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9D3BD7E" w14:textId="77777777" w:rsidR="009C68B3" w:rsidRPr="003322CC" w:rsidRDefault="009C68B3" w:rsidP="009C68B3"/>
    <w:p w14:paraId="1B193017" w14:textId="77777777" w:rsidR="009C68B3" w:rsidRPr="003322CC" w:rsidRDefault="009C68B3" w:rsidP="009C68B3"/>
    <w:p w14:paraId="3056A75E" w14:textId="77777777" w:rsidR="009C68B3" w:rsidRPr="003322CC" w:rsidRDefault="009C68B3" w:rsidP="009C68B3"/>
    <w:p w14:paraId="075F7FCB" w14:textId="77777777" w:rsidR="009C68B3" w:rsidRPr="003322CC" w:rsidRDefault="009C68B3" w:rsidP="009C68B3">
      <w:pPr>
        <w:spacing w:line="480" w:lineRule="auto"/>
        <w:jc w:val="center"/>
      </w:pPr>
    </w:p>
    <w:p w14:paraId="75B63C86" w14:textId="77777777" w:rsidR="009C68B3" w:rsidRPr="003322CC" w:rsidRDefault="009C68B3" w:rsidP="009C68B3">
      <w:pPr>
        <w:spacing w:line="480" w:lineRule="auto"/>
        <w:jc w:val="center"/>
      </w:pPr>
      <w:r w:rsidRPr="003322CC">
        <w:t>ATHABASCA UNIVERSITY</w:t>
      </w:r>
    </w:p>
    <w:p w14:paraId="6B3CE035" w14:textId="77777777" w:rsidR="009C68B3" w:rsidRPr="003322CC" w:rsidRDefault="009C68B3" w:rsidP="009C68B3">
      <w:pPr>
        <w:spacing w:line="480" w:lineRule="auto"/>
        <w:jc w:val="center"/>
      </w:pPr>
    </w:p>
    <w:p w14:paraId="19723117" w14:textId="7B2FA11D" w:rsidR="009C68B3" w:rsidRPr="003322CC" w:rsidRDefault="009C68B3" w:rsidP="009C68B3">
      <w:pPr>
        <w:spacing w:line="480" w:lineRule="auto"/>
        <w:jc w:val="center"/>
      </w:pPr>
      <w:r w:rsidRPr="003322CC">
        <w:t>VIDEO-CONFERENCING CLINICAL SUPERVISION OF RURAL, REMOTE</w:t>
      </w:r>
      <w:r w:rsidR="00407732">
        <w:t>,</w:t>
      </w:r>
      <w:r w:rsidRPr="003322CC">
        <w:t xml:space="preserve"> AND NORTHERN </w:t>
      </w:r>
      <w:r w:rsidR="00894228">
        <w:t xml:space="preserve">COUNSELLORS </w:t>
      </w:r>
      <w:r w:rsidRPr="003322CC">
        <w:t>TO MITIGATE COMPASSION FATIGUE</w:t>
      </w:r>
    </w:p>
    <w:p w14:paraId="4CD1FF1E" w14:textId="77777777" w:rsidR="009C68B3" w:rsidRPr="003322CC" w:rsidRDefault="009C68B3" w:rsidP="009C68B3">
      <w:pPr>
        <w:spacing w:line="480" w:lineRule="auto"/>
        <w:jc w:val="center"/>
      </w:pPr>
      <w:r w:rsidRPr="003322CC">
        <w:t>BY</w:t>
      </w:r>
    </w:p>
    <w:p w14:paraId="2F3511D8" w14:textId="77777777" w:rsidR="009C68B3" w:rsidRPr="003322CC" w:rsidRDefault="009C68B3" w:rsidP="009C68B3">
      <w:pPr>
        <w:spacing w:line="480" w:lineRule="auto"/>
        <w:jc w:val="center"/>
      </w:pPr>
      <w:r w:rsidRPr="003322CC">
        <w:t>MICHEALA CATHERINE SLIPP</w:t>
      </w:r>
    </w:p>
    <w:p w14:paraId="21FA4D2F" w14:textId="77777777" w:rsidR="009C68B3" w:rsidRPr="003322CC" w:rsidRDefault="009C68B3" w:rsidP="009C68B3">
      <w:pPr>
        <w:spacing w:line="480" w:lineRule="auto"/>
        <w:jc w:val="center"/>
      </w:pPr>
      <w:r w:rsidRPr="003322CC">
        <w:t>DOCTOR OF EDUCATION IN DISTANCE EDUCATION</w:t>
      </w:r>
    </w:p>
    <w:p w14:paraId="1A6FC304" w14:textId="77777777" w:rsidR="009C68B3" w:rsidRPr="003322CC" w:rsidRDefault="009C68B3" w:rsidP="009C68B3">
      <w:pPr>
        <w:spacing w:line="480" w:lineRule="auto"/>
        <w:jc w:val="center"/>
      </w:pPr>
    </w:p>
    <w:p w14:paraId="4C993A1B" w14:textId="77777777" w:rsidR="009C68B3" w:rsidRPr="003322CC" w:rsidRDefault="009C68B3" w:rsidP="009C68B3">
      <w:pPr>
        <w:jc w:val="center"/>
      </w:pPr>
    </w:p>
    <w:p w14:paraId="2D570CDB" w14:textId="77777777" w:rsidR="009C68B3" w:rsidRPr="003322CC" w:rsidRDefault="009C68B3" w:rsidP="009C68B3">
      <w:pPr>
        <w:jc w:val="center"/>
      </w:pPr>
      <w:r w:rsidRPr="003322CC">
        <w:t xml:space="preserve">A THESIS/DISSERTATION </w:t>
      </w:r>
    </w:p>
    <w:p w14:paraId="7F94E860" w14:textId="77777777" w:rsidR="009C68B3" w:rsidRPr="003322CC" w:rsidRDefault="009C68B3" w:rsidP="009C68B3">
      <w:pPr>
        <w:spacing w:before="100" w:beforeAutospacing="1" w:after="100" w:afterAutospacing="1"/>
        <w:jc w:val="center"/>
      </w:pPr>
      <w:r w:rsidRPr="003322CC">
        <w:t xml:space="preserve">SUBMITTED TO THE FACULTY OF GRADUATE STUDIES </w:t>
      </w:r>
    </w:p>
    <w:p w14:paraId="0EA39B45" w14:textId="77777777" w:rsidR="009C68B3" w:rsidRPr="003322CC" w:rsidRDefault="009C68B3" w:rsidP="009C68B3">
      <w:pPr>
        <w:spacing w:before="100" w:beforeAutospacing="1" w:after="100" w:afterAutospacing="1"/>
        <w:jc w:val="center"/>
      </w:pPr>
      <w:r w:rsidRPr="003322CC">
        <w:t>IN PARTIAL FULFILLMENT OF THE REQUIREMENTS FOR THE DEGREE OF</w:t>
      </w:r>
    </w:p>
    <w:p w14:paraId="35886B3A" w14:textId="77777777" w:rsidR="009C68B3" w:rsidRPr="003322CC" w:rsidRDefault="009C68B3" w:rsidP="009C68B3">
      <w:pPr>
        <w:spacing w:before="100" w:beforeAutospacing="1" w:after="100" w:afterAutospacing="1"/>
        <w:jc w:val="center"/>
      </w:pPr>
      <w:r w:rsidRPr="003322CC">
        <w:t xml:space="preserve"> DOCTOR OF EDUCATION IN DISTANCE EDUCATION </w:t>
      </w:r>
    </w:p>
    <w:p w14:paraId="4D865CA6" w14:textId="77777777" w:rsidR="009C68B3" w:rsidRPr="003322CC" w:rsidRDefault="009C68B3" w:rsidP="009C68B3">
      <w:pPr>
        <w:spacing w:line="480" w:lineRule="auto"/>
      </w:pPr>
    </w:p>
    <w:p w14:paraId="369D1835" w14:textId="77777777" w:rsidR="009C68B3" w:rsidRPr="003322CC" w:rsidRDefault="009C68B3" w:rsidP="009C68B3">
      <w:pPr>
        <w:spacing w:line="480" w:lineRule="auto"/>
        <w:jc w:val="center"/>
      </w:pPr>
      <w:r w:rsidRPr="003322CC">
        <w:t xml:space="preserve">FACULTY OF HUMANITIES AND SOCIAL SCIENCES </w:t>
      </w:r>
    </w:p>
    <w:p w14:paraId="43B6832B" w14:textId="77777777" w:rsidR="009C68B3" w:rsidRPr="003322CC" w:rsidRDefault="009C68B3" w:rsidP="009C68B3">
      <w:pPr>
        <w:jc w:val="center"/>
      </w:pPr>
      <w:r w:rsidRPr="003322CC">
        <w:t>ATHABASCA, ALBERTA</w:t>
      </w:r>
    </w:p>
    <w:p w14:paraId="4BD2E143" w14:textId="77777777" w:rsidR="009C68B3" w:rsidRPr="003322CC" w:rsidRDefault="009C68B3" w:rsidP="009C68B3">
      <w:pPr>
        <w:jc w:val="center"/>
      </w:pPr>
      <w:r w:rsidRPr="003322CC">
        <w:br/>
        <w:t>JUNE, 2020</w:t>
      </w:r>
    </w:p>
    <w:p w14:paraId="74189C9B" w14:textId="77777777" w:rsidR="009C68B3" w:rsidRPr="003322CC" w:rsidRDefault="009C68B3" w:rsidP="009C68B3">
      <w:pPr>
        <w:spacing w:line="480" w:lineRule="auto"/>
      </w:pPr>
    </w:p>
    <w:p w14:paraId="6F3CDB45" w14:textId="77777777" w:rsidR="009C68B3" w:rsidRPr="003322CC" w:rsidRDefault="009C68B3" w:rsidP="009C68B3">
      <w:pPr>
        <w:pStyle w:val="NormalWeb"/>
        <w:spacing w:line="480" w:lineRule="auto"/>
      </w:pPr>
    </w:p>
    <w:p w14:paraId="0CB4D4BD" w14:textId="77777777" w:rsidR="009C68B3" w:rsidRDefault="009C68B3" w:rsidP="009C68B3">
      <w:pPr>
        <w:jc w:val="center"/>
      </w:pPr>
      <w:r w:rsidRPr="003322CC">
        <w:t>© MICHEALA CATHERINE SLIPP</w:t>
      </w:r>
    </w:p>
    <w:p w14:paraId="10521514" w14:textId="77777777" w:rsidR="009C68B3" w:rsidRPr="003322CC" w:rsidRDefault="009C68B3" w:rsidP="009C68B3">
      <w:pPr>
        <w:jc w:val="center"/>
      </w:pPr>
    </w:p>
    <w:p w14:paraId="1B7611D0" w14:textId="67A37C45" w:rsidR="009C68B3" w:rsidRPr="003322CC" w:rsidRDefault="009C68B3" w:rsidP="004A1CDD"/>
    <w:p w14:paraId="5AFD7E25" w14:textId="2DE00BFA" w:rsidR="009C68B3" w:rsidRDefault="009C68B3" w:rsidP="009C68B3">
      <w:r w:rsidRPr="007E757A">
        <w:br w:type="page"/>
      </w:r>
      <w:r w:rsidR="006F7933">
        <w:rPr>
          <w:noProof/>
        </w:rPr>
        <w:lastRenderedPageBreak/>
        <w:drawing>
          <wp:inline distT="0" distB="0" distL="0" distR="0" wp14:anchorId="4DAB3725" wp14:editId="096A5F04">
            <wp:extent cx="5750711" cy="7672854"/>
            <wp:effectExtent l="0" t="0" r="254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Approval.png"/>
                    <pic:cNvPicPr/>
                  </pic:nvPicPr>
                  <pic:blipFill rotWithShape="1">
                    <a:blip r:embed="rId8">
                      <a:extLst>
                        <a:ext uri="{28A0092B-C50C-407E-A947-70E740481C1C}">
                          <a14:useLocalDpi xmlns:a14="http://schemas.microsoft.com/office/drawing/2010/main" val="0"/>
                        </a:ext>
                      </a:extLst>
                    </a:blip>
                    <a:srcRect l="6075" t="3696"/>
                    <a:stretch/>
                  </pic:blipFill>
                  <pic:spPr bwMode="auto">
                    <a:xfrm>
                      <a:off x="0" y="0"/>
                      <a:ext cx="5770399" cy="7699122"/>
                    </a:xfrm>
                    <a:prstGeom prst="rect">
                      <a:avLst/>
                    </a:prstGeom>
                    <a:ln>
                      <a:noFill/>
                    </a:ln>
                    <a:extLst>
                      <a:ext uri="{53640926-AAD7-44D8-BBD7-CCE9431645EC}">
                        <a14:shadowObscured xmlns:a14="http://schemas.microsoft.com/office/drawing/2010/main"/>
                      </a:ext>
                    </a:extLst>
                  </pic:spPr>
                </pic:pic>
              </a:graphicData>
            </a:graphic>
          </wp:inline>
        </w:drawing>
      </w:r>
    </w:p>
    <w:p w14:paraId="0738367D" w14:textId="128F0386" w:rsidR="006F7933" w:rsidRDefault="006F7933" w:rsidP="009C68B3"/>
    <w:p w14:paraId="1386E24E" w14:textId="77777777" w:rsidR="006F7933" w:rsidRPr="007E757A" w:rsidRDefault="006F7933" w:rsidP="009C68B3"/>
    <w:p w14:paraId="49DD33BF" w14:textId="77777777" w:rsidR="009C68B3" w:rsidRPr="00B83829" w:rsidRDefault="009C68B3" w:rsidP="009C68B3">
      <w:pPr>
        <w:jc w:val="center"/>
        <w:rPr>
          <w:b/>
          <w:bCs/>
        </w:rPr>
      </w:pPr>
      <w:r w:rsidRPr="00B83829">
        <w:rPr>
          <w:b/>
          <w:bCs/>
        </w:rPr>
        <w:lastRenderedPageBreak/>
        <w:t>Dedication</w:t>
      </w:r>
    </w:p>
    <w:p w14:paraId="46170C37" w14:textId="77777777" w:rsidR="009C68B3" w:rsidRPr="003322CC" w:rsidRDefault="009C68B3" w:rsidP="009C68B3">
      <w:pPr>
        <w:rPr>
          <w:b/>
          <w:bCs/>
        </w:rPr>
      </w:pPr>
    </w:p>
    <w:p w14:paraId="7D3C6E0C" w14:textId="77777777" w:rsidR="009C68B3" w:rsidRPr="003322CC" w:rsidRDefault="009C68B3" w:rsidP="009C68B3">
      <w:pPr>
        <w:jc w:val="center"/>
        <w:rPr>
          <w:b/>
          <w:bCs/>
        </w:rPr>
      </w:pPr>
    </w:p>
    <w:p w14:paraId="1256BAEC" w14:textId="6D44C793" w:rsidR="009C68B3" w:rsidRPr="003322CC" w:rsidRDefault="009C68B3" w:rsidP="00AF24BB">
      <w:pPr>
        <w:spacing w:line="480" w:lineRule="auto"/>
        <w:ind w:firstLine="720"/>
      </w:pPr>
      <w:r w:rsidRPr="003322CC">
        <w:t>This project is dedicated to the all of the rural, remote</w:t>
      </w:r>
      <w:r w:rsidR="00407732">
        <w:t>,</w:t>
      </w:r>
      <w:r w:rsidRPr="003322CC">
        <w:t xml:space="preserve"> and northern professional caregivers who give of themselves in service of a better humanity. </w:t>
      </w:r>
    </w:p>
    <w:p w14:paraId="244DAD41" w14:textId="77777777" w:rsidR="009C68B3" w:rsidRPr="003322CC" w:rsidRDefault="009C68B3" w:rsidP="009C68B3">
      <w:pPr>
        <w:spacing w:line="480" w:lineRule="auto"/>
        <w:jc w:val="center"/>
        <w:rPr>
          <w:b/>
          <w:bCs/>
        </w:rPr>
      </w:pPr>
    </w:p>
    <w:p w14:paraId="52FC4EF5" w14:textId="77777777" w:rsidR="009C68B3" w:rsidRPr="003322CC" w:rsidRDefault="009C68B3" w:rsidP="009C68B3">
      <w:pPr>
        <w:spacing w:line="480" w:lineRule="auto"/>
        <w:jc w:val="center"/>
        <w:rPr>
          <w:b/>
          <w:bCs/>
        </w:rPr>
      </w:pPr>
    </w:p>
    <w:p w14:paraId="346DFD9F" w14:textId="77777777" w:rsidR="009C68B3" w:rsidRPr="003322CC" w:rsidRDefault="009C68B3" w:rsidP="009C68B3">
      <w:pPr>
        <w:spacing w:line="480" w:lineRule="auto"/>
        <w:jc w:val="center"/>
        <w:rPr>
          <w:b/>
          <w:bCs/>
        </w:rPr>
      </w:pPr>
    </w:p>
    <w:p w14:paraId="7AA796D3" w14:textId="77777777" w:rsidR="009C68B3" w:rsidRPr="003322CC" w:rsidRDefault="009C68B3" w:rsidP="009C68B3">
      <w:pPr>
        <w:jc w:val="center"/>
        <w:rPr>
          <w:b/>
          <w:bCs/>
        </w:rPr>
      </w:pPr>
    </w:p>
    <w:p w14:paraId="0A52033C" w14:textId="77777777" w:rsidR="009C68B3" w:rsidRPr="003322CC" w:rsidRDefault="009C68B3" w:rsidP="009C68B3">
      <w:pPr>
        <w:jc w:val="center"/>
        <w:rPr>
          <w:b/>
          <w:bCs/>
        </w:rPr>
      </w:pPr>
    </w:p>
    <w:p w14:paraId="0752BB8A" w14:textId="77777777" w:rsidR="009C68B3" w:rsidRPr="003322CC" w:rsidRDefault="009C68B3" w:rsidP="009C68B3">
      <w:pPr>
        <w:jc w:val="center"/>
        <w:rPr>
          <w:b/>
          <w:bCs/>
        </w:rPr>
      </w:pPr>
    </w:p>
    <w:p w14:paraId="0BF14D17" w14:textId="77777777" w:rsidR="009C68B3" w:rsidRPr="003322CC" w:rsidRDefault="009C68B3" w:rsidP="009C68B3">
      <w:pPr>
        <w:jc w:val="center"/>
        <w:rPr>
          <w:b/>
          <w:bCs/>
        </w:rPr>
      </w:pPr>
    </w:p>
    <w:p w14:paraId="4327286C" w14:textId="77777777" w:rsidR="009C68B3" w:rsidRPr="003322CC" w:rsidRDefault="009C68B3" w:rsidP="009C68B3">
      <w:pPr>
        <w:jc w:val="center"/>
        <w:rPr>
          <w:b/>
          <w:bCs/>
        </w:rPr>
      </w:pPr>
    </w:p>
    <w:p w14:paraId="5046927F" w14:textId="77777777" w:rsidR="009C68B3" w:rsidRPr="003322CC" w:rsidRDefault="009C68B3" w:rsidP="009C68B3">
      <w:pPr>
        <w:jc w:val="center"/>
        <w:rPr>
          <w:b/>
          <w:bCs/>
        </w:rPr>
      </w:pPr>
    </w:p>
    <w:p w14:paraId="3E6EF51E" w14:textId="77777777" w:rsidR="009C68B3" w:rsidRPr="003322CC" w:rsidRDefault="009C68B3" w:rsidP="009C68B3">
      <w:pPr>
        <w:jc w:val="center"/>
        <w:rPr>
          <w:b/>
          <w:bCs/>
        </w:rPr>
      </w:pPr>
    </w:p>
    <w:p w14:paraId="41BE57B7" w14:textId="77777777" w:rsidR="009C68B3" w:rsidRPr="003322CC" w:rsidRDefault="009C68B3" w:rsidP="009C68B3">
      <w:pPr>
        <w:jc w:val="center"/>
        <w:rPr>
          <w:b/>
          <w:bCs/>
        </w:rPr>
      </w:pPr>
    </w:p>
    <w:p w14:paraId="3E37DCD3" w14:textId="77777777" w:rsidR="009C68B3" w:rsidRPr="003322CC" w:rsidRDefault="009C68B3" w:rsidP="009C68B3">
      <w:pPr>
        <w:jc w:val="center"/>
        <w:rPr>
          <w:b/>
          <w:bCs/>
        </w:rPr>
      </w:pPr>
    </w:p>
    <w:p w14:paraId="001F603A" w14:textId="77777777" w:rsidR="009C68B3" w:rsidRPr="003322CC" w:rsidRDefault="009C68B3" w:rsidP="009C68B3">
      <w:pPr>
        <w:jc w:val="center"/>
        <w:rPr>
          <w:b/>
          <w:bCs/>
        </w:rPr>
      </w:pPr>
    </w:p>
    <w:p w14:paraId="4EBB2ED1" w14:textId="77777777" w:rsidR="009C68B3" w:rsidRPr="003322CC" w:rsidRDefault="009C68B3" w:rsidP="009C68B3">
      <w:pPr>
        <w:jc w:val="center"/>
        <w:rPr>
          <w:b/>
          <w:bCs/>
        </w:rPr>
      </w:pPr>
    </w:p>
    <w:p w14:paraId="7DFFE609" w14:textId="77777777" w:rsidR="009C68B3" w:rsidRPr="003322CC" w:rsidRDefault="009C68B3" w:rsidP="009C68B3">
      <w:pPr>
        <w:jc w:val="center"/>
        <w:rPr>
          <w:b/>
          <w:bCs/>
        </w:rPr>
      </w:pPr>
    </w:p>
    <w:p w14:paraId="5D28D4E3" w14:textId="77777777" w:rsidR="009C68B3" w:rsidRPr="003322CC" w:rsidRDefault="009C68B3" w:rsidP="009C68B3">
      <w:pPr>
        <w:jc w:val="center"/>
        <w:rPr>
          <w:b/>
          <w:bCs/>
        </w:rPr>
      </w:pPr>
    </w:p>
    <w:p w14:paraId="027BFEC8" w14:textId="77777777" w:rsidR="009C68B3" w:rsidRPr="003322CC" w:rsidRDefault="009C68B3" w:rsidP="009C68B3">
      <w:pPr>
        <w:jc w:val="center"/>
        <w:rPr>
          <w:b/>
          <w:bCs/>
        </w:rPr>
      </w:pPr>
    </w:p>
    <w:p w14:paraId="69E9EADD" w14:textId="77777777" w:rsidR="009C68B3" w:rsidRPr="003322CC" w:rsidRDefault="009C68B3" w:rsidP="009C68B3">
      <w:pPr>
        <w:jc w:val="center"/>
        <w:rPr>
          <w:b/>
          <w:bCs/>
        </w:rPr>
      </w:pPr>
    </w:p>
    <w:p w14:paraId="4DE40092" w14:textId="77777777" w:rsidR="009C68B3" w:rsidRPr="003322CC" w:rsidRDefault="009C68B3" w:rsidP="009C68B3">
      <w:pPr>
        <w:jc w:val="center"/>
        <w:rPr>
          <w:b/>
          <w:bCs/>
        </w:rPr>
      </w:pPr>
    </w:p>
    <w:p w14:paraId="3EF6BB2E" w14:textId="77777777" w:rsidR="009C68B3" w:rsidRPr="003322CC" w:rsidRDefault="009C68B3" w:rsidP="009C68B3">
      <w:pPr>
        <w:jc w:val="center"/>
        <w:rPr>
          <w:b/>
          <w:bCs/>
        </w:rPr>
      </w:pPr>
    </w:p>
    <w:p w14:paraId="1A779AE5" w14:textId="77777777" w:rsidR="009C68B3" w:rsidRPr="003322CC" w:rsidRDefault="009C68B3" w:rsidP="009C68B3">
      <w:pPr>
        <w:jc w:val="center"/>
        <w:rPr>
          <w:b/>
          <w:bCs/>
        </w:rPr>
      </w:pPr>
    </w:p>
    <w:p w14:paraId="797E0C18" w14:textId="77777777" w:rsidR="009C68B3" w:rsidRPr="003322CC" w:rsidRDefault="009C68B3" w:rsidP="009C68B3">
      <w:pPr>
        <w:jc w:val="center"/>
        <w:rPr>
          <w:b/>
          <w:bCs/>
        </w:rPr>
      </w:pPr>
    </w:p>
    <w:p w14:paraId="73A2EACE" w14:textId="77777777" w:rsidR="009C68B3" w:rsidRPr="003322CC" w:rsidRDefault="009C68B3" w:rsidP="009C68B3">
      <w:pPr>
        <w:jc w:val="center"/>
        <w:rPr>
          <w:b/>
          <w:bCs/>
        </w:rPr>
      </w:pPr>
    </w:p>
    <w:p w14:paraId="4C16C4DD" w14:textId="77777777" w:rsidR="009C68B3" w:rsidRPr="003322CC" w:rsidRDefault="009C68B3" w:rsidP="009C68B3">
      <w:pPr>
        <w:jc w:val="center"/>
        <w:rPr>
          <w:b/>
          <w:bCs/>
        </w:rPr>
      </w:pPr>
    </w:p>
    <w:p w14:paraId="208B3F02" w14:textId="77777777" w:rsidR="009C68B3" w:rsidRPr="003322CC" w:rsidRDefault="009C68B3" w:rsidP="009C68B3">
      <w:pPr>
        <w:jc w:val="center"/>
        <w:rPr>
          <w:b/>
          <w:bCs/>
        </w:rPr>
      </w:pPr>
    </w:p>
    <w:p w14:paraId="18FCF8B6" w14:textId="77777777" w:rsidR="009C68B3" w:rsidRPr="003322CC" w:rsidRDefault="009C68B3" w:rsidP="009C68B3">
      <w:pPr>
        <w:jc w:val="center"/>
        <w:rPr>
          <w:b/>
          <w:bCs/>
        </w:rPr>
      </w:pPr>
    </w:p>
    <w:p w14:paraId="3BDE0E72" w14:textId="77777777" w:rsidR="009C68B3" w:rsidRPr="003322CC" w:rsidRDefault="009C68B3" w:rsidP="009C68B3">
      <w:pPr>
        <w:jc w:val="center"/>
        <w:rPr>
          <w:b/>
          <w:bCs/>
        </w:rPr>
      </w:pPr>
    </w:p>
    <w:p w14:paraId="50DD0B52" w14:textId="77777777" w:rsidR="009C68B3" w:rsidRPr="003322CC" w:rsidRDefault="009C68B3" w:rsidP="009C68B3">
      <w:pPr>
        <w:jc w:val="center"/>
        <w:rPr>
          <w:b/>
          <w:bCs/>
        </w:rPr>
      </w:pPr>
    </w:p>
    <w:p w14:paraId="4B0835CF" w14:textId="77777777" w:rsidR="009C68B3" w:rsidRPr="003322CC" w:rsidRDefault="009C68B3" w:rsidP="009C68B3">
      <w:pPr>
        <w:jc w:val="center"/>
        <w:rPr>
          <w:b/>
          <w:bCs/>
        </w:rPr>
      </w:pPr>
    </w:p>
    <w:p w14:paraId="15052B0E" w14:textId="77777777" w:rsidR="009C68B3" w:rsidRPr="003322CC" w:rsidRDefault="009C68B3" w:rsidP="009C68B3">
      <w:pPr>
        <w:jc w:val="center"/>
        <w:rPr>
          <w:b/>
          <w:bCs/>
        </w:rPr>
      </w:pPr>
    </w:p>
    <w:p w14:paraId="02517E4C" w14:textId="77777777" w:rsidR="009C68B3" w:rsidRPr="003322CC" w:rsidRDefault="009C68B3" w:rsidP="009C68B3">
      <w:pPr>
        <w:jc w:val="center"/>
        <w:rPr>
          <w:b/>
          <w:bCs/>
        </w:rPr>
      </w:pPr>
    </w:p>
    <w:p w14:paraId="0B66E4A8" w14:textId="77777777" w:rsidR="009C68B3" w:rsidRPr="003322CC" w:rsidRDefault="009C68B3" w:rsidP="009C68B3">
      <w:pPr>
        <w:jc w:val="center"/>
        <w:rPr>
          <w:b/>
          <w:bCs/>
        </w:rPr>
      </w:pPr>
    </w:p>
    <w:p w14:paraId="055EB99C" w14:textId="77777777" w:rsidR="009C68B3" w:rsidRPr="003322CC" w:rsidRDefault="009C68B3" w:rsidP="009C68B3">
      <w:pPr>
        <w:jc w:val="center"/>
        <w:rPr>
          <w:b/>
          <w:bCs/>
        </w:rPr>
      </w:pPr>
    </w:p>
    <w:p w14:paraId="1E033F1A" w14:textId="77777777" w:rsidR="009C68B3" w:rsidRPr="003322CC" w:rsidRDefault="009C68B3" w:rsidP="009C68B3">
      <w:pPr>
        <w:jc w:val="center"/>
        <w:rPr>
          <w:b/>
          <w:bCs/>
        </w:rPr>
      </w:pPr>
    </w:p>
    <w:p w14:paraId="055A3049" w14:textId="29E0FE06" w:rsidR="009C68B3" w:rsidRDefault="009C68B3" w:rsidP="009C68B3">
      <w:pPr>
        <w:rPr>
          <w:b/>
          <w:bCs/>
        </w:rPr>
      </w:pPr>
    </w:p>
    <w:p w14:paraId="377DE341" w14:textId="77777777" w:rsidR="004B0893" w:rsidRPr="003322CC" w:rsidRDefault="004B0893" w:rsidP="009C68B3">
      <w:pPr>
        <w:rPr>
          <w:b/>
          <w:bCs/>
        </w:rPr>
      </w:pPr>
    </w:p>
    <w:p w14:paraId="6FFB0754" w14:textId="77777777" w:rsidR="009C68B3" w:rsidRPr="00B83829" w:rsidRDefault="009C68B3" w:rsidP="009C68B3">
      <w:pPr>
        <w:jc w:val="center"/>
        <w:rPr>
          <w:b/>
          <w:bCs/>
        </w:rPr>
      </w:pPr>
      <w:r w:rsidRPr="00B83829">
        <w:rPr>
          <w:b/>
          <w:bCs/>
        </w:rPr>
        <w:lastRenderedPageBreak/>
        <w:t>Acknowledgement</w:t>
      </w:r>
    </w:p>
    <w:p w14:paraId="0C55252B" w14:textId="77777777" w:rsidR="009C68B3" w:rsidRPr="003322CC" w:rsidRDefault="009C68B3" w:rsidP="009C68B3">
      <w:pPr>
        <w:jc w:val="center"/>
        <w:rPr>
          <w:b/>
          <w:bCs/>
        </w:rPr>
      </w:pPr>
    </w:p>
    <w:p w14:paraId="397F9BA4" w14:textId="21456E98" w:rsidR="009C68B3" w:rsidRPr="003322CC" w:rsidRDefault="009C68B3" w:rsidP="009C68B3">
      <w:pPr>
        <w:spacing w:line="480" w:lineRule="auto"/>
        <w:ind w:firstLine="720"/>
      </w:pPr>
      <w:r w:rsidRPr="003322CC">
        <w:t>I would like to acknowledge the following individuals whose expertise supported the development of this project: Dr. Blythe Shepard, Dr. Connie Blomgren, Dr. Martha Cleveland-Inness, Dr. Jeff Chang, Dr. Patricia Kostour</w:t>
      </w:r>
      <w:r w:rsidR="007E387E">
        <w:t>o</w:t>
      </w:r>
      <w:r w:rsidRPr="003322CC">
        <w:t>us, Dr. Lorna Martin, Dr. Susan Bainbridge</w:t>
      </w:r>
      <w:r w:rsidR="00BB7D12">
        <w:t xml:space="preserve">, Dr. Karen Swan </w:t>
      </w:r>
      <w:r w:rsidRPr="003322CC">
        <w:t xml:space="preserve">and Anton </w:t>
      </w:r>
      <w:r w:rsidR="009C388D">
        <w:t>Svendrovski</w:t>
      </w:r>
      <w:r w:rsidRPr="003322CC">
        <w:t>.</w:t>
      </w:r>
    </w:p>
    <w:p w14:paraId="6F82C52E" w14:textId="2EF1E5E8" w:rsidR="009C68B3" w:rsidRPr="003322CC" w:rsidRDefault="009C68B3" w:rsidP="009C68B3">
      <w:pPr>
        <w:spacing w:line="480" w:lineRule="auto"/>
      </w:pPr>
      <w:r w:rsidRPr="003322CC">
        <w:tab/>
        <w:t>I would also like to thank my family for the</w:t>
      </w:r>
      <w:r w:rsidR="00BB7D12">
        <w:t>ir</w:t>
      </w:r>
      <w:r w:rsidRPr="003322CC">
        <w:t xml:space="preserve"> extensive support; particularly my partner, B.V.K, and Z</w:t>
      </w:r>
      <w:r w:rsidR="009C388D">
        <w:t>.S</w:t>
      </w:r>
      <w:r w:rsidRPr="003322CC">
        <w:t xml:space="preserve">, who have seen me through this very long journey and who in many ways have earned this credential as much as I have. </w:t>
      </w:r>
    </w:p>
    <w:p w14:paraId="06D3776A" w14:textId="77777777" w:rsidR="009C68B3" w:rsidRPr="003322CC" w:rsidRDefault="009C68B3" w:rsidP="009C68B3">
      <w:pPr>
        <w:spacing w:line="480" w:lineRule="auto"/>
        <w:rPr>
          <w:b/>
          <w:bCs/>
        </w:rPr>
      </w:pPr>
      <w:r w:rsidRPr="003322CC">
        <w:rPr>
          <w:b/>
          <w:bCs/>
        </w:rPr>
        <w:br w:type="page"/>
      </w:r>
    </w:p>
    <w:p w14:paraId="7998E12A" w14:textId="77777777" w:rsidR="009C68B3" w:rsidRPr="00B83829" w:rsidRDefault="009C68B3" w:rsidP="009C68B3">
      <w:pPr>
        <w:jc w:val="center"/>
        <w:rPr>
          <w:b/>
          <w:bCs/>
        </w:rPr>
      </w:pPr>
      <w:r w:rsidRPr="00B83829">
        <w:rPr>
          <w:b/>
          <w:bCs/>
        </w:rPr>
        <w:lastRenderedPageBreak/>
        <w:t>Abstract</w:t>
      </w:r>
    </w:p>
    <w:p w14:paraId="79030948" w14:textId="77777777" w:rsidR="009C68B3" w:rsidRPr="00B83829" w:rsidRDefault="009C68B3" w:rsidP="009C68B3">
      <w:pPr>
        <w:jc w:val="center"/>
        <w:rPr>
          <w:b/>
          <w:bCs/>
        </w:rPr>
      </w:pPr>
    </w:p>
    <w:p w14:paraId="04880745" w14:textId="37BF29E8" w:rsidR="009C68B3" w:rsidRDefault="009C68B3" w:rsidP="00AF24BB">
      <w:pPr>
        <w:spacing w:line="480" w:lineRule="auto"/>
      </w:pPr>
      <w:r w:rsidRPr="003322CC">
        <w:t>This is a</w:t>
      </w:r>
      <w:r w:rsidR="00D45AC9">
        <w:t xml:space="preserve"> mixed methods</w:t>
      </w:r>
      <w:r w:rsidRPr="003322CC">
        <w:t xml:space="preserve"> quan</w:t>
      </w:r>
      <w:r w:rsidR="00D45AC9">
        <w:t>titative</w:t>
      </w:r>
      <w:r w:rsidRPr="003322CC">
        <w:t>-qual</w:t>
      </w:r>
      <w:r w:rsidR="00D45AC9">
        <w:t>itative</w:t>
      </w:r>
      <w:r w:rsidRPr="003322CC">
        <w:t xml:space="preserve"> explanatory sequential research project informed by transformative and feminist epistemology. It investigate</w:t>
      </w:r>
      <w:r w:rsidR="00D45AC9">
        <w:t>s</w:t>
      </w:r>
      <w:r w:rsidRPr="003322CC">
        <w:t xml:space="preserve"> the patterns of engagement in clinical supervision among Canadian professional counsellors across </w:t>
      </w:r>
      <w:r w:rsidR="00A31DCB">
        <w:t>the</w:t>
      </w:r>
      <w:r w:rsidRPr="003322CC">
        <w:t xml:space="preserve"> career span</w:t>
      </w:r>
      <w:bookmarkStart w:id="0" w:name="_GoBack"/>
      <w:bookmarkEnd w:id="0"/>
      <w:r w:rsidRPr="003322CC">
        <w:t>, with a particular sub-focus on the experiences of those in rural, remote</w:t>
      </w:r>
      <w:r w:rsidR="00407732">
        <w:t>,</w:t>
      </w:r>
      <w:r w:rsidRPr="003322CC">
        <w:t xml:space="preserve"> and northern contexts. It also s</w:t>
      </w:r>
      <w:r w:rsidR="00D45AC9">
        <w:t xml:space="preserve">eeks </w:t>
      </w:r>
      <w:r w:rsidRPr="003322CC">
        <w:t>to understand how video-conferencing-based clinical supervision can support rural, remote</w:t>
      </w:r>
      <w:r w:rsidR="00407732">
        <w:t>,</w:t>
      </w:r>
      <w:r w:rsidRPr="003322CC">
        <w:t xml:space="preserve"> and northern counsellor</w:t>
      </w:r>
      <w:r w:rsidR="00EA6A9A">
        <w:t>s</w:t>
      </w:r>
      <w:r w:rsidRPr="003322CC">
        <w:t xml:space="preserve"> to enhance wellness and mitigate compassion fatigue. Of the 125</w:t>
      </w:r>
      <w:r w:rsidR="00EA6A9A">
        <w:t xml:space="preserve"> </w:t>
      </w:r>
      <w:r w:rsidRPr="003322CC">
        <w:t>survey respondents</w:t>
      </w:r>
      <w:r w:rsidR="00EA6A9A">
        <w:t>,</w:t>
      </w:r>
      <w:r w:rsidRPr="003322CC">
        <w:t xml:space="preserve"> 55% indicate that they do not have a clinical supervisor.  Of those who do have a supervisor</w:t>
      </w:r>
      <w:r w:rsidR="00EA6A9A">
        <w:t>,</w:t>
      </w:r>
      <w:r w:rsidRPr="003322CC">
        <w:t xml:space="preserve"> 66% </w:t>
      </w:r>
      <w:r w:rsidR="00FD2B66">
        <w:t>of sample had</w:t>
      </w:r>
      <w:r w:rsidRPr="003322CC">
        <w:t xml:space="preserve"> under 10 years of experience.  The Gamma test revealed results approaching significance (p=.085) when considering years of experience; there may be a relationship between the number of years in practice and the likelihood that the practitioner has a supervisor.  There may also be a relationship between age and the likelihood that the practitioner has a supervisor: Chi-square showed a statistically significant result of p=.03 and on average, the likelihood that the respondents have a clinical supervisor dropped by approximately 10% per decade. The Chi-square (p=.003) also revealed statistical significance indicating that respondents experience financial barriers to accessing clinical supervision.  Semi-structured interviews with </w:t>
      </w:r>
      <w:r w:rsidR="00FD2B66">
        <w:t>nine</w:t>
      </w:r>
      <w:r w:rsidRPr="003322CC">
        <w:t xml:space="preserve"> respondents were treated with thematic content analysis supported</w:t>
      </w:r>
      <w:r w:rsidR="00A31DCB">
        <w:t xml:space="preserve"> by</w:t>
      </w:r>
      <w:r w:rsidRPr="003322CC">
        <w:t xml:space="preserve"> </w:t>
      </w:r>
      <w:r w:rsidRPr="003322CC">
        <w:rPr>
          <w:i/>
        </w:rPr>
        <w:t xml:space="preserve">NVivo 10 </w:t>
      </w:r>
      <w:r w:rsidRPr="003322CC">
        <w:t>and revealed 8 higher order themes</w:t>
      </w:r>
      <w:r w:rsidR="00D45AC9">
        <w:t>.</w:t>
      </w:r>
      <w:r w:rsidRPr="003322CC">
        <w:t xml:space="preserve"> Of particular note are the sub-themes which describe the unique opportunities inherent in the medium of video</w:t>
      </w:r>
      <w:r w:rsidR="00F64785">
        <w:t>-</w:t>
      </w:r>
      <w:r w:rsidRPr="003322CC">
        <w:t xml:space="preserve">conferencing including: live remote supervision, the use of the parallax and potential self-supervision by viewing one’s image. The following sub-themes were identified and describe the ways in which </w:t>
      </w:r>
      <w:r w:rsidR="00D45AC9">
        <w:t xml:space="preserve">video-conferencing </w:t>
      </w:r>
      <w:r w:rsidRPr="003322CC">
        <w:t xml:space="preserve">clinical supervision can be helpful in mitigating compassion fatigue: providing resources and ideas, decreasing isolation, normalizing experiences, creating boundaries, </w:t>
      </w:r>
      <w:r w:rsidRPr="003322CC">
        <w:lastRenderedPageBreak/>
        <w:t xml:space="preserve">generating clarity, re-energizing interest in work, providing opportunity to recognise strengths and competency and by providing emotional support. </w:t>
      </w:r>
    </w:p>
    <w:p w14:paraId="06EC22C0" w14:textId="0C57D051" w:rsidR="00AF24BB" w:rsidRPr="00563DB8" w:rsidRDefault="00AF24BB" w:rsidP="00AF24BB">
      <w:pPr>
        <w:spacing w:line="480" w:lineRule="auto"/>
      </w:pPr>
      <w:r>
        <w:tab/>
      </w:r>
      <w:r w:rsidRPr="00AF24BB">
        <w:rPr>
          <w:i/>
          <w:iCs/>
        </w:rPr>
        <w:t xml:space="preserve">Keywords: </w:t>
      </w:r>
      <w:r w:rsidR="00563DB8">
        <w:t xml:space="preserve">clinical supervision, compassion fatigue, northern </w:t>
      </w:r>
      <w:r w:rsidR="00954BC2">
        <w:t>counsellors, remote counsellors</w:t>
      </w:r>
      <w:r w:rsidR="0023655E">
        <w:t>,</w:t>
      </w:r>
      <w:r w:rsidR="00954BC2">
        <w:t xml:space="preserve"> rural counsellors</w:t>
      </w:r>
      <w:r w:rsidR="00563DB8">
        <w:t>, video-conferencing, professional counsellor</w:t>
      </w:r>
      <w:r w:rsidR="00954BC2">
        <w:t>, secondary stress phenomenon</w:t>
      </w:r>
    </w:p>
    <w:p w14:paraId="53CA4AA8" w14:textId="75076FCA" w:rsidR="009C68B3" w:rsidRPr="00AC6F9D" w:rsidRDefault="00AC6F9D" w:rsidP="00AC6F9D">
      <w:pPr>
        <w:rPr>
          <w:rFonts w:ascii="Times" w:eastAsiaTheme="minorHAnsi" w:hAnsi="Times" w:cstheme="minorBidi"/>
          <w:b/>
          <w:bCs/>
          <w:lang w:val="en-US"/>
        </w:rPr>
      </w:pPr>
      <w:r>
        <w:rPr>
          <w:rFonts w:ascii="Times" w:hAnsi="Times"/>
          <w:b/>
          <w:bCs/>
        </w:rPr>
        <w:br w:type="page"/>
      </w:r>
    </w:p>
    <w:p w14:paraId="2972ADB7" w14:textId="4A89F544" w:rsidR="00D00F72" w:rsidRPr="00B83829" w:rsidRDefault="00D00F72" w:rsidP="00D00F72">
      <w:pPr>
        <w:pStyle w:val="TableofFigures"/>
        <w:tabs>
          <w:tab w:val="right" w:leader="dot" w:pos="9350"/>
        </w:tabs>
        <w:jc w:val="center"/>
        <w:rPr>
          <w:rFonts w:ascii="Times" w:hAnsi="Times"/>
          <w:b/>
          <w:bCs/>
        </w:rPr>
      </w:pPr>
      <w:r w:rsidRPr="00B83829">
        <w:rPr>
          <w:rFonts w:ascii="Times" w:hAnsi="Times"/>
          <w:b/>
          <w:bCs/>
        </w:rPr>
        <w:lastRenderedPageBreak/>
        <w:t>List of Tables</w:t>
      </w:r>
    </w:p>
    <w:p w14:paraId="299306E6" w14:textId="087C6D31" w:rsidR="00845654" w:rsidRPr="00D06E19" w:rsidRDefault="00845654" w:rsidP="00845654"/>
    <w:p w14:paraId="0CEEB71F" w14:textId="5953549C" w:rsidR="000A2432" w:rsidRPr="00D06E19" w:rsidRDefault="00845654">
      <w:pPr>
        <w:pStyle w:val="TableofFigures"/>
        <w:tabs>
          <w:tab w:val="right" w:leader="dot" w:pos="9350"/>
        </w:tabs>
        <w:rPr>
          <w:rFonts w:asciiTheme="minorHAnsi" w:eastAsiaTheme="minorEastAsia" w:hAnsiTheme="minorHAnsi" w:cstheme="minorBidi"/>
          <w:noProof/>
          <w:sz w:val="22"/>
          <w:szCs w:val="22"/>
          <w:lang w:val="en-US"/>
        </w:rPr>
      </w:pPr>
      <w:r w:rsidRPr="00D06E19">
        <w:rPr>
          <w:rFonts w:ascii="Times" w:hAnsi="Times"/>
        </w:rPr>
        <w:fldChar w:fldCharType="begin"/>
      </w:r>
      <w:r w:rsidRPr="00D06E19">
        <w:rPr>
          <w:rFonts w:ascii="Times" w:hAnsi="Times"/>
        </w:rPr>
        <w:instrText xml:space="preserve"> TOC \h \z \c "Table" </w:instrText>
      </w:r>
      <w:r w:rsidRPr="00D06E19">
        <w:rPr>
          <w:rFonts w:ascii="Times" w:hAnsi="Times"/>
        </w:rPr>
        <w:fldChar w:fldCharType="separate"/>
      </w:r>
      <w:hyperlink w:anchor="_Toc43565659" w:history="1">
        <w:r w:rsidR="000A2432" w:rsidRPr="00D06E19">
          <w:rPr>
            <w:rStyle w:val="Hyperlink"/>
            <w:rFonts w:eastAsiaTheme="majorEastAsia"/>
            <w:noProof/>
          </w:rPr>
          <w:t>Table 1 Demographic characteristics of sample participants</w:t>
        </w:r>
        <w:r w:rsidR="000A2432" w:rsidRPr="00D06E19">
          <w:rPr>
            <w:noProof/>
            <w:webHidden/>
          </w:rPr>
          <w:tab/>
        </w:r>
        <w:r w:rsidR="000A2432" w:rsidRPr="00D06E19">
          <w:rPr>
            <w:noProof/>
            <w:webHidden/>
          </w:rPr>
          <w:fldChar w:fldCharType="begin"/>
        </w:r>
        <w:r w:rsidR="000A2432" w:rsidRPr="00D06E19">
          <w:rPr>
            <w:noProof/>
            <w:webHidden/>
          </w:rPr>
          <w:instrText xml:space="preserve"> PAGEREF _Toc43565659 \h </w:instrText>
        </w:r>
        <w:r w:rsidR="000A2432" w:rsidRPr="00D06E19">
          <w:rPr>
            <w:noProof/>
            <w:webHidden/>
          </w:rPr>
        </w:r>
        <w:r w:rsidR="000A2432" w:rsidRPr="00D06E19">
          <w:rPr>
            <w:noProof/>
            <w:webHidden/>
          </w:rPr>
          <w:fldChar w:fldCharType="separate"/>
        </w:r>
        <w:r w:rsidR="00AF7106" w:rsidRPr="00D06E19">
          <w:rPr>
            <w:noProof/>
            <w:webHidden/>
          </w:rPr>
          <w:t>86</w:t>
        </w:r>
        <w:r w:rsidR="000A2432" w:rsidRPr="00D06E19">
          <w:rPr>
            <w:noProof/>
            <w:webHidden/>
          </w:rPr>
          <w:fldChar w:fldCharType="end"/>
        </w:r>
      </w:hyperlink>
    </w:p>
    <w:p w14:paraId="3CF3D948" w14:textId="2AC3DFDC" w:rsidR="000A2432" w:rsidRPr="00D06E19" w:rsidRDefault="005A29A0">
      <w:pPr>
        <w:pStyle w:val="TableofFigures"/>
        <w:tabs>
          <w:tab w:val="right" w:leader="dot" w:pos="9350"/>
        </w:tabs>
        <w:rPr>
          <w:rFonts w:asciiTheme="minorHAnsi" w:eastAsiaTheme="minorEastAsia" w:hAnsiTheme="minorHAnsi" w:cstheme="minorBidi"/>
          <w:noProof/>
          <w:sz w:val="22"/>
          <w:szCs w:val="22"/>
          <w:lang w:val="en-US"/>
        </w:rPr>
      </w:pPr>
      <w:hyperlink w:anchor="_Toc43565660" w:history="1">
        <w:r w:rsidR="000A2432" w:rsidRPr="00D06E19">
          <w:rPr>
            <w:rStyle w:val="Hyperlink"/>
            <w:rFonts w:eastAsiaTheme="majorEastAsia"/>
            <w:noProof/>
          </w:rPr>
          <w:t>Table 2</w:t>
        </w:r>
        <w:r w:rsidR="000A2432" w:rsidRPr="00D06E19">
          <w:rPr>
            <w:rStyle w:val="Hyperlink"/>
            <w:rFonts w:eastAsiaTheme="majorEastAsia"/>
            <w:i/>
            <w:iCs/>
            <w:noProof/>
          </w:rPr>
          <w:t xml:space="preserve"> </w:t>
        </w:r>
        <w:r w:rsidR="000A2432" w:rsidRPr="00D06E19">
          <w:rPr>
            <w:rStyle w:val="Hyperlink"/>
            <w:rFonts w:eastAsiaTheme="majorEastAsia"/>
            <w:noProof/>
          </w:rPr>
          <w:t>Location of practice</w:t>
        </w:r>
        <w:r w:rsidR="000A2432" w:rsidRPr="00D06E19">
          <w:rPr>
            <w:noProof/>
            <w:webHidden/>
          </w:rPr>
          <w:tab/>
        </w:r>
        <w:r w:rsidR="000A2432" w:rsidRPr="00D06E19">
          <w:rPr>
            <w:noProof/>
            <w:webHidden/>
          </w:rPr>
          <w:fldChar w:fldCharType="begin"/>
        </w:r>
        <w:r w:rsidR="000A2432" w:rsidRPr="00D06E19">
          <w:rPr>
            <w:noProof/>
            <w:webHidden/>
          </w:rPr>
          <w:instrText xml:space="preserve"> PAGEREF _Toc43565660 \h </w:instrText>
        </w:r>
        <w:r w:rsidR="000A2432" w:rsidRPr="00D06E19">
          <w:rPr>
            <w:noProof/>
            <w:webHidden/>
          </w:rPr>
        </w:r>
        <w:r w:rsidR="000A2432" w:rsidRPr="00D06E19">
          <w:rPr>
            <w:noProof/>
            <w:webHidden/>
          </w:rPr>
          <w:fldChar w:fldCharType="separate"/>
        </w:r>
        <w:r w:rsidR="00AF7106" w:rsidRPr="00D06E19">
          <w:rPr>
            <w:noProof/>
            <w:webHidden/>
          </w:rPr>
          <w:t>88</w:t>
        </w:r>
        <w:r w:rsidR="000A2432" w:rsidRPr="00D06E19">
          <w:rPr>
            <w:noProof/>
            <w:webHidden/>
          </w:rPr>
          <w:fldChar w:fldCharType="end"/>
        </w:r>
      </w:hyperlink>
    </w:p>
    <w:p w14:paraId="71E381C2" w14:textId="553431B0" w:rsidR="000A2432" w:rsidRPr="00D06E19" w:rsidRDefault="005A29A0">
      <w:pPr>
        <w:pStyle w:val="TableofFigures"/>
        <w:tabs>
          <w:tab w:val="right" w:leader="dot" w:pos="9350"/>
        </w:tabs>
        <w:rPr>
          <w:rFonts w:asciiTheme="minorHAnsi" w:eastAsiaTheme="minorEastAsia" w:hAnsiTheme="minorHAnsi" w:cstheme="minorBidi"/>
          <w:noProof/>
          <w:sz w:val="22"/>
          <w:szCs w:val="22"/>
          <w:lang w:val="en-US"/>
        </w:rPr>
      </w:pPr>
      <w:hyperlink w:anchor="_Toc43565661" w:history="1">
        <w:r w:rsidR="000A2432" w:rsidRPr="00D06E19">
          <w:rPr>
            <w:rStyle w:val="Hyperlink"/>
            <w:rFonts w:eastAsiaTheme="majorEastAsia"/>
            <w:noProof/>
          </w:rPr>
          <w:t>Table 3</w:t>
        </w:r>
        <w:r w:rsidR="000A2432" w:rsidRPr="00D06E19">
          <w:rPr>
            <w:rStyle w:val="Hyperlink"/>
            <w:rFonts w:eastAsiaTheme="majorEastAsia"/>
            <w:i/>
            <w:iCs/>
            <w:noProof/>
          </w:rPr>
          <w:t xml:space="preserve"> </w:t>
        </w:r>
        <w:r w:rsidR="000A2432" w:rsidRPr="00D06E19">
          <w:rPr>
            <w:rStyle w:val="Hyperlink"/>
            <w:rFonts w:eastAsiaTheme="majorEastAsia"/>
            <w:noProof/>
          </w:rPr>
          <w:t>Years of experience</w:t>
        </w:r>
        <w:r w:rsidR="000A2432" w:rsidRPr="00D06E19">
          <w:rPr>
            <w:noProof/>
            <w:webHidden/>
          </w:rPr>
          <w:tab/>
        </w:r>
        <w:r w:rsidR="000A2432" w:rsidRPr="00D06E19">
          <w:rPr>
            <w:noProof/>
            <w:webHidden/>
          </w:rPr>
          <w:fldChar w:fldCharType="begin"/>
        </w:r>
        <w:r w:rsidR="000A2432" w:rsidRPr="00D06E19">
          <w:rPr>
            <w:noProof/>
            <w:webHidden/>
          </w:rPr>
          <w:instrText xml:space="preserve"> PAGEREF _Toc43565661 \h </w:instrText>
        </w:r>
        <w:r w:rsidR="000A2432" w:rsidRPr="00D06E19">
          <w:rPr>
            <w:noProof/>
            <w:webHidden/>
          </w:rPr>
        </w:r>
        <w:r w:rsidR="000A2432" w:rsidRPr="00D06E19">
          <w:rPr>
            <w:noProof/>
            <w:webHidden/>
          </w:rPr>
          <w:fldChar w:fldCharType="separate"/>
        </w:r>
        <w:r w:rsidR="00AF7106" w:rsidRPr="00D06E19">
          <w:rPr>
            <w:noProof/>
            <w:webHidden/>
          </w:rPr>
          <w:t>90</w:t>
        </w:r>
        <w:r w:rsidR="000A2432" w:rsidRPr="00D06E19">
          <w:rPr>
            <w:noProof/>
            <w:webHidden/>
          </w:rPr>
          <w:fldChar w:fldCharType="end"/>
        </w:r>
      </w:hyperlink>
    </w:p>
    <w:p w14:paraId="3FF5F12E" w14:textId="49388442" w:rsidR="000A2432" w:rsidRPr="00D06E19" w:rsidRDefault="005A29A0">
      <w:pPr>
        <w:pStyle w:val="TableofFigures"/>
        <w:tabs>
          <w:tab w:val="right" w:leader="dot" w:pos="9350"/>
        </w:tabs>
        <w:rPr>
          <w:rFonts w:asciiTheme="minorHAnsi" w:eastAsiaTheme="minorEastAsia" w:hAnsiTheme="minorHAnsi" w:cstheme="minorBidi"/>
          <w:noProof/>
          <w:sz w:val="22"/>
          <w:szCs w:val="22"/>
          <w:lang w:val="en-US"/>
        </w:rPr>
      </w:pPr>
      <w:hyperlink w:anchor="_Toc43565662" w:history="1">
        <w:r w:rsidR="000A2432" w:rsidRPr="00D06E19">
          <w:rPr>
            <w:rStyle w:val="Hyperlink"/>
            <w:rFonts w:eastAsiaTheme="majorEastAsia"/>
            <w:noProof/>
          </w:rPr>
          <w:t>Table 4</w:t>
        </w:r>
        <w:r w:rsidR="000A2432" w:rsidRPr="00D06E19">
          <w:rPr>
            <w:rStyle w:val="Hyperlink"/>
            <w:rFonts w:eastAsiaTheme="majorEastAsia"/>
            <w:i/>
            <w:iCs/>
            <w:noProof/>
          </w:rPr>
          <w:t xml:space="preserve"> </w:t>
        </w:r>
        <w:r w:rsidR="000A2432" w:rsidRPr="00D06E19">
          <w:rPr>
            <w:rStyle w:val="Hyperlink"/>
            <w:rFonts w:eastAsiaTheme="majorEastAsia"/>
            <w:noProof/>
          </w:rPr>
          <w:t>Respondent has a clinical supervisor</w:t>
        </w:r>
        <w:r w:rsidR="000A2432" w:rsidRPr="00D06E19">
          <w:rPr>
            <w:noProof/>
            <w:webHidden/>
          </w:rPr>
          <w:tab/>
        </w:r>
        <w:r w:rsidR="000A2432" w:rsidRPr="00D06E19">
          <w:rPr>
            <w:noProof/>
            <w:webHidden/>
          </w:rPr>
          <w:fldChar w:fldCharType="begin"/>
        </w:r>
        <w:r w:rsidR="000A2432" w:rsidRPr="00D06E19">
          <w:rPr>
            <w:noProof/>
            <w:webHidden/>
          </w:rPr>
          <w:instrText xml:space="preserve"> PAGEREF _Toc43565662 \h </w:instrText>
        </w:r>
        <w:r w:rsidR="000A2432" w:rsidRPr="00D06E19">
          <w:rPr>
            <w:noProof/>
            <w:webHidden/>
          </w:rPr>
        </w:r>
        <w:r w:rsidR="000A2432" w:rsidRPr="00D06E19">
          <w:rPr>
            <w:noProof/>
            <w:webHidden/>
          </w:rPr>
          <w:fldChar w:fldCharType="separate"/>
        </w:r>
        <w:r w:rsidR="00AF7106" w:rsidRPr="00D06E19">
          <w:rPr>
            <w:noProof/>
            <w:webHidden/>
          </w:rPr>
          <w:t>92</w:t>
        </w:r>
        <w:r w:rsidR="000A2432" w:rsidRPr="00D06E19">
          <w:rPr>
            <w:noProof/>
            <w:webHidden/>
          </w:rPr>
          <w:fldChar w:fldCharType="end"/>
        </w:r>
      </w:hyperlink>
    </w:p>
    <w:p w14:paraId="5932355F" w14:textId="03060AFC" w:rsidR="000A2432" w:rsidRPr="00D06E19" w:rsidRDefault="005A29A0">
      <w:pPr>
        <w:pStyle w:val="TableofFigures"/>
        <w:tabs>
          <w:tab w:val="right" w:leader="dot" w:pos="9350"/>
        </w:tabs>
        <w:rPr>
          <w:rFonts w:asciiTheme="minorHAnsi" w:eastAsiaTheme="minorEastAsia" w:hAnsiTheme="minorHAnsi" w:cstheme="minorBidi"/>
          <w:noProof/>
          <w:sz w:val="22"/>
          <w:szCs w:val="22"/>
          <w:lang w:val="en-US"/>
        </w:rPr>
      </w:pPr>
      <w:hyperlink w:anchor="_Toc43565663" w:history="1">
        <w:r w:rsidR="000A2432" w:rsidRPr="00D06E19">
          <w:rPr>
            <w:rStyle w:val="Hyperlink"/>
            <w:rFonts w:eastAsiaTheme="majorEastAsia"/>
            <w:noProof/>
          </w:rPr>
          <w:t>Table 5</w:t>
        </w:r>
        <w:r w:rsidR="000A2432" w:rsidRPr="00D06E19">
          <w:rPr>
            <w:rStyle w:val="Hyperlink"/>
            <w:rFonts w:eastAsiaTheme="majorEastAsia"/>
            <w:i/>
            <w:iCs/>
            <w:noProof/>
          </w:rPr>
          <w:t xml:space="preserve"> </w:t>
        </w:r>
        <w:r w:rsidR="000A2432" w:rsidRPr="00D06E19">
          <w:rPr>
            <w:rStyle w:val="Hyperlink"/>
            <w:rFonts w:eastAsiaTheme="majorEastAsia"/>
            <w:noProof/>
          </w:rPr>
          <w:t>Frequency of clinical supervision last month</w:t>
        </w:r>
        <w:r w:rsidR="000A2432" w:rsidRPr="00D06E19">
          <w:rPr>
            <w:noProof/>
            <w:webHidden/>
          </w:rPr>
          <w:tab/>
        </w:r>
        <w:r w:rsidR="000A2432" w:rsidRPr="00D06E19">
          <w:rPr>
            <w:noProof/>
            <w:webHidden/>
          </w:rPr>
          <w:fldChar w:fldCharType="begin"/>
        </w:r>
        <w:r w:rsidR="000A2432" w:rsidRPr="00D06E19">
          <w:rPr>
            <w:noProof/>
            <w:webHidden/>
          </w:rPr>
          <w:instrText xml:space="preserve"> PAGEREF _Toc43565663 \h </w:instrText>
        </w:r>
        <w:r w:rsidR="000A2432" w:rsidRPr="00D06E19">
          <w:rPr>
            <w:noProof/>
            <w:webHidden/>
          </w:rPr>
        </w:r>
        <w:r w:rsidR="000A2432" w:rsidRPr="00D06E19">
          <w:rPr>
            <w:noProof/>
            <w:webHidden/>
          </w:rPr>
          <w:fldChar w:fldCharType="separate"/>
        </w:r>
        <w:r w:rsidR="00AF7106" w:rsidRPr="00D06E19">
          <w:rPr>
            <w:noProof/>
            <w:webHidden/>
          </w:rPr>
          <w:t>92</w:t>
        </w:r>
        <w:r w:rsidR="000A2432" w:rsidRPr="00D06E19">
          <w:rPr>
            <w:noProof/>
            <w:webHidden/>
          </w:rPr>
          <w:fldChar w:fldCharType="end"/>
        </w:r>
      </w:hyperlink>
    </w:p>
    <w:p w14:paraId="7636582C" w14:textId="449D1352" w:rsidR="000A2432" w:rsidRPr="00D06E19" w:rsidRDefault="005A29A0">
      <w:pPr>
        <w:pStyle w:val="TableofFigures"/>
        <w:tabs>
          <w:tab w:val="right" w:leader="dot" w:pos="9350"/>
        </w:tabs>
        <w:rPr>
          <w:rFonts w:asciiTheme="minorHAnsi" w:eastAsiaTheme="minorEastAsia" w:hAnsiTheme="minorHAnsi" w:cstheme="minorBidi"/>
          <w:noProof/>
          <w:sz w:val="22"/>
          <w:szCs w:val="22"/>
          <w:lang w:val="en-US"/>
        </w:rPr>
      </w:pPr>
      <w:hyperlink w:anchor="_Toc43565664" w:history="1">
        <w:r w:rsidR="000A2432" w:rsidRPr="00D06E19">
          <w:rPr>
            <w:rStyle w:val="Hyperlink"/>
            <w:rFonts w:eastAsiaTheme="majorEastAsia"/>
            <w:noProof/>
          </w:rPr>
          <w:t>Table 6</w:t>
        </w:r>
        <w:r w:rsidR="000A2432" w:rsidRPr="00D06E19">
          <w:rPr>
            <w:rStyle w:val="Hyperlink"/>
            <w:rFonts w:eastAsiaTheme="majorEastAsia"/>
            <w:i/>
            <w:iCs/>
            <w:noProof/>
          </w:rPr>
          <w:t xml:space="preserve"> </w:t>
        </w:r>
        <w:r w:rsidR="000A2432" w:rsidRPr="00D06E19">
          <w:rPr>
            <w:rStyle w:val="Hyperlink"/>
            <w:rFonts w:eastAsiaTheme="majorEastAsia"/>
            <w:noProof/>
          </w:rPr>
          <w:t>Frequency of clinical supervision last year</w:t>
        </w:r>
        <w:r w:rsidR="000A2432" w:rsidRPr="00D06E19">
          <w:rPr>
            <w:noProof/>
            <w:webHidden/>
          </w:rPr>
          <w:tab/>
        </w:r>
        <w:r w:rsidR="000A2432" w:rsidRPr="00D06E19">
          <w:rPr>
            <w:noProof/>
            <w:webHidden/>
          </w:rPr>
          <w:fldChar w:fldCharType="begin"/>
        </w:r>
        <w:r w:rsidR="000A2432" w:rsidRPr="00D06E19">
          <w:rPr>
            <w:noProof/>
            <w:webHidden/>
          </w:rPr>
          <w:instrText xml:space="preserve"> PAGEREF _Toc43565664 \h </w:instrText>
        </w:r>
        <w:r w:rsidR="000A2432" w:rsidRPr="00D06E19">
          <w:rPr>
            <w:noProof/>
            <w:webHidden/>
          </w:rPr>
        </w:r>
        <w:r w:rsidR="000A2432" w:rsidRPr="00D06E19">
          <w:rPr>
            <w:noProof/>
            <w:webHidden/>
          </w:rPr>
          <w:fldChar w:fldCharType="separate"/>
        </w:r>
        <w:r w:rsidR="00AF7106" w:rsidRPr="00D06E19">
          <w:rPr>
            <w:noProof/>
            <w:webHidden/>
          </w:rPr>
          <w:t>95</w:t>
        </w:r>
        <w:r w:rsidR="000A2432" w:rsidRPr="00D06E19">
          <w:rPr>
            <w:noProof/>
            <w:webHidden/>
          </w:rPr>
          <w:fldChar w:fldCharType="end"/>
        </w:r>
      </w:hyperlink>
    </w:p>
    <w:p w14:paraId="1DE187F2" w14:textId="319736E1" w:rsidR="000A2432" w:rsidRPr="00D06E19" w:rsidRDefault="005A29A0">
      <w:pPr>
        <w:pStyle w:val="TableofFigures"/>
        <w:tabs>
          <w:tab w:val="right" w:leader="dot" w:pos="9350"/>
        </w:tabs>
        <w:rPr>
          <w:rFonts w:asciiTheme="minorHAnsi" w:eastAsiaTheme="minorEastAsia" w:hAnsiTheme="minorHAnsi" w:cstheme="minorBidi"/>
          <w:noProof/>
          <w:sz w:val="22"/>
          <w:szCs w:val="22"/>
          <w:lang w:val="en-US"/>
        </w:rPr>
      </w:pPr>
      <w:hyperlink w:anchor="_Toc43565665" w:history="1">
        <w:r w:rsidR="000A2432" w:rsidRPr="00D06E19">
          <w:rPr>
            <w:rStyle w:val="Hyperlink"/>
            <w:rFonts w:eastAsiaTheme="majorEastAsia"/>
            <w:noProof/>
          </w:rPr>
          <w:t>Table 7 Modality and barriers by years of experience</w:t>
        </w:r>
        <w:r w:rsidR="000A2432" w:rsidRPr="00D06E19">
          <w:rPr>
            <w:noProof/>
            <w:webHidden/>
          </w:rPr>
          <w:tab/>
        </w:r>
        <w:r w:rsidR="000A2432" w:rsidRPr="00D06E19">
          <w:rPr>
            <w:noProof/>
            <w:webHidden/>
          </w:rPr>
          <w:fldChar w:fldCharType="begin"/>
        </w:r>
        <w:r w:rsidR="000A2432" w:rsidRPr="00D06E19">
          <w:rPr>
            <w:noProof/>
            <w:webHidden/>
          </w:rPr>
          <w:instrText xml:space="preserve"> PAGEREF _Toc43565665 \h </w:instrText>
        </w:r>
        <w:r w:rsidR="000A2432" w:rsidRPr="00D06E19">
          <w:rPr>
            <w:noProof/>
            <w:webHidden/>
          </w:rPr>
        </w:r>
        <w:r w:rsidR="000A2432" w:rsidRPr="00D06E19">
          <w:rPr>
            <w:noProof/>
            <w:webHidden/>
          </w:rPr>
          <w:fldChar w:fldCharType="separate"/>
        </w:r>
        <w:r w:rsidR="00AF7106" w:rsidRPr="00D06E19">
          <w:rPr>
            <w:noProof/>
            <w:webHidden/>
          </w:rPr>
          <w:t>98</w:t>
        </w:r>
        <w:r w:rsidR="000A2432" w:rsidRPr="00D06E19">
          <w:rPr>
            <w:noProof/>
            <w:webHidden/>
          </w:rPr>
          <w:fldChar w:fldCharType="end"/>
        </w:r>
      </w:hyperlink>
    </w:p>
    <w:p w14:paraId="70292168" w14:textId="3CD2A47D" w:rsidR="000A2432" w:rsidRPr="00D06E19" w:rsidRDefault="005A29A0">
      <w:pPr>
        <w:pStyle w:val="TableofFigures"/>
        <w:tabs>
          <w:tab w:val="right" w:leader="dot" w:pos="9350"/>
        </w:tabs>
        <w:rPr>
          <w:rFonts w:asciiTheme="minorHAnsi" w:eastAsiaTheme="minorEastAsia" w:hAnsiTheme="minorHAnsi" w:cstheme="minorBidi"/>
          <w:noProof/>
          <w:sz w:val="22"/>
          <w:szCs w:val="22"/>
          <w:lang w:val="en-US"/>
        </w:rPr>
      </w:pPr>
      <w:hyperlink w:anchor="_Toc43565666" w:history="1">
        <w:r w:rsidR="000A2432" w:rsidRPr="00D06E19">
          <w:rPr>
            <w:rStyle w:val="Hyperlink"/>
            <w:rFonts w:eastAsiaTheme="majorEastAsia"/>
            <w:noProof/>
          </w:rPr>
          <w:t>Table 8 Rural, remote and northern patterns of use</w:t>
        </w:r>
        <w:r w:rsidR="000A2432" w:rsidRPr="00D06E19">
          <w:rPr>
            <w:noProof/>
            <w:webHidden/>
          </w:rPr>
          <w:tab/>
        </w:r>
        <w:r w:rsidR="000A2432" w:rsidRPr="00D06E19">
          <w:rPr>
            <w:noProof/>
            <w:webHidden/>
          </w:rPr>
          <w:fldChar w:fldCharType="begin"/>
        </w:r>
        <w:r w:rsidR="000A2432" w:rsidRPr="00D06E19">
          <w:rPr>
            <w:noProof/>
            <w:webHidden/>
          </w:rPr>
          <w:instrText xml:space="preserve"> PAGEREF _Toc43565666 \h </w:instrText>
        </w:r>
        <w:r w:rsidR="000A2432" w:rsidRPr="00D06E19">
          <w:rPr>
            <w:noProof/>
            <w:webHidden/>
          </w:rPr>
        </w:r>
        <w:r w:rsidR="000A2432" w:rsidRPr="00D06E19">
          <w:rPr>
            <w:noProof/>
            <w:webHidden/>
          </w:rPr>
          <w:fldChar w:fldCharType="separate"/>
        </w:r>
        <w:r w:rsidR="00AF7106" w:rsidRPr="00D06E19">
          <w:rPr>
            <w:noProof/>
            <w:webHidden/>
          </w:rPr>
          <w:t>101</w:t>
        </w:r>
        <w:r w:rsidR="000A2432" w:rsidRPr="00D06E19">
          <w:rPr>
            <w:noProof/>
            <w:webHidden/>
          </w:rPr>
          <w:fldChar w:fldCharType="end"/>
        </w:r>
      </w:hyperlink>
    </w:p>
    <w:p w14:paraId="7CAD248E" w14:textId="74F39275" w:rsidR="00845654" w:rsidRDefault="00845654" w:rsidP="00845654">
      <w:r w:rsidRPr="00D06E19">
        <w:rPr>
          <w:rFonts w:ascii="Times" w:hAnsi="Times"/>
        </w:rPr>
        <w:fldChar w:fldCharType="end"/>
      </w:r>
    </w:p>
    <w:p w14:paraId="287596CB" w14:textId="77777777" w:rsidR="00845654" w:rsidRPr="00845654" w:rsidRDefault="00845654" w:rsidP="00845654"/>
    <w:p w14:paraId="0C1E0174" w14:textId="77777777" w:rsidR="004F3B6D" w:rsidRPr="004F3B6D" w:rsidRDefault="004F3B6D" w:rsidP="004F3B6D"/>
    <w:p w14:paraId="05032078" w14:textId="5D00E40C" w:rsidR="00D00F72" w:rsidRDefault="00D00F72" w:rsidP="00845654">
      <w:pPr>
        <w:pStyle w:val="CommentText"/>
        <w:rPr>
          <w:rFonts w:ascii="Times" w:hAnsi="Times"/>
          <w:b/>
          <w:bCs/>
          <w:sz w:val="24"/>
          <w:szCs w:val="24"/>
        </w:rPr>
      </w:pPr>
    </w:p>
    <w:p w14:paraId="0639799A" w14:textId="65FAC93B" w:rsidR="00845654" w:rsidRDefault="00845654" w:rsidP="00845654">
      <w:pPr>
        <w:pStyle w:val="CommentText"/>
        <w:rPr>
          <w:rFonts w:ascii="Times" w:hAnsi="Times"/>
          <w:b/>
          <w:bCs/>
          <w:sz w:val="24"/>
          <w:szCs w:val="24"/>
        </w:rPr>
      </w:pPr>
    </w:p>
    <w:p w14:paraId="6106D6CA" w14:textId="5E6AF4F9" w:rsidR="00845654" w:rsidRDefault="00845654" w:rsidP="00845654">
      <w:pPr>
        <w:pStyle w:val="CommentText"/>
        <w:rPr>
          <w:rFonts w:ascii="Times" w:hAnsi="Times"/>
          <w:b/>
          <w:bCs/>
          <w:sz w:val="24"/>
          <w:szCs w:val="24"/>
        </w:rPr>
      </w:pPr>
    </w:p>
    <w:p w14:paraId="4844DC62" w14:textId="14C772F9" w:rsidR="00845654" w:rsidRDefault="00845654" w:rsidP="00845654">
      <w:pPr>
        <w:pStyle w:val="CommentText"/>
        <w:rPr>
          <w:rFonts w:ascii="Times" w:hAnsi="Times"/>
          <w:b/>
          <w:bCs/>
          <w:sz w:val="24"/>
          <w:szCs w:val="24"/>
        </w:rPr>
      </w:pPr>
    </w:p>
    <w:p w14:paraId="429265FE" w14:textId="055F8935" w:rsidR="00845654" w:rsidRDefault="00845654" w:rsidP="00845654">
      <w:pPr>
        <w:pStyle w:val="CommentText"/>
        <w:rPr>
          <w:rFonts w:ascii="Times" w:hAnsi="Times"/>
          <w:b/>
          <w:bCs/>
          <w:sz w:val="24"/>
          <w:szCs w:val="24"/>
        </w:rPr>
      </w:pPr>
    </w:p>
    <w:p w14:paraId="3D1F781E" w14:textId="7B4FE3C6" w:rsidR="00845654" w:rsidRDefault="00845654" w:rsidP="00845654">
      <w:pPr>
        <w:pStyle w:val="CommentText"/>
        <w:rPr>
          <w:rFonts w:ascii="Times" w:hAnsi="Times"/>
          <w:b/>
          <w:bCs/>
          <w:sz w:val="24"/>
          <w:szCs w:val="24"/>
        </w:rPr>
      </w:pPr>
    </w:p>
    <w:p w14:paraId="42E20AB5" w14:textId="74C18B41" w:rsidR="00845654" w:rsidRDefault="00845654" w:rsidP="00845654">
      <w:pPr>
        <w:pStyle w:val="CommentText"/>
        <w:rPr>
          <w:rFonts w:ascii="Times" w:hAnsi="Times"/>
          <w:b/>
          <w:bCs/>
          <w:sz w:val="24"/>
          <w:szCs w:val="24"/>
        </w:rPr>
      </w:pPr>
    </w:p>
    <w:p w14:paraId="40084415" w14:textId="1828C30E" w:rsidR="00845654" w:rsidRDefault="00845654" w:rsidP="00845654">
      <w:pPr>
        <w:pStyle w:val="CommentText"/>
        <w:rPr>
          <w:rFonts w:ascii="Times" w:hAnsi="Times"/>
          <w:b/>
          <w:bCs/>
          <w:sz w:val="24"/>
          <w:szCs w:val="24"/>
        </w:rPr>
      </w:pPr>
    </w:p>
    <w:p w14:paraId="6ECFB95D" w14:textId="3207175A" w:rsidR="00845654" w:rsidRDefault="00845654" w:rsidP="00845654">
      <w:pPr>
        <w:pStyle w:val="CommentText"/>
        <w:rPr>
          <w:rFonts w:ascii="Times" w:hAnsi="Times"/>
          <w:b/>
          <w:bCs/>
          <w:sz w:val="24"/>
          <w:szCs w:val="24"/>
        </w:rPr>
      </w:pPr>
    </w:p>
    <w:p w14:paraId="5517A731" w14:textId="0775F84B" w:rsidR="00845654" w:rsidRDefault="00845654" w:rsidP="00845654">
      <w:pPr>
        <w:pStyle w:val="CommentText"/>
        <w:rPr>
          <w:rFonts w:ascii="Times" w:hAnsi="Times"/>
          <w:b/>
          <w:bCs/>
          <w:sz w:val="24"/>
          <w:szCs w:val="24"/>
        </w:rPr>
      </w:pPr>
    </w:p>
    <w:p w14:paraId="53C30187" w14:textId="7B1E7F4A" w:rsidR="00845654" w:rsidRDefault="00845654" w:rsidP="00845654">
      <w:pPr>
        <w:pStyle w:val="CommentText"/>
        <w:rPr>
          <w:rFonts w:ascii="Times" w:hAnsi="Times"/>
          <w:b/>
          <w:bCs/>
          <w:sz w:val="24"/>
          <w:szCs w:val="24"/>
        </w:rPr>
      </w:pPr>
    </w:p>
    <w:p w14:paraId="5C06459F" w14:textId="77A9DBD2" w:rsidR="00845654" w:rsidRDefault="00845654" w:rsidP="00845654">
      <w:pPr>
        <w:pStyle w:val="CommentText"/>
        <w:rPr>
          <w:rFonts w:ascii="Times" w:hAnsi="Times"/>
          <w:b/>
          <w:bCs/>
          <w:sz w:val="24"/>
          <w:szCs w:val="24"/>
        </w:rPr>
      </w:pPr>
    </w:p>
    <w:p w14:paraId="4A62F92E" w14:textId="51FE3725" w:rsidR="00845654" w:rsidRDefault="00845654" w:rsidP="00845654">
      <w:pPr>
        <w:pStyle w:val="CommentText"/>
        <w:rPr>
          <w:rFonts w:ascii="Times" w:hAnsi="Times"/>
          <w:b/>
          <w:bCs/>
          <w:sz w:val="24"/>
          <w:szCs w:val="24"/>
        </w:rPr>
      </w:pPr>
    </w:p>
    <w:p w14:paraId="209673B0" w14:textId="46E0FA55" w:rsidR="00845654" w:rsidRDefault="00845654" w:rsidP="00845654">
      <w:pPr>
        <w:pStyle w:val="CommentText"/>
        <w:rPr>
          <w:rFonts w:ascii="Times" w:hAnsi="Times"/>
          <w:b/>
          <w:bCs/>
          <w:sz w:val="24"/>
          <w:szCs w:val="24"/>
        </w:rPr>
      </w:pPr>
    </w:p>
    <w:p w14:paraId="3FF06F16" w14:textId="05E28187" w:rsidR="00845654" w:rsidRDefault="00845654" w:rsidP="00845654">
      <w:pPr>
        <w:pStyle w:val="CommentText"/>
        <w:rPr>
          <w:rFonts w:ascii="Times" w:hAnsi="Times"/>
          <w:b/>
          <w:bCs/>
          <w:sz w:val="24"/>
          <w:szCs w:val="24"/>
        </w:rPr>
      </w:pPr>
    </w:p>
    <w:p w14:paraId="5D8FC60C" w14:textId="6FADA86D" w:rsidR="00845654" w:rsidRDefault="00845654" w:rsidP="00845654">
      <w:pPr>
        <w:pStyle w:val="CommentText"/>
        <w:rPr>
          <w:rFonts w:ascii="Times" w:hAnsi="Times"/>
          <w:b/>
          <w:bCs/>
          <w:sz w:val="24"/>
          <w:szCs w:val="24"/>
        </w:rPr>
      </w:pPr>
    </w:p>
    <w:p w14:paraId="74235747" w14:textId="0AD83E66" w:rsidR="00845654" w:rsidRDefault="00845654" w:rsidP="00845654">
      <w:pPr>
        <w:pStyle w:val="CommentText"/>
        <w:rPr>
          <w:rFonts w:ascii="Times" w:hAnsi="Times"/>
          <w:b/>
          <w:bCs/>
          <w:sz w:val="24"/>
          <w:szCs w:val="24"/>
        </w:rPr>
      </w:pPr>
    </w:p>
    <w:p w14:paraId="24DE8F6C" w14:textId="0930D6D6" w:rsidR="00845654" w:rsidRDefault="00845654" w:rsidP="00845654">
      <w:pPr>
        <w:pStyle w:val="CommentText"/>
        <w:rPr>
          <w:rFonts w:ascii="Times" w:hAnsi="Times"/>
          <w:b/>
          <w:bCs/>
          <w:sz w:val="24"/>
          <w:szCs w:val="24"/>
        </w:rPr>
      </w:pPr>
    </w:p>
    <w:p w14:paraId="31AE96DA" w14:textId="11DDEB23" w:rsidR="00845654" w:rsidRDefault="00845654" w:rsidP="00845654">
      <w:pPr>
        <w:pStyle w:val="CommentText"/>
        <w:rPr>
          <w:rFonts w:ascii="Times" w:hAnsi="Times"/>
          <w:b/>
          <w:bCs/>
          <w:sz w:val="24"/>
          <w:szCs w:val="24"/>
        </w:rPr>
      </w:pPr>
    </w:p>
    <w:p w14:paraId="09924B33" w14:textId="4C5BA0D1" w:rsidR="00845654" w:rsidRDefault="00845654" w:rsidP="00845654">
      <w:pPr>
        <w:pStyle w:val="CommentText"/>
        <w:rPr>
          <w:rFonts w:ascii="Times" w:hAnsi="Times"/>
          <w:b/>
          <w:bCs/>
          <w:sz w:val="24"/>
          <w:szCs w:val="24"/>
        </w:rPr>
      </w:pPr>
    </w:p>
    <w:p w14:paraId="72356217" w14:textId="05010957" w:rsidR="00845654" w:rsidRDefault="00845654" w:rsidP="00845654">
      <w:pPr>
        <w:pStyle w:val="CommentText"/>
        <w:rPr>
          <w:rFonts w:ascii="Times" w:hAnsi="Times"/>
          <w:b/>
          <w:bCs/>
          <w:sz w:val="24"/>
          <w:szCs w:val="24"/>
        </w:rPr>
      </w:pPr>
    </w:p>
    <w:p w14:paraId="13D0012F" w14:textId="2DCA32DB" w:rsidR="00845654" w:rsidRDefault="00845654" w:rsidP="00845654">
      <w:pPr>
        <w:pStyle w:val="CommentText"/>
        <w:rPr>
          <w:rFonts w:ascii="Times" w:hAnsi="Times"/>
          <w:b/>
          <w:bCs/>
          <w:sz w:val="24"/>
          <w:szCs w:val="24"/>
        </w:rPr>
      </w:pPr>
    </w:p>
    <w:p w14:paraId="410DB9AD" w14:textId="4698EB94" w:rsidR="00845654" w:rsidRDefault="00845654" w:rsidP="00845654">
      <w:pPr>
        <w:pStyle w:val="CommentText"/>
        <w:rPr>
          <w:rFonts w:ascii="Times" w:hAnsi="Times"/>
          <w:b/>
          <w:bCs/>
          <w:sz w:val="24"/>
          <w:szCs w:val="24"/>
        </w:rPr>
      </w:pPr>
    </w:p>
    <w:p w14:paraId="73925C69" w14:textId="50F02B91" w:rsidR="00845654" w:rsidRDefault="00845654" w:rsidP="00845654">
      <w:pPr>
        <w:pStyle w:val="CommentText"/>
        <w:rPr>
          <w:rFonts w:ascii="Times" w:hAnsi="Times"/>
          <w:b/>
          <w:bCs/>
          <w:sz w:val="24"/>
          <w:szCs w:val="24"/>
        </w:rPr>
      </w:pPr>
    </w:p>
    <w:p w14:paraId="28C44A98" w14:textId="0D6E78CC" w:rsidR="00845654" w:rsidRDefault="00845654" w:rsidP="00845654">
      <w:pPr>
        <w:pStyle w:val="CommentText"/>
        <w:rPr>
          <w:rFonts w:ascii="Times" w:hAnsi="Times"/>
          <w:b/>
          <w:bCs/>
          <w:sz w:val="24"/>
          <w:szCs w:val="24"/>
        </w:rPr>
      </w:pPr>
    </w:p>
    <w:p w14:paraId="621CD9D6" w14:textId="07DDDBA2" w:rsidR="00845654" w:rsidRDefault="00845654" w:rsidP="00845654">
      <w:pPr>
        <w:pStyle w:val="CommentText"/>
        <w:rPr>
          <w:rFonts w:ascii="Times" w:hAnsi="Times"/>
          <w:b/>
          <w:bCs/>
          <w:sz w:val="24"/>
          <w:szCs w:val="24"/>
        </w:rPr>
      </w:pPr>
    </w:p>
    <w:p w14:paraId="653F971D" w14:textId="53951564" w:rsidR="00845654" w:rsidRDefault="00845654" w:rsidP="00845654">
      <w:pPr>
        <w:pStyle w:val="CommentText"/>
        <w:rPr>
          <w:rFonts w:ascii="Times" w:hAnsi="Times"/>
          <w:b/>
          <w:bCs/>
          <w:sz w:val="24"/>
          <w:szCs w:val="24"/>
        </w:rPr>
      </w:pPr>
    </w:p>
    <w:p w14:paraId="19627FB6" w14:textId="72CA2F8C" w:rsidR="00845654" w:rsidRDefault="00845654" w:rsidP="00845654">
      <w:pPr>
        <w:pStyle w:val="CommentText"/>
        <w:rPr>
          <w:rFonts w:ascii="Times" w:hAnsi="Times"/>
          <w:b/>
          <w:bCs/>
          <w:sz w:val="24"/>
          <w:szCs w:val="24"/>
        </w:rPr>
      </w:pPr>
    </w:p>
    <w:p w14:paraId="518F042C" w14:textId="769FDEA1" w:rsidR="00845654" w:rsidRDefault="00845654" w:rsidP="00845654">
      <w:pPr>
        <w:pStyle w:val="CommentText"/>
        <w:rPr>
          <w:rFonts w:ascii="Times" w:hAnsi="Times"/>
          <w:b/>
          <w:bCs/>
          <w:sz w:val="24"/>
          <w:szCs w:val="24"/>
        </w:rPr>
      </w:pPr>
    </w:p>
    <w:p w14:paraId="6E2CADBD" w14:textId="43121130" w:rsidR="00845654" w:rsidRDefault="00845654" w:rsidP="00845654">
      <w:pPr>
        <w:pStyle w:val="CommentText"/>
        <w:rPr>
          <w:rFonts w:ascii="Times" w:hAnsi="Times"/>
          <w:b/>
          <w:bCs/>
          <w:sz w:val="24"/>
          <w:szCs w:val="24"/>
        </w:rPr>
      </w:pPr>
    </w:p>
    <w:p w14:paraId="272A3D13" w14:textId="1A75C531" w:rsidR="00845654" w:rsidRDefault="00845654" w:rsidP="00845654">
      <w:pPr>
        <w:pStyle w:val="CommentText"/>
        <w:rPr>
          <w:rFonts w:ascii="Times" w:hAnsi="Times"/>
          <w:b/>
          <w:bCs/>
          <w:sz w:val="24"/>
          <w:szCs w:val="24"/>
        </w:rPr>
      </w:pPr>
    </w:p>
    <w:p w14:paraId="331AA0A0" w14:textId="04FB2B96" w:rsidR="00845654" w:rsidRDefault="00845654" w:rsidP="00845654">
      <w:pPr>
        <w:pStyle w:val="CommentText"/>
        <w:rPr>
          <w:rFonts w:ascii="Times" w:hAnsi="Times"/>
          <w:b/>
          <w:bCs/>
          <w:sz w:val="24"/>
          <w:szCs w:val="24"/>
        </w:rPr>
      </w:pPr>
    </w:p>
    <w:p w14:paraId="32C3BC56" w14:textId="77777777" w:rsidR="00845654" w:rsidRPr="00845654" w:rsidRDefault="00845654" w:rsidP="00845654">
      <w:pPr>
        <w:pStyle w:val="CommentText"/>
        <w:rPr>
          <w:rFonts w:ascii="Times" w:hAnsi="Times"/>
          <w:b/>
          <w:bCs/>
          <w:sz w:val="24"/>
          <w:szCs w:val="24"/>
        </w:rPr>
      </w:pPr>
    </w:p>
    <w:p w14:paraId="274E2008" w14:textId="77777777" w:rsidR="00845654" w:rsidRPr="00B83829" w:rsidRDefault="00845654" w:rsidP="00845654">
      <w:pPr>
        <w:pStyle w:val="CommentText"/>
        <w:jc w:val="center"/>
        <w:rPr>
          <w:rFonts w:ascii="Times" w:hAnsi="Times"/>
          <w:b/>
          <w:bCs/>
          <w:sz w:val="24"/>
          <w:szCs w:val="24"/>
        </w:rPr>
      </w:pPr>
      <w:r w:rsidRPr="00B83829">
        <w:rPr>
          <w:rFonts w:ascii="Times" w:hAnsi="Times"/>
          <w:b/>
          <w:bCs/>
          <w:sz w:val="24"/>
          <w:szCs w:val="24"/>
        </w:rPr>
        <w:lastRenderedPageBreak/>
        <w:t>List of Figures</w:t>
      </w:r>
    </w:p>
    <w:p w14:paraId="588D5772" w14:textId="77777777" w:rsidR="00932125" w:rsidRPr="00D06E19" w:rsidRDefault="00932125" w:rsidP="00D00F72">
      <w:pPr>
        <w:rPr>
          <w:rFonts w:ascii="Times" w:hAnsi="Times"/>
        </w:rPr>
      </w:pPr>
    </w:p>
    <w:p w14:paraId="5D1F807A" w14:textId="439D8B05" w:rsidR="000A2432" w:rsidRPr="00D06E19" w:rsidRDefault="00845654">
      <w:pPr>
        <w:pStyle w:val="TableofFigures"/>
        <w:tabs>
          <w:tab w:val="right" w:leader="dot" w:pos="9350"/>
        </w:tabs>
        <w:rPr>
          <w:rFonts w:asciiTheme="minorHAnsi" w:eastAsiaTheme="minorEastAsia" w:hAnsiTheme="minorHAnsi" w:cstheme="minorBidi"/>
          <w:noProof/>
          <w:sz w:val="22"/>
          <w:szCs w:val="22"/>
          <w:lang w:val="en-US"/>
        </w:rPr>
      </w:pPr>
      <w:r w:rsidRPr="00D06E19">
        <w:rPr>
          <w:rFonts w:ascii="Times" w:hAnsi="Times"/>
        </w:rPr>
        <w:fldChar w:fldCharType="begin"/>
      </w:r>
      <w:r w:rsidRPr="00D06E19">
        <w:rPr>
          <w:rFonts w:ascii="Times" w:hAnsi="Times"/>
        </w:rPr>
        <w:instrText xml:space="preserve"> TOC \h \z \c "Figure" </w:instrText>
      </w:r>
      <w:r w:rsidRPr="00D06E19">
        <w:rPr>
          <w:rFonts w:ascii="Times" w:hAnsi="Times"/>
        </w:rPr>
        <w:fldChar w:fldCharType="separate"/>
      </w:r>
      <w:hyperlink w:anchor="_Toc43565568" w:history="1">
        <w:r w:rsidR="000A2432" w:rsidRPr="00D06E19">
          <w:rPr>
            <w:rStyle w:val="Hyperlink"/>
            <w:rFonts w:eastAsiaTheme="majorEastAsia"/>
            <w:noProof/>
          </w:rPr>
          <w:t>Figure 1 Distribution of physicians across Canada</w:t>
        </w:r>
        <w:r w:rsidR="000A2432" w:rsidRPr="00D06E19">
          <w:rPr>
            <w:noProof/>
            <w:webHidden/>
          </w:rPr>
          <w:tab/>
        </w:r>
        <w:r w:rsidR="000A2432" w:rsidRPr="00D06E19">
          <w:rPr>
            <w:noProof/>
            <w:webHidden/>
          </w:rPr>
          <w:fldChar w:fldCharType="begin"/>
        </w:r>
        <w:r w:rsidR="000A2432" w:rsidRPr="00D06E19">
          <w:rPr>
            <w:noProof/>
            <w:webHidden/>
          </w:rPr>
          <w:instrText xml:space="preserve"> PAGEREF _Toc43565568 \h </w:instrText>
        </w:r>
        <w:r w:rsidR="000A2432" w:rsidRPr="00D06E19">
          <w:rPr>
            <w:noProof/>
            <w:webHidden/>
          </w:rPr>
        </w:r>
        <w:r w:rsidR="000A2432" w:rsidRPr="00D06E19">
          <w:rPr>
            <w:noProof/>
            <w:webHidden/>
          </w:rPr>
          <w:fldChar w:fldCharType="separate"/>
        </w:r>
        <w:r w:rsidR="00AF7106" w:rsidRPr="00D06E19">
          <w:rPr>
            <w:noProof/>
            <w:webHidden/>
          </w:rPr>
          <w:t>30</w:t>
        </w:r>
        <w:r w:rsidR="000A2432" w:rsidRPr="00D06E19">
          <w:rPr>
            <w:noProof/>
            <w:webHidden/>
          </w:rPr>
          <w:fldChar w:fldCharType="end"/>
        </w:r>
      </w:hyperlink>
    </w:p>
    <w:p w14:paraId="1C90C1EE" w14:textId="10096C1A" w:rsidR="000A2432" w:rsidRPr="00D06E19" w:rsidRDefault="005A29A0">
      <w:pPr>
        <w:pStyle w:val="TableofFigures"/>
        <w:tabs>
          <w:tab w:val="right" w:leader="dot" w:pos="9350"/>
        </w:tabs>
        <w:rPr>
          <w:rFonts w:asciiTheme="minorHAnsi" w:eastAsiaTheme="minorEastAsia" w:hAnsiTheme="minorHAnsi" w:cstheme="minorBidi"/>
          <w:noProof/>
          <w:sz w:val="22"/>
          <w:szCs w:val="22"/>
          <w:lang w:val="en-US"/>
        </w:rPr>
      </w:pPr>
      <w:hyperlink w:anchor="_Toc43565569" w:history="1">
        <w:r w:rsidR="000A2432" w:rsidRPr="00D06E19">
          <w:rPr>
            <w:rStyle w:val="Hyperlink"/>
            <w:rFonts w:eastAsiaTheme="majorEastAsia"/>
            <w:noProof/>
          </w:rPr>
          <w:t>Figure 2 Distribution of Canadian population</w:t>
        </w:r>
        <w:r w:rsidR="000A2432" w:rsidRPr="00D06E19">
          <w:rPr>
            <w:noProof/>
            <w:webHidden/>
          </w:rPr>
          <w:tab/>
        </w:r>
        <w:r w:rsidR="000A2432" w:rsidRPr="00D06E19">
          <w:rPr>
            <w:noProof/>
            <w:webHidden/>
          </w:rPr>
          <w:fldChar w:fldCharType="begin"/>
        </w:r>
        <w:r w:rsidR="000A2432" w:rsidRPr="00D06E19">
          <w:rPr>
            <w:noProof/>
            <w:webHidden/>
          </w:rPr>
          <w:instrText xml:space="preserve"> PAGEREF _Toc43565569 \h </w:instrText>
        </w:r>
        <w:r w:rsidR="000A2432" w:rsidRPr="00D06E19">
          <w:rPr>
            <w:noProof/>
            <w:webHidden/>
          </w:rPr>
        </w:r>
        <w:r w:rsidR="000A2432" w:rsidRPr="00D06E19">
          <w:rPr>
            <w:noProof/>
            <w:webHidden/>
          </w:rPr>
          <w:fldChar w:fldCharType="separate"/>
        </w:r>
        <w:r w:rsidR="00AF7106" w:rsidRPr="00D06E19">
          <w:rPr>
            <w:noProof/>
            <w:webHidden/>
          </w:rPr>
          <w:t>31</w:t>
        </w:r>
        <w:r w:rsidR="000A2432" w:rsidRPr="00D06E19">
          <w:rPr>
            <w:noProof/>
            <w:webHidden/>
          </w:rPr>
          <w:fldChar w:fldCharType="end"/>
        </w:r>
      </w:hyperlink>
    </w:p>
    <w:p w14:paraId="786C99BB" w14:textId="07F1A783" w:rsidR="000A2432" w:rsidRPr="00D06E19" w:rsidRDefault="005A29A0">
      <w:pPr>
        <w:pStyle w:val="TableofFigures"/>
        <w:tabs>
          <w:tab w:val="right" w:leader="dot" w:pos="9350"/>
        </w:tabs>
        <w:rPr>
          <w:rFonts w:asciiTheme="minorHAnsi" w:eastAsiaTheme="minorEastAsia" w:hAnsiTheme="minorHAnsi" w:cstheme="minorBidi"/>
          <w:noProof/>
          <w:sz w:val="22"/>
          <w:szCs w:val="22"/>
          <w:lang w:val="en-US"/>
        </w:rPr>
      </w:pPr>
      <w:hyperlink w:anchor="_Toc43565570" w:history="1">
        <w:r w:rsidR="000A2432" w:rsidRPr="00D06E19">
          <w:rPr>
            <w:rStyle w:val="Hyperlink"/>
            <w:rFonts w:eastAsiaTheme="majorEastAsia"/>
            <w:noProof/>
          </w:rPr>
          <w:t>Figure 3</w:t>
        </w:r>
        <w:r w:rsidR="000A2432" w:rsidRPr="00D06E19">
          <w:rPr>
            <w:rStyle w:val="Hyperlink"/>
            <w:rFonts w:eastAsiaTheme="majorEastAsia"/>
            <w:i/>
            <w:iCs/>
            <w:noProof/>
          </w:rPr>
          <w:t xml:space="preserve"> </w:t>
        </w:r>
        <w:r w:rsidR="000A2432" w:rsidRPr="00D06E19">
          <w:rPr>
            <w:rStyle w:val="Hyperlink"/>
            <w:rFonts w:eastAsiaTheme="majorEastAsia"/>
            <w:noProof/>
          </w:rPr>
          <w:t>Age distribution</w:t>
        </w:r>
        <w:r w:rsidR="000A2432" w:rsidRPr="00D06E19">
          <w:rPr>
            <w:noProof/>
            <w:webHidden/>
          </w:rPr>
          <w:tab/>
        </w:r>
        <w:r w:rsidR="000A2432" w:rsidRPr="00D06E19">
          <w:rPr>
            <w:noProof/>
            <w:webHidden/>
          </w:rPr>
          <w:fldChar w:fldCharType="begin"/>
        </w:r>
        <w:r w:rsidR="000A2432" w:rsidRPr="00D06E19">
          <w:rPr>
            <w:noProof/>
            <w:webHidden/>
          </w:rPr>
          <w:instrText xml:space="preserve"> PAGEREF _Toc43565570 \h </w:instrText>
        </w:r>
        <w:r w:rsidR="000A2432" w:rsidRPr="00D06E19">
          <w:rPr>
            <w:noProof/>
            <w:webHidden/>
          </w:rPr>
        </w:r>
        <w:r w:rsidR="000A2432" w:rsidRPr="00D06E19">
          <w:rPr>
            <w:noProof/>
            <w:webHidden/>
          </w:rPr>
          <w:fldChar w:fldCharType="separate"/>
        </w:r>
        <w:r w:rsidR="00AF7106" w:rsidRPr="00D06E19">
          <w:rPr>
            <w:noProof/>
            <w:webHidden/>
          </w:rPr>
          <w:t>89</w:t>
        </w:r>
        <w:r w:rsidR="000A2432" w:rsidRPr="00D06E19">
          <w:rPr>
            <w:noProof/>
            <w:webHidden/>
          </w:rPr>
          <w:fldChar w:fldCharType="end"/>
        </w:r>
      </w:hyperlink>
    </w:p>
    <w:p w14:paraId="795285B4" w14:textId="010E96DE" w:rsidR="000A2432" w:rsidRPr="00D06E19" w:rsidRDefault="005A29A0">
      <w:pPr>
        <w:pStyle w:val="TableofFigures"/>
        <w:tabs>
          <w:tab w:val="right" w:leader="dot" w:pos="9350"/>
        </w:tabs>
        <w:rPr>
          <w:rFonts w:asciiTheme="minorHAnsi" w:eastAsiaTheme="minorEastAsia" w:hAnsiTheme="minorHAnsi" w:cstheme="minorBidi"/>
          <w:noProof/>
          <w:sz w:val="22"/>
          <w:szCs w:val="22"/>
          <w:lang w:val="en-US"/>
        </w:rPr>
      </w:pPr>
      <w:hyperlink w:anchor="_Toc43565571" w:history="1">
        <w:r w:rsidR="000A2432" w:rsidRPr="00D06E19">
          <w:rPr>
            <w:rStyle w:val="Hyperlink"/>
            <w:rFonts w:eastAsiaTheme="majorEastAsia"/>
            <w:noProof/>
          </w:rPr>
          <w:t>Figure 4</w:t>
        </w:r>
        <w:r w:rsidR="000A2432" w:rsidRPr="00D06E19">
          <w:rPr>
            <w:rStyle w:val="Hyperlink"/>
            <w:rFonts w:eastAsiaTheme="majorEastAsia"/>
            <w:i/>
            <w:iCs/>
            <w:noProof/>
          </w:rPr>
          <w:t xml:space="preserve"> </w:t>
        </w:r>
        <w:r w:rsidR="000A2432" w:rsidRPr="00D06E19">
          <w:rPr>
            <w:rStyle w:val="Hyperlink"/>
            <w:rFonts w:eastAsiaTheme="majorEastAsia"/>
            <w:noProof/>
          </w:rPr>
          <w:t>Distribution by years of experience</w:t>
        </w:r>
        <w:r w:rsidR="000A2432" w:rsidRPr="00D06E19">
          <w:rPr>
            <w:noProof/>
            <w:webHidden/>
          </w:rPr>
          <w:tab/>
        </w:r>
        <w:r w:rsidR="000A2432" w:rsidRPr="00D06E19">
          <w:rPr>
            <w:noProof/>
            <w:webHidden/>
          </w:rPr>
          <w:fldChar w:fldCharType="begin"/>
        </w:r>
        <w:r w:rsidR="000A2432" w:rsidRPr="00D06E19">
          <w:rPr>
            <w:noProof/>
            <w:webHidden/>
          </w:rPr>
          <w:instrText xml:space="preserve"> PAGEREF _Toc43565571 \h </w:instrText>
        </w:r>
        <w:r w:rsidR="000A2432" w:rsidRPr="00D06E19">
          <w:rPr>
            <w:noProof/>
            <w:webHidden/>
          </w:rPr>
        </w:r>
        <w:r w:rsidR="000A2432" w:rsidRPr="00D06E19">
          <w:rPr>
            <w:noProof/>
            <w:webHidden/>
          </w:rPr>
          <w:fldChar w:fldCharType="separate"/>
        </w:r>
        <w:r w:rsidR="00AF7106" w:rsidRPr="00D06E19">
          <w:rPr>
            <w:noProof/>
            <w:webHidden/>
          </w:rPr>
          <w:t>89</w:t>
        </w:r>
        <w:r w:rsidR="000A2432" w:rsidRPr="00D06E19">
          <w:rPr>
            <w:noProof/>
            <w:webHidden/>
          </w:rPr>
          <w:fldChar w:fldCharType="end"/>
        </w:r>
      </w:hyperlink>
    </w:p>
    <w:p w14:paraId="6DE04472" w14:textId="51DA6EE2" w:rsidR="000A2432" w:rsidRPr="00D06E19" w:rsidRDefault="005A29A0">
      <w:pPr>
        <w:pStyle w:val="TableofFigures"/>
        <w:tabs>
          <w:tab w:val="right" w:leader="dot" w:pos="9350"/>
        </w:tabs>
        <w:rPr>
          <w:rFonts w:asciiTheme="minorHAnsi" w:eastAsiaTheme="minorEastAsia" w:hAnsiTheme="minorHAnsi" w:cstheme="minorBidi"/>
          <w:noProof/>
          <w:sz w:val="22"/>
          <w:szCs w:val="22"/>
          <w:lang w:val="en-US"/>
        </w:rPr>
      </w:pPr>
      <w:hyperlink w:anchor="_Toc43565572" w:history="1">
        <w:r w:rsidR="000A2432" w:rsidRPr="00D06E19">
          <w:rPr>
            <w:rStyle w:val="Hyperlink"/>
            <w:rFonts w:eastAsiaTheme="majorEastAsia"/>
            <w:noProof/>
          </w:rPr>
          <w:t>Figure 5</w:t>
        </w:r>
        <w:r w:rsidR="000A2432" w:rsidRPr="00D06E19">
          <w:rPr>
            <w:rStyle w:val="Hyperlink"/>
            <w:rFonts w:eastAsiaTheme="majorEastAsia"/>
            <w:i/>
            <w:iCs/>
            <w:noProof/>
          </w:rPr>
          <w:t xml:space="preserve"> </w:t>
        </w:r>
        <w:r w:rsidR="000A2432" w:rsidRPr="00D06E19">
          <w:rPr>
            <w:rStyle w:val="Hyperlink"/>
            <w:rFonts w:eastAsiaTheme="majorEastAsia"/>
            <w:noProof/>
          </w:rPr>
          <w:t>Frequency of engagement in clinical supervision - monthly</w:t>
        </w:r>
        <w:r w:rsidR="000A2432" w:rsidRPr="00D06E19">
          <w:rPr>
            <w:noProof/>
            <w:webHidden/>
          </w:rPr>
          <w:tab/>
        </w:r>
        <w:r w:rsidR="000A2432" w:rsidRPr="00D06E19">
          <w:rPr>
            <w:noProof/>
            <w:webHidden/>
          </w:rPr>
          <w:fldChar w:fldCharType="begin"/>
        </w:r>
        <w:r w:rsidR="000A2432" w:rsidRPr="00D06E19">
          <w:rPr>
            <w:noProof/>
            <w:webHidden/>
          </w:rPr>
          <w:instrText xml:space="preserve"> PAGEREF _Toc43565572 \h </w:instrText>
        </w:r>
        <w:r w:rsidR="000A2432" w:rsidRPr="00D06E19">
          <w:rPr>
            <w:noProof/>
            <w:webHidden/>
          </w:rPr>
        </w:r>
        <w:r w:rsidR="000A2432" w:rsidRPr="00D06E19">
          <w:rPr>
            <w:noProof/>
            <w:webHidden/>
          </w:rPr>
          <w:fldChar w:fldCharType="separate"/>
        </w:r>
        <w:r w:rsidR="00AF7106" w:rsidRPr="00D06E19">
          <w:rPr>
            <w:noProof/>
            <w:webHidden/>
          </w:rPr>
          <w:t>94</w:t>
        </w:r>
        <w:r w:rsidR="000A2432" w:rsidRPr="00D06E19">
          <w:rPr>
            <w:noProof/>
            <w:webHidden/>
          </w:rPr>
          <w:fldChar w:fldCharType="end"/>
        </w:r>
      </w:hyperlink>
    </w:p>
    <w:p w14:paraId="4FAEC592" w14:textId="03E5D9E1" w:rsidR="000A2432" w:rsidRPr="00D06E19" w:rsidRDefault="005A29A0">
      <w:pPr>
        <w:pStyle w:val="TableofFigures"/>
        <w:tabs>
          <w:tab w:val="right" w:leader="dot" w:pos="9350"/>
        </w:tabs>
        <w:rPr>
          <w:rFonts w:asciiTheme="minorHAnsi" w:eastAsiaTheme="minorEastAsia" w:hAnsiTheme="minorHAnsi" w:cstheme="minorBidi"/>
          <w:noProof/>
          <w:sz w:val="22"/>
          <w:szCs w:val="22"/>
          <w:lang w:val="en-US"/>
        </w:rPr>
      </w:pPr>
      <w:hyperlink w:anchor="_Toc43565573" w:history="1">
        <w:r w:rsidR="000A2432" w:rsidRPr="00D06E19">
          <w:rPr>
            <w:rStyle w:val="Hyperlink"/>
            <w:rFonts w:eastAsiaTheme="majorEastAsia"/>
            <w:noProof/>
          </w:rPr>
          <w:t>Figure 6</w:t>
        </w:r>
        <w:r w:rsidR="000A2432" w:rsidRPr="00D06E19">
          <w:rPr>
            <w:rStyle w:val="Hyperlink"/>
            <w:rFonts w:eastAsiaTheme="majorEastAsia"/>
            <w:i/>
            <w:iCs/>
            <w:noProof/>
          </w:rPr>
          <w:t xml:space="preserve"> </w:t>
        </w:r>
        <w:r w:rsidR="000A2432" w:rsidRPr="00D06E19">
          <w:rPr>
            <w:rStyle w:val="Hyperlink"/>
            <w:rFonts w:eastAsiaTheme="majorEastAsia"/>
            <w:noProof/>
          </w:rPr>
          <w:t>Frequency of engagement in clinical supervision- year</w:t>
        </w:r>
        <w:r w:rsidR="000A2432" w:rsidRPr="00D06E19">
          <w:rPr>
            <w:noProof/>
            <w:webHidden/>
          </w:rPr>
          <w:tab/>
        </w:r>
        <w:r w:rsidR="000A2432" w:rsidRPr="00D06E19">
          <w:rPr>
            <w:noProof/>
            <w:webHidden/>
          </w:rPr>
          <w:fldChar w:fldCharType="begin"/>
        </w:r>
        <w:r w:rsidR="000A2432" w:rsidRPr="00D06E19">
          <w:rPr>
            <w:noProof/>
            <w:webHidden/>
          </w:rPr>
          <w:instrText xml:space="preserve"> PAGEREF _Toc43565573 \h </w:instrText>
        </w:r>
        <w:r w:rsidR="000A2432" w:rsidRPr="00D06E19">
          <w:rPr>
            <w:noProof/>
            <w:webHidden/>
          </w:rPr>
        </w:r>
        <w:r w:rsidR="000A2432" w:rsidRPr="00D06E19">
          <w:rPr>
            <w:noProof/>
            <w:webHidden/>
          </w:rPr>
          <w:fldChar w:fldCharType="separate"/>
        </w:r>
        <w:r w:rsidR="00AF7106" w:rsidRPr="00D06E19">
          <w:rPr>
            <w:noProof/>
            <w:webHidden/>
          </w:rPr>
          <w:t>96</w:t>
        </w:r>
        <w:r w:rsidR="000A2432" w:rsidRPr="00D06E19">
          <w:rPr>
            <w:noProof/>
            <w:webHidden/>
          </w:rPr>
          <w:fldChar w:fldCharType="end"/>
        </w:r>
      </w:hyperlink>
    </w:p>
    <w:p w14:paraId="7EDE4B20" w14:textId="08ED33B9" w:rsidR="000A2432" w:rsidRPr="00D06E19" w:rsidRDefault="005A29A0">
      <w:pPr>
        <w:pStyle w:val="TableofFigures"/>
        <w:tabs>
          <w:tab w:val="right" w:leader="dot" w:pos="9350"/>
        </w:tabs>
        <w:rPr>
          <w:rFonts w:asciiTheme="minorHAnsi" w:eastAsiaTheme="minorEastAsia" w:hAnsiTheme="minorHAnsi" w:cstheme="minorBidi"/>
          <w:noProof/>
          <w:sz w:val="22"/>
          <w:szCs w:val="22"/>
          <w:lang w:val="en-US"/>
        </w:rPr>
      </w:pPr>
      <w:hyperlink w:anchor="_Toc43565574" w:history="1">
        <w:r w:rsidR="000A2432" w:rsidRPr="00D06E19">
          <w:rPr>
            <w:rStyle w:val="Hyperlink"/>
            <w:rFonts w:eastAsiaTheme="majorEastAsia"/>
            <w:noProof/>
          </w:rPr>
          <w:t>Figure 7</w:t>
        </w:r>
        <w:r w:rsidR="000A2432" w:rsidRPr="00D06E19">
          <w:rPr>
            <w:rStyle w:val="Hyperlink"/>
            <w:rFonts w:eastAsiaTheme="majorEastAsia"/>
            <w:i/>
            <w:iCs/>
            <w:noProof/>
          </w:rPr>
          <w:t xml:space="preserve"> </w:t>
        </w:r>
        <w:r w:rsidR="000A2432" w:rsidRPr="00D06E19">
          <w:rPr>
            <w:rStyle w:val="Hyperlink"/>
            <w:rFonts w:eastAsiaTheme="majorEastAsia"/>
            <w:noProof/>
          </w:rPr>
          <w:t>Modality by years of experience</w:t>
        </w:r>
        <w:r w:rsidR="000A2432" w:rsidRPr="00D06E19">
          <w:rPr>
            <w:noProof/>
            <w:webHidden/>
          </w:rPr>
          <w:tab/>
        </w:r>
        <w:r w:rsidR="000A2432" w:rsidRPr="00D06E19">
          <w:rPr>
            <w:noProof/>
            <w:webHidden/>
          </w:rPr>
          <w:fldChar w:fldCharType="begin"/>
        </w:r>
        <w:r w:rsidR="000A2432" w:rsidRPr="00D06E19">
          <w:rPr>
            <w:noProof/>
            <w:webHidden/>
          </w:rPr>
          <w:instrText xml:space="preserve"> PAGEREF _Toc43565574 \h </w:instrText>
        </w:r>
        <w:r w:rsidR="000A2432" w:rsidRPr="00D06E19">
          <w:rPr>
            <w:noProof/>
            <w:webHidden/>
          </w:rPr>
        </w:r>
        <w:r w:rsidR="000A2432" w:rsidRPr="00D06E19">
          <w:rPr>
            <w:noProof/>
            <w:webHidden/>
          </w:rPr>
          <w:fldChar w:fldCharType="separate"/>
        </w:r>
        <w:r w:rsidR="00AF7106" w:rsidRPr="00D06E19">
          <w:rPr>
            <w:noProof/>
            <w:webHidden/>
          </w:rPr>
          <w:t>99</w:t>
        </w:r>
        <w:r w:rsidR="000A2432" w:rsidRPr="00D06E19">
          <w:rPr>
            <w:noProof/>
            <w:webHidden/>
          </w:rPr>
          <w:fldChar w:fldCharType="end"/>
        </w:r>
      </w:hyperlink>
    </w:p>
    <w:p w14:paraId="30F509B4" w14:textId="25862079" w:rsidR="000A2432" w:rsidRPr="00D06E19" w:rsidRDefault="005A29A0">
      <w:pPr>
        <w:pStyle w:val="TableofFigures"/>
        <w:tabs>
          <w:tab w:val="right" w:leader="dot" w:pos="9350"/>
        </w:tabs>
        <w:rPr>
          <w:rFonts w:asciiTheme="minorHAnsi" w:eastAsiaTheme="minorEastAsia" w:hAnsiTheme="minorHAnsi" w:cstheme="minorBidi"/>
          <w:noProof/>
          <w:sz w:val="22"/>
          <w:szCs w:val="22"/>
          <w:lang w:val="en-US"/>
        </w:rPr>
      </w:pPr>
      <w:hyperlink w:anchor="_Toc43565575" w:history="1">
        <w:r w:rsidR="000A2432" w:rsidRPr="00D06E19">
          <w:rPr>
            <w:rStyle w:val="Hyperlink"/>
            <w:rFonts w:eastAsiaTheme="majorEastAsia"/>
            <w:noProof/>
          </w:rPr>
          <w:t>Figure 8</w:t>
        </w:r>
        <w:r w:rsidR="000A2432" w:rsidRPr="00D06E19">
          <w:rPr>
            <w:rStyle w:val="Hyperlink"/>
            <w:rFonts w:eastAsiaTheme="majorEastAsia"/>
            <w:i/>
            <w:iCs/>
            <w:noProof/>
          </w:rPr>
          <w:t xml:space="preserve"> </w:t>
        </w:r>
        <w:r w:rsidR="000A2432" w:rsidRPr="00D06E19">
          <w:rPr>
            <w:rStyle w:val="Hyperlink"/>
            <w:rFonts w:eastAsiaTheme="majorEastAsia"/>
            <w:noProof/>
          </w:rPr>
          <w:t>Barriers by years of experience</w:t>
        </w:r>
        <w:r w:rsidR="000A2432" w:rsidRPr="00D06E19">
          <w:rPr>
            <w:noProof/>
            <w:webHidden/>
          </w:rPr>
          <w:tab/>
        </w:r>
        <w:r w:rsidR="000A2432" w:rsidRPr="00D06E19">
          <w:rPr>
            <w:noProof/>
            <w:webHidden/>
          </w:rPr>
          <w:fldChar w:fldCharType="begin"/>
        </w:r>
        <w:r w:rsidR="000A2432" w:rsidRPr="00D06E19">
          <w:rPr>
            <w:noProof/>
            <w:webHidden/>
          </w:rPr>
          <w:instrText xml:space="preserve"> PAGEREF _Toc43565575 \h </w:instrText>
        </w:r>
        <w:r w:rsidR="000A2432" w:rsidRPr="00D06E19">
          <w:rPr>
            <w:noProof/>
            <w:webHidden/>
          </w:rPr>
        </w:r>
        <w:r w:rsidR="000A2432" w:rsidRPr="00D06E19">
          <w:rPr>
            <w:noProof/>
            <w:webHidden/>
          </w:rPr>
          <w:fldChar w:fldCharType="separate"/>
        </w:r>
        <w:r w:rsidR="00AF7106" w:rsidRPr="00D06E19">
          <w:rPr>
            <w:noProof/>
            <w:webHidden/>
          </w:rPr>
          <w:t>99</w:t>
        </w:r>
        <w:r w:rsidR="000A2432" w:rsidRPr="00D06E19">
          <w:rPr>
            <w:noProof/>
            <w:webHidden/>
          </w:rPr>
          <w:fldChar w:fldCharType="end"/>
        </w:r>
      </w:hyperlink>
    </w:p>
    <w:p w14:paraId="43821AA1" w14:textId="697E3FB6" w:rsidR="000A2432" w:rsidRPr="00D06E19" w:rsidRDefault="005A29A0">
      <w:pPr>
        <w:pStyle w:val="TableofFigures"/>
        <w:tabs>
          <w:tab w:val="right" w:leader="dot" w:pos="9350"/>
        </w:tabs>
        <w:rPr>
          <w:rFonts w:asciiTheme="minorHAnsi" w:eastAsiaTheme="minorEastAsia" w:hAnsiTheme="minorHAnsi" w:cstheme="minorBidi"/>
          <w:noProof/>
          <w:sz w:val="22"/>
          <w:szCs w:val="22"/>
          <w:lang w:val="en-US"/>
        </w:rPr>
      </w:pPr>
      <w:hyperlink w:anchor="_Toc43565576" w:history="1">
        <w:r w:rsidR="000A2432" w:rsidRPr="00D06E19">
          <w:rPr>
            <w:rStyle w:val="Hyperlink"/>
            <w:rFonts w:eastAsiaTheme="majorEastAsia"/>
            <w:noProof/>
          </w:rPr>
          <w:t>Figure 9</w:t>
        </w:r>
        <w:r w:rsidR="000A2432" w:rsidRPr="00D06E19">
          <w:rPr>
            <w:rStyle w:val="Hyperlink"/>
            <w:rFonts w:eastAsiaTheme="majorEastAsia"/>
            <w:i/>
            <w:iCs/>
            <w:noProof/>
          </w:rPr>
          <w:t xml:space="preserve"> </w:t>
        </w:r>
        <w:r w:rsidR="000A2432" w:rsidRPr="00D06E19">
          <w:rPr>
            <w:rStyle w:val="Hyperlink"/>
            <w:rFonts w:eastAsiaTheme="majorEastAsia"/>
            <w:noProof/>
          </w:rPr>
          <w:t>Monthly clinical supervision-rural, remote and northern respondents</w:t>
        </w:r>
        <w:r w:rsidR="000A2432" w:rsidRPr="00D06E19">
          <w:rPr>
            <w:noProof/>
            <w:webHidden/>
          </w:rPr>
          <w:tab/>
        </w:r>
        <w:r w:rsidR="000A2432" w:rsidRPr="00D06E19">
          <w:rPr>
            <w:noProof/>
            <w:webHidden/>
          </w:rPr>
          <w:fldChar w:fldCharType="begin"/>
        </w:r>
        <w:r w:rsidR="000A2432" w:rsidRPr="00D06E19">
          <w:rPr>
            <w:noProof/>
            <w:webHidden/>
          </w:rPr>
          <w:instrText xml:space="preserve"> PAGEREF _Toc43565576 \h </w:instrText>
        </w:r>
        <w:r w:rsidR="000A2432" w:rsidRPr="00D06E19">
          <w:rPr>
            <w:noProof/>
            <w:webHidden/>
          </w:rPr>
        </w:r>
        <w:r w:rsidR="000A2432" w:rsidRPr="00D06E19">
          <w:rPr>
            <w:noProof/>
            <w:webHidden/>
          </w:rPr>
          <w:fldChar w:fldCharType="separate"/>
        </w:r>
        <w:r w:rsidR="00AF7106" w:rsidRPr="00D06E19">
          <w:rPr>
            <w:noProof/>
            <w:webHidden/>
          </w:rPr>
          <w:t>102</w:t>
        </w:r>
        <w:r w:rsidR="000A2432" w:rsidRPr="00D06E19">
          <w:rPr>
            <w:noProof/>
            <w:webHidden/>
          </w:rPr>
          <w:fldChar w:fldCharType="end"/>
        </w:r>
      </w:hyperlink>
    </w:p>
    <w:p w14:paraId="71445CF7" w14:textId="7B34524E" w:rsidR="000A2432" w:rsidRPr="00D06E19" w:rsidRDefault="005A29A0">
      <w:pPr>
        <w:pStyle w:val="TableofFigures"/>
        <w:tabs>
          <w:tab w:val="right" w:leader="dot" w:pos="9350"/>
        </w:tabs>
        <w:rPr>
          <w:rFonts w:asciiTheme="minorHAnsi" w:eastAsiaTheme="minorEastAsia" w:hAnsiTheme="minorHAnsi" w:cstheme="minorBidi"/>
          <w:noProof/>
          <w:sz w:val="22"/>
          <w:szCs w:val="22"/>
          <w:lang w:val="en-US"/>
        </w:rPr>
      </w:pPr>
      <w:hyperlink w:anchor="_Toc43565577" w:history="1">
        <w:r w:rsidR="000A2432" w:rsidRPr="00D06E19">
          <w:rPr>
            <w:rStyle w:val="Hyperlink"/>
            <w:rFonts w:eastAsiaTheme="majorEastAsia"/>
            <w:noProof/>
          </w:rPr>
          <w:t>Figure 10 Annual clinical supervision-rural, remote and northern respondents</w:t>
        </w:r>
        <w:r w:rsidR="000A2432" w:rsidRPr="00D06E19">
          <w:rPr>
            <w:noProof/>
            <w:webHidden/>
          </w:rPr>
          <w:tab/>
        </w:r>
        <w:r w:rsidR="000A2432" w:rsidRPr="00D06E19">
          <w:rPr>
            <w:noProof/>
            <w:webHidden/>
          </w:rPr>
          <w:fldChar w:fldCharType="begin"/>
        </w:r>
        <w:r w:rsidR="000A2432" w:rsidRPr="00D06E19">
          <w:rPr>
            <w:noProof/>
            <w:webHidden/>
          </w:rPr>
          <w:instrText xml:space="preserve"> PAGEREF _Toc43565577 \h </w:instrText>
        </w:r>
        <w:r w:rsidR="000A2432" w:rsidRPr="00D06E19">
          <w:rPr>
            <w:noProof/>
            <w:webHidden/>
          </w:rPr>
        </w:r>
        <w:r w:rsidR="000A2432" w:rsidRPr="00D06E19">
          <w:rPr>
            <w:noProof/>
            <w:webHidden/>
          </w:rPr>
          <w:fldChar w:fldCharType="separate"/>
        </w:r>
        <w:r w:rsidR="00AF7106" w:rsidRPr="00D06E19">
          <w:rPr>
            <w:noProof/>
            <w:webHidden/>
          </w:rPr>
          <w:t>102</w:t>
        </w:r>
        <w:r w:rsidR="000A2432" w:rsidRPr="00D06E19">
          <w:rPr>
            <w:noProof/>
            <w:webHidden/>
          </w:rPr>
          <w:fldChar w:fldCharType="end"/>
        </w:r>
      </w:hyperlink>
    </w:p>
    <w:p w14:paraId="66AF5EB2" w14:textId="26C3DE4C" w:rsidR="000A2432" w:rsidRPr="00D06E19" w:rsidRDefault="005A29A0">
      <w:pPr>
        <w:pStyle w:val="TableofFigures"/>
        <w:tabs>
          <w:tab w:val="right" w:leader="dot" w:pos="9350"/>
        </w:tabs>
        <w:rPr>
          <w:rFonts w:asciiTheme="minorHAnsi" w:eastAsiaTheme="minorEastAsia" w:hAnsiTheme="minorHAnsi" w:cstheme="minorBidi"/>
          <w:noProof/>
          <w:sz w:val="22"/>
          <w:szCs w:val="22"/>
          <w:lang w:val="en-US"/>
        </w:rPr>
      </w:pPr>
      <w:hyperlink w:anchor="_Toc43565578" w:history="1">
        <w:r w:rsidR="000A2432" w:rsidRPr="00D06E19">
          <w:rPr>
            <w:rStyle w:val="Hyperlink"/>
            <w:rFonts w:eastAsiaTheme="majorEastAsia"/>
            <w:noProof/>
          </w:rPr>
          <w:t>Figure 11 Rural, remote, northern modality use in clinical supervision</w:t>
        </w:r>
        <w:r w:rsidR="000A2432" w:rsidRPr="00D06E19">
          <w:rPr>
            <w:noProof/>
            <w:webHidden/>
          </w:rPr>
          <w:tab/>
        </w:r>
        <w:r w:rsidR="000A2432" w:rsidRPr="00D06E19">
          <w:rPr>
            <w:noProof/>
            <w:webHidden/>
          </w:rPr>
          <w:fldChar w:fldCharType="begin"/>
        </w:r>
        <w:r w:rsidR="000A2432" w:rsidRPr="00D06E19">
          <w:rPr>
            <w:noProof/>
            <w:webHidden/>
          </w:rPr>
          <w:instrText xml:space="preserve"> PAGEREF _Toc43565578 \h </w:instrText>
        </w:r>
        <w:r w:rsidR="000A2432" w:rsidRPr="00D06E19">
          <w:rPr>
            <w:noProof/>
            <w:webHidden/>
          </w:rPr>
        </w:r>
        <w:r w:rsidR="000A2432" w:rsidRPr="00D06E19">
          <w:rPr>
            <w:noProof/>
            <w:webHidden/>
          </w:rPr>
          <w:fldChar w:fldCharType="separate"/>
        </w:r>
        <w:r w:rsidR="00AF7106" w:rsidRPr="00D06E19">
          <w:rPr>
            <w:noProof/>
            <w:webHidden/>
          </w:rPr>
          <w:t>103</w:t>
        </w:r>
        <w:r w:rsidR="000A2432" w:rsidRPr="00D06E19">
          <w:rPr>
            <w:noProof/>
            <w:webHidden/>
          </w:rPr>
          <w:fldChar w:fldCharType="end"/>
        </w:r>
      </w:hyperlink>
    </w:p>
    <w:p w14:paraId="70D0D350" w14:textId="35AFC6B9" w:rsidR="000A2432" w:rsidRPr="00D06E19" w:rsidRDefault="005A29A0">
      <w:pPr>
        <w:pStyle w:val="TableofFigures"/>
        <w:tabs>
          <w:tab w:val="right" w:leader="dot" w:pos="9350"/>
        </w:tabs>
        <w:rPr>
          <w:rFonts w:asciiTheme="minorHAnsi" w:eastAsiaTheme="minorEastAsia" w:hAnsiTheme="minorHAnsi" w:cstheme="minorBidi"/>
          <w:noProof/>
          <w:sz w:val="22"/>
          <w:szCs w:val="22"/>
          <w:lang w:val="en-US"/>
        </w:rPr>
      </w:pPr>
      <w:hyperlink w:anchor="_Toc43565579" w:history="1">
        <w:r w:rsidR="000A2432" w:rsidRPr="00D06E19">
          <w:rPr>
            <w:rStyle w:val="Hyperlink"/>
            <w:rFonts w:eastAsiaTheme="majorEastAsia"/>
            <w:noProof/>
          </w:rPr>
          <w:t>Figure 12 Respondents who have worked in a rural, remote, northern setting</w:t>
        </w:r>
        <w:r w:rsidR="000A2432" w:rsidRPr="00D06E19">
          <w:rPr>
            <w:noProof/>
            <w:webHidden/>
          </w:rPr>
          <w:tab/>
        </w:r>
        <w:r w:rsidR="000A2432" w:rsidRPr="00D06E19">
          <w:rPr>
            <w:noProof/>
            <w:webHidden/>
          </w:rPr>
          <w:fldChar w:fldCharType="begin"/>
        </w:r>
        <w:r w:rsidR="000A2432" w:rsidRPr="00D06E19">
          <w:rPr>
            <w:noProof/>
            <w:webHidden/>
          </w:rPr>
          <w:instrText xml:space="preserve"> PAGEREF _Toc43565579 \h </w:instrText>
        </w:r>
        <w:r w:rsidR="000A2432" w:rsidRPr="00D06E19">
          <w:rPr>
            <w:noProof/>
            <w:webHidden/>
          </w:rPr>
        </w:r>
        <w:r w:rsidR="000A2432" w:rsidRPr="00D06E19">
          <w:rPr>
            <w:noProof/>
            <w:webHidden/>
          </w:rPr>
          <w:fldChar w:fldCharType="separate"/>
        </w:r>
        <w:r w:rsidR="00AF7106" w:rsidRPr="00D06E19">
          <w:rPr>
            <w:noProof/>
            <w:webHidden/>
          </w:rPr>
          <w:t>104</w:t>
        </w:r>
        <w:r w:rsidR="000A2432" w:rsidRPr="00D06E19">
          <w:rPr>
            <w:noProof/>
            <w:webHidden/>
          </w:rPr>
          <w:fldChar w:fldCharType="end"/>
        </w:r>
      </w:hyperlink>
    </w:p>
    <w:p w14:paraId="16479F8C" w14:textId="21AC7F1E" w:rsidR="000A2432" w:rsidRPr="00D06E19" w:rsidRDefault="005A29A0">
      <w:pPr>
        <w:pStyle w:val="TableofFigures"/>
        <w:tabs>
          <w:tab w:val="right" w:leader="dot" w:pos="9350"/>
        </w:tabs>
        <w:rPr>
          <w:rFonts w:asciiTheme="minorHAnsi" w:eastAsiaTheme="minorEastAsia" w:hAnsiTheme="minorHAnsi" w:cstheme="minorBidi"/>
          <w:noProof/>
          <w:sz w:val="22"/>
          <w:szCs w:val="22"/>
          <w:lang w:val="en-US"/>
        </w:rPr>
      </w:pPr>
      <w:hyperlink w:anchor="_Toc43565580" w:history="1">
        <w:r w:rsidR="000A2432" w:rsidRPr="00D06E19">
          <w:rPr>
            <w:rStyle w:val="Hyperlink"/>
            <w:rFonts w:eastAsiaTheme="majorEastAsia"/>
            <w:noProof/>
          </w:rPr>
          <w:t>Figure 13 Summary of Higher Order Themes</w:t>
        </w:r>
        <w:r w:rsidR="000A2432" w:rsidRPr="00D06E19">
          <w:rPr>
            <w:noProof/>
            <w:webHidden/>
          </w:rPr>
          <w:tab/>
        </w:r>
        <w:r w:rsidR="000A2432" w:rsidRPr="00D06E19">
          <w:rPr>
            <w:noProof/>
            <w:webHidden/>
          </w:rPr>
          <w:fldChar w:fldCharType="begin"/>
        </w:r>
        <w:r w:rsidR="000A2432" w:rsidRPr="00D06E19">
          <w:rPr>
            <w:noProof/>
            <w:webHidden/>
          </w:rPr>
          <w:instrText xml:space="preserve"> PAGEREF _Toc43565580 \h </w:instrText>
        </w:r>
        <w:r w:rsidR="000A2432" w:rsidRPr="00D06E19">
          <w:rPr>
            <w:noProof/>
            <w:webHidden/>
          </w:rPr>
        </w:r>
        <w:r w:rsidR="000A2432" w:rsidRPr="00D06E19">
          <w:rPr>
            <w:noProof/>
            <w:webHidden/>
          </w:rPr>
          <w:fldChar w:fldCharType="separate"/>
        </w:r>
        <w:r w:rsidR="00AF7106" w:rsidRPr="00D06E19">
          <w:rPr>
            <w:noProof/>
            <w:webHidden/>
          </w:rPr>
          <w:t>108</w:t>
        </w:r>
        <w:r w:rsidR="000A2432" w:rsidRPr="00D06E19">
          <w:rPr>
            <w:noProof/>
            <w:webHidden/>
          </w:rPr>
          <w:fldChar w:fldCharType="end"/>
        </w:r>
      </w:hyperlink>
    </w:p>
    <w:p w14:paraId="54C07E86" w14:textId="08BCB844" w:rsidR="000A2432" w:rsidRPr="00D06E19" w:rsidRDefault="005A29A0">
      <w:pPr>
        <w:pStyle w:val="TableofFigures"/>
        <w:tabs>
          <w:tab w:val="right" w:leader="dot" w:pos="9350"/>
        </w:tabs>
        <w:rPr>
          <w:rFonts w:asciiTheme="minorHAnsi" w:eastAsiaTheme="minorEastAsia" w:hAnsiTheme="minorHAnsi" w:cstheme="minorBidi"/>
          <w:noProof/>
          <w:sz w:val="22"/>
          <w:szCs w:val="22"/>
          <w:lang w:val="en-US"/>
        </w:rPr>
      </w:pPr>
      <w:hyperlink w:anchor="_Toc43565581" w:history="1">
        <w:r w:rsidR="000A2432" w:rsidRPr="00D06E19">
          <w:rPr>
            <w:rStyle w:val="Hyperlink"/>
            <w:rFonts w:eastAsiaTheme="majorEastAsia"/>
            <w:noProof/>
          </w:rPr>
          <w:t>Figure 14 Contextual factors in rural, remote and northern practice</w:t>
        </w:r>
        <w:r w:rsidR="000A2432" w:rsidRPr="00D06E19">
          <w:rPr>
            <w:noProof/>
            <w:webHidden/>
          </w:rPr>
          <w:tab/>
        </w:r>
        <w:r w:rsidR="000A2432" w:rsidRPr="00D06E19">
          <w:rPr>
            <w:noProof/>
            <w:webHidden/>
          </w:rPr>
          <w:fldChar w:fldCharType="begin"/>
        </w:r>
        <w:r w:rsidR="000A2432" w:rsidRPr="00D06E19">
          <w:rPr>
            <w:noProof/>
            <w:webHidden/>
          </w:rPr>
          <w:instrText xml:space="preserve"> PAGEREF _Toc43565581 \h </w:instrText>
        </w:r>
        <w:r w:rsidR="000A2432" w:rsidRPr="00D06E19">
          <w:rPr>
            <w:noProof/>
            <w:webHidden/>
          </w:rPr>
        </w:r>
        <w:r w:rsidR="000A2432" w:rsidRPr="00D06E19">
          <w:rPr>
            <w:noProof/>
            <w:webHidden/>
          </w:rPr>
          <w:fldChar w:fldCharType="separate"/>
        </w:r>
        <w:r w:rsidR="00AF7106" w:rsidRPr="00D06E19">
          <w:rPr>
            <w:noProof/>
            <w:webHidden/>
          </w:rPr>
          <w:t>109</w:t>
        </w:r>
        <w:r w:rsidR="000A2432" w:rsidRPr="00D06E19">
          <w:rPr>
            <w:noProof/>
            <w:webHidden/>
          </w:rPr>
          <w:fldChar w:fldCharType="end"/>
        </w:r>
      </w:hyperlink>
    </w:p>
    <w:p w14:paraId="77C2AB26" w14:textId="51AB3216" w:rsidR="000A2432" w:rsidRPr="00D06E19" w:rsidRDefault="005A29A0">
      <w:pPr>
        <w:pStyle w:val="TableofFigures"/>
        <w:tabs>
          <w:tab w:val="right" w:leader="dot" w:pos="9350"/>
        </w:tabs>
        <w:rPr>
          <w:rFonts w:asciiTheme="minorHAnsi" w:eastAsiaTheme="minorEastAsia" w:hAnsiTheme="minorHAnsi" w:cstheme="minorBidi"/>
          <w:noProof/>
          <w:sz w:val="22"/>
          <w:szCs w:val="22"/>
          <w:lang w:val="en-US"/>
        </w:rPr>
      </w:pPr>
      <w:hyperlink w:anchor="_Toc43565582" w:history="1">
        <w:r w:rsidR="000A2432" w:rsidRPr="00D06E19">
          <w:rPr>
            <w:rStyle w:val="Hyperlink"/>
            <w:rFonts w:eastAsiaTheme="majorEastAsia"/>
            <w:noProof/>
          </w:rPr>
          <w:t>Figure 15 Problems: secondary stress phenomenon including compassion fatigue</w:t>
        </w:r>
        <w:r w:rsidR="000A2432" w:rsidRPr="00D06E19">
          <w:rPr>
            <w:noProof/>
            <w:webHidden/>
          </w:rPr>
          <w:tab/>
        </w:r>
        <w:r w:rsidR="000A2432" w:rsidRPr="00D06E19">
          <w:rPr>
            <w:noProof/>
            <w:webHidden/>
          </w:rPr>
          <w:fldChar w:fldCharType="begin"/>
        </w:r>
        <w:r w:rsidR="000A2432" w:rsidRPr="00D06E19">
          <w:rPr>
            <w:noProof/>
            <w:webHidden/>
          </w:rPr>
          <w:instrText xml:space="preserve"> PAGEREF _Toc43565582 \h </w:instrText>
        </w:r>
        <w:r w:rsidR="000A2432" w:rsidRPr="00D06E19">
          <w:rPr>
            <w:noProof/>
            <w:webHidden/>
          </w:rPr>
        </w:r>
        <w:r w:rsidR="000A2432" w:rsidRPr="00D06E19">
          <w:rPr>
            <w:noProof/>
            <w:webHidden/>
          </w:rPr>
          <w:fldChar w:fldCharType="separate"/>
        </w:r>
        <w:r w:rsidR="00AF7106" w:rsidRPr="00D06E19">
          <w:rPr>
            <w:noProof/>
            <w:webHidden/>
          </w:rPr>
          <w:t>114</w:t>
        </w:r>
        <w:r w:rsidR="000A2432" w:rsidRPr="00D06E19">
          <w:rPr>
            <w:noProof/>
            <w:webHidden/>
          </w:rPr>
          <w:fldChar w:fldCharType="end"/>
        </w:r>
      </w:hyperlink>
    </w:p>
    <w:p w14:paraId="022CD428" w14:textId="2977520D" w:rsidR="000A2432" w:rsidRPr="00D06E19" w:rsidRDefault="005A29A0">
      <w:pPr>
        <w:pStyle w:val="TableofFigures"/>
        <w:tabs>
          <w:tab w:val="right" w:leader="dot" w:pos="9350"/>
        </w:tabs>
        <w:rPr>
          <w:rFonts w:asciiTheme="minorHAnsi" w:eastAsiaTheme="minorEastAsia" w:hAnsiTheme="minorHAnsi" w:cstheme="minorBidi"/>
          <w:noProof/>
          <w:sz w:val="22"/>
          <w:szCs w:val="22"/>
          <w:lang w:val="en-US"/>
        </w:rPr>
      </w:pPr>
      <w:hyperlink w:anchor="_Toc43565583" w:history="1">
        <w:r w:rsidR="000A2432" w:rsidRPr="00D06E19">
          <w:rPr>
            <w:rStyle w:val="Hyperlink"/>
            <w:rFonts w:eastAsiaTheme="majorEastAsia"/>
            <w:noProof/>
          </w:rPr>
          <w:t>Figure 16 Ways clinical supervision is helpful in maintaining wellness</w:t>
        </w:r>
        <w:r w:rsidR="000A2432" w:rsidRPr="00D06E19">
          <w:rPr>
            <w:noProof/>
            <w:webHidden/>
          </w:rPr>
          <w:tab/>
        </w:r>
        <w:r w:rsidR="000A2432" w:rsidRPr="00D06E19">
          <w:rPr>
            <w:noProof/>
            <w:webHidden/>
          </w:rPr>
          <w:fldChar w:fldCharType="begin"/>
        </w:r>
        <w:r w:rsidR="000A2432" w:rsidRPr="00D06E19">
          <w:rPr>
            <w:noProof/>
            <w:webHidden/>
          </w:rPr>
          <w:instrText xml:space="preserve"> PAGEREF _Toc43565583 \h </w:instrText>
        </w:r>
        <w:r w:rsidR="000A2432" w:rsidRPr="00D06E19">
          <w:rPr>
            <w:noProof/>
            <w:webHidden/>
          </w:rPr>
        </w:r>
        <w:r w:rsidR="000A2432" w:rsidRPr="00D06E19">
          <w:rPr>
            <w:noProof/>
            <w:webHidden/>
          </w:rPr>
          <w:fldChar w:fldCharType="separate"/>
        </w:r>
        <w:r w:rsidR="00AF7106" w:rsidRPr="00D06E19">
          <w:rPr>
            <w:noProof/>
            <w:webHidden/>
          </w:rPr>
          <w:t>120</w:t>
        </w:r>
        <w:r w:rsidR="000A2432" w:rsidRPr="00D06E19">
          <w:rPr>
            <w:noProof/>
            <w:webHidden/>
          </w:rPr>
          <w:fldChar w:fldCharType="end"/>
        </w:r>
      </w:hyperlink>
    </w:p>
    <w:p w14:paraId="0CD3C60C" w14:textId="70A5E1CD" w:rsidR="000A2432" w:rsidRPr="00D06E19" w:rsidRDefault="005A29A0">
      <w:pPr>
        <w:pStyle w:val="TableofFigures"/>
        <w:tabs>
          <w:tab w:val="right" w:leader="dot" w:pos="9350"/>
        </w:tabs>
        <w:rPr>
          <w:rFonts w:asciiTheme="minorHAnsi" w:eastAsiaTheme="minorEastAsia" w:hAnsiTheme="minorHAnsi" w:cstheme="minorBidi"/>
          <w:noProof/>
          <w:sz w:val="22"/>
          <w:szCs w:val="22"/>
          <w:lang w:val="en-US"/>
        </w:rPr>
      </w:pPr>
      <w:hyperlink w:anchor="_Toc43565584" w:history="1">
        <w:r w:rsidR="000A2432" w:rsidRPr="00D06E19">
          <w:rPr>
            <w:rStyle w:val="Hyperlink"/>
            <w:rFonts w:eastAsiaTheme="majorEastAsia"/>
            <w:noProof/>
          </w:rPr>
          <w:t>Figure 17 Unique features inherent in video-conferencing technology</w:t>
        </w:r>
        <w:r w:rsidR="000A2432" w:rsidRPr="00D06E19">
          <w:rPr>
            <w:noProof/>
            <w:webHidden/>
          </w:rPr>
          <w:tab/>
        </w:r>
        <w:r w:rsidR="000A2432" w:rsidRPr="00D06E19">
          <w:rPr>
            <w:noProof/>
            <w:webHidden/>
          </w:rPr>
          <w:fldChar w:fldCharType="begin"/>
        </w:r>
        <w:r w:rsidR="000A2432" w:rsidRPr="00D06E19">
          <w:rPr>
            <w:noProof/>
            <w:webHidden/>
          </w:rPr>
          <w:instrText xml:space="preserve"> PAGEREF _Toc43565584 \h </w:instrText>
        </w:r>
        <w:r w:rsidR="000A2432" w:rsidRPr="00D06E19">
          <w:rPr>
            <w:noProof/>
            <w:webHidden/>
          </w:rPr>
        </w:r>
        <w:r w:rsidR="000A2432" w:rsidRPr="00D06E19">
          <w:rPr>
            <w:noProof/>
            <w:webHidden/>
          </w:rPr>
          <w:fldChar w:fldCharType="separate"/>
        </w:r>
        <w:r w:rsidR="00AF7106" w:rsidRPr="00D06E19">
          <w:rPr>
            <w:noProof/>
            <w:webHidden/>
          </w:rPr>
          <w:t>126</w:t>
        </w:r>
        <w:r w:rsidR="000A2432" w:rsidRPr="00D06E19">
          <w:rPr>
            <w:noProof/>
            <w:webHidden/>
          </w:rPr>
          <w:fldChar w:fldCharType="end"/>
        </w:r>
      </w:hyperlink>
    </w:p>
    <w:p w14:paraId="336160BA" w14:textId="3BE1EB91" w:rsidR="000A2432" w:rsidRPr="00D06E19" w:rsidRDefault="005A29A0">
      <w:pPr>
        <w:pStyle w:val="TableofFigures"/>
        <w:tabs>
          <w:tab w:val="right" w:leader="dot" w:pos="9350"/>
        </w:tabs>
        <w:rPr>
          <w:rFonts w:asciiTheme="minorHAnsi" w:eastAsiaTheme="minorEastAsia" w:hAnsiTheme="minorHAnsi" w:cstheme="minorBidi"/>
          <w:noProof/>
          <w:sz w:val="22"/>
          <w:szCs w:val="22"/>
          <w:lang w:val="en-US"/>
        </w:rPr>
      </w:pPr>
      <w:hyperlink w:anchor="_Toc43565585" w:history="1">
        <w:r w:rsidR="000A2432" w:rsidRPr="00D06E19">
          <w:rPr>
            <w:rStyle w:val="Hyperlink"/>
            <w:rFonts w:eastAsiaTheme="majorEastAsia"/>
            <w:noProof/>
          </w:rPr>
          <w:t>Figure 18 Challenges inherent in video-conferencing</w:t>
        </w:r>
        <w:r w:rsidR="000A2432" w:rsidRPr="00D06E19">
          <w:rPr>
            <w:noProof/>
            <w:webHidden/>
          </w:rPr>
          <w:tab/>
        </w:r>
        <w:r w:rsidR="000A2432" w:rsidRPr="00D06E19">
          <w:rPr>
            <w:noProof/>
            <w:webHidden/>
          </w:rPr>
          <w:fldChar w:fldCharType="begin"/>
        </w:r>
        <w:r w:rsidR="000A2432" w:rsidRPr="00D06E19">
          <w:rPr>
            <w:noProof/>
            <w:webHidden/>
          </w:rPr>
          <w:instrText xml:space="preserve"> PAGEREF _Toc43565585 \h </w:instrText>
        </w:r>
        <w:r w:rsidR="000A2432" w:rsidRPr="00D06E19">
          <w:rPr>
            <w:noProof/>
            <w:webHidden/>
          </w:rPr>
        </w:r>
        <w:r w:rsidR="000A2432" w:rsidRPr="00D06E19">
          <w:rPr>
            <w:noProof/>
            <w:webHidden/>
          </w:rPr>
          <w:fldChar w:fldCharType="separate"/>
        </w:r>
        <w:r w:rsidR="00AF7106" w:rsidRPr="00D06E19">
          <w:rPr>
            <w:noProof/>
            <w:webHidden/>
          </w:rPr>
          <w:t>134</w:t>
        </w:r>
        <w:r w:rsidR="000A2432" w:rsidRPr="00D06E19">
          <w:rPr>
            <w:noProof/>
            <w:webHidden/>
          </w:rPr>
          <w:fldChar w:fldCharType="end"/>
        </w:r>
      </w:hyperlink>
    </w:p>
    <w:p w14:paraId="39C88A0A" w14:textId="3AC594EE" w:rsidR="000A2432" w:rsidRPr="00D06E19" w:rsidRDefault="005A29A0">
      <w:pPr>
        <w:pStyle w:val="TableofFigures"/>
        <w:tabs>
          <w:tab w:val="right" w:leader="dot" w:pos="9350"/>
        </w:tabs>
        <w:rPr>
          <w:rFonts w:asciiTheme="minorHAnsi" w:eastAsiaTheme="minorEastAsia" w:hAnsiTheme="minorHAnsi" w:cstheme="minorBidi"/>
          <w:noProof/>
          <w:sz w:val="22"/>
          <w:szCs w:val="22"/>
          <w:lang w:val="en-US"/>
        </w:rPr>
      </w:pPr>
      <w:hyperlink w:anchor="_Toc43565586" w:history="1">
        <w:r w:rsidR="000A2432" w:rsidRPr="00D06E19">
          <w:rPr>
            <w:rStyle w:val="Hyperlink"/>
            <w:rFonts w:eastAsiaTheme="majorEastAsia"/>
            <w:noProof/>
          </w:rPr>
          <w:t>Figure 19 Isolation links constructs</w:t>
        </w:r>
        <w:r w:rsidR="000A2432" w:rsidRPr="00D06E19">
          <w:rPr>
            <w:noProof/>
            <w:webHidden/>
          </w:rPr>
          <w:tab/>
        </w:r>
        <w:r w:rsidR="000A2432" w:rsidRPr="00D06E19">
          <w:rPr>
            <w:noProof/>
            <w:webHidden/>
          </w:rPr>
          <w:fldChar w:fldCharType="begin"/>
        </w:r>
        <w:r w:rsidR="000A2432" w:rsidRPr="00D06E19">
          <w:rPr>
            <w:noProof/>
            <w:webHidden/>
          </w:rPr>
          <w:instrText xml:space="preserve"> PAGEREF _Toc43565586 \h </w:instrText>
        </w:r>
        <w:r w:rsidR="000A2432" w:rsidRPr="00D06E19">
          <w:rPr>
            <w:noProof/>
            <w:webHidden/>
          </w:rPr>
        </w:r>
        <w:r w:rsidR="000A2432" w:rsidRPr="00D06E19">
          <w:rPr>
            <w:noProof/>
            <w:webHidden/>
          </w:rPr>
          <w:fldChar w:fldCharType="separate"/>
        </w:r>
        <w:r w:rsidR="00AF7106" w:rsidRPr="00D06E19">
          <w:rPr>
            <w:noProof/>
            <w:webHidden/>
          </w:rPr>
          <w:t>146</w:t>
        </w:r>
        <w:r w:rsidR="000A2432" w:rsidRPr="00D06E19">
          <w:rPr>
            <w:noProof/>
            <w:webHidden/>
          </w:rPr>
          <w:fldChar w:fldCharType="end"/>
        </w:r>
      </w:hyperlink>
    </w:p>
    <w:p w14:paraId="5D64815A" w14:textId="1DDDED59" w:rsidR="000A2432" w:rsidRPr="00D06E19" w:rsidRDefault="005A29A0">
      <w:pPr>
        <w:pStyle w:val="TableofFigures"/>
        <w:tabs>
          <w:tab w:val="right" w:leader="dot" w:pos="9350"/>
        </w:tabs>
        <w:rPr>
          <w:rFonts w:asciiTheme="minorHAnsi" w:eastAsiaTheme="minorEastAsia" w:hAnsiTheme="minorHAnsi" w:cstheme="minorBidi"/>
          <w:noProof/>
          <w:sz w:val="22"/>
          <w:szCs w:val="22"/>
          <w:lang w:val="en-US"/>
        </w:rPr>
      </w:pPr>
      <w:hyperlink w:anchor="_Toc43565587" w:history="1">
        <w:r w:rsidR="000A2432" w:rsidRPr="00D06E19">
          <w:rPr>
            <w:rStyle w:val="Hyperlink"/>
            <w:rFonts w:eastAsiaTheme="majorEastAsia"/>
            <w:noProof/>
          </w:rPr>
          <w:t>Figure 19 Isolation links constructs</w:t>
        </w:r>
        <w:r w:rsidR="000A2432" w:rsidRPr="00D06E19">
          <w:rPr>
            <w:noProof/>
            <w:webHidden/>
          </w:rPr>
          <w:tab/>
        </w:r>
        <w:r w:rsidR="000A2432" w:rsidRPr="00D06E19">
          <w:rPr>
            <w:noProof/>
            <w:webHidden/>
          </w:rPr>
          <w:fldChar w:fldCharType="begin"/>
        </w:r>
        <w:r w:rsidR="000A2432" w:rsidRPr="00D06E19">
          <w:rPr>
            <w:noProof/>
            <w:webHidden/>
          </w:rPr>
          <w:instrText xml:space="preserve"> PAGEREF _Toc43565587 \h </w:instrText>
        </w:r>
        <w:r w:rsidR="000A2432" w:rsidRPr="00D06E19">
          <w:rPr>
            <w:noProof/>
            <w:webHidden/>
          </w:rPr>
        </w:r>
        <w:r w:rsidR="000A2432" w:rsidRPr="00D06E19">
          <w:rPr>
            <w:noProof/>
            <w:webHidden/>
          </w:rPr>
          <w:fldChar w:fldCharType="separate"/>
        </w:r>
        <w:r w:rsidR="00AF7106" w:rsidRPr="00D06E19">
          <w:rPr>
            <w:noProof/>
            <w:webHidden/>
          </w:rPr>
          <w:t>154</w:t>
        </w:r>
        <w:r w:rsidR="000A2432" w:rsidRPr="00D06E19">
          <w:rPr>
            <w:noProof/>
            <w:webHidden/>
          </w:rPr>
          <w:fldChar w:fldCharType="end"/>
        </w:r>
      </w:hyperlink>
    </w:p>
    <w:p w14:paraId="4DDC689B" w14:textId="73C34870" w:rsidR="00845654" w:rsidRDefault="00845654" w:rsidP="00845654">
      <w:r w:rsidRPr="00D06E19">
        <w:rPr>
          <w:rFonts w:ascii="Times" w:hAnsi="Times"/>
        </w:rPr>
        <w:fldChar w:fldCharType="end"/>
      </w:r>
    </w:p>
    <w:p w14:paraId="37706962" w14:textId="77777777" w:rsidR="0045646D" w:rsidRDefault="0045646D" w:rsidP="000E4AAB">
      <w:pPr>
        <w:pStyle w:val="CommentText"/>
        <w:jc w:val="center"/>
        <w:rPr>
          <w:rFonts w:ascii="Times" w:hAnsi="Times"/>
          <w:b/>
          <w:bCs/>
          <w:sz w:val="24"/>
          <w:szCs w:val="24"/>
        </w:rPr>
      </w:pPr>
    </w:p>
    <w:p w14:paraId="0D4F1905" w14:textId="2E7F9F72" w:rsidR="00AE0092" w:rsidRDefault="00AE0092" w:rsidP="00AE0092">
      <w:pPr>
        <w:rPr>
          <w:rFonts w:ascii="Times" w:hAnsi="Times"/>
          <w:b/>
          <w:bCs/>
        </w:rPr>
      </w:pPr>
    </w:p>
    <w:p w14:paraId="7114AEF4" w14:textId="4188BEFA" w:rsidR="00AE0092" w:rsidRDefault="00AE0092" w:rsidP="00AE0092">
      <w:pPr>
        <w:rPr>
          <w:rFonts w:ascii="Times" w:hAnsi="Times"/>
          <w:b/>
          <w:bCs/>
        </w:rPr>
      </w:pPr>
    </w:p>
    <w:p w14:paraId="36134BDF" w14:textId="1D5275B1" w:rsidR="00AE0092" w:rsidRDefault="00AE0092" w:rsidP="00AE0092">
      <w:pPr>
        <w:rPr>
          <w:rFonts w:ascii="Times" w:hAnsi="Times"/>
          <w:b/>
          <w:bCs/>
        </w:rPr>
      </w:pPr>
    </w:p>
    <w:p w14:paraId="7F79CC4E" w14:textId="7E9FD7B3" w:rsidR="00AE0092" w:rsidRDefault="00AE0092" w:rsidP="00AE0092">
      <w:pPr>
        <w:rPr>
          <w:rFonts w:ascii="Times" w:hAnsi="Times"/>
          <w:b/>
          <w:bCs/>
        </w:rPr>
      </w:pPr>
    </w:p>
    <w:p w14:paraId="5522E889" w14:textId="373FA903" w:rsidR="00AE0092" w:rsidRDefault="00AE0092" w:rsidP="00AE0092">
      <w:pPr>
        <w:rPr>
          <w:rFonts w:ascii="Times" w:hAnsi="Times"/>
          <w:b/>
          <w:bCs/>
        </w:rPr>
      </w:pPr>
    </w:p>
    <w:p w14:paraId="20439861" w14:textId="5C39953B" w:rsidR="00AE0092" w:rsidRDefault="00AE0092" w:rsidP="00AE0092">
      <w:pPr>
        <w:rPr>
          <w:rFonts w:ascii="Times" w:hAnsi="Times"/>
          <w:b/>
          <w:bCs/>
        </w:rPr>
      </w:pPr>
    </w:p>
    <w:p w14:paraId="281EEA07" w14:textId="4504D01B" w:rsidR="00AE0092" w:rsidRDefault="00AE0092" w:rsidP="00AE0092">
      <w:pPr>
        <w:rPr>
          <w:rFonts w:ascii="Times" w:hAnsi="Times"/>
          <w:b/>
          <w:bCs/>
        </w:rPr>
      </w:pPr>
    </w:p>
    <w:p w14:paraId="64B0732C" w14:textId="603F573E" w:rsidR="00AE0092" w:rsidRDefault="00AE0092" w:rsidP="00AE0092">
      <w:pPr>
        <w:rPr>
          <w:rFonts w:ascii="Times" w:hAnsi="Times"/>
          <w:b/>
          <w:bCs/>
        </w:rPr>
      </w:pPr>
    </w:p>
    <w:p w14:paraId="7902D3D1" w14:textId="7C84E126" w:rsidR="00AE0092" w:rsidRDefault="00AE0092" w:rsidP="00AE0092">
      <w:pPr>
        <w:rPr>
          <w:rFonts w:ascii="Times" w:hAnsi="Times"/>
          <w:b/>
          <w:bCs/>
        </w:rPr>
      </w:pPr>
    </w:p>
    <w:p w14:paraId="10BE621F" w14:textId="72C707B7" w:rsidR="00AE0092" w:rsidRDefault="00AE0092" w:rsidP="00AE0092">
      <w:pPr>
        <w:rPr>
          <w:rFonts w:ascii="Times" w:hAnsi="Times"/>
          <w:b/>
          <w:bCs/>
        </w:rPr>
      </w:pPr>
    </w:p>
    <w:p w14:paraId="587FEA1F" w14:textId="3E457DCE" w:rsidR="00AE0092" w:rsidRDefault="00AE0092" w:rsidP="00AE0092">
      <w:pPr>
        <w:rPr>
          <w:rFonts w:ascii="Times" w:hAnsi="Times"/>
          <w:b/>
          <w:bCs/>
        </w:rPr>
      </w:pPr>
    </w:p>
    <w:p w14:paraId="0AF819D0" w14:textId="6B02E919" w:rsidR="00AE0092" w:rsidRDefault="00AE0092" w:rsidP="00AE0092">
      <w:pPr>
        <w:rPr>
          <w:rFonts w:ascii="Times" w:hAnsi="Times"/>
          <w:b/>
          <w:bCs/>
        </w:rPr>
      </w:pPr>
    </w:p>
    <w:p w14:paraId="69B5482F" w14:textId="6A9F26B0" w:rsidR="00AE0092" w:rsidRDefault="00AE0092" w:rsidP="00AE0092">
      <w:pPr>
        <w:rPr>
          <w:rFonts w:ascii="Times" w:hAnsi="Times"/>
          <w:b/>
          <w:bCs/>
        </w:rPr>
      </w:pPr>
    </w:p>
    <w:p w14:paraId="769C1230" w14:textId="5C72BCFD" w:rsidR="00AE0092" w:rsidRDefault="00AE0092" w:rsidP="00AE0092">
      <w:pPr>
        <w:rPr>
          <w:rFonts w:ascii="Times" w:hAnsi="Times"/>
          <w:b/>
          <w:bCs/>
        </w:rPr>
      </w:pPr>
    </w:p>
    <w:p w14:paraId="38C911FF" w14:textId="33A6C3C8" w:rsidR="00AE0092" w:rsidRDefault="00AE0092" w:rsidP="00AE0092">
      <w:pPr>
        <w:rPr>
          <w:rFonts w:ascii="Times" w:hAnsi="Times"/>
          <w:b/>
          <w:bCs/>
        </w:rPr>
      </w:pPr>
    </w:p>
    <w:p w14:paraId="1FB1A693" w14:textId="7D5023D9" w:rsidR="00845654" w:rsidRDefault="00845654" w:rsidP="00AE0092">
      <w:pPr>
        <w:rPr>
          <w:rFonts w:ascii="Times" w:hAnsi="Times"/>
          <w:b/>
          <w:bCs/>
        </w:rPr>
      </w:pPr>
    </w:p>
    <w:p w14:paraId="067C42DB" w14:textId="681D8B52" w:rsidR="00845654" w:rsidRDefault="00845654" w:rsidP="00AE0092">
      <w:pPr>
        <w:rPr>
          <w:rFonts w:ascii="Times" w:hAnsi="Times"/>
          <w:b/>
          <w:bCs/>
        </w:rPr>
      </w:pPr>
    </w:p>
    <w:p w14:paraId="5076B8BB" w14:textId="77777777" w:rsidR="00845654" w:rsidRDefault="00845654" w:rsidP="00AE0092">
      <w:pPr>
        <w:rPr>
          <w:rFonts w:ascii="Times" w:hAnsi="Times"/>
          <w:b/>
          <w:bCs/>
        </w:rPr>
      </w:pPr>
    </w:p>
    <w:p w14:paraId="48D31358" w14:textId="6499F06E" w:rsidR="00AE0092" w:rsidRDefault="00AE0092" w:rsidP="00AE0092">
      <w:pPr>
        <w:rPr>
          <w:rFonts w:ascii="Times" w:hAnsi="Times"/>
          <w:b/>
          <w:bCs/>
        </w:rPr>
      </w:pPr>
    </w:p>
    <w:p w14:paraId="00A9A786" w14:textId="4F8AA83B" w:rsidR="00AE0092" w:rsidRDefault="00AE0092" w:rsidP="00AE0092">
      <w:pPr>
        <w:rPr>
          <w:rFonts w:ascii="Times" w:hAnsi="Times"/>
          <w:b/>
          <w:bCs/>
        </w:rPr>
      </w:pPr>
    </w:p>
    <w:p w14:paraId="1564C62A" w14:textId="25DB6CD8" w:rsidR="00B97ED2" w:rsidRDefault="00B97ED2" w:rsidP="00AE0092">
      <w:pPr>
        <w:rPr>
          <w:rFonts w:ascii="Times" w:hAnsi="Times"/>
          <w:b/>
          <w:bCs/>
        </w:rPr>
      </w:pPr>
    </w:p>
    <w:p w14:paraId="54811ACC" w14:textId="77777777" w:rsidR="00B97ED2" w:rsidRDefault="00B97ED2" w:rsidP="00AE0092">
      <w:pPr>
        <w:rPr>
          <w:rFonts w:ascii="Times" w:hAnsi="Times"/>
          <w:b/>
          <w:bCs/>
        </w:rPr>
      </w:pPr>
    </w:p>
    <w:p w14:paraId="2F7016A2" w14:textId="021E8AFA" w:rsidR="00AE0092" w:rsidRPr="00B83829" w:rsidRDefault="00B97ED2" w:rsidP="00B97ED2">
      <w:pPr>
        <w:jc w:val="center"/>
        <w:rPr>
          <w:rFonts w:ascii="Times" w:hAnsi="Times"/>
          <w:b/>
          <w:bCs/>
        </w:rPr>
      </w:pPr>
      <w:r w:rsidRPr="00B83829">
        <w:rPr>
          <w:rFonts w:ascii="Times" w:hAnsi="Times"/>
          <w:b/>
          <w:bCs/>
        </w:rPr>
        <w:lastRenderedPageBreak/>
        <w:t>Table of Contents</w:t>
      </w:r>
    </w:p>
    <w:p w14:paraId="507E9659" w14:textId="235AB55E" w:rsidR="00160AF9" w:rsidRPr="00D06E19" w:rsidRDefault="00160AF9" w:rsidP="006944B3">
      <w:pPr>
        <w:pStyle w:val="CommentText"/>
        <w:rPr>
          <w:rFonts w:ascii="Times" w:hAnsi="Times"/>
          <w:sz w:val="24"/>
          <w:szCs w:val="24"/>
        </w:rPr>
      </w:pPr>
    </w:p>
    <w:p w14:paraId="4BBD64EF" w14:textId="341D3CFD" w:rsidR="00D06E19" w:rsidRPr="00D06E19" w:rsidRDefault="00B97ED2">
      <w:pPr>
        <w:pStyle w:val="TOC1"/>
        <w:tabs>
          <w:tab w:val="right" w:leader="dot" w:pos="9350"/>
        </w:tabs>
        <w:rPr>
          <w:rFonts w:asciiTheme="minorHAnsi" w:eastAsiaTheme="minorEastAsia" w:hAnsiTheme="minorHAnsi" w:cstheme="minorBidi"/>
          <w:noProof/>
        </w:rPr>
      </w:pPr>
      <w:r w:rsidRPr="00D06E19">
        <w:fldChar w:fldCharType="begin"/>
      </w:r>
      <w:r w:rsidRPr="00D06E19">
        <w:instrText xml:space="preserve"> TOC \o "1-3" \h \z \u </w:instrText>
      </w:r>
      <w:r w:rsidRPr="00D06E19">
        <w:fldChar w:fldCharType="separate"/>
      </w:r>
      <w:hyperlink w:anchor="_Toc46652029" w:history="1">
        <w:r w:rsidR="00D06E19" w:rsidRPr="00D06E19">
          <w:rPr>
            <w:rStyle w:val="Hyperlink"/>
            <w:noProof/>
          </w:rPr>
          <w:t>Chapter 1</w:t>
        </w:r>
        <w:r w:rsidR="00D3038B">
          <w:rPr>
            <w:rStyle w:val="Hyperlink"/>
            <w:noProof/>
          </w:rPr>
          <w:t>.</w:t>
        </w:r>
        <w:r w:rsidR="00D06E19" w:rsidRPr="00D06E19">
          <w:rPr>
            <w:rStyle w:val="Hyperlink"/>
            <w:noProof/>
          </w:rPr>
          <w:t xml:space="preserve"> Significance of the Problem</w:t>
        </w:r>
        <w:r w:rsidR="00D06E19" w:rsidRPr="00D06E19">
          <w:rPr>
            <w:noProof/>
            <w:webHidden/>
          </w:rPr>
          <w:tab/>
        </w:r>
        <w:r w:rsidR="00D06E19" w:rsidRPr="00D06E19">
          <w:rPr>
            <w:noProof/>
            <w:webHidden/>
          </w:rPr>
          <w:fldChar w:fldCharType="begin"/>
        </w:r>
        <w:r w:rsidR="00D06E19" w:rsidRPr="00D06E19">
          <w:rPr>
            <w:noProof/>
            <w:webHidden/>
          </w:rPr>
          <w:instrText xml:space="preserve"> PAGEREF _Toc46652029 \h </w:instrText>
        </w:r>
        <w:r w:rsidR="00D06E19" w:rsidRPr="00D06E19">
          <w:rPr>
            <w:noProof/>
            <w:webHidden/>
          </w:rPr>
        </w:r>
        <w:r w:rsidR="00D06E19" w:rsidRPr="00D06E19">
          <w:rPr>
            <w:noProof/>
            <w:webHidden/>
          </w:rPr>
          <w:fldChar w:fldCharType="separate"/>
        </w:r>
        <w:r w:rsidR="00951178">
          <w:rPr>
            <w:noProof/>
            <w:webHidden/>
          </w:rPr>
          <w:t>11</w:t>
        </w:r>
        <w:r w:rsidR="00D06E19" w:rsidRPr="00D06E19">
          <w:rPr>
            <w:noProof/>
            <w:webHidden/>
          </w:rPr>
          <w:fldChar w:fldCharType="end"/>
        </w:r>
      </w:hyperlink>
    </w:p>
    <w:p w14:paraId="3BD6003D" w14:textId="17D93994" w:rsidR="00D06E19" w:rsidRPr="00D06E19" w:rsidRDefault="005A29A0">
      <w:pPr>
        <w:pStyle w:val="TOC2"/>
        <w:tabs>
          <w:tab w:val="right" w:leader="dot" w:pos="9350"/>
        </w:tabs>
        <w:rPr>
          <w:rFonts w:asciiTheme="minorHAnsi" w:hAnsiTheme="minorHAnsi"/>
          <w:noProof/>
          <w:szCs w:val="24"/>
          <w:lang w:val="en-CA"/>
        </w:rPr>
      </w:pPr>
      <w:hyperlink w:anchor="_Toc46652030" w:history="1">
        <w:r w:rsidR="00D06E19" w:rsidRPr="00D06E19">
          <w:rPr>
            <w:rStyle w:val="Hyperlink"/>
            <w:rFonts w:cs="Times New Roman"/>
            <w:noProof/>
          </w:rPr>
          <w:t>Background</w:t>
        </w:r>
        <w:r w:rsidR="00D06E19" w:rsidRPr="00D06E19">
          <w:rPr>
            <w:noProof/>
            <w:webHidden/>
          </w:rPr>
          <w:tab/>
        </w:r>
        <w:r w:rsidR="00D06E19" w:rsidRPr="00D06E19">
          <w:rPr>
            <w:noProof/>
            <w:webHidden/>
          </w:rPr>
          <w:fldChar w:fldCharType="begin"/>
        </w:r>
        <w:r w:rsidR="00D06E19" w:rsidRPr="00D06E19">
          <w:rPr>
            <w:noProof/>
            <w:webHidden/>
          </w:rPr>
          <w:instrText xml:space="preserve"> PAGEREF _Toc46652030 \h </w:instrText>
        </w:r>
        <w:r w:rsidR="00D06E19" w:rsidRPr="00D06E19">
          <w:rPr>
            <w:noProof/>
            <w:webHidden/>
          </w:rPr>
        </w:r>
        <w:r w:rsidR="00D06E19" w:rsidRPr="00D06E19">
          <w:rPr>
            <w:noProof/>
            <w:webHidden/>
          </w:rPr>
          <w:fldChar w:fldCharType="separate"/>
        </w:r>
        <w:r w:rsidR="00951178">
          <w:rPr>
            <w:noProof/>
            <w:webHidden/>
          </w:rPr>
          <w:t>11</w:t>
        </w:r>
        <w:r w:rsidR="00D06E19" w:rsidRPr="00D06E19">
          <w:rPr>
            <w:noProof/>
            <w:webHidden/>
          </w:rPr>
          <w:fldChar w:fldCharType="end"/>
        </w:r>
      </w:hyperlink>
    </w:p>
    <w:p w14:paraId="1BD3EEB7" w14:textId="45FB20FA" w:rsidR="00D06E19" w:rsidRPr="00D06E19" w:rsidRDefault="005A29A0">
      <w:pPr>
        <w:pStyle w:val="TOC2"/>
        <w:tabs>
          <w:tab w:val="right" w:leader="dot" w:pos="9350"/>
        </w:tabs>
        <w:rPr>
          <w:rFonts w:asciiTheme="minorHAnsi" w:hAnsiTheme="minorHAnsi"/>
          <w:noProof/>
          <w:szCs w:val="24"/>
          <w:lang w:val="en-CA"/>
        </w:rPr>
      </w:pPr>
      <w:hyperlink w:anchor="_Toc46652031" w:history="1">
        <w:r w:rsidR="00D06E19" w:rsidRPr="00D06E19">
          <w:rPr>
            <w:rStyle w:val="Hyperlink"/>
            <w:rFonts w:cs="Times New Roman"/>
            <w:noProof/>
          </w:rPr>
          <w:t>Statement of Problem</w:t>
        </w:r>
        <w:r w:rsidR="00D06E19" w:rsidRPr="00D06E19">
          <w:rPr>
            <w:noProof/>
            <w:webHidden/>
          </w:rPr>
          <w:tab/>
        </w:r>
        <w:r w:rsidR="00D06E19" w:rsidRPr="00D06E19">
          <w:rPr>
            <w:noProof/>
            <w:webHidden/>
          </w:rPr>
          <w:fldChar w:fldCharType="begin"/>
        </w:r>
        <w:r w:rsidR="00D06E19" w:rsidRPr="00D06E19">
          <w:rPr>
            <w:noProof/>
            <w:webHidden/>
          </w:rPr>
          <w:instrText xml:space="preserve"> PAGEREF _Toc46652031 \h </w:instrText>
        </w:r>
        <w:r w:rsidR="00D06E19" w:rsidRPr="00D06E19">
          <w:rPr>
            <w:noProof/>
            <w:webHidden/>
          </w:rPr>
        </w:r>
        <w:r w:rsidR="00D06E19" w:rsidRPr="00D06E19">
          <w:rPr>
            <w:noProof/>
            <w:webHidden/>
          </w:rPr>
          <w:fldChar w:fldCharType="separate"/>
        </w:r>
        <w:r w:rsidR="00951178">
          <w:rPr>
            <w:noProof/>
            <w:webHidden/>
          </w:rPr>
          <w:t>12</w:t>
        </w:r>
        <w:r w:rsidR="00D06E19" w:rsidRPr="00D06E19">
          <w:rPr>
            <w:noProof/>
            <w:webHidden/>
          </w:rPr>
          <w:fldChar w:fldCharType="end"/>
        </w:r>
      </w:hyperlink>
    </w:p>
    <w:p w14:paraId="2C79B20E" w14:textId="2D55B25A" w:rsidR="00D06E19" w:rsidRPr="00D06E19" w:rsidRDefault="005A29A0">
      <w:pPr>
        <w:pStyle w:val="TOC2"/>
        <w:tabs>
          <w:tab w:val="right" w:leader="dot" w:pos="9350"/>
        </w:tabs>
        <w:rPr>
          <w:rFonts w:asciiTheme="minorHAnsi" w:hAnsiTheme="minorHAnsi"/>
          <w:noProof/>
          <w:szCs w:val="24"/>
          <w:lang w:val="en-CA"/>
        </w:rPr>
      </w:pPr>
      <w:hyperlink w:anchor="_Toc46652032" w:history="1">
        <w:r w:rsidR="00D06E19" w:rsidRPr="00D06E19">
          <w:rPr>
            <w:rStyle w:val="Hyperlink"/>
            <w:rFonts w:cs="Times New Roman"/>
            <w:noProof/>
          </w:rPr>
          <w:t>Purpose</w:t>
        </w:r>
        <w:r w:rsidR="00D06E19" w:rsidRPr="00D06E19">
          <w:rPr>
            <w:noProof/>
            <w:webHidden/>
          </w:rPr>
          <w:tab/>
        </w:r>
        <w:r w:rsidR="00D06E19" w:rsidRPr="00D06E19">
          <w:rPr>
            <w:noProof/>
            <w:webHidden/>
          </w:rPr>
          <w:fldChar w:fldCharType="begin"/>
        </w:r>
        <w:r w:rsidR="00D06E19" w:rsidRPr="00D06E19">
          <w:rPr>
            <w:noProof/>
            <w:webHidden/>
          </w:rPr>
          <w:instrText xml:space="preserve"> PAGEREF _Toc46652032 \h </w:instrText>
        </w:r>
        <w:r w:rsidR="00D06E19" w:rsidRPr="00D06E19">
          <w:rPr>
            <w:noProof/>
            <w:webHidden/>
          </w:rPr>
        </w:r>
        <w:r w:rsidR="00D06E19" w:rsidRPr="00D06E19">
          <w:rPr>
            <w:noProof/>
            <w:webHidden/>
          </w:rPr>
          <w:fldChar w:fldCharType="separate"/>
        </w:r>
        <w:r w:rsidR="00951178">
          <w:rPr>
            <w:noProof/>
            <w:webHidden/>
          </w:rPr>
          <w:t>15</w:t>
        </w:r>
        <w:r w:rsidR="00D06E19" w:rsidRPr="00D06E19">
          <w:rPr>
            <w:noProof/>
            <w:webHidden/>
          </w:rPr>
          <w:fldChar w:fldCharType="end"/>
        </w:r>
      </w:hyperlink>
    </w:p>
    <w:p w14:paraId="53B0992D" w14:textId="059F8B2A" w:rsidR="00D06E19" w:rsidRPr="00D06E19" w:rsidRDefault="005A29A0">
      <w:pPr>
        <w:pStyle w:val="TOC2"/>
        <w:tabs>
          <w:tab w:val="right" w:leader="dot" w:pos="9350"/>
        </w:tabs>
        <w:rPr>
          <w:rFonts w:asciiTheme="minorHAnsi" w:hAnsiTheme="minorHAnsi"/>
          <w:noProof/>
          <w:szCs w:val="24"/>
          <w:lang w:val="en-CA"/>
        </w:rPr>
      </w:pPr>
      <w:hyperlink w:anchor="_Toc46652033" w:history="1">
        <w:r w:rsidR="00D06E19" w:rsidRPr="00D06E19">
          <w:rPr>
            <w:rStyle w:val="Hyperlink"/>
            <w:rFonts w:cs="Times New Roman"/>
            <w:noProof/>
          </w:rPr>
          <w:t>Limitations and Delimitations</w:t>
        </w:r>
        <w:r w:rsidR="00D06E19" w:rsidRPr="00D06E19">
          <w:rPr>
            <w:noProof/>
            <w:webHidden/>
          </w:rPr>
          <w:tab/>
        </w:r>
        <w:r w:rsidR="00D06E19" w:rsidRPr="00D06E19">
          <w:rPr>
            <w:noProof/>
            <w:webHidden/>
          </w:rPr>
          <w:fldChar w:fldCharType="begin"/>
        </w:r>
        <w:r w:rsidR="00D06E19" w:rsidRPr="00D06E19">
          <w:rPr>
            <w:noProof/>
            <w:webHidden/>
          </w:rPr>
          <w:instrText xml:space="preserve"> PAGEREF _Toc46652033 \h </w:instrText>
        </w:r>
        <w:r w:rsidR="00D06E19" w:rsidRPr="00D06E19">
          <w:rPr>
            <w:noProof/>
            <w:webHidden/>
          </w:rPr>
        </w:r>
        <w:r w:rsidR="00D06E19" w:rsidRPr="00D06E19">
          <w:rPr>
            <w:noProof/>
            <w:webHidden/>
          </w:rPr>
          <w:fldChar w:fldCharType="separate"/>
        </w:r>
        <w:r w:rsidR="00951178">
          <w:rPr>
            <w:noProof/>
            <w:webHidden/>
          </w:rPr>
          <w:t>16</w:t>
        </w:r>
        <w:r w:rsidR="00D06E19" w:rsidRPr="00D06E19">
          <w:rPr>
            <w:noProof/>
            <w:webHidden/>
          </w:rPr>
          <w:fldChar w:fldCharType="end"/>
        </w:r>
      </w:hyperlink>
    </w:p>
    <w:p w14:paraId="38F1483D" w14:textId="29F45A80" w:rsidR="00D06E19" w:rsidRPr="00D06E19" w:rsidRDefault="005A29A0">
      <w:pPr>
        <w:pStyle w:val="TOC2"/>
        <w:tabs>
          <w:tab w:val="right" w:leader="dot" w:pos="9350"/>
        </w:tabs>
        <w:rPr>
          <w:rFonts w:asciiTheme="minorHAnsi" w:hAnsiTheme="minorHAnsi"/>
          <w:noProof/>
          <w:szCs w:val="24"/>
          <w:lang w:val="en-CA"/>
        </w:rPr>
      </w:pPr>
      <w:hyperlink w:anchor="_Toc46652034" w:history="1">
        <w:r w:rsidR="00D06E19" w:rsidRPr="00D06E19">
          <w:rPr>
            <w:rStyle w:val="Hyperlink"/>
            <w:rFonts w:cs="Times New Roman"/>
            <w:noProof/>
          </w:rPr>
          <w:t>Research Questions</w:t>
        </w:r>
        <w:r w:rsidR="00D06E19" w:rsidRPr="00D06E19">
          <w:rPr>
            <w:noProof/>
            <w:webHidden/>
          </w:rPr>
          <w:tab/>
        </w:r>
        <w:r w:rsidR="00D06E19" w:rsidRPr="00D06E19">
          <w:rPr>
            <w:noProof/>
            <w:webHidden/>
          </w:rPr>
          <w:fldChar w:fldCharType="begin"/>
        </w:r>
        <w:r w:rsidR="00D06E19" w:rsidRPr="00D06E19">
          <w:rPr>
            <w:noProof/>
            <w:webHidden/>
          </w:rPr>
          <w:instrText xml:space="preserve"> PAGEREF _Toc46652034 \h </w:instrText>
        </w:r>
        <w:r w:rsidR="00D06E19" w:rsidRPr="00D06E19">
          <w:rPr>
            <w:noProof/>
            <w:webHidden/>
          </w:rPr>
        </w:r>
        <w:r w:rsidR="00D06E19" w:rsidRPr="00D06E19">
          <w:rPr>
            <w:noProof/>
            <w:webHidden/>
          </w:rPr>
          <w:fldChar w:fldCharType="separate"/>
        </w:r>
        <w:r w:rsidR="00951178">
          <w:rPr>
            <w:noProof/>
            <w:webHidden/>
          </w:rPr>
          <w:t>17</w:t>
        </w:r>
        <w:r w:rsidR="00D06E19" w:rsidRPr="00D06E19">
          <w:rPr>
            <w:noProof/>
            <w:webHidden/>
          </w:rPr>
          <w:fldChar w:fldCharType="end"/>
        </w:r>
      </w:hyperlink>
    </w:p>
    <w:p w14:paraId="1B6D0D6D" w14:textId="2FAD41A8" w:rsidR="00D06E19" w:rsidRPr="00D06E19" w:rsidRDefault="005A29A0">
      <w:pPr>
        <w:pStyle w:val="TOC2"/>
        <w:tabs>
          <w:tab w:val="right" w:leader="dot" w:pos="9350"/>
        </w:tabs>
        <w:rPr>
          <w:rFonts w:asciiTheme="minorHAnsi" w:hAnsiTheme="minorHAnsi"/>
          <w:noProof/>
          <w:szCs w:val="24"/>
          <w:lang w:val="en-CA"/>
        </w:rPr>
      </w:pPr>
      <w:hyperlink w:anchor="_Toc46652035" w:history="1">
        <w:r w:rsidR="00D06E19" w:rsidRPr="00D06E19">
          <w:rPr>
            <w:rStyle w:val="Hyperlink"/>
            <w:rFonts w:cs="Times New Roman"/>
            <w:noProof/>
          </w:rPr>
          <w:t>Definition of Terms</w:t>
        </w:r>
        <w:r w:rsidR="00D06E19" w:rsidRPr="00D06E19">
          <w:rPr>
            <w:noProof/>
            <w:webHidden/>
          </w:rPr>
          <w:tab/>
        </w:r>
        <w:r w:rsidR="00D06E19" w:rsidRPr="00D06E19">
          <w:rPr>
            <w:noProof/>
            <w:webHidden/>
          </w:rPr>
          <w:fldChar w:fldCharType="begin"/>
        </w:r>
        <w:r w:rsidR="00D06E19" w:rsidRPr="00D06E19">
          <w:rPr>
            <w:noProof/>
            <w:webHidden/>
          </w:rPr>
          <w:instrText xml:space="preserve"> PAGEREF _Toc46652035 \h </w:instrText>
        </w:r>
        <w:r w:rsidR="00D06E19" w:rsidRPr="00D06E19">
          <w:rPr>
            <w:noProof/>
            <w:webHidden/>
          </w:rPr>
        </w:r>
        <w:r w:rsidR="00D06E19" w:rsidRPr="00D06E19">
          <w:rPr>
            <w:noProof/>
            <w:webHidden/>
          </w:rPr>
          <w:fldChar w:fldCharType="separate"/>
        </w:r>
        <w:r w:rsidR="00951178">
          <w:rPr>
            <w:noProof/>
            <w:webHidden/>
          </w:rPr>
          <w:t>17</w:t>
        </w:r>
        <w:r w:rsidR="00D06E19" w:rsidRPr="00D06E19">
          <w:rPr>
            <w:noProof/>
            <w:webHidden/>
          </w:rPr>
          <w:fldChar w:fldCharType="end"/>
        </w:r>
      </w:hyperlink>
    </w:p>
    <w:p w14:paraId="41A8CA17" w14:textId="70FEF52D" w:rsidR="00D06E19" w:rsidRPr="00D06E19" w:rsidRDefault="005A29A0">
      <w:pPr>
        <w:pStyle w:val="TOC2"/>
        <w:tabs>
          <w:tab w:val="right" w:leader="dot" w:pos="9350"/>
        </w:tabs>
        <w:rPr>
          <w:rFonts w:asciiTheme="minorHAnsi" w:hAnsiTheme="minorHAnsi"/>
          <w:noProof/>
          <w:szCs w:val="24"/>
          <w:lang w:val="en-CA"/>
        </w:rPr>
      </w:pPr>
      <w:hyperlink w:anchor="_Toc46652036" w:history="1">
        <w:r w:rsidR="00D06E19" w:rsidRPr="00D06E19">
          <w:rPr>
            <w:rStyle w:val="Hyperlink"/>
            <w:rFonts w:cs="Times New Roman"/>
            <w:noProof/>
          </w:rPr>
          <w:t>Summary</w:t>
        </w:r>
        <w:r w:rsidR="00D06E19" w:rsidRPr="00D06E19">
          <w:rPr>
            <w:noProof/>
            <w:webHidden/>
          </w:rPr>
          <w:tab/>
        </w:r>
        <w:r w:rsidR="00D06E19" w:rsidRPr="00D06E19">
          <w:rPr>
            <w:noProof/>
            <w:webHidden/>
          </w:rPr>
          <w:fldChar w:fldCharType="begin"/>
        </w:r>
        <w:r w:rsidR="00D06E19" w:rsidRPr="00D06E19">
          <w:rPr>
            <w:noProof/>
            <w:webHidden/>
          </w:rPr>
          <w:instrText xml:space="preserve"> PAGEREF _Toc46652036 \h </w:instrText>
        </w:r>
        <w:r w:rsidR="00D06E19" w:rsidRPr="00D06E19">
          <w:rPr>
            <w:noProof/>
            <w:webHidden/>
          </w:rPr>
        </w:r>
        <w:r w:rsidR="00D06E19" w:rsidRPr="00D06E19">
          <w:rPr>
            <w:noProof/>
            <w:webHidden/>
          </w:rPr>
          <w:fldChar w:fldCharType="separate"/>
        </w:r>
        <w:r w:rsidR="00951178">
          <w:rPr>
            <w:noProof/>
            <w:webHidden/>
          </w:rPr>
          <w:t>21</w:t>
        </w:r>
        <w:r w:rsidR="00D06E19" w:rsidRPr="00D06E19">
          <w:rPr>
            <w:noProof/>
            <w:webHidden/>
          </w:rPr>
          <w:fldChar w:fldCharType="end"/>
        </w:r>
      </w:hyperlink>
    </w:p>
    <w:p w14:paraId="035DB6BE" w14:textId="04E190B6" w:rsidR="00D06E19" w:rsidRPr="00D06E19" w:rsidRDefault="005A29A0">
      <w:pPr>
        <w:pStyle w:val="TOC1"/>
        <w:tabs>
          <w:tab w:val="right" w:leader="dot" w:pos="9350"/>
        </w:tabs>
        <w:rPr>
          <w:rFonts w:asciiTheme="minorHAnsi" w:eastAsiaTheme="minorEastAsia" w:hAnsiTheme="minorHAnsi" w:cstheme="minorBidi"/>
          <w:noProof/>
        </w:rPr>
      </w:pPr>
      <w:hyperlink w:anchor="_Toc46652037" w:history="1">
        <w:r w:rsidR="00D06E19" w:rsidRPr="00D06E19">
          <w:rPr>
            <w:rStyle w:val="Hyperlink"/>
            <w:noProof/>
          </w:rPr>
          <w:t>Chapter 2</w:t>
        </w:r>
        <w:r w:rsidR="00D3038B">
          <w:rPr>
            <w:rStyle w:val="Hyperlink"/>
            <w:noProof/>
          </w:rPr>
          <w:t>.</w:t>
        </w:r>
        <w:r w:rsidR="00D06E19" w:rsidRPr="00D06E19">
          <w:rPr>
            <w:rStyle w:val="Hyperlink"/>
            <w:noProof/>
          </w:rPr>
          <w:t xml:space="preserve"> Literature Review</w:t>
        </w:r>
        <w:r w:rsidR="00D06E19" w:rsidRPr="00D06E19">
          <w:rPr>
            <w:noProof/>
            <w:webHidden/>
          </w:rPr>
          <w:tab/>
        </w:r>
        <w:r w:rsidR="00D06E19" w:rsidRPr="00D06E19">
          <w:rPr>
            <w:noProof/>
            <w:webHidden/>
          </w:rPr>
          <w:fldChar w:fldCharType="begin"/>
        </w:r>
        <w:r w:rsidR="00D06E19" w:rsidRPr="00D06E19">
          <w:rPr>
            <w:noProof/>
            <w:webHidden/>
          </w:rPr>
          <w:instrText xml:space="preserve"> PAGEREF _Toc46652037 \h </w:instrText>
        </w:r>
        <w:r w:rsidR="00D06E19" w:rsidRPr="00D06E19">
          <w:rPr>
            <w:noProof/>
            <w:webHidden/>
          </w:rPr>
        </w:r>
        <w:r w:rsidR="00D06E19" w:rsidRPr="00D06E19">
          <w:rPr>
            <w:noProof/>
            <w:webHidden/>
          </w:rPr>
          <w:fldChar w:fldCharType="separate"/>
        </w:r>
        <w:r w:rsidR="00951178">
          <w:rPr>
            <w:noProof/>
            <w:webHidden/>
          </w:rPr>
          <w:t>22</w:t>
        </w:r>
        <w:r w:rsidR="00D06E19" w:rsidRPr="00D06E19">
          <w:rPr>
            <w:noProof/>
            <w:webHidden/>
          </w:rPr>
          <w:fldChar w:fldCharType="end"/>
        </w:r>
      </w:hyperlink>
    </w:p>
    <w:p w14:paraId="3D383718" w14:textId="06009F1C" w:rsidR="00D06E19" w:rsidRPr="00D06E19" w:rsidRDefault="005A29A0">
      <w:pPr>
        <w:pStyle w:val="TOC2"/>
        <w:tabs>
          <w:tab w:val="right" w:leader="dot" w:pos="9350"/>
        </w:tabs>
        <w:rPr>
          <w:rFonts w:asciiTheme="minorHAnsi" w:hAnsiTheme="minorHAnsi"/>
          <w:noProof/>
          <w:szCs w:val="24"/>
          <w:lang w:val="en-CA"/>
        </w:rPr>
      </w:pPr>
      <w:hyperlink w:anchor="_Toc46652038" w:history="1">
        <w:r w:rsidR="00D06E19" w:rsidRPr="00D06E19">
          <w:rPr>
            <w:rStyle w:val="Hyperlink"/>
            <w:rFonts w:cs="Times New Roman"/>
            <w:noProof/>
          </w:rPr>
          <w:t>Secondary Stress Phenomenon and Its Effects on Counsellors</w:t>
        </w:r>
        <w:r w:rsidR="00D06E19" w:rsidRPr="00D06E19">
          <w:rPr>
            <w:noProof/>
            <w:webHidden/>
          </w:rPr>
          <w:tab/>
        </w:r>
        <w:r w:rsidR="00D06E19" w:rsidRPr="00D06E19">
          <w:rPr>
            <w:noProof/>
            <w:webHidden/>
          </w:rPr>
          <w:fldChar w:fldCharType="begin"/>
        </w:r>
        <w:r w:rsidR="00D06E19" w:rsidRPr="00D06E19">
          <w:rPr>
            <w:noProof/>
            <w:webHidden/>
          </w:rPr>
          <w:instrText xml:space="preserve"> PAGEREF _Toc46652038 \h </w:instrText>
        </w:r>
        <w:r w:rsidR="00D06E19" w:rsidRPr="00D06E19">
          <w:rPr>
            <w:noProof/>
            <w:webHidden/>
          </w:rPr>
        </w:r>
        <w:r w:rsidR="00D06E19" w:rsidRPr="00D06E19">
          <w:rPr>
            <w:noProof/>
            <w:webHidden/>
          </w:rPr>
          <w:fldChar w:fldCharType="separate"/>
        </w:r>
        <w:r w:rsidR="00951178">
          <w:rPr>
            <w:noProof/>
            <w:webHidden/>
          </w:rPr>
          <w:t>22</w:t>
        </w:r>
        <w:r w:rsidR="00D06E19" w:rsidRPr="00D06E19">
          <w:rPr>
            <w:noProof/>
            <w:webHidden/>
          </w:rPr>
          <w:fldChar w:fldCharType="end"/>
        </w:r>
      </w:hyperlink>
    </w:p>
    <w:p w14:paraId="30A663AB" w14:textId="3CF07374" w:rsidR="00D06E19" w:rsidRPr="00D06E19" w:rsidRDefault="005A29A0">
      <w:pPr>
        <w:pStyle w:val="TOC2"/>
        <w:tabs>
          <w:tab w:val="right" w:leader="dot" w:pos="9350"/>
        </w:tabs>
        <w:rPr>
          <w:rFonts w:asciiTheme="minorHAnsi" w:hAnsiTheme="minorHAnsi"/>
          <w:noProof/>
          <w:szCs w:val="24"/>
          <w:lang w:val="en-CA"/>
        </w:rPr>
      </w:pPr>
      <w:hyperlink w:anchor="_Toc46652039" w:history="1">
        <w:r w:rsidR="00D06E19" w:rsidRPr="00D06E19">
          <w:rPr>
            <w:rStyle w:val="Hyperlink"/>
            <w:rFonts w:cs="Times New Roman"/>
            <w:noProof/>
          </w:rPr>
          <w:t>Unique Features of Rural, Remote, and Rural-Northern Practice</w:t>
        </w:r>
        <w:r w:rsidR="00D06E19" w:rsidRPr="00D06E19">
          <w:rPr>
            <w:noProof/>
            <w:webHidden/>
          </w:rPr>
          <w:tab/>
        </w:r>
        <w:r w:rsidR="00D06E19" w:rsidRPr="00D06E19">
          <w:rPr>
            <w:noProof/>
            <w:webHidden/>
          </w:rPr>
          <w:fldChar w:fldCharType="begin"/>
        </w:r>
        <w:r w:rsidR="00D06E19" w:rsidRPr="00D06E19">
          <w:rPr>
            <w:noProof/>
            <w:webHidden/>
          </w:rPr>
          <w:instrText xml:space="preserve"> PAGEREF _Toc46652039 \h </w:instrText>
        </w:r>
        <w:r w:rsidR="00D06E19" w:rsidRPr="00D06E19">
          <w:rPr>
            <w:noProof/>
            <w:webHidden/>
          </w:rPr>
        </w:r>
        <w:r w:rsidR="00D06E19" w:rsidRPr="00D06E19">
          <w:rPr>
            <w:noProof/>
            <w:webHidden/>
          </w:rPr>
          <w:fldChar w:fldCharType="separate"/>
        </w:r>
        <w:r w:rsidR="00951178">
          <w:rPr>
            <w:noProof/>
            <w:webHidden/>
          </w:rPr>
          <w:t>25</w:t>
        </w:r>
        <w:r w:rsidR="00D06E19" w:rsidRPr="00D06E19">
          <w:rPr>
            <w:noProof/>
            <w:webHidden/>
          </w:rPr>
          <w:fldChar w:fldCharType="end"/>
        </w:r>
      </w:hyperlink>
    </w:p>
    <w:p w14:paraId="7A4A69B0" w14:textId="1D7E7EE6" w:rsidR="00D06E19" w:rsidRPr="00D06E19" w:rsidRDefault="005A29A0">
      <w:pPr>
        <w:pStyle w:val="TOC2"/>
        <w:tabs>
          <w:tab w:val="right" w:leader="dot" w:pos="9350"/>
        </w:tabs>
        <w:rPr>
          <w:rFonts w:asciiTheme="minorHAnsi" w:hAnsiTheme="minorHAnsi"/>
          <w:noProof/>
          <w:szCs w:val="24"/>
          <w:lang w:val="en-CA"/>
        </w:rPr>
      </w:pPr>
      <w:hyperlink w:anchor="_Toc46652040" w:history="1">
        <w:r w:rsidR="00D06E19" w:rsidRPr="00D06E19">
          <w:rPr>
            <w:rStyle w:val="Hyperlink"/>
            <w:rFonts w:cs="Times New Roman"/>
            <w:noProof/>
          </w:rPr>
          <w:t>Defining North</w:t>
        </w:r>
        <w:r w:rsidR="00D06E19" w:rsidRPr="00D06E19">
          <w:rPr>
            <w:noProof/>
            <w:webHidden/>
          </w:rPr>
          <w:tab/>
        </w:r>
        <w:r w:rsidR="00D06E19" w:rsidRPr="00D06E19">
          <w:rPr>
            <w:noProof/>
            <w:webHidden/>
          </w:rPr>
          <w:fldChar w:fldCharType="begin"/>
        </w:r>
        <w:r w:rsidR="00D06E19" w:rsidRPr="00D06E19">
          <w:rPr>
            <w:noProof/>
            <w:webHidden/>
          </w:rPr>
          <w:instrText xml:space="preserve"> PAGEREF _Toc46652040 \h </w:instrText>
        </w:r>
        <w:r w:rsidR="00D06E19" w:rsidRPr="00D06E19">
          <w:rPr>
            <w:noProof/>
            <w:webHidden/>
          </w:rPr>
        </w:r>
        <w:r w:rsidR="00D06E19" w:rsidRPr="00D06E19">
          <w:rPr>
            <w:noProof/>
            <w:webHidden/>
          </w:rPr>
          <w:fldChar w:fldCharType="separate"/>
        </w:r>
        <w:r w:rsidR="00951178">
          <w:rPr>
            <w:noProof/>
            <w:webHidden/>
          </w:rPr>
          <w:t>28</w:t>
        </w:r>
        <w:r w:rsidR="00D06E19" w:rsidRPr="00D06E19">
          <w:rPr>
            <w:noProof/>
            <w:webHidden/>
          </w:rPr>
          <w:fldChar w:fldCharType="end"/>
        </w:r>
      </w:hyperlink>
    </w:p>
    <w:p w14:paraId="13C58B96" w14:textId="0D0B61FD" w:rsidR="00D06E19" w:rsidRPr="00D06E19" w:rsidRDefault="005A29A0">
      <w:pPr>
        <w:pStyle w:val="TOC2"/>
        <w:tabs>
          <w:tab w:val="right" w:leader="dot" w:pos="9350"/>
        </w:tabs>
        <w:rPr>
          <w:rFonts w:asciiTheme="minorHAnsi" w:hAnsiTheme="minorHAnsi"/>
          <w:noProof/>
          <w:szCs w:val="24"/>
          <w:lang w:val="en-CA"/>
        </w:rPr>
      </w:pPr>
      <w:hyperlink w:anchor="_Toc46652041" w:history="1">
        <w:r w:rsidR="00D06E19" w:rsidRPr="00D06E19">
          <w:rPr>
            <w:rStyle w:val="Hyperlink"/>
            <w:rFonts w:cs="Times New Roman"/>
            <w:noProof/>
          </w:rPr>
          <w:t>Clinical Supervision Literature</w:t>
        </w:r>
        <w:r w:rsidR="00D06E19" w:rsidRPr="00D06E19">
          <w:rPr>
            <w:noProof/>
            <w:webHidden/>
          </w:rPr>
          <w:tab/>
        </w:r>
        <w:r w:rsidR="00D06E19" w:rsidRPr="00D06E19">
          <w:rPr>
            <w:noProof/>
            <w:webHidden/>
          </w:rPr>
          <w:fldChar w:fldCharType="begin"/>
        </w:r>
        <w:r w:rsidR="00D06E19" w:rsidRPr="00D06E19">
          <w:rPr>
            <w:noProof/>
            <w:webHidden/>
          </w:rPr>
          <w:instrText xml:space="preserve"> PAGEREF _Toc46652041 \h </w:instrText>
        </w:r>
        <w:r w:rsidR="00D06E19" w:rsidRPr="00D06E19">
          <w:rPr>
            <w:noProof/>
            <w:webHidden/>
          </w:rPr>
        </w:r>
        <w:r w:rsidR="00D06E19" w:rsidRPr="00D06E19">
          <w:rPr>
            <w:noProof/>
            <w:webHidden/>
          </w:rPr>
          <w:fldChar w:fldCharType="separate"/>
        </w:r>
        <w:r w:rsidR="00951178">
          <w:rPr>
            <w:noProof/>
            <w:webHidden/>
          </w:rPr>
          <w:t>33</w:t>
        </w:r>
        <w:r w:rsidR="00D06E19" w:rsidRPr="00D06E19">
          <w:rPr>
            <w:noProof/>
            <w:webHidden/>
          </w:rPr>
          <w:fldChar w:fldCharType="end"/>
        </w:r>
      </w:hyperlink>
    </w:p>
    <w:p w14:paraId="1C88BCB5" w14:textId="05F97B61" w:rsidR="00D06E19" w:rsidRPr="00D06E19" w:rsidRDefault="005A29A0">
      <w:pPr>
        <w:pStyle w:val="TOC2"/>
        <w:tabs>
          <w:tab w:val="right" w:leader="dot" w:pos="9350"/>
        </w:tabs>
        <w:rPr>
          <w:rFonts w:asciiTheme="minorHAnsi" w:hAnsiTheme="minorHAnsi"/>
          <w:noProof/>
          <w:szCs w:val="24"/>
          <w:lang w:val="en-CA"/>
        </w:rPr>
      </w:pPr>
      <w:hyperlink w:anchor="_Toc46652042" w:history="1">
        <w:r w:rsidR="00D06E19" w:rsidRPr="00D06E19">
          <w:rPr>
            <w:rStyle w:val="Hyperlink"/>
            <w:rFonts w:cs="Times New Roman"/>
            <w:noProof/>
          </w:rPr>
          <w:t>Problematizing Clinical Supervision</w:t>
        </w:r>
        <w:r w:rsidR="00D06E19" w:rsidRPr="00D06E19">
          <w:rPr>
            <w:noProof/>
            <w:webHidden/>
          </w:rPr>
          <w:tab/>
        </w:r>
        <w:r w:rsidR="00D06E19" w:rsidRPr="00D06E19">
          <w:rPr>
            <w:noProof/>
            <w:webHidden/>
          </w:rPr>
          <w:fldChar w:fldCharType="begin"/>
        </w:r>
        <w:r w:rsidR="00D06E19" w:rsidRPr="00D06E19">
          <w:rPr>
            <w:noProof/>
            <w:webHidden/>
          </w:rPr>
          <w:instrText xml:space="preserve"> PAGEREF _Toc46652042 \h </w:instrText>
        </w:r>
        <w:r w:rsidR="00D06E19" w:rsidRPr="00D06E19">
          <w:rPr>
            <w:noProof/>
            <w:webHidden/>
          </w:rPr>
        </w:r>
        <w:r w:rsidR="00D06E19" w:rsidRPr="00D06E19">
          <w:rPr>
            <w:noProof/>
            <w:webHidden/>
          </w:rPr>
          <w:fldChar w:fldCharType="separate"/>
        </w:r>
        <w:r w:rsidR="00951178">
          <w:rPr>
            <w:noProof/>
            <w:webHidden/>
          </w:rPr>
          <w:t>35</w:t>
        </w:r>
        <w:r w:rsidR="00D06E19" w:rsidRPr="00D06E19">
          <w:rPr>
            <w:noProof/>
            <w:webHidden/>
          </w:rPr>
          <w:fldChar w:fldCharType="end"/>
        </w:r>
      </w:hyperlink>
    </w:p>
    <w:p w14:paraId="44BC1C9B" w14:textId="23CB26FC" w:rsidR="00D06E19" w:rsidRPr="00D06E19" w:rsidRDefault="005A29A0">
      <w:pPr>
        <w:pStyle w:val="TOC2"/>
        <w:tabs>
          <w:tab w:val="right" w:leader="dot" w:pos="9350"/>
        </w:tabs>
        <w:rPr>
          <w:rFonts w:asciiTheme="minorHAnsi" w:hAnsiTheme="minorHAnsi"/>
          <w:noProof/>
          <w:szCs w:val="24"/>
          <w:lang w:val="en-CA"/>
        </w:rPr>
      </w:pPr>
      <w:hyperlink w:anchor="_Toc46652043" w:history="1">
        <w:r w:rsidR="00D06E19" w:rsidRPr="00D06E19">
          <w:rPr>
            <w:rStyle w:val="Hyperlink"/>
            <w:rFonts w:cs="Times New Roman"/>
            <w:noProof/>
          </w:rPr>
          <w:t>Video-Conferencing: The Power and the Opportunity of the Visual</w:t>
        </w:r>
        <w:r w:rsidR="00D06E19" w:rsidRPr="00D06E19">
          <w:rPr>
            <w:noProof/>
            <w:webHidden/>
          </w:rPr>
          <w:tab/>
        </w:r>
        <w:r w:rsidR="00D06E19" w:rsidRPr="00D06E19">
          <w:rPr>
            <w:noProof/>
            <w:webHidden/>
          </w:rPr>
          <w:fldChar w:fldCharType="begin"/>
        </w:r>
        <w:r w:rsidR="00D06E19" w:rsidRPr="00D06E19">
          <w:rPr>
            <w:noProof/>
            <w:webHidden/>
          </w:rPr>
          <w:instrText xml:space="preserve"> PAGEREF _Toc46652043 \h </w:instrText>
        </w:r>
        <w:r w:rsidR="00D06E19" w:rsidRPr="00D06E19">
          <w:rPr>
            <w:noProof/>
            <w:webHidden/>
          </w:rPr>
        </w:r>
        <w:r w:rsidR="00D06E19" w:rsidRPr="00D06E19">
          <w:rPr>
            <w:noProof/>
            <w:webHidden/>
          </w:rPr>
          <w:fldChar w:fldCharType="separate"/>
        </w:r>
        <w:r w:rsidR="00951178">
          <w:rPr>
            <w:noProof/>
            <w:webHidden/>
          </w:rPr>
          <w:t>38</w:t>
        </w:r>
        <w:r w:rsidR="00D06E19" w:rsidRPr="00D06E19">
          <w:rPr>
            <w:noProof/>
            <w:webHidden/>
          </w:rPr>
          <w:fldChar w:fldCharType="end"/>
        </w:r>
      </w:hyperlink>
    </w:p>
    <w:p w14:paraId="7FA250A1" w14:textId="6A7BFEC3" w:rsidR="00D06E19" w:rsidRPr="00D06E19" w:rsidRDefault="005A29A0">
      <w:pPr>
        <w:pStyle w:val="TOC2"/>
        <w:tabs>
          <w:tab w:val="right" w:leader="dot" w:pos="9350"/>
        </w:tabs>
        <w:rPr>
          <w:rFonts w:asciiTheme="minorHAnsi" w:hAnsiTheme="minorHAnsi"/>
          <w:noProof/>
          <w:szCs w:val="24"/>
          <w:lang w:val="en-CA"/>
        </w:rPr>
      </w:pPr>
      <w:hyperlink w:anchor="_Toc46652044" w:history="1">
        <w:r w:rsidR="00D06E19" w:rsidRPr="00D06E19">
          <w:rPr>
            <w:rStyle w:val="Hyperlink"/>
            <w:rFonts w:cs="Times New Roman"/>
            <w:noProof/>
          </w:rPr>
          <w:t>Distance Clinical Supervision and Rural Contexts</w:t>
        </w:r>
        <w:r w:rsidR="00D06E19" w:rsidRPr="00D06E19">
          <w:rPr>
            <w:noProof/>
            <w:webHidden/>
          </w:rPr>
          <w:tab/>
        </w:r>
        <w:r w:rsidR="00D06E19" w:rsidRPr="00D06E19">
          <w:rPr>
            <w:noProof/>
            <w:webHidden/>
          </w:rPr>
          <w:fldChar w:fldCharType="begin"/>
        </w:r>
        <w:r w:rsidR="00D06E19" w:rsidRPr="00D06E19">
          <w:rPr>
            <w:noProof/>
            <w:webHidden/>
          </w:rPr>
          <w:instrText xml:space="preserve"> PAGEREF _Toc46652044 \h </w:instrText>
        </w:r>
        <w:r w:rsidR="00D06E19" w:rsidRPr="00D06E19">
          <w:rPr>
            <w:noProof/>
            <w:webHidden/>
          </w:rPr>
        </w:r>
        <w:r w:rsidR="00D06E19" w:rsidRPr="00D06E19">
          <w:rPr>
            <w:noProof/>
            <w:webHidden/>
          </w:rPr>
          <w:fldChar w:fldCharType="separate"/>
        </w:r>
        <w:r w:rsidR="00951178">
          <w:rPr>
            <w:noProof/>
            <w:webHidden/>
          </w:rPr>
          <w:t>44</w:t>
        </w:r>
        <w:r w:rsidR="00D06E19" w:rsidRPr="00D06E19">
          <w:rPr>
            <w:noProof/>
            <w:webHidden/>
          </w:rPr>
          <w:fldChar w:fldCharType="end"/>
        </w:r>
      </w:hyperlink>
    </w:p>
    <w:p w14:paraId="10FC2707" w14:textId="637CB488" w:rsidR="00D06E19" w:rsidRPr="00D06E19" w:rsidRDefault="005A29A0">
      <w:pPr>
        <w:pStyle w:val="TOC2"/>
        <w:tabs>
          <w:tab w:val="right" w:leader="dot" w:pos="9350"/>
        </w:tabs>
        <w:rPr>
          <w:rFonts w:asciiTheme="minorHAnsi" w:hAnsiTheme="minorHAnsi"/>
          <w:noProof/>
          <w:szCs w:val="24"/>
          <w:lang w:val="en-CA"/>
        </w:rPr>
      </w:pPr>
      <w:hyperlink w:anchor="_Toc46652045" w:history="1">
        <w:r w:rsidR="00D06E19" w:rsidRPr="00D06E19">
          <w:rPr>
            <w:rStyle w:val="Hyperlink"/>
            <w:rFonts w:cs="Times New Roman"/>
            <w:noProof/>
          </w:rPr>
          <w:t>Clinical Supervision to Address Compassion Fatigue: Integrating Reflective Practice</w:t>
        </w:r>
        <w:r w:rsidR="00D06E19" w:rsidRPr="00D06E19">
          <w:rPr>
            <w:noProof/>
            <w:webHidden/>
          </w:rPr>
          <w:tab/>
        </w:r>
        <w:r w:rsidR="00D06E19" w:rsidRPr="00D06E19">
          <w:rPr>
            <w:noProof/>
            <w:webHidden/>
          </w:rPr>
          <w:fldChar w:fldCharType="begin"/>
        </w:r>
        <w:r w:rsidR="00D06E19" w:rsidRPr="00D06E19">
          <w:rPr>
            <w:noProof/>
            <w:webHidden/>
          </w:rPr>
          <w:instrText xml:space="preserve"> PAGEREF _Toc46652045 \h </w:instrText>
        </w:r>
        <w:r w:rsidR="00D06E19" w:rsidRPr="00D06E19">
          <w:rPr>
            <w:noProof/>
            <w:webHidden/>
          </w:rPr>
        </w:r>
        <w:r w:rsidR="00D06E19" w:rsidRPr="00D06E19">
          <w:rPr>
            <w:noProof/>
            <w:webHidden/>
          </w:rPr>
          <w:fldChar w:fldCharType="separate"/>
        </w:r>
        <w:r w:rsidR="00951178">
          <w:rPr>
            <w:noProof/>
            <w:webHidden/>
          </w:rPr>
          <w:t>47</w:t>
        </w:r>
        <w:r w:rsidR="00D06E19" w:rsidRPr="00D06E19">
          <w:rPr>
            <w:noProof/>
            <w:webHidden/>
          </w:rPr>
          <w:fldChar w:fldCharType="end"/>
        </w:r>
      </w:hyperlink>
    </w:p>
    <w:p w14:paraId="3471F8CE" w14:textId="616FA643" w:rsidR="00D06E19" w:rsidRPr="00D06E19" w:rsidRDefault="005A29A0">
      <w:pPr>
        <w:pStyle w:val="TOC2"/>
        <w:tabs>
          <w:tab w:val="right" w:leader="dot" w:pos="9350"/>
        </w:tabs>
        <w:rPr>
          <w:rFonts w:asciiTheme="minorHAnsi" w:hAnsiTheme="minorHAnsi"/>
          <w:noProof/>
          <w:szCs w:val="24"/>
          <w:lang w:val="en-CA"/>
        </w:rPr>
      </w:pPr>
      <w:hyperlink w:anchor="_Toc46652046" w:history="1">
        <w:r w:rsidR="00D06E19" w:rsidRPr="00D06E19">
          <w:rPr>
            <w:rStyle w:val="Hyperlink"/>
            <w:rFonts w:cs="Times New Roman"/>
            <w:noProof/>
          </w:rPr>
          <w:t>Video-Conferencing and Tele-health Service Delivery in Canada</w:t>
        </w:r>
        <w:r w:rsidR="00D06E19" w:rsidRPr="00D06E19">
          <w:rPr>
            <w:noProof/>
            <w:webHidden/>
          </w:rPr>
          <w:tab/>
        </w:r>
        <w:r w:rsidR="00D06E19" w:rsidRPr="00D06E19">
          <w:rPr>
            <w:noProof/>
            <w:webHidden/>
          </w:rPr>
          <w:fldChar w:fldCharType="begin"/>
        </w:r>
        <w:r w:rsidR="00D06E19" w:rsidRPr="00D06E19">
          <w:rPr>
            <w:noProof/>
            <w:webHidden/>
          </w:rPr>
          <w:instrText xml:space="preserve"> PAGEREF _Toc46652046 \h </w:instrText>
        </w:r>
        <w:r w:rsidR="00D06E19" w:rsidRPr="00D06E19">
          <w:rPr>
            <w:noProof/>
            <w:webHidden/>
          </w:rPr>
        </w:r>
        <w:r w:rsidR="00D06E19" w:rsidRPr="00D06E19">
          <w:rPr>
            <w:noProof/>
            <w:webHidden/>
          </w:rPr>
          <w:fldChar w:fldCharType="separate"/>
        </w:r>
        <w:r w:rsidR="00951178">
          <w:rPr>
            <w:noProof/>
            <w:webHidden/>
          </w:rPr>
          <w:t>52</w:t>
        </w:r>
        <w:r w:rsidR="00D06E19" w:rsidRPr="00D06E19">
          <w:rPr>
            <w:noProof/>
            <w:webHidden/>
          </w:rPr>
          <w:fldChar w:fldCharType="end"/>
        </w:r>
      </w:hyperlink>
    </w:p>
    <w:p w14:paraId="1362D8B2" w14:textId="206860E7" w:rsidR="00D06E19" w:rsidRPr="00D06E19" w:rsidRDefault="005A29A0">
      <w:pPr>
        <w:pStyle w:val="TOC2"/>
        <w:tabs>
          <w:tab w:val="right" w:leader="dot" w:pos="9350"/>
        </w:tabs>
        <w:rPr>
          <w:rFonts w:asciiTheme="minorHAnsi" w:hAnsiTheme="minorHAnsi"/>
          <w:noProof/>
          <w:szCs w:val="24"/>
          <w:lang w:val="en-CA"/>
        </w:rPr>
      </w:pPr>
      <w:hyperlink w:anchor="_Toc46652047" w:history="1">
        <w:r w:rsidR="00D06E19" w:rsidRPr="00D06E19">
          <w:rPr>
            <w:rStyle w:val="Hyperlink"/>
            <w:rFonts w:cs="Times New Roman"/>
            <w:noProof/>
          </w:rPr>
          <w:t>Tele-Mental Health: An Overview of Efficacy Studies</w:t>
        </w:r>
        <w:r w:rsidR="00D06E19" w:rsidRPr="00D06E19">
          <w:rPr>
            <w:noProof/>
            <w:webHidden/>
          </w:rPr>
          <w:tab/>
        </w:r>
        <w:r w:rsidR="00D06E19" w:rsidRPr="00D06E19">
          <w:rPr>
            <w:noProof/>
            <w:webHidden/>
          </w:rPr>
          <w:fldChar w:fldCharType="begin"/>
        </w:r>
        <w:r w:rsidR="00D06E19" w:rsidRPr="00D06E19">
          <w:rPr>
            <w:noProof/>
            <w:webHidden/>
          </w:rPr>
          <w:instrText xml:space="preserve"> PAGEREF _Toc46652047 \h </w:instrText>
        </w:r>
        <w:r w:rsidR="00D06E19" w:rsidRPr="00D06E19">
          <w:rPr>
            <w:noProof/>
            <w:webHidden/>
          </w:rPr>
        </w:r>
        <w:r w:rsidR="00D06E19" w:rsidRPr="00D06E19">
          <w:rPr>
            <w:noProof/>
            <w:webHidden/>
          </w:rPr>
          <w:fldChar w:fldCharType="separate"/>
        </w:r>
        <w:r w:rsidR="00951178">
          <w:rPr>
            <w:noProof/>
            <w:webHidden/>
          </w:rPr>
          <w:t>53</w:t>
        </w:r>
        <w:r w:rsidR="00D06E19" w:rsidRPr="00D06E19">
          <w:rPr>
            <w:noProof/>
            <w:webHidden/>
          </w:rPr>
          <w:fldChar w:fldCharType="end"/>
        </w:r>
      </w:hyperlink>
    </w:p>
    <w:p w14:paraId="521FE0AE" w14:textId="248CE5B1" w:rsidR="00D06E19" w:rsidRPr="00D06E19" w:rsidRDefault="005A29A0">
      <w:pPr>
        <w:pStyle w:val="TOC2"/>
        <w:tabs>
          <w:tab w:val="right" w:leader="dot" w:pos="9350"/>
        </w:tabs>
        <w:rPr>
          <w:rFonts w:asciiTheme="minorHAnsi" w:hAnsiTheme="minorHAnsi"/>
          <w:noProof/>
          <w:szCs w:val="24"/>
          <w:lang w:val="en-CA"/>
        </w:rPr>
      </w:pPr>
      <w:hyperlink w:anchor="_Toc46652048" w:history="1">
        <w:r w:rsidR="00D06E19" w:rsidRPr="00D06E19">
          <w:rPr>
            <w:rStyle w:val="Hyperlink"/>
            <w:rFonts w:cs="Times New Roman"/>
            <w:noProof/>
          </w:rPr>
          <w:t>Tele-mental Health with Rural Populations</w:t>
        </w:r>
        <w:r w:rsidR="00D06E19" w:rsidRPr="00D06E19">
          <w:rPr>
            <w:noProof/>
            <w:webHidden/>
          </w:rPr>
          <w:tab/>
        </w:r>
        <w:r w:rsidR="00D06E19" w:rsidRPr="00D06E19">
          <w:rPr>
            <w:noProof/>
            <w:webHidden/>
          </w:rPr>
          <w:fldChar w:fldCharType="begin"/>
        </w:r>
        <w:r w:rsidR="00D06E19" w:rsidRPr="00D06E19">
          <w:rPr>
            <w:noProof/>
            <w:webHidden/>
          </w:rPr>
          <w:instrText xml:space="preserve"> PAGEREF _Toc46652048 \h </w:instrText>
        </w:r>
        <w:r w:rsidR="00D06E19" w:rsidRPr="00D06E19">
          <w:rPr>
            <w:noProof/>
            <w:webHidden/>
          </w:rPr>
        </w:r>
        <w:r w:rsidR="00D06E19" w:rsidRPr="00D06E19">
          <w:rPr>
            <w:noProof/>
            <w:webHidden/>
          </w:rPr>
          <w:fldChar w:fldCharType="separate"/>
        </w:r>
        <w:r w:rsidR="00951178">
          <w:rPr>
            <w:noProof/>
            <w:webHidden/>
          </w:rPr>
          <w:t>55</w:t>
        </w:r>
        <w:r w:rsidR="00D06E19" w:rsidRPr="00D06E19">
          <w:rPr>
            <w:noProof/>
            <w:webHidden/>
          </w:rPr>
          <w:fldChar w:fldCharType="end"/>
        </w:r>
      </w:hyperlink>
    </w:p>
    <w:p w14:paraId="2BFB6002" w14:textId="5D9125F7" w:rsidR="00D06E19" w:rsidRPr="00D06E19" w:rsidRDefault="005A29A0">
      <w:pPr>
        <w:pStyle w:val="TOC2"/>
        <w:tabs>
          <w:tab w:val="right" w:leader="dot" w:pos="9350"/>
        </w:tabs>
        <w:rPr>
          <w:rFonts w:asciiTheme="minorHAnsi" w:hAnsiTheme="minorHAnsi"/>
          <w:noProof/>
          <w:szCs w:val="24"/>
          <w:lang w:val="en-CA"/>
        </w:rPr>
      </w:pPr>
      <w:hyperlink w:anchor="_Toc46652049" w:history="1">
        <w:r w:rsidR="00D06E19" w:rsidRPr="00D06E19">
          <w:rPr>
            <w:rStyle w:val="Hyperlink"/>
            <w:rFonts w:cs="Times New Roman"/>
            <w:noProof/>
          </w:rPr>
          <w:t>Tele-Mental Health to Rural Indigenous Communities in Canada</w:t>
        </w:r>
        <w:r w:rsidR="00D06E19" w:rsidRPr="00D06E19">
          <w:rPr>
            <w:noProof/>
            <w:webHidden/>
          </w:rPr>
          <w:tab/>
        </w:r>
        <w:r w:rsidR="00D06E19" w:rsidRPr="00D06E19">
          <w:rPr>
            <w:noProof/>
            <w:webHidden/>
          </w:rPr>
          <w:fldChar w:fldCharType="begin"/>
        </w:r>
        <w:r w:rsidR="00D06E19" w:rsidRPr="00D06E19">
          <w:rPr>
            <w:noProof/>
            <w:webHidden/>
          </w:rPr>
          <w:instrText xml:space="preserve"> PAGEREF _Toc46652049 \h </w:instrText>
        </w:r>
        <w:r w:rsidR="00D06E19" w:rsidRPr="00D06E19">
          <w:rPr>
            <w:noProof/>
            <w:webHidden/>
          </w:rPr>
        </w:r>
        <w:r w:rsidR="00D06E19" w:rsidRPr="00D06E19">
          <w:rPr>
            <w:noProof/>
            <w:webHidden/>
          </w:rPr>
          <w:fldChar w:fldCharType="separate"/>
        </w:r>
        <w:r w:rsidR="00951178">
          <w:rPr>
            <w:noProof/>
            <w:webHidden/>
          </w:rPr>
          <w:t>57</w:t>
        </w:r>
        <w:r w:rsidR="00D06E19" w:rsidRPr="00D06E19">
          <w:rPr>
            <w:noProof/>
            <w:webHidden/>
          </w:rPr>
          <w:fldChar w:fldCharType="end"/>
        </w:r>
      </w:hyperlink>
    </w:p>
    <w:p w14:paraId="659EFCAC" w14:textId="1D43C97D" w:rsidR="00D06E19" w:rsidRPr="00D06E19" w:rsidRDefault="005A29A0">
      <w:pPr>
        <w:pStyle w:val="TOC2"/>
        <w:tabs>
          <w:tab w:val="right" w:leader="dot" w:pos="9350"/>
        </w:tabs>
        <w:rPr>
          <w:rFonts w:asciiTheme="minorHAnsi" w:hAnsiTheme="minorHAnsi"/>
          <w:noProof/>
          <w:szCs w:val="24"/>
          <w:lang w:val="en-CA"/>
        </w:rPr>
      </w:pPr>
      <w:hyperlink w:anchor="_Toc46652050" w:history="1">
        <w:r w:rsidR="00D06E19" w:rsidRPr="00D06E19">
          <w:rPr>
            <w:rStyle w:val="Hyperlink"/>
            <w:rFonts w:cs="Times New Roman"/>
            <w:noProof/>
          </w:rPr>
          <w:t>Online Education &amp; The Community of Inquiry</w:t>
        </w:r>
        <w:r w:rsidR="00D06E19" w:rsidRPr="00D06E19">
          <w:rPr>
            <w:noProof/>
            <w:webHidden/>
          </w:rPr>
          <w:tab/>
        </w:r>
        <w:r w:rsidR="00D06E19" w:rsidRPr="00D06E19">
          <w:rPr>
            <w:noProof/>
            <w:webHidden/>
          </w:rPr>
          <w:fldChar w:fldCharType="begin"/>
        </w:r>
        <w:r w:rsidR="00D06E19" w:rsidRPr="00D06E19">
          <w:rPr>
            <w:noProof/>
            <w:webHidden/>
          </w:rPr>
          <w:instrText xml:space="preserve"> PAGEREF _Toc46652050 \h </w:instrText>
        </w:r>
        <w:r w:rsidR="00D06E19" w:rsidRPr="00D06E19">
          <w:rPr>
            <w:noProof/>
            <w:webHidden/>
          </w:rPr>
        </w:r>
        <w:r w:rsidR="00D06E19" w:rsidRPr="00D06E19">
          <w:rPr>
            <w:noProof/>
            <w:webHidden/>
          </w:rPr>
          <w:fldChar w:fldCharType="separate"/>
        </w:r>
        <w:r w:rsidR="00951178">
          <w:rPr>
            <w:noProof/>
            <w:webHidden/>
          </w:rPr>
          <w:t>63</w:t>
        </w:r>
        <w:r w:rsidR="00D06E19" w:rsidRPr="00D06E19">
          <w:rPr>
            <w:noProof/>
            <w:webHidden/>
          </w:rPr>
          <w:fldChar w:fldCharType="end"/>
        </w:r>
      </w:hyperlink>
    </w:p>
    <w:p w14:paraId="1F504B6C" w14:textId="202EF33D" w:rsidR="00D06E19" w:rsidRPr="00D06E19" w:rsidRDefault="005A29A0">
      <w:pPr>
        <w:pStyle w:val="TOC2"/>
        <w:tabs>
          <w:tab w:val="right" w:leader="dot" w:pos="9350"/>
        </w:tabs>
        <w:rPr>
          <w:rFonts w:asciiTheme="minorHAnsi" w:hAnsiTheme="minorHAnsi"/>
          <w:noProof/>
          <w:szCs w:val="24"/>
          <w:lang w:val="en-CA"/>
        </w:rPr>
      </w:pPr>
      <w:hyperlink w:anchor="_Toc46652051" w:history="1">
        <w:r w:rsidR="00D06E19" w:rsidRPr="00D06E19">
          <w:rPr>
            <w:rStyle w:val="Hyperlink"/>
            <w:rFonts w:cs="Times New Roman"/>
            <w:noProof/>
          </w:rPr>
          <w:t>Emotional Presence and The Relationship of Inquiry</w:t>
        </w:r>
        <w:r w:rsidR="00D06E19" w:rsidRPr="00D06E19">
          <w:rPr>
            <w:noProof/>
            <w:webHidden/>
          </w:rPr>
          <w:tab/>
        </w:r>
        <w:r w:rsidR="00D06E19" w:rsidRPr="00D06E19">
          <w:rPr>
            <w:noProof/>
            <w:webHidden/>
          </w:rPr>
          <w:fldChar w:fldCharType="begin"/>
        </w:r>
        <w:r w:rsidR="00D06E19" w:rsidRPr="00D06E19">
          <w:rPr>
            <w:noProof/>
            <w:webHidden/>
          </w:rPr>
          <w:instrText xml:space="preserve"> PAGEREF _Toc46652051 \h </w:instrText>
        </w:r>
        <w:r w:rsidR="00D06E19" w:rsidRPr="00D06E19">
          <w:rPr>
            <w:noProof/>
            <w:webHidden/>
          </w:rPr>
        </w:r>
        <w:r w:rsidR="00D06E19" w:rsidRPr="00D06E19">
          <w:rPr>
            <w:noProof/>
            <w:webHidden/>
          </w:rPr>
          <w:fldChar w:fldCharType="separate"/>
        </w:r>
        <w:r w:rsidR="00951178">
          <w:rPr>
            <w:noProof/>
            <w:webHidden/>
          </w:rPr>
          <w:t>64</w:t>
        </w:r>
        <w:r w:rsidR="00D06E19" w:rsidRPr="00D06E19">
          <w:rPr>
            <w:noProof/>
            <w:webHidden/>
          </w:rPr>
          <w:fldChar w:fldCharType="end"/>
        </w:r>
      </w:hyperlink>
    </w:p>
    <w:p w14:paraId="666A2827" w14:textId="6C5058BA" w:rsidR="00D06E19" w:rsidRPr="00D06E19" w:rsidRDefault="005A29A0">
      <w:pPr>
        <w:pStyle w:val="TOC2"/>
        <w:tabs>
          <w:tab w:val="right" w:leader="dot" w:pos="9350"/>
        </w:tabs>
        <w:rPr>
          <w:rFonts w:asciiTheme="minorHAnsi" w:hAnsiTheme="minorHAnsi"/>
          <w:noProof/>
          <w:szCs w:val="24"/>
          <w:lang w:val="en-CA"/>
        </w:rPr>
      </w:pPr>
      <w:hyperlink w:anchor="_Toc46652052" w:history="1">
        <w:r w:rsidR="00D06E19" w:rsidRPr="00D06E19">
          <w:rPr>
            <w:rStyle w:val="Hyperlink"/>
            <w:rFonts w:cs="Times New Roman"/>
            <w:noProof/>
          </w:rPr>
          <w:t>Control Value Theory</w:t>
        </w:r>
        <w:r w:rsidR="00D06E19" w:rsidRPr="00D06E19">
          <w:rPr>
            <w:noProof/>
            <w:webHidden/>
          </w:rPr>
          <w:tab/>
        </w:r>
        <w:r w:rsidR="00D06E19" w:rsidRPr="00D06E19">
          <w:rPr>
            <w:noProof/>
            <w:webHidden/>
          </w:rPr>
          <w:fldChar w:fldCharType="begin"/>
        </w:r>
        <w:r w:rsidR="00D06E19" w:rsidRPr="00D06E19">
          <w:rPr>
            <w:noProof/>
            <w:webHidden/>
          </w:rPr>
          <w:instrText xml:space="preserve"> PAGEREF _Toc46652052 \h </w:instrText>
        </w:r>
        <w:r w:rsidR="00D06E19" w:rsidRPr="00D06E19">
          <w:rPr>
            <w:noProof/>
            <w:webHidden/>
          </w:rPr>
        </w:r>
        <w:r w:rsidR="00D06E19" w:rsidRPr="00D06E19">
          <w:rPr>
            <w:noProof/>
            <w:webHidden/>
          </w:rPr>
          <w:fldChar w:fldCharType="separate"/>
        </w:r>
        <w:r w:rsidR="00951178">
          <w:rPr>
            <w:noProof/>
            <w:webHidden/>
          </w:rPr>
          <w:t>66</w:t>
        </w:r>
        <w:r w:rsidR="00D06E19" w:rsidRPr="00D06E19">
          <w:rPr>
            <w:noProof/>
            <w:webHidden/>
          </w:rPr>
          <w:fldChar w:fldCharType="end"/>
        </w:r>
      </w:hyperlink>
    </w:p>
    <w:p w14:paraId="119349AC" w14:textId="2250B080" w:rsidR="00D06E19" w:rsidRPr="00D06E19" w:rsidRDefault="005A29A0">
      <w:pPr>
        <w:pStyle w:val="TOC1"/>
        <w:tabs>
          <w:tab w:val="right" w:leader="dot" w:pos="9350"/>
        </w:tabs>
        <w:rPr>
          <w:rFonts w:asciiTheme="minorHAnsi" w:eastAsiaTheme="minorEastAsia" w:hAnsiTheme="minorHAnsi" w:cstheme="minorBidi"/>
          <w:noProof/>
        </w:rPr>
      </w:pPr>
      <w:hyperlink w:anchor="_Toc46652053" w:history="1">
        <w:r w:rsidR="00D06E19" w:rsidRPr="00D06E19">
          <w:rPr>
            <w:rStyle w:val="Hyperlink"/>
            <w:noProof/>
          </w:rPr>
          <w:t>Chapter 3</w:t>
        </w:r>
        <w:r w:rsidR="00D3038B">
          <w:rPr>
            <w:rStyle w:val="Hyperlink"/>
            <w:noProof/>
          </w:rPr>
          <w:t>.</w:t>
        </w:r>
        <w:r w:rsidR="00D06E19" w:rsidRPr="00D06E19">
          <w:rPr>
            <w:rStyle w:val="Hyperlink"/>
            <w:noProof/>
          </w:rPr>
          <w:t xml:space="preserve"> Methodology</w:t>
        </w:r>
        <w:r w:rsidR="00D06E19" w:rsidRPr="00D06E19">
          <w:rPr>
            <w:noProof/>
            <w:webHidden/>
          </w:rPr>
          <w:tab/>
        </w:r>
        <w:r w:rsidR="00D06E19" w:rsidRPr="00D06E19">
          <w:rPr>
            <w:noProof/>
            <w:webHidden/>
          </w:rPr>
          <w:fldChar w:fldCharType="begin"/>
        </w:r>
        <w:r w:rsidR="00D06E19" w:rsidRPr="00D06E19">
          <w:rPr>
            <w:noProof/>
            <w:webHidden/>
          </w:rPr>
          <w:instrText xml:space="preserve"> PAGEREF _Toc46652053 \h </w:instrText>
        </w:r>
        <w:r w:rsidR="00D06E19" w:rsidRPr="00D06E19">
          <w:rPr>
            <w:noProof/>
            <w:webHidden/>
          </w:rPr>
        </w:r>
        <w:r w:rsidR="00D06E19" w:rsidRPr="00D06E19">
          <w:rPr>
            <w:noProof/>
            <w:webHidden/>
          </w:rPr>
          <w:fldChar w:fldCharType="separate"/>
        </w:r>
        <w:r w:rsidR="00951178">
          <w:rPr>
            <w:noProof/>
            <w:webHidden/>
          </w:rPr>
          <w:t>71</w:t>
        </w:r>
        <w:r w:rsidR="00D06E19" w:rsidRPr="00D06E19">
          <w:rPr>
            <w:noProof/>
            <w:webHidden/>
          </w:rPr>
          <w:fldChar w:fldCharType="end"/>
        </w:r>
      </w:hyperlink>
    </w:p>
    <w:p w14:paraId="5A7DF55E" w14:textId="7B930100" w:rsidR="00D06E19" w:rsidRPr="00D06E19" w:rsidRDefault="005A29A0">
      <w:pPr>
        <w:pStyle w:val="TOC2"/>
        <w:tabs>
          <w:tab w:val="right" w:leader="dot" w:pos="9350"/>
        </w:tabs>
        <w:rPr>
          <w:rFonts w:asciiTheme="minorHAnsi" w:hAnsiTheme="minorHAnsi"/>
          <w:noProof/>
          <w:szCs w:val="24"/>
          <w:lang w:val="en-CA"/>
        </w:rPr>
      </w:pPr>
      <w:hyperlink w:anchor="_Toc46652054" w:history="1">
        <w:r w:rsidR="00D06E19" w:rsidRPr="00D06E19">
          <w:rPr>
            <w:rStyle w:val="Hyperlink"/>
            <w:rFonts w:cs="Times New Roman"/>
            <w:noProof/>
          </w:rPr>
          <w:t>Epistemological Positioning: Transformative &amp; Feminist Mixed Methods</w:t>
        </w:r>
        <w:r w:rsidR="00D06E19" w:rsidRPr="00D06E19">
          <w:rPr>
            <w:noProof/>
            <w:webHidden/>
          </w:rPr>
          <w:tab/>
        </w:r>
        <w:r w:rsidR="00D06E19" w:rsidRPr="00D06E19">
          <w:rPr>
            <w:noProof/>
            <w:webHidden/>
          </w:rPr>
          <w:fldChar w:fldCharType="begin"/>
        </w:r>
        <w:r w:rsidR="00D06E19" w:rsidRPr="00D06E19">
          <w:rPr>
            <w:noProof/>
            <w:webHidden/>
          </w:rPr>
          <w:instrText xml:space="preserve"> PAGEREF _Toc46652054 \h </w:instrText>
        </w:r>
        <w:r w:rsidR="00D06E19" w:rsidRPr="00D06E19">
          <w:rPr>
            <w:noProof/>
            <w:webHidden/>
          </w:rPr>
        </w:r>
        <w:r w:rsidR="00D06E19" w:rsidRPr="00D06E19">
          <w:rPr>
            <w:noProof/>
            <w:webHidden/>
          </w:rPr>
          <w:fldChar w:fldCharType="separate"/>
        </w:r>
        <w:r w:rsidR="00951178">
          <w:rPr>
            <w:noProof/>
            <w:webHidden/>
          </w:rPr>
          <w:t>71</w:t>
        </w:r>
        <w:r w:rsidR="00D06E19" w:rsidRPr="00D06E19">
          <w:rPr>
            <w:noProof/>
            <w:webHidden/>
          </w:rPr>
          <w:fldChar w:fldCharType="end"/>
        </w:r>
      </w:hyperlink>
    </w:p>
    <w:p w14:paraId="2D3B0598" w14:textId="28BA33DD" w:rsidR="00D06E19" w:rsidRPr="00D06E19" w:rsidRDefault="005A29A0">
      <w:pPr>
        <w:pStyle w:val="TOC2"/>
        <w:tabs>
          <w:tab w:val="right" w:leader="dot" w:pos="9350"/>
        </w:tabs>
        <w:rPr>
          <w:rFonts w:asciiTheme="minorHAnsi" w:hAnsiTheme="minorHAnsi"/>
          <w:noProof/>
          <w:szCs w:val="24"/>
          <w:lang w:val="en-CA"/>
        </w:rPr>
      </w:pPr>
      <w:hyperlink w:anchor="_Toc46652055" w:history="1">
        <w:r w:rsidR="00D06E19" w:rsidRPr="00D06E19">
          <w:rPr>
            <w:rStyle w:val="Hyperlink"/>
            <w:rFonts w:cs="Times New Roman"/>
            <w:noProof/>
          </w:rPr>
          <w:t>Research Questions</w:t>
        </w:r>
        <w:r w:rsidR="00D06E19" w:rsidRPr="00D06E19">
          <w:rPr>
            <w:noProof/>
            <w:webHidden/>
          </w:rPr>
          <w:tab/>
        </w:r>
        <w:r w:rsidR="00D06E19" w:rsidRPr="00D06E19">
          <w:rPr>
            <w:noProof/>
            <w:webHidden/>
          </w:rPr>
          <w:fldChar w:fldCharType="begin"/>
        </w:r>
        <w:r w:rsidR="00D06E19" w:rsidRPr="00D06E19">
          <w:rPr>
            <w:noProof/>
            <w:webHidden/>
          </w:rPr>
          <w:instrText xml:space="preserve"> PAGEREF _Toc46652055 \h </w:instrText>
        </w:r>
        <w:r w:rsidR="00D06E19" w:rsidRPr="00D06E19">
          <w:rPr>
            <w:noProof/>
            <w:webHidden/>
          </w:rPr>
        </w:r>
        <w:r w:rsidR="00D06E19" w:rsidRPr="00D06E19">
          <w:rPr>
            <w:noProof/>
            <w:webHidden/>
          </w:rPr>
          <w:fldChar w:fldCharType="separate"/>
        </w:r>
        <w:r w:rsidR="00951178">
          <w:rPr>
            <w:noProof/>
            <w:webHidden/>
          </w:rPr>
          <w:t>75</w:t>
        </w:r>
        <w:r w:rsidR="00D06E19" w:rsidRPr="00D06E19">
          <w:rPr>
            <w:noProof/>
            <w:webHidden/>
          </w:rPr>
          <w:fldChar w:fldCharType="end"/>
        </w:r>
      </w:hyperlink>
    </w:p>
    <w:p w14:paraId="4C526804" w14:textId="4C59A134" w:rsidR="00D06E19" w:rsidRPr="00D06E19" w:rsidRDefault="005A29A0">
      <w:pPr>
        <w:pStyle w:val="TOC2"/>
        <w:tabs>
          <w:tab w:val="right" w:leader="dot" w:pos="9350"/>
        </w:tabs>
        <w:rPr>
          <w:rFonts w:asciiTheme="minorHAnsi" w:hAnsiTheme="minorHAnsi"/>
          <w:noProof/>
          <w:szCs w:val="24"/>
          <w:lang w:val="en-CA"/>
        </w:rPr>
      </w:pPr>
      <w:hyperlink w:anchor="_Toc46652056" w:history="1">
        <w:r w:rsidR="00D06E19" w:rsidRPr="00D06E19">
          <w:rPr>
            <w:rStyle w:val="Hyperlink"/>
            <w:rFonts w:cs="Times New Roman"/>
            <w:noProof/>
          </w:rPr>
          <w:t>Research Design</w:t>
        </w:r>
        <w:r w:rsidR="00D06E19" w:rsidRPr="00D06E19">
          <w:rPr>
            <w:noProof/>
            <w:webHidden/>
          </w:rPr>
          <w:tab/>
        </w:r>
        <w:r w:rsidR="00D06E19" w:rsidRPr="00D06E19">
          <w:rPr>
            <w:noProof/>
            <w:webHidden/>
          </w:rPr>
          <w:fldChar w:fldCharType="begin"/>
        </w:r>
        <w:r w:rsidR="00D06E19" w:rsidRPr="00D06E19">
          <w:rPr>
            <w:noProof/>
            <w:webHidden/>
          </w:rPr>
          <w:instrText xml:space="preserve"> PAGEREF _Toc46652056 \h </w:instrText>
        </w:r>
        <w:r w:rsidR="00D06E19" w:rsidRPr="00D06E19">
          <w:rPr>
            <w:noProof/>
            <w:webHidden/>
          </w:rPr>
        </w:r>
        <w:r w:rsidR="00D06E19" w:rsidRPr="00D06E19">
          <w:rPr>
            <w:noProof/>
            <w:webHidden/>
          </w:rPr>
          <w:fldChar w:fldCharType="separate"/>
        </w:r>
        <w:r w:rsidR="00951178">
          <w:rPr>
            <w:noProof/>
            <w:webHidden/>
          </w:rPr>
          <w:t>75</w:t>
        </w:r>
        <w:r w:rsidR="00D06E19" w:rsidRPr="00D06E19">
          <w:rPr>
            <w:noProof/>
            <w:webHidden/>
          </w:rPr>
          <w:fldChar w:fldCharType="end"/>
        </w:r>
      </w:hyperlink>
    </w:p>
    <w:p w14:paraId="106D4C74" w14:textId="3DBE85CE" w:rsidR="00D06E19" w:rsidRPr="00D06E19" w:rsidRDefault="005A29A0">
      <w:pPr>
        <w:pStyle w:val="TOC2"/>
        <w:tabs>
          <w:tab w:val="right" w:leader="dot" w:pos="9350"/>
        </w:tabs>
        <w:rPr>
          <w:rFonts w:asciiTheme="minorHAnsi" w:hAnsiTheme="minorHAnsi"/>
          <w:noProof/>
          <w:szCs w:val="24"/>
          <w:lang w:val="en-CA"/>
        </w:rPr>
      </w:pPr>
      <w:hyperlink w:anchor="_Toc46652057" w:history="1">
        <w:r w:rsidR="00D06E19" w:rsidRPr="00D06E19">
          <w:rPr>
            <w:rStyle w:val="Hyperlink"/>
            <w:rFonts w:cs="Times New Roman"/>
            <w:noProof/>
          </w:rPr>
          <w:t>Participants</w:t>
        </w:r>
        <w:r w:rsidR="00D06E19" w:rsidRPr="00D06E19">
          <w:rPr>
            <w:noProof/>
            <w:webHidden/>
          </w:rPr>
          <w:tab/>
        </w:r>
        <w:r w:rsidR="00D06E19" w:rsidRPr="00D06E19">
          <w:rPr>
            <w:noProof/>
            <w:webHidden/>
          </w:rPr>
          <w:fldChar w:fldCharType="begin"/>
        </w:r>
        <w:r w:rsidR="00D06E19" w:rsidRPr="00D06E19">
          <w:rPr>
            <w:noProof/>
            <w:webHidden/>
          </w:rPr>
          <w:instrText xml:space="preserve"> PAGEREF _Toc46652057 \h </w:instrText>
        </w:r>
        <w:r w:rsidR="00D06E19" w:rsidRPr="00D06E19">
          <w:rPr>
            <w:noProof/>
            <w:webHidden/>
          </w:rPr>
        </w:r>
        <w:r w:rsidR="00D06E19" w:rsidRPr="00D06E19">
          <w:rPr>
            <w:noProof/>
            <w:webHidden/>
          </w:rPr>
          <w:fldChar w:fldCharType="separate"/>
        </w:r>
        <w:r w:rsidR="00951178">
          <w:rPr>
            <w:noProof/>
            <w:webHidden/>
          </w:rPr>
          <w:t>76</w:t>
        </w:r>
        <w:r w:rsidR="00D06E19" w:rsidRPr="00D06E19">
          <w:rPr>
            <w:noProof/>
            <w:webHidden/>
          </w:rPr>
          <w:fldChar w:fldCharType="end"/>
        </w:r>
      </w:hyperlink>
    </w:p>
    <w:p w14:paraId="4C1AC04D" w14:textId="56B55149" w:rsidR="00D06E19" w:rsidRPr="00D06E19" w:rsidRDefault="005A29A0">
      <w:pPr>
        <w:pStyle w:val="TOC2"/>
        <w:tabs>
          <w:tab w:val="right" w:leader="dot" w:pos="9350"/>
        </w:tabs>
        <w:rPr>
          <w:rFonts w:asciiTheme="minorHAnsi" w:hAnsiTheme="minorHAnsi"/>
          <w:noProof/>
          <w:szCs w:val="24"/>
          <w:lang w:val="en-CA"/>
        </w:rPr>
      </w:pPr>
      <w:hyperlink w:anchor="_Toc46652058" w:history="1">
        <w:r w:rsidR="00D06E19" w:rsidRPr="00D06E19">
          <w:rPr>
            <w:rStyle w:val="Hyperlink"/>
            <w:rFonts w:cs="Times New Roman"/>
            <w:noProof/>
          </w:rPr>
          <w:t>Sampling</w:t>
        </w:r>
        <w:r w:rsidR="00D06E19" w:rsidRPr="00D06E19">
          <w:rPr>
            <w:noProof/>
            <w:webHidden/>
          </w:rPr>
          <w:tab/>
        </w:r>
        <w:r w:rsidR="00D06E19" w:rsidRPr="00D06E19">
          <w:rPr>
            <w:noProof/>
            <w:webHidden/>
          </w:rPr>
          <w:fldChar w:fldCharType="begin"/>
        </w:r>
        <w:r w:rsidR="00D06E19" w:rsidRPr="00D06E19">
          <w:rPr>
            <w:noProof/>
            <w:webHidden/>
          </w:rPr>
          <w:instrText xml:space="preserve"> PAGEREF _Toc46652058 \h </w:instrText>
        </w:r>
        <w:r w:rsidR="00D06E19" w:rsidRPr="00D06E19">
          <w:rPr>
            <w:noProof/>
            <w:webHidden/>
          </w:rPr>
        </w:r>
        <w:r w:rsidR="00D06E19" w:rsidRPr="00D06E19">
          <w:rPr>
            <w:noProof/>
            <w:webHidden/>
          </w:rPr>
          <w:fldChar w:fldCharType="separate"/>
        </w:r>
        <w:r w:rsidR="00951178">
          <w:rPr>
            <w:noProof/>
            <w:webHidden/>
          </w:rPr>
          <w:t>77</w:t>
        </w:r>
        <w:r w:rsidR="00D06E19" w:rsidRPr="00D06E19">
          <w:rPr>
            <w:noProof/>
            <w:webHidden/>
          </w:rPr>
          <w:fldChar w:fldCharType="end"/>
        </w:r>
      </w:hyperlink>
    </w:p>
    <w:p w14:paraId="395032B9" w14:textId="59FBC091" w:rsidR="00D06E19" w:rsidRPr="00D06E19" w:rsidRDefault="005A29A0">
      <w:pPr>
        <w:pStyle w:val="TOC2"/>
        <w:tabs>
          <w:tab w:val="right" w:leader="dot" w:pos="9350"/>
        </w:tabs>
        <w:rPr>
          <w:rFonts w:asciiTheme="minorHAnsi" w:hAnsiTheme="minorHAnsi"/>
          <w:noProof/>
          <w:szCs w:val="24"/>
          <w:lang w:val="en-CA"/>
        </w:rPr>
      </w:pPr>
      <w:hyperlink w:anchor="_Toc46652059" w:history="1">
        <w:r w:rsidR="00D06E19" w:rsidRPr="00D06E19">
          <w:rPr>
            <w:rStyle w:val="Hyperlink"/>
            <w:rFonts w:cs="Times New Roman"/>
            <w:noProof/>
          </w:rPr>
          <w:t>Ethical Consideration</w:t>
        </w:r>
        <w:r w:rsidR="00D06E19" w:rsidRPr="00D06E19">
          <w:rPr>
            <w:noProof/>
            <w:webHidden/>
          </w:rPr>
          <w:tab/>
        </w:r>
        <w:r w:rsidR="00D06E19" w:rsidRPr="00D06E19">
          <w:rPr>
            <w:noProof/>
            <w:webHidden/>
          </w:rPr>
          <w:fldChar w:fldCharType="begin"/>
        </w:r>
        <w:r w:rsidR="00D06E19" w:rsidRPr="00D06E19">
          <w:rPr>
            <w:noProof/>
            <w:webHidden/>
          </w:rPr>
          <w:instrText xml:space="preserve"> PAGEREF _Toc46652059 \h </w:instrText>
        </w:r>
        <w:r w:rsidR="00D06E19" w:rsidRPr="00D06E19">
          <w:rPr>
            <w:noProof/>
            <w:webHidden/>
          </w:rPr>
        </w:r>
        <w:r w:rsidR="00D06E19" w:rsidRPr="00D06E19">
          <w:rPr>
            <w:noProof/>
            <w:webHidden/>
          </w:rPr>
          <w:fldChar w:fldCharType="separate"/>
        </w:r>
        <w:r w:rsidR="00951178">
          <w:rPr>
            <w:noProof/>
            <w:webHidden/>
          </w:rPr>
          <w:t>77</w:t>
        </w:r>
        <w:r w:rsidR="00D06E19" w:rsidRPr="00D06E19">
          <w:rPr>
            <w:noProof/>
            <w:webHidden/>
          </w:rPr>
          <w:fldChar w:fldCharType="end"/>
        </w:r>
      </w:hyperlink>
    </w:p>
    <w:p w14:paraId="54B6BA7F" w14:textId="6008CFF9" w:rsidR="00D06E19" w:rsidRPr="00D06E19" w:rsidRDefault="005A29A0">
      <w:pPr>
        <w:pStyle w:val="TOC2"/>
        <w:tabs>
          <w:tab w:val="right" w:leader="dot" w:pos="9350"/>
        </w:tabs>
        <w:rPr>
          <w:rFonts w:asciiTheme="minorHAnsi" w:hAnsiTheme="minorHAnsi"/>
          <w:noProof/>
          <w:szCs w:val="24"/>
          <w:lang w:val="en-CA"/>
        </w:rPr>
      </w:pPr>
      <w:hyperlink w:anchor="_Toc46652060" w:history="1">
        <w:r w:rsidR="00D06E19" w:rsidRPr="00D06E19">
          <w:rPr>
            <w:rStyle w:val="Hyperlink"/>
            <w:rFonts w:cs="Times New Roman"/>
            <w:noProof/>
          </w:rPr>
          <w:t>Validity</w:t>
        </w:r>
        <w:r w:rsidR="00D06E19" w:rsidRPr="00D06E19">
          <w:rPr>
            <w:noProof/>
            <w:webHidden/>
          </w:rPr>
          <w:tab/>
        </w:r>
        <w:r w:rsidR="00D06E19" w:rsidRPr="00D06E19">
          <w:rPr>
            <w:noProof/>
            <w:webHidden/>
          </w:rPr>
          <w:fldChar w:fldCharType="begin"/>
        </w:r>
        <w:r w:rsidR="00D06E19" w:rsidRPr="00D06E19">
          <w:rPr>
            <w:noProof/>
            <w:webHidden/>
          </w:rPr>
          <w:instrText xml:space="preserve"> PAGEREF _Toc46652060 \h </w:instrText>
        </w:r>
        <w:r w:rsidR="00D06E19" w:rsidRPr="00D06E19">
          <w:rPr>
            <w:noProof/>
            <w:webHidden/>
          </w:rPr>
        </w:r>
        <w:r w:rsidR="00D06E19" w:rsidRPr="00D06E19">
          <w:rPr>
            <w:noProof/>
            <w:webHidden/>
          </w:rPr>
          <w:fldChar w:fldCharType="separate"/>
        </w:r>
        <w:r w:rsidR="00951178">
          <w:rPr>
            <w:noProof/>
            <w:webHidden/>
          </w:rPr>
          <w:t>78</w:t>
        </w:r>
        <w:r w:rsidR="00D06E19" w:rsidRPr="00D06E19">
          <w:rPr>
            <w:noProof/>
            <w:webHidden/>
          </w:rPr>
          <w:fldChar w:fldCharType="end"/>
        </w:r>
      </w:hyperlink>
    </w:p>
    <w:p w14:paraId="011D8B6F" w14:textId="47AF99C1" w:rsidR="00D06E19" w:rsidRPr="00D06E19" w:rsidRDefault="005A29A0">
      <w:pPr>
        <w:pStyle w:val="TOC2"/>
        <w:tabs>
          <w:tab w:val="right" w:leader="dot" w:pos="9350"/>
        </w:tabs>
        <w:rPr>
          <w:rFonts w:asciiTheme="minorHAnsi" w:hAnsiTheme="minorHAnsi"/>
          <w:noProof/>
          <w:szCs w:val="24"/>
          <w:lang w:val="en-CA"/>
        </w:rPr>
      </w:pPr>
      <w:hyperlink w:anchor="_Toc46652061" w:history="1">
        <w:r w:rsidR="00D06E19" w:rsidRPr="00D06E19">
          <w:rPr>
            <w:rStyle w:val="Hyperlink"/>
            <w:rFonts w:cs="Times New Roman"/>
            <w:noProof/>
          </w:rPr>
          <w:t>Trustworthiness &amp; Reliability</w:t>
        </w:r>
        <w:r w:rsidR="00D06E19" w:rsidRPr="00D06E19">
          <w:rPr>
            <w:noProof/>
            <w:webHidden/>
          </w:rPr>
          <w:tab/>
        </w:r>
        <w:r w:rsidR="00D06E19" w:rsidRPr="00D06E19">
          <w:rPr>
            <w:noProof/>
            <w:webHidden/>
          </w:rPr>
          <w:fldChar w:fldCharType="begin"/>
        </w:r>
        <w:r w:rsidR="00D06E19" w:rsidRPr="00D06E19">
          <w:rPr>
            <w:noProof/>
            <w:webHidden/>
          </w:rPr>
          <w:instrText xml:space="preserve"> PAGEREF _Toc46652061 \h </w:instrText>
        </w:r>
        <w:r w:rsidR="00D06E19" w:rsidRPr="00D06E19">
          <w:rPr>
            <w:noProof/>
            <w:webHidden/>
          </w:rPr>
        </w:r>
        <w:r w:rsidR="00D06E19" w:rsidRPr="00D06E19">
          <w:rPr>
            <w:noProof/>
            <w:webHidden/>
          </w:rPr>
          <w:fldChar w:fldCharType="separate"/>
        </w:r>
        <w:r w:rsidR="00951178">
          <w:rPr>
            <w:noProof/>
            <w:webHidden/>
          </w:rPr>
          <w:t>78</w:t>
        </w:r>
        <w:r w:rsidR="00D06E19" w:rsidRPr="00D06E19">
          <w:rPr>
            <w:noProof/>
            <w:webHidden/>
          </w:rPr>
          <w:fldChar w:fldCharType="end"/>
        </w:r>
      </w:hyperlink>
    </w:p>
    <w:p w14:paraId="657AC703" w14:textId="41C0652E" w:rsidR="00D06E19" w:rsidRPr="00D06E19" w:rsidRDefault="005A29A0">
      <w:pPr>
        <w:pStyle w:val="TOC2"/>
        <w:tabs>
          <w:tab w:val="right" w:leader="dot" w:pos="9350"/>
        </w:tabs>
        <w:rPr>
          <w:rFonts w:asciiTheme="minorHAnsi" w:hAnsiTheme="minorHAnsi"/>
          <w:noProof/>
          <w:szCs w:val="24"/>
          <w:lang w:val="en-CA"/>
        </w:rPr>
      </w:pPr>
      <w:hyperlink w:anchor="_Toc46652062" w:history="1">
        <w:r w:rsidR="00D06E19" w:rsidRPr="00D06E19">
          <w:rPr>
            <w:rStyle w:val="Hyperlink"/>
            <w:rFonts w:cs="Times New Roman"/>
            <w:noProof/>
          </w:rPr>
          <w:t>Limitations</w:t>
        </w:r>
        <w:r w:rsidR="00D06E19" w:rsidRPr="00D06E19">
          <w:rPr>
            <w:noProof/>
            <w:webHidden/>
          </w:rPr>
          <w:tab/>
        </w:r>
        <w:r w:rsidR="00D06E19" w:rsidRPr="00D06E19">
          <w:rPr>
            <w:noProof/>
            <w:webHidden/>
          </w:rPr>
          <w:fldChar w:fldCharType="begin"/>
        </w:r>
        <w:r w:rsidR="00D06E19" w:rsidRPr="00D06E19">
          <w:rPr>
            <w:noProof/>
            <w:webHidden/>
          </w:rPr>
          <w:instrText xml:space="preserve"> PAGEREF _Toc46652062 \h </w:instrText>
        </w:r>
        <w:r w:rsidR="00D06E19" w:rsidRPr="00D06E19">
          <w:rPr>
            <w:noProof/>
            <w:webHidden/>
          </w:rPr>
        </w:r>
        <w:r w:rsidR="00D06E19" w:rsidRPr="00D06E19">
          <w:rPr>
            <w:noProof/>
            <w:webHidden/>
          </w:rPr>
          <w:fldChar w:fldCharType="separate"/>
        </w:r>
        <w:r w:rsidR="00951178">
          <w:rPr>
            <w:noProof/>
            <w:webHidden/>
          </w:rPr>
          <w:t>79</w:t>
        </w:r>
        <w:r w:rsidR="00D06E19" w:rsidRPr="00D06E19">
          <w:rPr>
            <w:noProof/>
            <w:webHidden/>
          </w:rPr>
          <w:fldChar w:fldCharType="end"/>
        </w:r>
      </w:hyperlink>
    </w:p>
    <w:p w14:paraId="3231A5F1" w14:textId="678C4A16" w:rsidR="00D06E19" w:rsidRPr="00D06E19" w:rsidRDefault="005A29A0">
      <w:pPr>
        <w:pStyle w:val="TOC2"/>
        <w:tabs>
          <w:tab w:val="right" w:leader="dot" w:pos="9350"/>
        </w:tabs>
        <w:rPr>
          <w:rFonts w:asciiTheme="minorHAnsi" w:hAnsiTheme="minorHAnsi"/>
          <w:noProof/>
          <w:szCs w:val="24"/>
          <w:lang w:val="en-CA"/>
        </w:rPr>
      </w:pPr>
      <w:hyperlink w:anchor="_Toc46652063" w:history="1">
        <w:r w:rsidR="00D06E19" w:rsidRPr="00D06E19">
          <w:rPr>
            <w:rStyle w:val="Hyperlink"/>
            <w:rFonts w:cs="Times New Roman"/>
            <w:noProof/>
          </w:rPr>
          <w:t>Delimitations</w:t>
        </w:r>
        <w:r w:rsidR="00D06E19" w:rsidRPr="00D06E19">
          <w:rPr>
            <w:noProof/>
            <w:webHidden/>
          </w:rPr>
          <w:tab/>
        </w:r>
        <w:r w:rsidR="00D06E19" w:rsidRPr="00D06E19">
          <w:rPr>
            <w:noProof/>
            <w:webHidden/>
          </w:rPr>
          <w:fldChar w:fldCharType="begin"/>
        </w:r>
        <w:r w:rsidR="00D06E19" w:rsidRPr="00D06E19">
          <w:rPr>
            <w:noProof/>
            <w:webHidden/>
          </w:rPr>
          <w:instrText xml:space="preserve"> PAGEREF _Toc46652063 \h </w:instrText>
        </w:r>
        <w:r w:rsidR="00D06E19" w:rsidRPr="00D06E19">
          <w:rPr>
            <w:noProof/>
            <w:webHidden/>
          </w:rPr>
        </w:r>
        <w:r w:rsidR="00D06E19" w:rsidRPr="00D06E19">
          <w:rPr>
            <w:noProof/>
            <w:webHidden/>
          </w:rPr>
          <w:fldChar w:fldCharType="separate"/>
        </w:r>
        <w:r w:rsidR="00951178">
          <w:rPr>
            <w:noProof/>
            <w:webHidden/>
          </w:rPr>
          <w:t>80</w:t>
        </w:r>
        <w:r w:rsidR="00D06E19" w:rsidRPr="00D06E19">
          <w:rPr>
            <w:noProof/>
            <w:webHidden/>
          </w:rPr>
          <w:fldChar w:fldCharType="end"/>
        </w:r>
      </w:hyperlink>
    </w:p>
    <w:p w14:paraId="35B7EA6A" w14:textId="7071ECF2" w:rsidR="00D06E19" w:rsidRPr="00D06E19" w:rsidRDefault="005A29A0">
      <w:pPr>
        <w:pStyle w:val="TOC2"/>
        <w:tabs>
          <w:tab w:val="right" w:leader="dot" w:pos="9350"/>
        </w:tabs>
        <w:rPr>
          <w:rFonts w:asciiTheme="minorHAnsi" w:hAnsiTheme="minorHAnsi"/>
          <w:noProof/>
          <w:szCs w:val="24"/>
          <w:lang w:val="en-CA"/>
        </w:rPr>
      </w:pPr>
      <w:hyperlink w:anchor="_Toc46652064" w:history="1">
        <w:r w:rsidR="00D06E19" w:rsidRPr="00D06E19">
          <w:rPr>
            <w:rStyle w:val="Hyperlink"/>
            <w:rFonts w:cs="Times New Roman"/>
            <w:noProof/>
          </w:rPr>
          <w:t>Quantitative data collection</w:t>
        </w:r>
        <w:r w:rsidR="00D06E19" w:rsidRPr="00D06E19">
          <w:rPr>
            <w:noProof/>
            <w:webHidden/>
          </w:rPr>
          <w:tab/>
        </w:r>
        <w:r w:rsidR="00D06E19" w:rsidRPr="00D06E19">
          <w:rPr>
            <w:noProof/>
            <w:webHidden/>
          </w:rPr>
          <w:fldChar w:fldCharType="begin"/>
        </w:r>
        <w:r w:rsidR="00D06E19" w:rsidRPr="00D06E19">
          <w:rPr>
            <w:noProof/>
            <w:webHidden/>
          </w:rPr>
          <w:instrText xml:space="preserve"> PAGEREF _Toc46652064 \h </w:instrText>
        </w:r>
        <w:r w:rsidR="00D06E19" w:rsidRPr="00D06E19">
          <w:rPr>
            <w:noProof/>
            <w:webHidden/>
          </w:rPr>
        </w:r>
        <w:r w:rsidR="00D06E19" w:rsidRPr="00D06E19">
          <w:rPr>
            <w:noProof/>
            <w:webHidden/>
          </w:rPr>
          <w:fldChar w:fldCharType="separate"/>
        </w:r>
        <w:r w:rsidR="00951178">
          <w:rPr>
            <w:noProof/>
            <w:webHidden/>
          </w:rPr>
          <w:t>80</w:t>
        </w:r>
        <w:r w:rsidR="00D06E19" w:rsidRPr="00D06E19">
          <w:rPr>
            <w:noProof/>
            <w:webHidden/>
          </w:rPr>
          <w:fldChar w:fldCharType="end"/>
        </w:r>
      </w:hyperlink>
    </w:p>
    <w:p w14:paraId="6BA8B281" w14:textId="4424F793" w:rsidR="00D06E19" w:rsidRPr="00D06E19" w:rsidRDefault="005A29A0">
      <w:pPr>
        <w:pStyle w:val="TOC2"/>
        <w:tabs>
          <w:tab w:val="right" w:leader="dot" w:pos="9350"/>
        </w:tabs>
        <w:rPr>
          <w:rFonts w:asciiTheme="minorHAnsi" w:hAnsiTheme="minorHAnsi"/>
          <w:noProof/>
          <w:szCs w:val="24"/>
          <w:lang w:val="en-CA"/>
        </w:rPr>
      </w:pPr>
      <w:hyperlink w:anchor="_Toc46652065" w:history="1">
        <w:r w:rsidR="00D06E19" w:rsidRPr="00D06E19">
          <w:rPr>
            <w:rStyle w:val="Hyperlink"/>
            <w:rFonts w:cs="Times New Roman"/>
            <w:noProof/>
          </w:rPr>
          <w:t>Quantitative Data Analysis</w:t>
        </w:r>
        <w:r w:rsidR="00D06E19" w:rsidRPr="00D06E19">
          <w:rPr>
            <w:noProof/>
            <w:webHidden/>
          </w:rPr>
          <w:tab/>
        </w:r>
        <w:r w:rsidR="00D06E19" w:rsidRPr="00D06E19">
          <w:rPr>
            <w:noProof/>
            <w:webHidden/>
          </w:rPr>
          <w:fldChar w:fldCharType="begin"/>
        </w:r>
        <w:r w:rsidR="00D06E19" w:rsidRPr="00D06E19">
          <w:rPr>
            <w:noProof/>
            <w:webHidden/>
          </w:rPr>
          <w:instrText xml:space="preserve"> PAGEREF _Toc46652065 \h </w:instrText>
        </w:r>
        <w:r w:rsidR="00D06E19" w:rsidRPr="00D06E19">
          <w:rPr>
            <w:noProof/>
            <w:webHidden/>
          </w:rPr>
        </w:r>
        <w:r w:rsidR="00D06E19" w:rsidRPr="00D06E19">
          <w:rPr>
            <w:noProof/>
            <w:webHidden/>
          </w:rPr>
          <w:fldChar w:fldCharType="separate"/>
        </w:r>
        <w:r w:rsidR="00951178">
          <w:rPr>
            <w:noProof/>
            <w:webHidden/>
          </w:rPr>
          <w:t>82</w:t>
        </w:r>
        <w:r w:rsidR="00D06E19" w:rsidRPr="00D06E19">
          <w:rPr>
            <w:noProof/>
            <w:webHidden/>
          </w:rPr>
          <w:fldChar w:fldCharType="end"/>
        </w:r>
      </w:hyperlink>
    </w:p>
    <w:p w14:paraId="41D50270" w14:textId="38CAE539" w:rsidR="00D06E19" w:rsidRPr="00D06E19" w:rsidRDefault="005A29A0">
      <w:pPr>
        <w:pStyle w:val="TOC2"/>
        <w:tabs>
          <w:tab w:val="right" w:leader="dot" w:pos="9350"/>
        </w:tabs>
        <w:rPr>
          <w:rFonts w:asciiTheme="minorHAnsi" w:hAnsiTheme="minorHAnsi"/>
          <w:noProof/>
          <w:szCs w:val="24"/>
          <w:lang w:val="en-CA"/>
        </w:rPr>
      </w:pPr>
      <w:hyperlink w:anchor="_Toc46652066" w:history="1">
        <w:r w:rsidR="00D06E19" w:rsidRPr="00D06E19">
          <w:rPr>
            <w:rStyle w:val="Hyperlink"/>
            <w:rFonts w:cs="Times New Roman"/>
            <w:noProof/>
          </w:rPr>
          <w:t>Qualitative Data Analysis</w:t>
        </w:r>
        <w:r w:rsidR="00D06E19" w:rsidRPr="00D06E19">
          <w:rPr>
            <w:noProof/>
            <w:webHidden/>
          </w:rPr>
          <w:tab/>
        </w:r>
        <w:r w:rsidR="00D06E19" w:rsidRPr="00D06E19">
          <w:rPr>
            <w:noProof/>
            <w:webHidden/>
          </w:rPr>
          <w:fldChar w:fldCharType="begin"/>
        </w:r>
        <w:r w:rsidR="00D06E19" w:rsidRPr="00D06E19">
          <w:rPr>
            <w:noProof/>
            <w:webHidden/>
          </w:rPr>
          <w:instrText xml:space="preserve"> PAGEREF _Toc46652066 \h </w:instrText>
        </w:r>
        <w:r w:rsidR="00D06E19" w:rsidRPr="00D06E19">
          <w:rPr>
            <w:noProof/>
            <w:webHidden/>
          </w:rPr>
        </w:r>
        <w:r w:rsidR="00D06E19" w:rsidRPr="00D06E19">
          <w:rPr>
            <w:noProof/>
            <w:webHidden/>
          </w:rPr>
          <w:fldChar w:fldCharType="separate"/>
        </w:r>
        <w:r w:rsidR="00951178">
          <w:rPr>
            <w:noProof/>
            <w:webHidden/>
          </w:rPr>
          <w:t>83</w:t>
        </w:r>
        <w:r w:rsidR="00D06E19" w:rsidRPr="00D06E19">
          <w:rPr>
            <w:noProof/>
            <w:webHidden/>
          </w:rPr>
          <w:fldChar w:fldCharType="end"/>
        </w:r>
      </w:hyperlink>
    </w:p>
    <w:p w14:paraId="4B6FFB4D" w14:textId="50876485" w:rsidR="00D06E19" w:rsidRPr="00426038" w:rsidRDefault="005A29A0" w:rsidP="00426038">
      <w:pPr>
        <w:pStyle w:val="TOC2"/>
        <w:tabs>
          <w:tab w:val="right" w:leader="dot" w:pos="9350"/>
        </w:tabs>
        <w:rPr>
          <w:rFonts w:asciiTheme="minorHAnsi" w:hAnsiTheme="minorHAnsi"/>
          <w:noProof/>
          <w:szCs w:val="24"/>
          <w:lang w:val="en-CA"/>
        </w:rPr>
      </w:pPr>
      <w:hyperlink w:anchor="_Toc46652067" w:history="1">
        <w:r w:rsidR="00D06E19" w:rsidRPr="00D06E19">
          <w:rPr>
            <w:rStyle w:val="Hyperlink"/>
            <w:rFonts w:cs="Times New Roman"/>
            <w:noProof/>
          </w:rPr>
          <w:t>Summary</w:t>
        </w:r>
        <w:r w:rsidR="00D06E19" w:rsidRPr="00D06E19">
          <w:rPr>
            <w:noProof/>
            <w:webHidden/>
          </w:rPr>
          <w:tab/>
        </w:r>
        <w:r w:rsidR="00D06E19" w:rsidRPr="00D06E19">
          <w:rPr>
            <w:noProof/>
            <w:webHidden/>
          </w:rPr>
          <w:fldChar w:fldCharType="begin"/>
        </w:r>
        <w:r w:rsidR="00D06E19" w:rsidRPr="00D06E19">
          <w:rPr>
            <w:noProof/>
            <w:webHidden/>
          </w:rPr>
          <w:instrText xml:space="preserve"> PAGEREF _Toc46652067 \h </w:instrText>
        </w:r>
        <w:r w:rsidR="00D06E19" w:rsidRPr="00D06E19">
          <w:rPr>
            <w:noProof/>
            <w:webHidden/>
          </w:rPr>
        </w:r>
        <w:r w:rsidR="00D06E19" w:rsidRPr="00D06E19">
          <w:rPr>
            <w:noProof/>
            <w:webHidden/>
          </w:rPr>
          <w:fldChar w:fldCharType="separate"/>
        </w:r>
        <w:r w:rsidR="00951178">
          <w:rPr>
            <w:noProof/>
            <w:webHidden/>
          </w:rPr>
          <w:t>85</w:t>
        </w:r>
        <w:r w:rsidR="00D06E19" w:rsidRPr="00D06E19">
          <w:rPr>
            <w:noProof/>
            <w:webHidden/>
          </w:rPr>
          <w:fldChar w:fldCharType="end"/>
        </w:r>
      </w:hyperlink>
    </w:p>
    <w:p w14:paraId="738F36F4" w14:textId="096A7EC7" w:rsidR="00426038" w:rsidRDefault="00426038" w:rsidP="00426038">
      <w:pPr>
        <w:rPr>
          <w:lang w:val="en-US"/>
        </w:rPr>
      </w:pPr>
      <w:r>
        <w:rPr>
          <w:lang w:val="en-US"/>
        </w:rPr>
        <w:t>Chapter 4. Quantitative Results………………………………………………………………….86</w:t>
      </w:r>
    </w:p>
    <w:p w14:paraId="6B503AFE" w14:textId="2CF839A8" w:rsidR="00426038" w:rsidRPr="00426038" w:rsidRDefault="00426038" w:rsidP="00426038">
      <w:pPr>
        <w:rPr>
          <w:lang w:val="en-US"/>
        </w:rPr>
      </w:pPr>
      <w:r>
        <w:rPr>
          <w:lang w:val="en-US"/>
        </w:rPr>
        <w:t xml:space="preserve">    Summary……………………………………………………………………………………..106</w:t>
      </w:r>
    </w:p>
    <w:p w14:paraId="59CC6294" w14:textId="10EEB1CB" w:rsidR="00426038" w:rsidRPr="00426038" w:rsidRDefault="005A29A0" w:rsidP="00426038">
      <w:pPr>
        <w:pStyle w:val="TOC1"/>
        <w:tabs>
          <w:tab w:val="right" w:leader="dot" w:pos="9350"/>
        </w:tabs>
        <w:rPr>
          <w:noProof/>
        </w:rPr>
      </w:pPr>
      <w:hyperlink w:anchor="_Toc46652069" w:history="1">
        <w:r w:rsidR="00D06E19" w:rsidRPr="00D06E19">
          <w:rPr>
            <w:rStyle w:val="Hyperlink"/>
            <w:noProof/>
          </w:rPr>
          <w:t>Chapter 5</w:t>
        </w:r>
        <w:r w:rsidR="00D3038B">
          <w:rPr>
            <w:rStyle w:val="Hyperlink"/>
            <w:noProof/>
          </w:rPr>
          <w:t xml:space="preserve">. </w:t>
        </w:r>
        <w:r w:rsidR="00D06E19" w:rsidRPr="00D06E19">
          <w:rPr>
            <w:rStyle w:val="Hyperlink"/>
            <w:noProof/>
          </w:rPr>
          <w:t>Qualitative Results</w:t>
        </w:r>
        <w:r w:rsidR="00D06E19" w:rsidRPr="00D06E19">
          <w:rPr>
            <w:noProof/>
            <w:webHidden/>
          </w:rPr>
          <w:tab/>
        </w:r>
        <w:r w:rsidR="00D06E19" w:rsidRPr="00D06E19">
          <w:rPr>
            <w:noProof/>
            <w:webHidden/>
          </w:rPr>
          <w:fldChar w:fldCharType="begin"/>
        </w:r>
        <w:r w:rsidR="00D06E19" w:rsidRPr="00D06E19">
          <w:rPr>
            <w:noProof/>
            <w:webHidden/>
          </w:rPr>
          <w:instrText xml:space="preserve"> PAGEREF _Toc46652069 \h </w:instrText>
        </w:r>
        <w:r w:rsidR="00D06E19" w:rsidRPr="00D06E19">
          <w:rPr>
            <w:noProof/>
            <w:webHidden/>
          </w:rPr>
        </w:r>
        <w:r w:rsidR="00D06E19" w:rsidRPr="00D06E19">
          <w:rPr>
            <w:noProof/>
            <w:webHidden/>
          </w:rPr>
          <w:fldChar w:fldCharType="separate"/>
        </w:r>
        <w:r w:rsidR="00951178">
          <w:rPr>
            <w:noProof/>
            <w:webHidden/>
          </w:rPr>
          <w:t>108</w:t>
        </w:r>
        <w:r w:rsidR="00D06E19" w:rsidRPr="00D06E19">
          <w:rPr>
            <w:noProof/>
            <w:webHidden/>
          </w:rPr>
          <w:fldChar w:fldCharType="end"/>
        </w:r>
      </w:hyperlink>
    </w:p>
    <w:p w14:paraId="3EBE3E2F" w14:textId="786ACDE1" w:rsidR="00D06E19" w:rsidRPr="00D06E19" w:rsidRDefault="005A29A0">
      <w:pPr>
        <w:pStyle w:val="TOC2"/>
        <w:tabs>
          <w:tab w:val="right" w:leader="dot" w:pos="9350"/>
        </w:tabs>
        <w:rPr>
          <w:rFonts w:asciiTheme="minorHAnsi" w:hAnsiTheme="minorHAnsi"/>
          <w:noProof/>
          <w:szCs w:val="24"/>
          <w:lang w:val="en-CA"/>
        </w:rPr>
      </w:pPr>
      <w:hyperlink w:anchor="_Toc46652070" w:history="1">
        <w:r w:rsidR="00D06E19" w:rsidRPr="00D06E19">
          <w:rPr>
            <w:rStyle w:val="Hyperlink"/>
            <w:rFonts w:cs="Times New Roman"/>
            <w:noProof/>
          </w:rPr>
          <w:t>Contextual factors in rural, remote, and northern practice</w:t>
        </w:r>
        <w:r w:rsidR="00D06E19" w:rsidRPr="00D06E19">
          <w:rPr>
            <w:noProof/>
            <w:webHidden/>
          </w:rPr>
          <w:tab/>
        </w:r>
        <w:r w:rsidR="00D06E19" w:rsidRPr="00D06E19">
          <w:rPr>
            <w:noProof/>
            <w:webHidden/>
          </w:rPr>
          <w:fldChar w:fldCharType="begin"/>
        </w:r>
        <w:r w:rsidR="00D06E19" w:rsidRPr="00D06E19">
          <w:rPr>
            <w:noProof/>
            <w:webHidden/>
          </w:rPr>
          <w:instrText xml:space="preserve"> PAGEREF _Toc46652070 \h </w:instrText>
        </w:r>
        <w:r w:rsidR="00D06E19" w:rsidRPr="00D06E19">
          <w:rPr>
            <w:noProof/>
            <w:webHidden/>
          </w:rPr>
        </w:r>
        <w:r w:rsidR="00D06E19" w:rsidRPr="00D06E19">
          <w:rPr>
            <w:noProof/>
            <w:webHidden/>
          </w:rPr>
          <w:fldChar w:fldCharType="separate"/>
        </w:r>
        <w:r w:rsidR="00951178">
          <w:rPr>
            <w:noProof/>
            <w:webHidden/>
          </w:rPr>
          <w:t>109</w:t>
        </w:r>
        <w:r w:rsidR="00D06E19" w:rsidRPr="00D06E19">
          <w:rPr>
            <w:noProof/>
            <w:webHidden/>
          </w:rPr>
          <w:fldChar w:fldCharType="end"/>
        </w:r>
      </w:hyperlink>
    </w:p>
    <w:p w14:paraId="23645689" w14:textId="43CC309C" w:rsidR="00D06E19" w:rsidRPr="00D06E19" w:rsidRDefault="005A29A0">
      <w:pPr>
        <w:pStyle w:val="TOC2"/>
        <w:tabs>
          <w:tab w:val="right" w:leader="dot" w:pos="9350"/>
        </w:tabs>
        <w:rPr>
          <w:rFonts w:asciiTheme="minorHAnsi" w:hAnsiTheme="minorHAnsi"/>
          <w:noProof/>
          <w:szCs w:val="24"/>
          <w:lang w:val="en-CA"/>
        </w:rPr>
      </w:pPr>
      <w:hyperlink w:anchor="_Toc46652071" w:history="1">
        <w:r w:rsidR="00D06E19" w:rsidRPr="00D06E19">
          <w:rPr>
            <w:rStyle w:val="Hyperlink"/>
            <w:rFonts w:cs="Times New Roman"/>
            <w:noProof/>
          </w:rPr>
          <w:t>Problems Associated with Secondary Stress Phenomenon Including Compassion Fatigue</w:t>
        </w:r>
        <w:r w:rsidR="00D06E19" w:rsidRPr="00D06E19">
          <w:rPr>
            <w:noProof/>
            <w:webHidden/>
          </w:rPr>
          <w:tab/>
        </w:r>
        <w:r w:rsidR="00D06E19" w:rsidRPr="00D06E19">
          <w:rPr>
            <w:noProof/>
            <w:webHidden/>
          </w:rPr>
          <w:fldChar w:fldCharType="begin"/>
        </w:r>
        <w:r w:rsidR="00D06E19" w:rsidRPr="00D06E19">
          <w:rPr>
            <w:noProof/>
            <w:webHidden/>
          </w:rPr>
          <w:instrText xml:space="preserve"> PAGEREF _Toc46652071 \h </w:instrText>
        </w:r>
        <w:r w:rsidR="00D06E19" w:rsidRPr="00D06E19">
          <w:rPr>
            <w:noProof/>
            <w:webHidden/>
          </w:rPr>
        </w:r>
        <w:r w:rsidR="00D06E19" w:rsidRPr="00D06E19">
          <w:rPr>
            <w:noProof/>
            <w:webHidden/>
          </w:rPr>
          <w:fldChar w:fldCharType="separate"/>
        </w:r>
        <w:r w:rsidR="00951178">
          <w:rPr>
            <w:noProof/>
            <w:webHidden/>
          </w:rPr>
          <w:t>114</w:t>
        </w:r>
        <w:r w:rsidR="00D06E19" w:rsidRPr="00D06E19">
          <w:rPr>
            <w:noProof/>
            <w:webHidden/>
          </w:rPr>
          <w:fldChar w:fldCharType="end"/>
        </w:r>
      </w:hyperlink>
    </w:p>
    <w:p w14:paraId="5B5887DB" w14:textId="21C9DF39" w:rsidR="00D06E19" w:rsidRPr="00D06E19" w:rsidRDefault="005A29A0">
      <w:pPr>
        <w:pStyle w:val="TOC2"/>
        <w:tabs>
          <w:tab w:val="right" w:leader="dot" w:pos="9350"/>
        </w:tabs>
        <w:rPr>
          <w:rFonts w:asciiTheme="minorHAnsi" w:hAnsiTheme="minorHAnsi"/>
          <w:noProof/>
          <w:szCs w:val="24"/>
          <w:lang w:val="en-CA"/>
        </w:rPr>
      </w:pPr>
      <w:hyperlink w:anchor="_Toc46652072" w:history="1">
        <w:r w:rsidR="00D06E19" w:rsidRPr="00D06E19">
          <w:rPr>
            <w:rStyle w:val="Hyperlink"/>
            <w:rFonts w:cs="Times New Roman"/>
            <w:noProof/>
          </w:rPr>
          <w:t>The Expressed Need for Praxis Development in the Area</w:t>
        </w:r>
        <w:r w:rsidR="00D06E19" w:rsidRPr="00D06E19">
          <w:rPr>
            <w:noProof/>
            <w:webHidden/>
          </w:rPr>
          <w:tab/>
        </w:r>
        <w:r w:rsidR="00D06E19" w:rsidRPr="00D06E19">
          <w:rPr>
            <w:noProof/>
            <w:webHidden/>
          </w:rPr>
          <w:fldChar w:fldCharType="begin"/>
        </w:r>
        <w:r w:rsidR="00D06E19" w:rsidRPr="00D06E19">
          <w:rPr>
            <w:noProof/>
            <w:webHidden/>
          </w:rPr>
          <w:instrText xml:space="preserve"> PAGEREF _Toc46652072 \h </w:instrText>
        </w:r>
        <w:r w:rsidR="00D06E19" w:rsidRPr="00D06E19">
          <w:rPr>
            <w:noProof/>
            <w:webHidden/>
          </w:rPr>
        </w:r>
        <w:r w:rsidR="00D06E19" w:rsidRPr="00D06E19">
          <w:rPr>
            <w:noProof/>
            <w:webHidden/>
          </w:rPr>
          <w:fldChar w:fldCharType="separate"/>
        </w:r>
        <w:r w:rsidR="00951178">
          <w:rPr>
            <w:noProof/>
            <w:webHidden/>
          </w:rPr>
          <w:t>117</w:t>
        </w:r>
        <w:r w:rsidR="00D06E19" w:rsidRPr="00D06E19">
          <w:rPr>
            <w:noProof/>
            <w:webHidden/>
          </w:rPr>
          <w:fldChar w:fldCharType="end"/>
        </w:r>
      </w:hyperlink>
    </w:p>
    <w:p w14:paraId="6E60BE56" w14:textId="0CA0C88D" w:rsidR="00D06E19" w:rsidRPr="00D06E19" w:rsidRDefault="005A29A0">
      <w:pPr>
        <w:pStyle w:val="TOC2"/>
        <w:tabs>
          <w:tab w:val="right" w:leader="dot" w:pos="9350"/>
        </w:tabs>
        <w:rPr>
          <w:rFonts w:asciiTheme="minorHAnsi" w:hAnsiTheme="minorHAnsi"/>
          <w:noProof/>
          <w:szCs w:val="24"/>
          <w:lang w:val="en-CA"/>
        </w:rPr>
      </w:pPr>
      <w:hyperlink w:anchor="_Toc46652073" w:history="1">
        <w:r w:rsidR="00D06E19" w:rsidRPr="00D06E19">
          <w:rPr>
            <w:rStyle w:val="Hyperlink"/>
            <w:rFonts w:cs="Times New Roman"/>
            <w:noProof/>
          </w:rPr>
          <w:t>Unresolved Tensions in the Practice of Clinical Supervision</w:t>
        </w:r>
        <w:r w:rsidR="00D06E19" w:rsidRPr="00D06E19">
          <w:rPr>
            <w:noProof/>
            <w:webHidden/>
          </w:rPr>
          <w:tab/>
        </w:r>
        <w:r w:rsidR="00D06E19" w:rsidRPr="00D06E19">
          <w:rPr>
            <w:noProof/>
            <w:webHidden/>
          </w:rPr>
          <w:fldChar w:fldCharType="begin"/>
        </w:r>
        <w:r w:rsidR="00D06E19" w:rsidRPr="00D06E19">
          <w:rPr>
            <w:noProof/>
            <w:webHidden/>
          </w:rPr>
          <w:instrText xml:space="preserve"> PAGEREF _Toc46652073 \h </w:instrText>
        </w:r>
        <w:r w:rsidR="00D06E19" w:rsidRPr="00D06E19">
          <w:rPr>
            <w:noProof/>
            <w:webHidden/>
          </w:rPr>
        </w:r>
        <w:r w:rsidR="00D06E19" w:rsidRPr="00D06E19">
          <w:rPr>
            <w:noProof/>
            <w:webHidden/>
          </w:rPr>
          <w:fldChar w:fldCharType="separate"/>
        </w:r>
        <w:r w:rsidR="00951178">
          <w:rPr>
            <w:noProof/>
            <w:webHidden/>
          </w:rPr>
          <w:t>118</w:t>
        </w:r>
        <w:r w:rsidR="00D06E19" w:rsidRPr="00D06E19">
          <w:rPr>
            <w:noProof/>
            <w:webHidden/>
          </w:rPr>
          <w:fldChar w:fldCharType="end"/>
        </w:r>
      </w:hyperlink>
    </w:p>
    <w:p w14:paraId="1072EB05" w14:textId="5016E47C" w:rsidR="00D06E19" w:rsidRPr="00D06E19" w:rsidRDefault="005A29A0">
      <w:pPr>
        <w:pStyle w:val="TOC2"/>
        <w:tabs>
          <w:tab w:val="right" w:leader="dot" w:pos="9350"/>
        </w:tabs>
        <w:rPr>
          <w:rFonts w:asciiTheme="minorHAnsi" w:hAnsiTheme="minorHAnsi"/>
          <w:noProof/>
          <w:szCs w:val="24"/>
          <w:lang w:val="en-CA"/>
        </w:rPr>
      </w:pPr>
      <w:hyperlink w:anchor="_Toc46652074" w:history="1">
        <w:r w:rsidR="00D06E19" w:rsidRPr="00D06E19">
          <w:rPr>
            <w:rStyle w:val="Hyperlink"/>
            <w:rFonts w:cs="Times New Roman"/>
            <w:noProof/>
          </w:rPr>
          <w:t>Ways in Which Clinical Supervision is Helpful to Maintaining Wellness</w:t>
        </w:r>
        <w:r w:rsidR="00D06E19" w:rsidRPr="00D06E19">
          <w:rPr>
            <w:noProof/>
            <w:webHidden/>
          </w:rPr>
          <w:tab/>
        </w:r>
        <w:r w:rsidR="00D06E19" w:rsidRPr="00D06E19">
          <w:rPr>
            <w:noProof/>
            <w:webHidden/>
          </w:rPr>
          <w:fldChar w:fldCharType="begin"/>
        </w:r>
        <w:r w:rsidR="00D06E19" w:rsidRPr="00D06E19">
          <w:rPr>
            <w:noProof/>
            <w:webHidden/>
          </w:rPr>
          <w:instrText xml:space="preserve"> PAGEREF _Toc46652074 \h </w:instrText>
        </w:r>
        <w:r w:rsidR="00D06E19" w:rsidRPr="00D06E19">
          <w:rPr>
            <w:noProof/>
            <w:webHidden/>
          </w:rPr>
        </w:r>
        <w:r w:rsidR="00D06E19" w:rsidRPr="00D06E19">
          <w:rPr>
            <w:noProof/>
            <w:webHidden/>
          </w:rPr>
          <w:fldChar w:fldCharType="separate"/>
        </w:r>
        <w:r w:rsidR="00951178">
          <w:rPr>
            <w:noProof/>
            <w:webHidden/>
          </w:rPr>
          <w:t>119</w:t>
        </w:r>
        <w:r w:rsidR="00D06E19" w:rsidRPr="00D06E19">
          <w:rPr>
            <w:noProof/>
            <w:webHidden/>
          </w:rPr>
          <w:fldChar w:fldCharType="end"/>
        </w:r>
      </w:hyperlink>
    </w:p>
    <w:p w14:paraId="23AEE95F" w14:textId="06AA9414" w:rsidR="00D06E19" w:rsidRPr="00D06E19" w:rsidRDefault="005A29A0">
      <w:pPr>
        <w:pStyle w:val="TOC2"/>
        <w:tabs>
          <w:tab w:val="right" w:leader="dot" w:pos="9350"/>
        </w:tabs>
        <w:rPr>
          <w:rFonts w:asciiTheme="minorHAnsi" w:hAnsiTheme="minorHAnsi"/>
          <w:noProof/>
          <w:szCs w:val="24"/>
          <w:lang w:val="en-CA"/>
        </w:rPr>
      </w:pPr>
      <w:hyperlink w:anchor="_Toc46652075" w:history="1">
        <w:r w:rsidR="00D06E19" w:rsidRPr="00D06E19">
          <w:rPr>
            <w:rStyle w:val="Hyperlink"/>
            <w:rFonts w:cs="Times New Roman"/>
            <w:noProof/>
          </w:rPr>
          <w:t>Unique Opportunities Inherent to the Medium of Video-conferencing Technology</w:t>
        </w:r>
        <w:r w:rsidR="00D06E19" w:rsidRPr="00D06E19">
          <w:rPr>
            <w:noProof/>
            <w:webHidden/>
          </w:rPr>
          <w:tab/>
        </w:r>
        <w:r w:rsidR="00D06E19" w:rsidRPr="00D06E19">
          <w:rPr>
            <w:noProof/>
            <w:webHidden/>
          </w:rPr>
          <w:fldChar w:fldCharType="begin"/>
        </w:r>
        <w:r w:rsidR="00D06E19" w:rsidRPr="00D06E19">
          <w:rPr>
            <w:noProof/>
            <w:webHidden/>
          </w:rPr>
          <w:instrText xml:space="preserve"> PAGEREF _Toc46652075 \h </w:instrText>
        </w:r>
        <w:r w:rsidR="00D06E19" w:rsidRPr="00D06E19">
          <w:rPr>
            <w:noProof/>
            <w:webHidden/>
          </w:rPr>
        </w:r>
        <w:r w:rsidR="00D06E19" w:rsidRPr="00D06E19">
          <w:rPr>
            <w:noProof/>
            <w:webHidden/>
          </w:rPr>
          <w:fldChar w:fldCharType="separate"/>
        </w:r>
        <w:r w:rsidR="00951178">
          <w:rPr>
            <w:noProof/>
            <w:webHidden/>
          </w:rPr>
          <w:t>125</w:t>
        </w:r>
        <w:r w:rsidR="00D06E19" w:rsidRPr="00D06E19">
          <w:rPr>
            <w:noProof/>
            <w:webHidden/>
          </w:rPr>
          <w:fldChar w:fldCharType="end"/>
        </w:r>
      </w:hyperlink>
    </w:p>
    <w:p w14:paraId="083BB117" w14:textId="59A0DE08" w:rsidR="00D06E19" w:rsidRPr="00D06E19" w:rsidRDefault="005A29A0">
      <w:pPr>
        <w:pStyle w:val="TOC2"/>
        <w:tabs>
          <w:tab w:val="right" w:leader="dot" w:pos="9350"/>
        </w:tabs>
        <w:rPr>
          <w:rFonts w:asciiTheme="minorHAnsi" w:hAnsiTheme="minorHAnsi"/>
          <w:noProof/>
          <w:szCs w:val="24"/>
          <w:lang w:val="en-CA"/>
        </w:rPr>
      </w:pPr>
      <w:hyperlink w:anchor="_Toc46652076" w:history="1">
        <w:r w:rsidR="00D06E19" w:rsidRPr="00D06E19">
          <w:rPr>
            <w:rStyle w:val="Hyperlink"/>
            <w:rFonts w:cs="Times New Roman"/>
            <w:noProof/>
          </w:rPr>
          <w:t>Unique Challenges Inherent to Video-conferencing Technology</w:t>
        </w:r>
        <w:r w:rsidR="00D06E19" w:rsidRPr="00D06E19">
          <w:rPr>
            <w:noProof/>
            <w:webHidden/>
          </w:rPr>
          <w:tab/>
        </w:r>
        <w:r w:rsidR="00D06E19" w:rsidRPr="00D06E19">
          <w:rPr>
            <w:noProof/>
            <w:webHidden/>
          </w:rPr>
          <w:fldChar w:fldCharType="begin"/>
        </w:r>
        <w:r w:rsidR="00D06E19" w:rsidRPr="00D06E19">
          <w:rPr>
            <w:noProof/>
            <w:webHidden/>
          </w:rPr>
          <w:instrText xml:space="preserve"> PAGEREF _Toc46652076 \h </w:instrText>
        </w:r>
        <w:r w:rsidR="00D06E19" w:rsidRPr="00D06E19">
          <w:rPr>
            <w:noProof/>
            <w:webHidden/>
          </w:rPr>
        </w:r>
        <w:r w:rsidR="00D06E19" w:rsidRPr="00D06E19">
          <w:rPr>
            <w:noProof/>
            <w:webHidden/>
          </w:rPr>
          <w:fldChar w:fldCharType="separate"/>
        </w:r>
        <w:r w:rsidR="00951178">
          <w:rPr>
            <w:noProof/>
            <w:webHidden/>
          </w:rPr>
          <w:t>133</w:t>
        </w:r>
        <w:r w:rsidR="00D06E19" w:rsidRPr="00D06E19">
          <w:rPr>
            <w:noProof/>
            <w:webHidden/>
          </w:rPr>
          <w:fldChar w:fldCharType="end"/>
        </w:r>
      </w:hyperlink>
    </w:p>
    <w:p w14:paraId="75056F15" w14:textId="4E594BDB" w:rsidR="00D06E19" w:rsidRPr="00D06E19" w:rsidRDefault="005A29A0">
      <w:pPr>
        <w:pStyle w:val="TOC2"/>
        <w:tabs>
          <w:tab w:val="right" w:leader="dot" w:pos="9350"/>
        </w:tabs>
        <w:rPr>
          <w:rFonts w:asciiTheme="minorHAnsi" w:hAnsiTheme="minorHAnsi"/>
          <w:noProof/>
          <w:szCs w:val="24"/>
          <w:lang w:val="en-CA"/>
        </w:rPr>
      </w:pPr>
      <w:hyperlink w:anchor="_Toc46652077" w:history="1">
        <w:r w:rsidR="00D06E19" w:rsidRPr="00D06E19">
          <w:rPr>
            <w:rStyle w:val="Hyperlink"/>
            <w:rFonts w:cs="Times New Roman"/>
            <w:noProof/>
          </w:rPr>
          <w:t>Summary</w:t>
        </w:r>
        <w:r w:rsidR="00D06E19" w:rsidRPr="00D06E19">
          <w:rPr>
            <w:noProof/>
            <w:webHidden/>
          </w:rPr>
          <w:tab/>
        </w:r>
        <w:r w:rsidR="00D06E19" w:rsidRPr="00D06E19">
          <w:rPr>
            <w:noProof/>
            <w:webHidden/>
          </w:rPr>
          <w:fldChar w:fldCharType="begin"/>
        </w:r>
        <w:r w:rsidR="00D06E19" w:rsidRPr="00D06E19">
          <w:rPr>
            <w:noProof/>
            <w:webHidden/>
          </w:rPr>
          <w:instrText xml:space="preserve"> PAGEREF _Toc46652077 \h </w:instrText>
        </w:r>
        <w:r w:rsidR="00D06E19" w:rsidRPr="00D06E19">
          <w:rPr>
            <w:noProof/>
            <w:webHidden/>
          </w:rPr>
        </w:r>
        <w:r w:rsidR="00D06E19" w:rsidRPr="00D06E19">
          <w:rPr>
            <w:noProof/>
            <w:webHidden/>
          </w:rPr>
          <w:fldChar w:fldCharType="separate"/>
        </w:r>
        <w:r w:rsidR="00951178">
          <w:rPr>
            <w:noProof/>
            <w:webHidden/>
          </w:rPr>
          <w:t>138</w:t>
        </w:r>
        <w:r w:rsidR="00D06E19" w:rsidRPr="00D06E19">
          <w:rPr>
            <w:noProof/>
            <w:webHidden/>
          </w:rPr>
          <w:fldChar w:fldCharType="end"/>
        </w:r>
      </w:hyperlink>
    </w:p>
    <w:p w14:paraId="6C836D84" w14:textId="3C4227D1" w:rsidR="00D06E19" w:rsidRPr="00D06E19" w:rsidRDefault="005A29A0">
      <w:pPr>
        <w:pStyle w:val="TOC1"/>
        <w:tabs>
          <w:tab w:val="right" w:leader="dot" w:pos="9350"/>
        </w:tabs>
        <w:rPr>
          <w:rFonts w:asciiTheme="minorHAnsi" w:eastAsiaTheme="minorEastAsia" w:hAnsiTheme="minorHAnsi" w:cstheme="minorBidi"/>
          <w:noProof/>
        </w:rPr>
      </w:pPr>
      <w:hyperlink w:anchor="_Toc46652078" w:history="1">
        <w:r w:rsidR="00D06E19" w:rsidRPr="00D06E19">
          <w:rPr>
            <w:rStyle w:val="Hyperlink"/>
            <w:noProof/>
          </w:rPr>
          <w:t>Chapter 6</w:t>
        </w:r>
        <w:r w:rsidR="00D3038B">
          <w:rPr>
            <w:rStyle w:val="Hyperlink"/>
            <w:noProof/>
          </w:rPr>
          <w:t xml:space="preserve">. </w:t>
        </w:r>
        <w:r w:rsidR="00D06E19" w:rsidRPr="00D06E19">
          <w:rPr>
            <w:rStyle w:val="Hyperlink"/>
            <w:noProof/>
          </w:rPr>
          <w:t>Discussion</w:t>
        </w:r>
        <w:r w:rsidR="00D06E19" w:rsidRPr="00D06E19">
          <w:rPr>
            <w:noProof/>
            <w:webHidden/>
          </w:rPr>
          <w:tab/>
        </w:r>
        <w:r w:rsidR="00D06E19" w:rsidRPr="00D06E19">
          <w:rPr>
            <w:noProof/>
            <w:webHidden/>
          </w:rPr>
          <w:fldChar w:fldCharType="begin"/>
        </w:r>
        <w:r w:rsidR="00D06E19" w:rsidRPr="00D06E19">
          <w:rPr>
            <w:noProof/>
            <w:webHidden/>
          </w:rPr>
          <w:instrText xml:space="preserve"> PAGEREF _Toc46652078 \h </w:instrText>
        </w:r>
        <w:r w:rsidR="00D06E19" w:rsidRPr="00D06E19">
          <w:rPr>
            <w:noProof/>
            <w:webHidden/>
          </w:rPr>
        </w:r>
        <w:r w:rsidR="00D06E19" w:rsidRPr="00D06E19">
          <w:rPr>
            <w:noProof/>
            <w:webHidden/>
          </w:rPr>
          <w:fldChar w:fldCharType="separate"/>
        </w:r>
        <w:r w:rsidR="00951178">
          <w:rPr>
            <w:noProof/>
            <w:webHidden/>
          </w:rPr>
          <w:t>140</w:t>
        </w:r>
        <w:r w:rsidR="00D06E19" w:rsidRPr="00D06E19">
          <w:rPr>
            <w:noProof/>
            <w:webHidden/>
          </w:rPr>
          <w:fldChar w:fldCharType="end"/>
        </w:r>
      </w:hyperlink>
    </w:p>
    <w:p w14:paraId="090D4895" w14:textId="686F18AD" w:rsidR="00D06E19" w:rsidRPr="00D06E19" w:rsidRDefault="005A29A0">
      <w:pPr>
        <w:pStyle w:val="TOC2"/>
        <w:tabs>
          <w:tab w:val="right" w:leader="dot" w:pos="9350"/>
        </w:tabs>
        <w:rPr>
          <w:rFonts w:asciiTheme="minorHAnsi" w:hAnsiTheme="minorHAnsi"/>
          <w:noProof/>
          <w:szCs w:val="24"/>
          <w:lang w:val="en-CA"/>
        </w:rPr>
      </w:pPr>
      <w:hyperlink w:anchor="_Toc46652079" w:history="1">
        <w:r w:rsidR="00D06E19" w:rsidRPr="00D06E19">
          <w:rPr>
            <w:rStyle w:val="Hyperlink"/>
            <w:rFonts w:cs="Times New Roman"/>
            <w:noProof/>
          </w:rPr>
          <w:t>Implications</w:t>
        </w:r>
        <w:r w:rsidR="00D06E19" w:rsidRPr="00D06E19">
          <w:rPr>
            <w:noProof/>
            <w:webHidden/>
          </w:rPr>
          <w:tab/>
        </w:r>
        <w:r w:rsidR="00D06E19" w:rsidRPr="00D06E19">
          <w:rPr>
            <w:noProof/>
            <w:webHidden/>
          </w:rPr>
          <w:fldChar w:fldCharType="begin"/>
        </w:r>
        <w:r w:rsidR="00D06E19" w:rsidRPr="00D06E19">
          <w:rPr>
            <w:noProof/>
            <w:webHidden/>
          </w:rPr>
          <w:instrText xml:space="preserve"> PAGEREF _Toc46652079 \h </w:instrText>
        </w:r>
        <w:r w:rsidR="00D06E19" w:rsidRPr="00D06E19">
          <w:rPr>
            <w:noProof/>
            <w:webHidden/>
          </w:rPr>
        </w:r>
        <w:r w:rsidR="00D06E19" w:rsidRPr="00D06E19">
          <w:rPr>
            <w:noProof/>
            <w:webHidden/>
          </w:rPr>
          <w:fldChar w:fldCharType="separate"/>
        </w:r>
        <w:r w:rsidR="00951178">
          <w:rPr>
            <w:noProof/>
            <w:webHidden/>
          </w:rPr>
          <w:t>142</w:t>
        </w:r>
        <w:r w:rsidR="00D06E19" w:rsidRPr="00D06E19">
          <w:rPr>
            <w:noProof/>
            <w:webHidden/>
          </w:rPr>
          <w:fldChar w:fldCharType="end"/>
        </w:r>
      </w:hyperlink>
    </w:p>
    <w:p w14:paraId="5DA637B2" w14:textId="2B5B5502" w:rsidR="00D06E19" w:rsidRPr="00D06E19" w:rsidRDefault="005A29A0">
      <w:pPr>
        <w:pStyle w:val="TOC2"/>
        <w:tabs>
          <w:tab w:val="right" w:leader="dot" w:pos="9350"/>
        </w:tabs>
        <w:rPr>
          <w:rFonts w:asciiTheme="minorHAnsi" w:hAnsiTheme="minorHAnsi"/>
          <w:noProof/>
          <w:szCs w:val="24"/>
          <w:lang w:val="en-CA"/>
        </w:rPr>
      </w:pPr>
      <w:hyperlink w:anchor="_Toc46652080" w:history="1">
        <w:r w:rsidR="00D06E19" w:rsidRPr="00D06E19">
          <w:rPr>
            <w:rStyle w:val="Hyperlink"/>
            <w:rFonts w:cs="Times New Roman"/>
            <w:noProof/>
          </w:rPr>
          <w:t>Intersections</w:t>
        </w:r>
        <w:r w:rsidR="00D06E19" w:rsidRPr="00D06E19">
          <w:rPr>
            <w:noProof/>
            <w:webHidden/>
          </w:rPr>
          <w:tab/>
        </w:r>
        <w:r w:rsidR="00D06E19" w:rsidRPr="00D06E19">
          <w:rPr>
            <w:noProof/>
            <w:webHidden/>
          </w:rPr>
          <w:fldChar w:fldCharType="begin"/>
        </w:r>
        <w:r w:rsidR="00D06E19" w:rsidRPr="00D06E19">
          <w:rPr>
            <w:noProof/>
            <w:webHidden/>
          </w:rPr>
          <w:instrText xml:space="preserve"> PAGEREF _Toc46652080 \h </w:instrText>
        </w:r>
        <w:r w:rsidR="00D06E19" w:rsidRPr="00D06E19">
          <w:rPr>
            <w:noProof/>
            <w:webHidden/>
          </w:rPr>
        </w:r>
        <w:r w:rsidR="00D06E19" w:rsidRPr="00D06E19">
          <w:rPr>
            <w:noProof/>
            <w:webHidden/>
          </w:rPr>
          <w:fldChar w:fldCharType="separate"/>
        </w:r>
        <w:r w:rsidR="00951178">
          <w:rPr>
            <w:noProof/>
            <w:webHidden/>
          </w:rPr>
          <w:t>145</w:t>
        </w:r>
        <w:r w:rsidR="00D06E19" w:rsidRPr="00D06E19">
          <w:rPr>
            <w:noProof/>
            <w:webHidden/>
          </w:rPr>
          <w:fldChar w:fldCharType="end"/>
        </w:r>
      </w:hyperlink>
    </w:p>
    <w:p w14:paraId="4CB39103" w14:textId="44188D76" w:rsidR="00D06E19" w:rsidRPr="00D06E19" w:rsidRDefault="005A29A0">
      <w:pPr>
        <w:pStyle w:val="TOC2"/>
        <w:tabs>
          <w:tab w:val="right" w:leader="dot" w:pos="9350"/>
        </w:tabs>
        <w:rPr>
          <w:rFonts w:asciiTheme="minorHAnsi" w:hAnsiTheme="minorHAnsi"/>
          <w:noProof/>
          <w:szCs w:val="24"/>
          <w:lang w:val="en-CA"/>
        </w:rPr>
      </w:pPr>
      <w:hyperlink w:anchor="_Toc46652081" w:history="1">
        <w:r w:rsidR="00D06E19" w:rsidRPr="00D06E19">
          <w:rPr>
            <w:rStyle w:val="Hyperlink"/>
            <w:rFonts w:cs="Times New Roman"/>
            <w:noProof/>
          </w:rPr>
          <w:t>Triadic Relationship</w:t>
        </w:r>
        <w:r w:rsidR="00D06E19" w:rsidRPr="00D06E19">
          <w:rPr>
            <w:noProof/>
            <w:webHidden/>
          </w:rPr>
          <w:tab/>
        </w:r>
        <w:r w:rsidR="00D06E19" w:rsidRPr="00D06E19">
          <w:rPr>
            <w:noProof/>
            <w:webHidden/>
          </w:rPr>
          <w:fldChar w:fldCharType="begin"/>
        </w:r>
        <w:r w:rsidR="00D06E19" w:rsidRPr="00D06E19">
          <w:rPr>
            <w:noProof/>
            <w:webHidden/>
          </w:rPr>
          <w:instrText xml:space="preserve"> PAGEREF _Toc46652081 \h </w:instrText>
        </w:r>
        <w:r w:rsidR="00D06E19" w:rsidRPr="00D06E19">
          <w:rPr>
            <w:noProof/>
            <w:webHidden/>
          </w:rPr>
        </w:r>
        <w:r w:rsidR="00D06E19" w:rsidRPr="00D06E19">
          <w:rPr>
            <w:noProof/>
            <w:webHidden/>
          </w:rPr>
          <w:fldChar w:fldCharType="separate"/>
        </w:r>
        <w:r w:rsidR="00951178">
          <w:rPr>
            <w:noProof/>
            <w:webHidden/>
          </w:rPr>
          <w:t>147</w:t>
        </w:r>
        <w:r w:rsidR="00D06E19" w:rsidRPr="00D06E19">
          <w:rPr>
            <w:noProof/>
            <w:webHidden/>
          </w:rPr>
          <w:fldChar w:fldCharType="end"/>
        </w:r>
      </w:hyperlink>
    </w:p>
    <w:p w14:paraId="1FCF08C4" w14:textId="49DD16C2" w:rsidR="00D06E19" w:rsidRPr="00D06E19" w:rsidRDefault="005A29A0">
      <w:pPr>
        <w:pStyle w:val="TOC2"/>
        <w:tabs>
          <w:tab w:val="right" w:leader="dot" w:pos="9350"/>
        </w:tabs>
        <w:rPr>
          <w:rFonts w:asciiTheme="minorHAnsi" w:hAnsiTheme="minorHAnsi"/>
          <w:noProof/>
          <w:szCs w:val="24"/>
          <w:lang w:val="en-CA"/>
        </w:rPr>
      </w:pPr>
      <w:hyperlink w:anchor="_Toc46652082" w:history="1">
        <w:r w:rsidR="00D06E19" w:rsidRPr="00D06E19">
          <w:rPr>
            <w:rStyle w:val="Hyperlink"/>
            <w:rFonts w:cs="Times New Roman"/>
            <w:noProof/>
          </w:rPr>
          <w:t>Assumptions and Limitations</w:t>
        </w:r>
        <w:r w:rsidR="00D06E19" w:rsidRPr="00D06E19">
          <w:rPr>
            <w:noProof/>
            <w:webHidden/>
          </w:rPr>
          <w:tab/>
        </w:r>
        <w:r w:rsidR="00D06E19" w:rsidRPr="00D06E19">
          <w:rPr>
            <w:noProof/>
            <w:webHidden/>
          </w:rPr>
          <w:fldChar w:fldCharType="begin"/>
        </w:r>
        <w:r w:rsidR="00D06E19" w:rsidRPr="00D06E19">
          <w:rPr>
            <w:noProof/>
            <w:webHidden/>
          </w:rPr>
          <w:instrText xml:space="preserve"> PAGEREF _Toc46652082 \h </w:instrText>
        </w:r>
        <w:r w:rsidR="00D06E19" w:rsidRPr="00D06E19">
          <w:rPr>
            <w:noProof/>
            <w:webHidden/>
          </w:rPr>
        </w:r>
        <w:r w:rsidR="00D06E19" w:rsidRPr="00D06E19">
          <w:rPr>
            <w:noProof/>
            <w:webHidden/>
          </w:rPr>
          <w:fldChar w:fldCharType="separate"/>
        </w:r>
        <w:r w:rsidR="00951178">
          <w:rPr>
            <w:noProof/>
            <w:webHidden/>
          </w:rPr>
          <w:t>149</w:t>
        </w:r>
        <w:r w:rsidR="00D06E19" w:rsidRPr="00D06E19">
          <w:rPr>
            <w:noProof/>
            <w:webHidden/>
          </w:rPr>
          <w:fldChar w:fldCharType="end"/>
        </w:r>
      </w:hyperlink>
    </w:p>
    <w:p w14:paraId="64901786" w14:textId="5618A11C" w:rsidR="00D06E19" w:rsidRPr="00D06E19" w:rsidRDefault="005A29A0">
      <w:pPr>
        <w:pStyle w:val="TOC2"/>
        <w:tabs>
          <w:tab w:val="right" w:leader="dot" w:pos="9350"/>
        </w:tabs>
        <w:rPr>
          <w:rFonts w:asciiTheme="minorHAnsi" w:hAnsiTheme="minorHAnsi"/>
          <w:noProof/>
          <w:szCs w:val="24"/>
          <w:lang w:val="en-CA"/>
        </w:rPr>
      </w:pPr>
      <w:hyperlink w:anchor="_Toc46652083" w:history="1">
        <w:r w:rsidR="00D06E19" w:rsidRPr="00D06E19">
          <w:rPr>
            <w:rStyle w:val="Hyperlink"/>
            <w:rFonts w:cs="Times New Roman"/>
            <w:noProof/>
          </w:rPr>
          <w:t>Trustworthiness</w:t>
        </w:r>
        <w:r w:rsidR="00D06E19" w:rsidRPr="00D06E19">
          <w:rPr>
            <w:noProof/>
            <w:webHidden/>
          </w:rPr>
          <w:tab/>
        </w:r>
        <w:r w:rsidR="00D06E19" w:rsidRPr="00D06E19">
          <w:rPr>
            <w:noProof/>
            <w:webHidden/>
          </w:rPr>
          <w:fldChar w:fldCharType="begin"/>
        </w:r>
        <w:r w:rsidR="00D06E19" w:rsidRPr="00D06E19">
          <w:rPr>
            <w:noProof/>
            <w:webHidden/>
          </w:rPr>
          <w:instrText xml:space="preserve"> PAGEREF _Toc46652083 \h </w:instrText>
        </w:r>
        <w:r w:rsidR="00D06E19" w:rsidRPr="00D06E19">
          <w:rPr>
            <w:noProof/>
            <w:webHidden/>
          </w:rPr>
        </w:r>
        <w:r w:rsidR="00D06E19" w:rsidRPr="00D06E19">
          <w:rPr>
            <w:noProof/>
            <w:webHidden/>
          </w:rPr>
          <w:fldChar w:fldCharType="separate"/>
        </w:r>
        <w:r w:rsidR="00951178">
          <w:rPr>
            <w:noProof/>
            <w:webHidden/>
          </w:rPr>
          <w:t>152</w:t>
        </w:r>
        <w:r w:rsidR="00D06E19" w:rsidRPr="00D06E19">
          <w:rPr>
            <w:noProof/>
            <w:webHidden/>
          </w:rPr>
          <w:fldChar w:fldCharType="end"/>
        </w:r>
      </w:hyperlink>
    </w:p>
    <w:p w14:paraId="06E36519" w14:textId="6D2E3C9C" w:rsidR="00D06E19" w:rsidRPr="00D06E19" w:rsidRDefault="005A29A0">
      <w:pPr>
        <w:pStyle w:val="TOC1"/>
        <w:tabs>
          <w:tab w:val="right" w:leader="dot" w:pos="9350"/>
        </w:tabs>
        <w:rPr>
          <w:rFonts w:asciiTheme="minorHAnsi" w:eastAsiaTheme="minorEastAsia" w:hAnsiTheme="minorHAnsi" w:cstheme="minorBidi"/>
          <w:noProof/>
        </w:rPr>
      </w:pPr>
      <w:hyperlink w:anchor="_Toc46652084" w:history="1">
        <w:r w:rsidR="00D06E19" w:rsidRPr="00D06E19">
          <w:rPr>
            <w:rStyle w:val="Hyperlink"/>
            <w:noProof/>
          </w:rPr>
          <w:t>Chapter 7</w:t>
        </w:r>
        <w:r w:rsidR="00D3038B">
          <w:rPr>
            <w:rStyle w:val="Hyperlink"/>
            <w:noProof/>
          </w:rPr>
          <w:t xml:space="preserve">. </w:t>
        </w:r>
        <w:r w:rsidR="00D06E19" w:rsidRPr="00D06E19">
          <w:rPr>
            <w:rStyle w:val="Hyperlink"/>
            <w:noProof/>
          </w:rPr>
          <w:t>Conclusion</w:t>
        </w:r>
        <w:r w:rsidR="00D06E19" w:rsidRPr="00D06E19">
          <w:rPr>
            <w:noProof/>
            <w:webHidden/>
          </w:rPr>
          <w:tab/>
        </w:r>
        <w:r w:rsidR="00D06E19" w:rsidRPr="00D06E19">
          <w:rPr>
            <w:noProof/>
            <w:webHidden/>
          </w:rPr>
          <w:fldChar w:fldCharType="begin"/>
        </w:r>
        <w:r w:rsidR="00D06E19" w:rsidRPr="00D06E19">
          <w:rPr>
            <w:noProof/>
            <w:webHidden/>
          </w:rPr>
          <w:instrText xml:space="preserve"> PAGEREF _Toc46652084 \h </w:instrText>
        </w:r>
        <w:r w:rsidR="00D06E19" w:rsidRPr="00D06E19">
          <w:rPr>
            <w:noProof/>
            <w:webHidden/>
          </w:rPr>
        </w:r>
        <w:r w:rsidR="00D06E19" w:rsidRPr="00D06E19">
          <w:rPr>
            <w:noProof/>
            <w:webHidden/>
          </w:rPr>
          <w:fldChar w:fldCharType="separate"/>
        </w:r>
        <w:r w:rsidR="00951178">
          <w:rPr>
            <w:noProof/>
            <w:webHidden/>
          </w:rPr>
          <w:t>153</w:t>
        </w:r>
        <w:r w:rsidR="00D06E19" w:rsidRPr="00D06E19">
          <w:rPr>
            <w:noProof/>
            <w:webHidden/>
          </w:rPr>
          <w:fldChar w:fldCharType="end"/>
        </w:r>
      </w:hyperlink>
    </w:p>
    <w:p w14:paraId="5CAA1565" w14:textId="5724CC16" w:rsidR="00D06E19" w:rsidRPr="00D06E19" w:rsidRDefault="005A29A0">
      <w:pPr>
        <w:pStyle w:val="TOC2"/>
        <w:tabs>
          <w:tab w:val="right" w:leader="dot" w:pos="9350"/>
        </w:tabs>
        <w:rPr>
          <w:rFonts w:asciiTheme="minorHAnsi" w:hAnsiTheme="minorHAnsi"/>
          <w:noProof/>
          <w:szCs w:val="24"/>
          <w:lang w:val="en-CA"/>
        </w:rPr>
      </w:pPr>
      <w:hyperlink w:anchor="_Toc46652085" w:history="1">
        <w:r w:rsidR="00D06E19" w:rsidRPr="00D06E19">
          <w:rPr>
            <w:rStyle w:val="Hyperlink"/>
            <w:rFonts w:cs="Times New Roman"/>
            <w:noProof/>
          </w:rPr>
          <w:t>Recommendations for Future Research</w:t>
        </w:r>
        <w:r w:rsidR="00D06E19" w:rsidRPr="00D06E19">
          <w:rPr>
            <w:noProof/>
            <w:webHidden/>
          </w:rPr>
          <w:tab/>
        </w:r>
        <w:r w:rsidR="00D06E19" w:rsidRPr="00D06E19">
          <w:rPr>
            <w:noProof/>
            <w:webHidden/>
          </w:rPr>
          <w:fldChar w:fldCharType="begin"/>
        </w:r>
        <w:r w:rsidR="00D06E19" w:rsidRPr="00D06E19">
          <w:rPr>
            <w:noProof/>
            <w:webHidden/>
          </w:rPr>
          <w:instrText xml:space="preserve"> PAGEREF _Toc46652085 \h </w:instrText>
        </w:r>
        <w:r w:rsidR="00D06E19" w:rsidRPr="00D06E19">
          <w:rPr>
            <w:noProof/>
            <w:webHidden/>
          </w:rPr>
        </w:r>
        <w:r w:rsidR="00D06E19" w:rsidRPr="00D06E19">
          <w:rPr>
            <w:noProof/>
            <w:webHidden/>
          </w:rPr>
          <w:fldChar w:fldCharType="separate"/>
        </w:r>
        <w:r w:rsidR="00951178">
          <w:rPr>
            <w:noProof/>
            <w:webHidden/>
          </w:rPr>
          <w:t>154</w:t>
        </w:r>
        <w:r w:rsidR="00D06E19" w:rsidRPr="00D06E19">
          <w:rPr>
            <w:noProof/>
            <w:webHidden/>
          </w:rPr>
          <w:fldChar w:fldCharType="end"/>
        </w:r>
      </w:hyperlink>
    </w:p>
    <w:p w14:paraId="0403AF11" w14:textId="22D139FB" w:rsidR="00D06E19" w:rsidRPr="00D06E19" w:rsidRDefault="005A29A0">
      <w:pPr>
        <w:pStyle w:val="TOC2"/>
        <w:tabs>
          <w:tab w:val="right" w:leader="dot" w:pos="9350"/>
        </w:tabs>
        <w:rPr>
          <w:rFonts w:asciiTheme="minorHAnsi" w:hAnsiTheme="minorHAnsi"/>
          <w:noProof/>
          <w:szCs w:val="24"/>
          <w:lang w:val="en-CA"/>
        </w:rPr>
      </w:pPr>
      <w:hyperlink w:anchor="_Toc46652086" w:history="1">
        <w:r w:rsidR="00D06E19" w:rsidRPr="00D06E19">
          <w:rPr>
            <w:rStyle w:val="Hyperlink"/>
            <w:rFonts w:cs="Times New Roman"/>
            <w:noProof/>
          </w:rPr>
          <w:t>Practice Recommendations</w:t>
        </w:r>
        <w:r w:rsidR="00D06E19" w:rsidRPr="00D06E19">
          <w:rPr>
            <w:noProof/>
            <w:webHidden/>
          </w:rPr>
          <w:tab/>
        </w:r>
        <w:r w:rsidR="00D06E19" w:rsidRPr="00D06E19">
          <w:rPr>
            <w:noProof/>
            <w:webHidden/>
          </w:rPr>
          <w:fldChar w:fldCharType="begin"/>
        </w:r>
        <w:r w:rsidR="00D06E19" w:rsidRPr="00D06E19">
          <w:rPr>
            <w:noProof/>
            <w:webHidden/>
          </w:rPr>
          <w:instrText xml:space="preserve"> PAGEREF _Toc46652086 \h </w:instrText>
        </w:r>
        <w:r w:rsidR="00D06E19" w:rsidRPr="00D06E19">
          <w:rPr>
            <w:noProof/>
            <w:webHidden/>
          </w:rPr>
        </w:r>
        <w:r w:rsidR="00D06E19" w:rsidRPr="00D06E19">
          <w:rPr>
            <w:noProof/>
            <w:webHidden/>
          </w:rPr>
          <w:fldChar w:fldCharType="separate"/>
        </w:r>
        <w:r w:rsidR="00951178">
          <w:rPr>
            <w:noProof/>
            <w:webHidden/>
          </w:rPr>
          <w:t>156</w:t>
        </w:r>
        <w:r w:rsidR="00D06E19" w:rsidRPr="00D06E19">
          <w:rPr>
            <w:noProof/>
            <w:webHidden/>
          </w:rPr>
          <w:fldChar w:fldCharType="end"/>
        </w:r>
      </w:hyperlink>
    </w:p>
    <w:p w14:paraId="1C5FDDD1" w14:textId="4AA79F0C" w:rsidR="00D06E19" w:rsidRPr="00D06E19" w:rsidRDefault="005A29A0">
      <w:pPr>
        <w:pStyle w:val="TOC2"/>
        <w:tabs>
          <w:tab w:val="right" w:leader="dot" w:pos="9350"/>
        </w:tabs>
        <w:rPr>
          <w:rFonts w:asciiTheme="minorHAnsi" w:hAnsiTheme="minorHAnsi"/>
          <w:noProof/>
          <w:szCs w:val="24"/>
          <w:lang w:val="en-CA"/>
        </w:rPr>
      </w:pPr>
      <w:hyperlink w:anchor="_Toc46652087" w:history="1">
        <w:r w:rsidR="00D06E19" w:rsidRPr="00D06E19">
          <w:rPr>
            <w:rStyle w:val="Hyperlink"/>
            <w:rFonts w:cs="Times New Roman"/>
            <w:noProof/>
          </w:rPr>
          <w:t>Policy Recommendations</w:t>
        </w:r>
        <w:r w:rsidR="00D06E19" w:rsidRPr="00D06E19">
          <w:rPr>
            <w:noProof/>
            <w:webHidden/>
          </w:rPr>
          <w:tab/>
        </w:r>
        <w:r w:rsidR="00D06E19" w:rsidRPr="00D06E19">
          <w:rPr>
            <w:noProof/>
            <w:webHidden/>
          </w:rPr>
          <w:fldChar w:fldCharType="begin"/>
        </w:r>
        <w:r w:rsidR="00D06E19" w:rsidRPr="00D06E19">
          <w:rPr>
            <w:noProof/>
            <w:webHidden/>
          </w:rPr>
          <w:instrText xml:space="preserve"> PAGEREF _Toc46652087 \h </w:instrText>
        </w:r>
        <w:r w:rsidR="00D06E19" w:rsidRPr="00D06E19">
          <w:rPr>
            <w:noProof/>
            <w:webHidden/>
          </w:rPr>
        </w:r>
        <w:r w:rsidR="00D06E19" w:rsidRPr="00D06E19">
          <w:rPr>
            <w:noProof/>
            <w:webHidden/>
          </w:rPr>
          <w:fldChar w:fldCharType="separate"/>
        </w:r>
        <w:r w:rsidR="00951178">
          <w:rPr>
            <w:noProof/>
            <w:webHidden/>
          </w:rPr>
          <w:t>158</w:t>
        </w:r>
        <w:r w:rsidR="00D06E19" w:rsidRPr="00D06E19">
          <w:rPr>
            <w:noProof/>
            <w:webHidden/>
          </w:rPr>
          <w:fldChar w:fldCharType="end"/>
        </w:r>
      </w:hyperlink>
    </w:p>
    <w:p w14:paraId="0DFEB090" w14:textId="38A97694" w:rsidR="00D06E19" w:rsidRPr="00D06E19" w:rsidRDefault="005A29A0">
      <w:pPr>
        <w:pStyle w:val="TOC1"/>
        <w:tabs>
          <w:tab w:val="right" w:leader="dot" w:pos="9350"/>
        </w:tabs>
        <w:rPr>
          <w:rFonts w:asciiTheme="minorHAnsi" w:eastAsiaTheme="minorEastAsia" w:hAnsiTheme="minorHAnsi" w:cstheme="minorBidi"/>
          <w:noProof/>
        </w:rPr>
      </w:pPr>
      <w:hyperlink w:anchor="_Toc46652158" w:history="1">
        <w:r w:rsidR="00D06E19" w:rsidRPr="00D06E19">
          <w:rPr>
            <w:rStyle w:val="Hyperlink"/>
            <w:noProof/>
          </w:rPr>
          <w:t>A</w:t>
        </w:r>
        <w:r w:rsidR="00D3038B">
          <w:rPr>
            <w:rStyle w:val="Hyperlink"/>
            <w:noProof/>
          </w:rPr>
          <w:t>ppendix A: Trends In Use of Clinical Supervison Amoung Certified Canadian Counsellors</w:t>
        </w:r>
        <w:r w:rsidR="00D06E19" w:rsidRPr="00D06E19">
          <w:rPr>
            <w:noProof/>
            <w:webHidden/>
          </w:rPr>
          <w:tab/>
        </w:r>
        <w:r w:rsidR="00D06E19" w:rsidRPr="00D06E19">
          <w:rPr>
            <w:noProof/>
            <w:webHidden/>
          </w:rPr>
          <w:fldChar w:fldCharType="begin"/>
        </w:r>
        <w:r w:rsidR="00D06E19" w:rsidRPr="00D06E19">
          <w:rPr>
            <w:noProof/>
            <w:webHidden/>
          </w:rPr>
          <w:instrText xml:space="preserve"> PAGEREF _Toc46652158 \h </w:instrText>
        </w:r>
        <w:r w:rsidR="00D06E19" w:rsidRPr="00D06E19">
          <w:rPr>
            <w:noProof/>
            <w:webHidden/>
          </w:rPr>
        </w:r>
        <w:r w:rsidR="00D06E19" w:rsidRPr="00D06E19">
          <w:rPr>
            <w:noProof/>
            <w:webHidden/>
          </w:rPr>
          <w:fldChar w:fldCharType="separate"/>
        </w:r>
        <w:r w:rsidR="00951178">
          <w:rPr>
            <w:noProof/>
            <w:webHidden/>
          </w:rPr>
          <w:t>186</w:t>
        </w:r>
        <w:r w:rsidR="00D06E19" w:rsidRPr="00D06E19">
          <w:rPr>
            <w:noProof/>
            <w:webHidden/>
          </w:rPr>
          <w:fldChar w:fldCharType="end"/>
        </w:r>
      </w:hyperlink>
    </w:p>
    <w:p w14:paraId="7EC833AA" w14:textId="08333F8F" w:rsidR="00D06E19" w:rsidRDefault="005A29A0">
      <w:pPr>
        <w:pStyle w:val="TOC1"/>
        <w:tabs>
          <w:tab w:val="right" w:leader="dot" w:pos="9350"/>
        </w:tabs>
        <w:rPr>
          <w:noProof/>
        </w:rPr>
      </w:pPr>
      <w:hyperlink w:anchor="_Toc46652159" w:history="1">
        <w:r w:rsidR="00D06E19" w:rsidRPr="00D06E19">
          <w:rPr>
            <w:rStyle w:val="Hyperlink"/>
            <w:noProof/>
          </w:rPr>
          <w:t>A</w:t>
        </w:r>
        <w:r w:rsidR="00D3038B">
          <w:rPr>
            <w:rStyle w:val="Hyperlink"/>
            <w:noProof/>
          </w:rPr>
          <w:t>ppendix</w:t>
        </w:r>
        <w:r w:rsidR="00D06E19" w:rsidRPr="00D06E19">
          <w:rPr>
            <w:rStyle w:val="Hyperlink"/>
            <w:noProof/>
          </w:rPr>
          <w:t xml:space="preserve"> B</w:t>
        </w:r>
        <w:r w:rsidR="00D3038B">
          <w:rPr>
            <w:rStyle w:val="Hyperlink"/>
            <w:noProof/>
          </w:rPr>
          <w:t>: Semi-structured Intervew Scheduel</w:t>
        </w:r>
        <w:r w:rsidR="00D06E19" w:rsidRPr="00D06E19">
          <w:rPr>
            <w:noProof/>
            <w:webHidden/>
          </w:rPr>
          <w:tab/>
        </w:r>
        <w:r w:rsidR="00D06E19" w:rsidRPr="00D06E19">
          <w:rPr>
            <w:noProof/>
            <w:webHidden/>
          </w:rPr>
          <w:fldChar w:fldCharType="begin"/>
        </w:r>
        <w:r w:rsidR="00D06E19" w:rsidRPr="00D06E19">
          <w:rPr>
            <w:noProof/>
            <w:webHidden/>
          </w:rPr>
          <w:instrText xml:space="preserve"> PAGEREF _Toc46652159 \h </w:instrText>
        </w:r>
        <w:r w:rsidR="00D06E19" w:rsidRPr="00D06E19">
          <w:rPr>
            <w:noProof/>
            <w:webHidden/>
          </w:rPr>
        </w:r>
        <w:r w:rsidR="00D06E19" w:rsidRPr="00D06E19">
          <w:rPr>
            <w:noProof/>
            <w:webHidden/>
          </w:rPr>
          <w:fldChar w:fldCharType="separate"/>
        </w:r>
        <w:r w:rsidR="00951178">
          <w:rPr>
            <w:noProof/>
            <w:webHidden/>
          </w:rPr>
          <w:t>190</w:t>
        </w:r>
        <w:r w:rsidR="00D06E19" w:rsidRPr="00D06E19">
          <w:rPr>
            <w:noProof/>
            <w:webHidden/>
          </w:rPr>
          <w:fldChar w:fldCharType="end"/>
        </w:r>
      </w:hyperlink>
    </w:p>
    <w:p w14:paraId="35EEEF64" w14:textId="38B65766" w:rsidR="00951178" w:rsidRDefault="00951178" w:rsidP="00951178">
      <w:pPr>
        <w:rPr>
          <w:rFonts w:eastAsiaTheme="minorEastAsia"/>
          <w:noProof/>
        </w:rPr>
      </w:pPr>
      <w:r>
        <w:rPr>
          <w:rFonts w:eastAsiaTheme="minorEastAsia"/>
          <w:noProof/>
        </w:rPr>
        <w:t>A</w:t>
      </w:r>
      <w:r w:rsidR="00B83829">
        <w:rPr>
          <w:rFonts w:eastAsiaTheme="minorEastAsia"/>
          <w:noProof/>
        </w:rPr>
        <w:t>ppendix</w:t>
      </w:r>
      <w:r>
        <w:rPr>
          <w:rFonts w:eastAsiaTheme="minorEastAsia"/>
          <w:noProof/>
        </w:rPr>
        <w:t xml:space="preserve"> C</w:t>
      </w:r>
      <w:r w:rsidR="00B83829">
        <w:rPr>
          <w:rFonts w:eastAsiaTheme="minorEastAsia"/>
          <w:noProof/>
        </w:rPr>
        <w:t xml:space="preserve">: Certification of Ethics Approval </w:t>
      </w:r>
      <w:r>
        <w:rPr>
          <w:rFonts w:eastAsiaTheme="minorEastAsia"/>
          <w:noProof/>
        </w:rPr>
        <w:t xml:space="preserve"> ………………</w:t>
      </w:r>
      <w:r w:rsidR="00B83829">
        <w:rPr>
          <w:rFonts w:eastAsiaTheme="minorEastAsia"/>
          <w:noProof/>
        </w:rPr>
        <w:t>.</w:t>
      </w:r>
      <w:r>
        <w:rPr>
          <w:rFonts w:eastAsiaTheme="minorEastAsia"/>
          <w:noProof/>
        </w:rPr>
        <w:t>……………………………….192</w:t>
      </w:r>
    </w:p>
    <w:p w14:paraId="6127C803" w14:textId="4F8DCC5C" w:rsidR="00951178" w:rsidRPr="00951178" w:rsidRDefault="00951178" w:rsidP="00951178">
      <w:pPr>
        <w:rPr>
          <w:rFonts w:eastAsiaTheme="minorEastAsia"/>
          <w:noProof/>
        </w:rPr>
      </w:pPr>
      <w:r>
        <w:rPr>
          <w:rFonts w:eastAsiaTheme="minorEastAsia"/>
          <w:noProof/>
        </w:rPr>
        <w:t>A</w:t>
      </w:r>
      <w:r w:rsidR="00B83829">
        <w:rPr>
          <w:rFonts w:eastAsiaTheme="minorEastAsia"/>
          <w:noProof/>
        </w:rPr>
        <w:t>ppendix</w:t>
      </w:r>
      <w:r>
        <w:rPr>
          <w:rFonts w:eastAsiaTheme="minorEastAsia"/>
          <w:noProof/>
        </w:rPr>
        <w:t xml:space="preserve"> D</w:t>
      </w:r>
      <w:r w:rsidR="00B83829">
        <w:rPr>
          <w:rFonts w:eastAsiaTheme="minorEastAsia"/>
          <w:noProof/>
        </w:rPr>
        <w:t>: Certification of Ethics Approval- Renewal…..</w:t>
      </w:r>
      <w:r>
        <w:rPr>
          <w:rFonts w:eastAsiaTheme="minorEastAsia"/>
          <w:noProof/>
        </w:rPr>
        <w:t>…………………………………..193</w:t>
      </w:r>
    </w:p>
    <w:p w14:paraId="1100CC5F" w14:textId="12CDBC91" w:rsidR="009C68B3" w:rsidRPr="00160AF9" w:rsidRDefault="00B97ED2" w:rsidP="00B97ED2">
      <w:pPr>
        <w:rPr>
          <w:rFonts w:ascii="Times" w:eastAsiaTheme="minorHAnsi" w:hAnsi="Times" w:cstheme="minorBidi"/>
          <w:b/>
          <w:bCs/>
          <w:lang w:val="en-US"/>
        </w:rPr>
      </w:pPr>
      <w:r w:rsidRPr="00D06E19">
        <w:rPr>
          <w:noProof/>
        </w:rPr>
        <w:fldChar w:fldCharType="end"/>
      </w:r>
      <w:r w:rsidR="002644F2">
        <w:rPr>
          <w:rFonts w:ascii="Times" w:hAnsi="Times"/>
          <w:b/>
          <w:bCs/>
        </w:rPr>
        <w:br w:type="page"/>
      </w:r>
    </w:p>
    <w:p w14:paraId="6BEC846E" w14:textId="77777777" w:rsidR="00160AF9" w:rsidRDefault="00160AF9" w:rsidP="00B97ED2">
      <w:pPr>
        <w:pStyle w:val="Heading1"/>
        <w:rPr>
          <w:rFonts w:ascii="Times New Roman" w:hAnsi="Times New Roman" w:cs="Times New Roman"/>
          <w:b/>
          <w:bCs/>
          <w:color w:val="auto"/>
          <w:sz w:val="24"/>
          <w:szCs w:val="24"/>
        </w:rPr>
        <w:sectPr w:rsidR="00160AF9" w:rsidSect="007F0F77">
          <w:headerReference w:type="even" r:id="rId9"/>
          <w:headerReference w:type="default" r:id="rId10"/>
          <w:footerReference w:type="even" r:id="rId11"/>
          <w:footerReference w:type="default" r:id="rId12"/>
          <w:pgSz w:w="12240" w:h="15840" w:code="1"/>
          <w:pgMar w:top="1440" w:right="1440" w:bottom="1440" w:left="1440" w:header="706" w:footer="706" w:gutter="0"/>
          <w:pgNumType w:fmt="lowerRoman" w:chapStyle="1"/>
          <w:cols w:space="708"/>
          <w:titlePg/>
          <w:docGrid w:linePitch="360"/>
        </w:sectPr>
      </w:pPr>
    </w:p>
    <w:p w14:paraId="736D4638" w14:textId="20CE6371" w:rsidR="00984D79" w:rsidRPr="00DE64F3" w:rsidRDefault="00DE64F3" w:rsidP="00DE64F3">
      <w:pPr>
        <w:pStyle w:val="Heading1"/>
        <w:jc w:val="center"/>
        <w:rPr>
          <w:rFonts w:ascii="Times New Roman" w:hAnsi="Times New Roman" w:cs="Times New Roman"/>
          <w:b/>
          <w:bCs/>
          <w:color w:val="auto"/>
          <w:sz w:val="24"/>
          <w:szCs w:val="24"/>
        </w:rPr>
      </w:pPr>
      <w:bookmarkStart w:id="1" w:name="_Toc46652029"/>
      <w:r w:rsidRPr="00DE64F3">
        <w:rPr>
          <w:rFonts w:ascii="Times New Roman" w:hAnsi="Times New Roman" w:cs="Times New Roman"/>
          <w:b/>
          <w:bCs/>
          <w:color w:val="auto"/>
          <w:sz w:val="24"/>
          <w:szCs w:val="24"/>
        </w:rPr>
        <w:lastRenderedPageBreak/>
        <w:t>Chapter 1</w:t>
      </w:r>
      <w:r w:rsidR="00B83829">
        <w:rPr>
          <w:rFonts w:ascii="Times New Roman" w:hAnsi="Times New Roman" w:cs="Times New Roman"/>
          <w:b/>
          <w:bCs/>
          <w:color w:val="auto"/>
          <w:sz w:val="24"/>
          <w:szCs w:val="24"/>
        </w:rPr>
        <w:t>.</w:t>
      </w:r>
      <w:r w:rsidRPr="00DE64F3">
        <w:rPr>
          <w:rFonts w:ascii="Times New Roman" w:hAnsi="Times New Roman" w:cs="Times New Roman"/>
          <w:b/>
          <w:bCs/>
          <w:color w:val="auto"/>
          <w:sz w:val="24"/>
          <w:szCs w:val="24"/>
        </w:rPr>
        <w:t xml:space="preserve"> </w:t>
      </w:r>
      <w:r w:rsidR="00C31E5B" w:rsidRPr="00DE64F3">
        <w:rPr>
          <w:rFonts w:ascii="Times New Roman" w:hAnsi="Times New Roman" w:cs="Times New Roman"/>
          <w:b/>
          <w:bCs/>
          <w:color w:val="auto"/>
          <w:sz w:val="24"/>
          <w:szCs w:val="24"/>
        </w:rPr>
        <w:t>Significance of the Problem</w:t>
      </w:r>
      <w:bookmarkEnd w:id="1"/>
    </w:p>
    <w:p w14:paraId="68A2EF91" w14:textId="77777777" w:rsidR="00C31E5B" w:rsidRPr="000E4AAB" w:rsidRDefault="00C31E5B" w:rsidP="000E4AAB">
      <w:pPr>
        <w:pStyle w:val="CommentText"/>
        <w:jc w:val="center"/>
        <w:rPr>
          <w:rFonts w:ascii="Times" w:hAnsi="Times"/>
          <w:b/>
          <w:bCs/>
          <w:sz w:val="24"/>
          <w:szCs w:val="24"/>
        </w:rPr>
      </w:pPr>
    </w:p>
    <w:p w14:paraId="7D543C1A" w14:textId="77777777" w:rsidR="00646481" w:rsidRDefault="00646481" w:rsidP="00984D79">
      <w:pPr>
        <w:outlineLvl w:val="0"/>
      </w:pPr>
    </w:p>
    <w:p w14:paraId="43282C3C" w14:textId="0E5BB5AF" w:rsidR="00984D79" w:rsidRDefault="00984D79" w:rsidP="00DE64F3">
      <w:pPr>
        <w:pStyle w:val="Heading2"/>
        <w:rPr>
          <w:rFonts w:ascii="Times New Roman" w:hAnsi="Times New Roman" w:cs="Times New Roman"/>
          <w:b/>
          <w:bCs/>
          <w:color w:val="auto"/>
          <w:sz w:val="24"/>
          <w:szCs w:val="24"/>
        </w:rPr>
      </w:pPr>
      <w:bookmarkStart w:id="2" w:name="_Toc46652030"/>
      <w:r w:rsidRPr="00DE64F3">
        <w:rPr>
          <w:rFonts w:ascii="Times New Roman" w:hAnsi="Times New Roman" w:cs="Times New Roman"/>
          <w:b/>
          <w:bCs/>
          <w:color w:val="auto"/>
          <w:sz w:val="24"/>
          <w:szCs w:val="24"/>
        </w:rPr>
        <w:t>Background</w:t>
      </w:r>
      <w:bookmarkEnd w:id="2"/>
    </w:p>
    <w:p w14:paraId="6F55BFA8" w14:textId="77777777" w:rsidR="0084695F" w:rsidRPr="0084695F" w:rsidRDefault="0084695F" w:rsidP="0084695F"/>
    <w:p w14:paraId="3DB5D25C" w14:textId="4EF1F9C6" w:rsidR="00B77583" w:rsidRDefault="00444F90" w:rsidP="001B308B">
      <w:pPr>
        <w:spacing w:line="480" w:lineRule="auto"/>
        <w:ind w:firstLine="720"/>
      </w:pPr>
      <w:r>
        <w:t>Advancement and t</w:t>
      </w:r>
      <w:r w:rsidR="009A2B70">
        <w:t xml:space="preserve">ransformation </w:t>
      </w:r>
      <w:r>
        <w:t>are</w:t>
      </w:r>
      <w:r w:rsidR="009A2B70">
        <w:t xml:space="preserve"> moving throughout the professional practice of counselling and psychotherapy in Canada.</w:t>
      </w:r>
      <w:r w:rsidR="00C85ECE">
        <w:t xml:space="preserve"> </w:t>
      </w:r>
      <w:r w:rsidR="009A2B70">
        <w:t>Each province is presently pursuing statutory regulation which will see the practice regulated by professional colleges, as is presently the case for allied helping professions such as psychology, nursing, and social work</w:t>
      </w:r>
      <w:r w:rsidR="00C85ECE">
        <w:t>. C</w:t>
      </w:r>
      <w:r w:rsidR="009A2B70">
        <w:t>urrently, Quebec, Ontario, New Brunswick, and Nova Scotia have established regulatory bodies, while PEI and Alberta have been granted the right to regulate (Canadian Counselling &amp; Psychotherapy Association, [CCPA], 20</w:t>
      </w:r>
      <w:r w:rsidR="002C46C4">
        <w:t>2</w:t>
      </w:r>
      <w:r w:rsidR="00394739">
        <w:t>0).</w:t>
      </w:r>
      <w:r w:rsidR="009A2B70">
        <w:t xml:space="preserve"> All other provinces are in earlier stages of this process. With the movement towards professional regulation</w:t>
      </w:r>
      <w:r w:rsidR="001F106C">
        <w:t>,</w:t>
      </w:r>
      <w:r w:rsidR="009A2B70">
        <w:t xml:space="preserve"> regulatory colleges and professional associations are developing standards for clinical supervision. </w:t>
      </w:r>
      <w:r w:rsidR="001B308B">
        <w:t>Clinical supervisors guide the ethical, clinical, and personal decision making of the clinician as it pertains to the</w:t>
      </w:r>
      <w:r w:rsidR="00CA424B">
        <w:t>ir</w:t>
      </w:r>
      <w:r w:rsidR="001B308B">
        <w:t xml:space="preserve"> professional role</w:t>
      </w:r>
      <w:r w:rsidR="00C85ECE">
        <w:t xml:space="preserve">. </w:t>
      </w:r>
    </w:p>
    <w:p w14:paraId="36C3E778" w14:textId="2D43094B" w:rsidR="003E1312" w:rsidRDefault="00C85ECE" w:rsidP="003E1312">
      <w:pPr>
        <w:spacing w:line="480" w:lineRule="auto"/>
        <w:ind w:firstLine="720"/>
      </w:pPr>
      <w:r>
        <w:t>I</w:t>
      </w:r>
      <w:r w:rsidR="001B308B">
        <w:t xml:space="preserve">n 2012, the CCPA initiated the development of a new online training and credentialing system to ensure that clinical supervisors have the training </w:t>
      </w:r>
      <w:r w:rsidR="00CA424B">
        <w:t xml:space="preserve">to </w:t>
      </w:r>
      <w:r w:rsidR="001B308B">
        <w:t>perform their roles as competent and effective clinical supervisors. I was among the first cohort of clinical supervisors to complete this process and garner the CCC-S designation. As such I am well positioned to conduct this research project which seeks to make a significant contribution to the newly emerging body of scholarship on Canadian clinical supervision practice.</w:t>
      </w:r>
      <w:r w:rsidR="00CA424B">
        <w:t xml:space="preserve"> I have spent the majority of my career receiving, and recently offering, clinical supervision to support clinical work in northern, rural</w:t>
      </w:r>
      <w:r w:rsidR="00407732">
        <w:t>,</w:t>
      </w:r>
      <w:r w:rsidR="00CA424B">
        <w:t xml:space="preserve"> remote contexts</w:t>
      </w:r>
      <w:r w:rsidR="003E1312">
        <w:t xml:space="preserve"> and remote indigenous contexts</w:t>
      </w:r>
      <w:r w:rsidR="00CA424B">
        <w:t xml:space="preserve">. </w:t>
      </w:r>
      <w:r w:rsidR="003E1312">
        <w:rPr>
          <w:rFonts w:ascii="Times" w:hAnsi="Times" w:cs="Times"/>
        </w:rPr>
        <w:t>Having worked extensively within these environments, I can speak firsthand to the dev</w:t>
      </w:r>
      <w:r w:rsidR="003E1312" w:rsidRPr="0047174F">
        <w:rPr>
          <w:rFonts w:ascii="Times" w:hAnsi="Times" w:cs="Times"/>
        </w:rPr>
        <w:t>as</w:t>
      </w:r>
      <w:r w:rsidR="00106905" w:rsidRPr="0047174F">
        <w:rPr>
          <w:rFonts w:ascii="Times" w:hAnsi="Times" w:cs="Times"/>
        </w:rPr>
        <w:t>ta</w:t>
      </w:r>
      <w:r w:rsidR="003E1312" w:rsidRPr="0047174F">
        <w:rPr>
          <w:rFonts w:ascii="Times" w:hAnsi="Times" w:cs="Times"/>
        </w:rPr>
        <w:t>ting</w:t>
      </w:r>
      <w:r w:rsidR="003E1312">
        <w:rPr>
          <w:rFonts w:ascii="Times" w:hAnsi="Times" w:cs="Times"/>
        </w:rPr>
        <w:t xml:space="preserve"> and professionally challenging impacts that repeated, cumulative trauma exposure has on the professional caregiver. </w:t>
      </w:r>
    </w:p>
    <w:p w14:paraId="4BC5AF7D" w14:textId="2392ADE7" w:rsidR="00984D79" w:rsidRPr="00DE64F3" w:rsidRDefault="00984D79" w:rsidP="00DE64F3">
      <w:pPr>
        <w:pStyle w:val="Heading2"/>
        <w:rPr>
          <w:rFonts w:ascii="Times New Roman" w:hAnsi="Times New Roman" w:cs="Times New Roman"/>
          <w:b/>
          <w:bCs/>
          <w:color w:val="auto"/>
          <w:sz w:val="24"/>
          <w:szCs w:val="24"/>
        </w:rPr>
      </w:pPr>
      <w:bookmarkStart w:id="3" w:name="_Toc46652031"/>
      <w:r w:rsidRPr="00DE64F3">
        <w:rPr>
          <w:rFonts w:ascii="Times New Roman" w:hAnsi="Times New Roman" w:cs="Times New Roman"/>
          <w:b/>
          <w:bCs/>
          <w:color w:val="auto"/>
          <w:sz w:val="24"/>
          <w:szCs w:val="24"/>
        </w:rPr>
        <w:lastRenderedPageBreak/>
        <w:t>Statement of Problem</w:t>
      </w:r>
      <w:bookmarkEnd w:id="3"/>
      <w:r w:rsidR="001B308B" w:rsidRPr="00DE64F3">
        <w:rPr>
          <w:rFonts w:ascii="Times New Roman" w:hAnsi="Times New Roman" w:cs="Times New Roman"/>
          <w:b/>
          <w:bCs/>
          <w:color w:val="auto"/>
          <w:sz w:val="24"/>
          <w:szCs w:val="24"/>
        </w:rPr>
        <w:t xml:space="preserve"> </w:t>
      </w:r>
    </w:p>
    <w:p w14:paraId="42BED4D6" w14:textId="77777777" w:rsidR="00FE4968" w:rsidRPr="00FE4968" w:rsidRDefault="00FE4968" w:rsidP="00FE4968">
      <w:pPr>
        <w:pStyle w:val="CommentText"/>
        <w:rPr>
          <w:sz w:val="23"/>
          <w:szCs w:val="23"/>
        </w:rPr>
      </w:pPr>
    </w:p>
    <w:p w14:paraId="6D907ACD" w14:textId="2DFF901C" w:rsidR="00C8693D" w:rsidRDefault="00384D28" w:rsidP="00C8693D">
      <w:pPr>
        <w:spacing w:line="480" w:lineRule="auto"/>
        <w:ind w:firstLine="720"/>
      </w:pPr>
      <w:r w:rsidRPr="00384D28">
        <w:t>Clinical supervision is a signature pedagogy (Bernard &amp; Goodyear, 2014; Munchel, 2015) in the training of most helping professions</w:t>
      </w:r>
      <w:r>
        <w:t>. It is also re</w:t>
      </w:r>
      <w:r w:rsidR="00B30F38">
        <w:t>commended</w:t>
      </w:r>
      <w:r>
        <w:t xml:space="preserve"> by all codes of ethics and practice that therapists continue to engage in clinical supervision throughout the lifetime of their career</w:t>
      </w:r>
      <w:r w:rsidR="00C8693D">
        <w:t xml:space="preserve"> (</w:t>
      </w:r>
      <w:r w:rsidR="00C8693D" w:rsidRPr="00FE5F63">
        <w:rPr>
          <w:rFonts w:ascii="Times" w:hAnsi="Times" w:cs="Times"/>
        </w:rPr>
        <w:t>C</w:t>
      </w:r>
      <w:r w:rsidR="00C8693D">
        <w:rPr>
          <w:rFonts w:ascii="Times" w:hAnsi="Times" w:cs="Times"/>
        </w:rPr>
        <w:t xml:space="preserve">anadian </w:t>
      </w:r>
      <w:r w:rsidR="00C8693D" w:rsidRPr="00FE5F63">
        <w:rPr>
          <w:rFonts w:ascii="Times" w:hAnsi="Times" w:cs="Times"/>
        </w:rPr>
        <w:t>A</w:t>
      </w:r>
      <w:r w:rsidR="00C8693D">
        <w:rPr>
          <w:rFonts w:ascii="Times" w:hAnsi="Times" w:cs="Times"/>
        </w:rPr>
        <w:t xml:space="preserve">ssociation of Social Workers [CASW], 2005; CCPA, 2007; Canadian </w:t>
      </w:r>
      <w:r w:rsidR="00C8693D" w:rsidRPr="009C2FC7">
        <w:rPr>
          <w:rFonts w:ascii="Times" w:hAnsi="Times" w:cs="Times"/>
        </w:rPr>
        <w:t>Psychological Association [CPA], 2017</w:t>
      </w:r>
      <w:r w:rsidR="00C8693D" w:rsidRPr="009C2FC7">
        <w:t>).</w:t>
      </w:r>
      <w:r w:rsidR="00C8693D">
        <w:t xml:space="preserve"> </w:t>
      </w:r>
      <w:r w:rsidR="00C8693D">
        <w:rPr>
          <w:rFonts w:ascii="Times" w:hAnsi="Times" w:cs="Times"/>
        </w:rPr>
        <w:t>At the time of writing</w:t>
      </w:r>
      <w:r w:rsidR="00FE4968">
        <w:rPr>
          <w:rFonts w:ascii="Times" w:hAnsi="Times" w:cs="Times"/>
        </w:rPr>
        <w:t>,</w:t>
      </w:r>
      <w:r w:rsidR="00C8693D">
        <w:rPr>
          <w:rFonts w:ascii="Times" w:hAnsi="Times" w:cs="Times"/>
        </w:rPr>
        <w:t xml:space="preserve"> most regulatory jurisdictions in Canada require that a requisite number of supervision hours be completed during a provisional period</w:t>
      </w:r>
      <w:r w:rsidR="00837C1D">
        <w:rPr>
          <w:rFonts w:ascii="Times" w:hAnsi="Times" w:cs="Times"/>
        </w:rPr>
        <w:t>,</w:t>
      </w:r>
      <w:r w:rsidR="00C8693D">
        <w:rPr>
          <w:rFonts w:ascii="Times" w:hAnsi="Times" w:cs="Times"/>
        </w:rPr>
        <w:t xml:space="preserve"> however they do not specify supervisory requirements after the member or candidate has obtained independent practitioner status (Association of Counselling Therapy </w:t>
      </w:r>
      <w:r w:rsidR="008859A8">
        <w:rPr>
          <w:rFonts w:ascii="Times" w:hAnsi="Times" w:cs="Times"/>
        </w:rPr>
        <w:t>of</w:t>
      </w:r>
      <w:r w:rsidR="00C8693D">
        <w:rPr>
          <w:rFonts w:ascii="Times" w:hAnsi="Times" w:cs="Times"/>
        </w:rPr>
        <w:t xml:space="preserve"> Alberta [ACTA], 2019; College of Registered Psychotherapists of Ontario [CRPO], 2020; Nova Scotia College of Counselling Therapists, [NSCCT], 2020; College of Counselling Therapists of New Brunswick, [CCTNB], 2020; Ordres des Psychologues du </w:t>
      </w:r>
      <w:r w:rsidR="00C8693D" w:rsidRPr="00984D79">
        <w:rPr>
          <w:rFonts w:ascii="Times" w:hAnsi="Times" w:cs="Times"/>
        </w:rPr>
        <w:t>Québec, [ODPQ</w:t>
      </w:r>
      <w:r w:rsidR="00C8693D">
        <w:rPr>
          <w:rFonts w:ascii="Times" w:hAnsi="Times" w:cs="Times"/>
        </w:rPr>
        <w:t xml:space="preserve">], 2020). Clinical supervision is required both as part of the licensing process and is viewed as an ethical imperative </w:t>
      </w:r>
      <w:r w:rsidR="00513D02">
        <w:rPr>
          <w:rFonts w:ascii="Times" w:hAnsi="Times" w:cs="Times"/>
        </w:rPr>
        <w:t xml:space="preserve">(Pearlmann &amp; Saakvitnee, </w:t>
      </w:r>
      <w:r w:rsidR="00C81721">
        <w:rPr>
          <w:rFonts w:ascii="Times" w:hAnsi="Times" w:cs="Times"/>
        </w:rPr>
        <w:t>1995</w:t>
      </w:r>
      <w:r w:rsidR="00513D02">
        <w:rPr>
          <w:rFonts w:ascii="Times" w:hAnsi="Times" w:cs="Times"/>
        </w:rPr>
        <w:t xml:space="preserve">) </w:t>
      </w:r>
      <w:r w:rsidR="00C8693D">
        <w:rPr>
          <w:rFonts w:ascii="Times" w:hAnsi="Times" w:cs="Times"/>
        </w:rPr>
        <w:t>throughout the lifetime of one’s career</w:t>
      </w:r>
      <w:r w:rsidR="00B77583">
        <w:rPr>
          <w:rFonts w:ascii="Times" w:hAnsi="Times" w:cs="Times"/>
        </w:rPr>
        <w:t xml:space="preserve">. </w:t>
      </w:r>
      <w:r w:rsidR="00B97ED2">
        <w:rPr>
          <w:rFonts w:ascii="Times" w:hAnsi="Times" w:cs="Times"/>
        </w:rPr>
        <w:t>However,</w:t>
      </w:r>
      <w:r w:rsidR="00837C1D">
        <w:rPr>
          <w:rFonts w:ascii="Times" w:hAnsi="Times" w:cs="Times"/>
        </w:rPr>
        <w:t xml:space="preserve"> there is little guidance </w:t>
      </w:r>
      <w:r w:rsidR="00513D02">
        <w:rPr>
          <w:rFonts w:ascii="Times" w:hAnsi="Times" w:cs="Times"/>
        </w:rPr>
        <w:t xml:space="preserve">nor consensus </w:t>
      </w:r>
      <w:r w:rsidR="00837C1D">
        <w:rPr>
          <w:rFonts w:ascii="Times" w:hAnsi="Times" w:cs="Times"/>
        </w:rPr>
        <w:t>around specificities, such as</w:t>
      </w:r>
      <w:r w:rsidR="00513D02">
        <w:rPr>
          <w:rFonts w:ascii="Times" w:hAnsi="Times" w:cs="Times"/>
        </w:rPr>
        <w:t>:</w:t>
      </w:r>
      <w:r w:rsidR="00837C1D">
        <w:rPr>
          <w:rFonts w:ascii="Times" w:hAnsi="Times" w:cs="Times"/>
        </w:rPr>
        <w:t xml:space="preserve"> frequency of clinical supervision use, the modality one should use</w:t>
      </w:r>
      <w:r w:rsidR="00513D02">
        <w:rPr>
          <w:rFonts w:ascii="Times" w:hAnsi="Times" w:cs="Times"/>
        </w:rPr>
        <w:t xml:space="preserve"> to obtain supervision (face</w:t>
      </w:r>
      <w:r w:rsidR="00B30F38">
        <w:rPr>
          <w:rFonts w:ascii="Times" w:hAnsi="Times" w:cs="Times"/>
        </w:rPr>
        <w:t>-t</w:t>
      </w:r>
      <w:r w:rsidR="00513D02">
        <w:rPr>
          <w:rFonts w:ascii="Times" w:hAnsi="Times" w:cs="Times"/>
        </w:rPr>
        <w:t>o</w:t>
      </w:r>
      <w:r w:rsidR="00B30F38">
        <w:rPr>
          <w:rFonts w:ascii="Times" w:hAnsi="Times" w:cs="Times"/>
        </w:rPr>
        <w:t>-</w:t>
      </w:r>
      <w:r w:rsidR="00513D02">
        <w:rPr>
          <w:rFonts w:ascii="Times" w:hAnsi="Times" w:cs="Times"/>
        </w:rPr>
        <w:t>face, telephone, video-conferencing, etc.)</w:t>
      </w:r>
      <w:r w:rsidR="00837C1D">
        <w:rPr>
          <w:rFonts w:ascii="Times" w:hAnsi="Times" w:cs="Times"/>
        </w:rPr>
        <w:t xml:space="preserve"> or what constitutes adequate supervision post-licensure. </w:t>
      </w:r>
    </w:p>
    <w:p w14:paraId="65C1A403" w14:textId="5ADC0492" w:rsidR="00C8693D" w:rsidRDefault="00384D28" w:rsidP="00214E2A">
      <w:pPr>
        <w:spacing w:line="480" w:lineRule="auto"/>
        <w:ind w:firstLine="720"/>
      </w:pPr>
      <w:r>
        <w:t xml:space="preserve"> Canadian practice guidelines </w:t>
      </w:r>
      <w:r w:rsidR="00214E2A">
        <w:t>have</w:t>
      </w:r>
      <w:r>
        <w:t xml:space="preserve"> emerge</w:t>
      </w:r>
      <w:r w:rsidR="00214E2A">
        <w:t>d</w:t>
      </w:r>
      <w:r>
        <w:t xml:space="preserve"> in the past few years however much more is needed (CCPA, </w:t>
      </w:r>
      <w:r w:rsidR="00214E2A">
        <w:t>2016;</w:t>
      </w:r>
      <w:r>
        <w:t xml:space="preserve"> CPA, 2017</w:t>
      </w:r>
      <w:r w:rsidR="0080490B">
        <w:t>; Shepard &amp; Martin, 2012; Shepard et al., 2016</w:t>
      </w:r>
      <w:r>
        <w:t xml:space="preserve">). </w:t>
      </w:r>
      <w:r w:rsidR="00C8693D">
        <w:t xml:space="preserve">Clinical supervision is a foundational </w:t>
      </w:r>
      <w:r w:rsidR="00214E2A">
        <w:t>pillar in</w:t>
      </w:r>
      <w:r w:rsidR="00C8693D">
        <w:t xml:space="preserve"> counselling work, yet there is </w:t>
      </w:r>
      <w:r w:rsidR="004F56B9">
        <w:t xml:space="preserve">relatively </w:t>
      </w:r>
      <w:r w:rsidR="00C8693D">
        <w:t>little research to guide this crucial area of practice</w:t>
      </w:r>
      <w:r w:rsidR="00C85ECE">
        <w:t>. A</w:t>
      </w:r>
      <w:r w:rsidR="00214E2A">
        <w:t xml:space="preserve"> critical gap lies in the research </w:t>
      </w:r>
      <w:r w:rsidR="00D95548">
        <w:t>required</w:t>
      </w:r>
      <w:r>
        <w:t xml:space="preserve"> to</w:t>
      </w:r>
      <w:r w:rsidR="00214E2A">
        <w:t xml:space="preserve"> address the needs of supervisees </w:t>
      </w:r>
      <w:r>
        <w:t>over the course of the career span</w:t>
      </w:r>
      <w:r w:rsidR="00214E2A">
        <w:t>;</w:t>
      </w:r>
      <w:r w:rsidR="00C8693D">
        <w:t xml:space="preserve"> virtually all of the clinical supervision </w:t>
      </w:r>
      <w:r w:rsidR="00513D02">
        <w:t>praxis was</w:t>
      </w:r>
      <w:r w:rsidR="00C8693D">
        <w:t xml:space="preserve"> developed through research with student populations in clinical training programs</w:t>
      </w:r>
      <w:r w:rsidR="00C85ECE">
        <w:t>. T</w:t>
      </w:r>
      <w:r w:rsidR="00214E2A">
        <w:t xml:space="preserve">he few </w:t>
      </w:r>
      <w:r w:rsidR="00214E2A">
        <w:lastRenderedPageBreak/>
        <w:t>pieces of research we have point towards the importance of clinical supervision</w:t>
      </w:r>
      <w:r w:rsidR="00837C1D">
        <w:t xml:space="preserve"> in later </w:t>
      </w:r>
      <w:r w:rsidR="00214E2A">
        <w:t>developmental years (</w:t>
      </w:r>
      <w:r w:rsidR="00214E2A" w:rsidRPr="00612BE4">
        <w:rPr>
          <w:bCs/>
          <w:color w:val="000000"/>
          <w:shd w:val="clear" w:color="auto" w:fill="FFFFFF"/>
        </w:rPr>
        <w:t>Rønnestad</w:t>
      </w:r>
      <w:r w:rsidR="00214E2A">
        <w:rPr>
          <w:bCs/>
          <w:color w:val="000000"/>
          <w:shd w:val="clear" w:color="auto" w:fill="FFFFFF"/>
        </w:rPr>
        <w:t xml:space="preserve"> &amp; </w:t>
      </w:r>
      <w:r w:rsidR="00214E2A" w:rsidRPr="00612BE4">
        <w:rPr>
          <w:bCs/>
          <w:color w:val="000000"/>
          <w:shd w:val="clear" w:color="auto" w:fill="FFFFFF"/>
        </w:rPr>
        <w:t>Skovholt</w:t>
      </w:r>
      <w:r w:rsidR="00214E2A">
        <w:rPr>
          <w:bCs/>
          <w:color w:val="000000"/>
          <w:shd w:val="clear" w:color="auto" w:fill="FFFFFF"/>
        </w:rPr>
        <w:t>,</w:t>
      </w:r>
      <w:r w:rsidR="00214E2A" w:rsidRPr="00612BE4">
        <w:rPr>
          <w:bCs/>
          <w:color w:val="000000"/>
          <w:shd w:val="clear" w:color="auto" w:fill="FFFFFF"/>
        </w:rPr>
        <w:t xml:space="preserve"> </w:t>
      </w:r>
      <w:r w:rsidR="00214E2A">
        <w:rPr>
          <w:bCs/>
          <w:color w:val="000000"/>
          <w:shd w:val="clear" w:color="auto" w:fill="FFFFFF"/>
        </w:rPr>
        <w:t xml:space="preserve">2003; Skovolt &amp; </w:t>
      </w:r>
      <w:r w:rsidR="00214E2A" w:rsidRPr="00612BE4">
        <w:rPr>
          <w:bCs/>
          <w:color w:val="000000"/>
          <w:shd w:val="clear" w:color="auto" w:fill="FFFFFF"/>
        </w:rPr>
        <w:t>Rønnestad</w:t>
      </w:r>
      <w:r w:rsidR="00214E2A">
        <w:rPr>
          <w:bCs/>
          <w:color w:val="000000"/>
          <w:shd w:val="clear" w:color="auto" w:fill="FFFFFF"/>
        </w:rPr>
        <w:t>, 2016)</w:t>
      </w:r>
      <w:r w:rsidR="00C85ECE">
        <w:rPr>
          <w:bCs/>
          <w:color w:val="000000"/>
          <w:shd w:val="clear" w:color="auto" w:fill="FFFFFF"/>
        </w:rPr>
        <w:t>. R</w:t>
      </w:r>
      <w:r w:rsidR="0037706F" w:rsidRPr="00612BE4">
        <w:rPr>
          <w:bCs/>
          <w:color w:val="000000"/>
          <w:shd w:val="clear" w:color="auto" w:fill="FFFFFF"/>
        </w:rPr>
        <w:t>ønnestad</w:t>
      </w:r>
      <w:r w:rsidR="0037706F">
        <w:t xml:space="preserve"> </w:t>
      </w:r>
      <w:r w:rsidR="00C11BA1">
        <w:t>and</w:t>
      </w:r>
      <w:r w:rsidR="0037706F">
        <w:t xml:space="preserve"> Skohvolt (2003) </w:t>
      </w:r>
      <w:r w:rsidR="004E0B9B">
        <w:t>research</w:t>
      </w:r>
      <w:r w:rsidR="00D95548">
        <w:t>ed</w:t>
      </w:r>
      <w:r w:rsidR="004E0B9B">
        <w:t xml:space="preserve"> professional counsellors in the United States</w:t>
      </w:r>
      <w:r w:rsidR="00D95548">
        <w:t xml:space="preserve"> and</w:t>
      </w:r>
      <w:r w:rsidR="004E0B9B">
        <w:t xml:space="preserve"> found </w:t>
      </w:r>
      <w:r w:rsidR="0037706F" w:rsidRPr="002E66BF">
        <w:t>tha</w:t>
      </w:r>
      <w:r w:rsidR="00837C1D">
        <w:t>t</w:t>
      </w:r>
      <w:r w:rsidR="0037706F" w:rsidRPr="002E66BF">
        <w:t xml:space="preserve"> senior coun</w:t>
      </w:r>
      <w:r w:rsidR="0037706F">
        <w:t>sellors with 20-25 years of practise</w:t>
      </w:r>
      <w:r w:rsidR="004E0B9B">
        <w:t xml:space="preserve"> viewed </w:t>
      </w:r>
      <w:r w:rsidR="0037706F" w:rsidRPr="002E66BF">
        <w:t>professional development as a “lifelong process” (p.</w:t>
      </w:r>
      <w:r w:rsidR="00FD2B66">
        <w:t xml:space="preserve"> </w:t>
      </w:r>
      <w:r w:rsidR="0037706F" w:rsidRPr="002E66BF">
        <w:t>32) and indicated that “</w:t>
      </w:r>
      <w:r w:rsidR="0037706F" w:rsidRPr="002E66BF">
        <w:rPr>
          <w:rFonts w:ascii="Times" w:hAnsi="Times" w:cs="Times"/>
          <w:iCs/>
        </w:rPr>
        <w:t xml:space="preserve">interpersonal sources of influence” </w:t>
      </w:r>
      <w:r w:rsidR="0037706F">
        <w:rPr>
          <w:rFonts w:ascii="Times" w:hAnsi="Times" w:cs="Times"/>
          <w:iCs/>
        </w:rPr>
        <w:t>(p.</w:t>
      </w:r>
      <w:r w:rsidR="00FD2B66">
        <w:rPr>
          <w:rFonts w:ascii="Times" w:hAnsi="Times" w:cs="Times"/>
          <w:iCs/>
        </w:rPr>
        <w:t xml:space="preserve"> </w:t>
      </w:r>
      <w:r w:rsidR="0037706F">
        <w:rPr>
          <w:rFonts w:ascii="Times" w:hAnsi="Times" w:cs="Times"/>
          <w:iCs/>
        </w:rPr>
        <w:t xml:space="preserve">35) </w:t>
      </w:r>
      <w:r w:rsidR="0037706F" w:rsidRPr="002E66BF">
        <w:rPr>
          <w:rFonts w:ascii="Times" w:hAnsi="Times" w:cs="Times"/>
          <w:iCs/>
        </w:rPr>
        <w:t>were key to their professional growth</w:t>
      </w:r>
      <w:r w:rsidR="0037706F">
        <w:rPr>
          <w:rFonts w:ascii="Times" w:hAnsi="Times" w:cs="Times"/>
          <w:iCs/>
        </w:rPr>
        <w:t>. Specifically, counsellors rated clinical</w:t>
      </w:r>
      <w:r w:rsidR="0037706F" w:rsidRPr="002E66BF">
        <w:rPr>
          <w:rFonts w:ascii="Times" w:hAnsi="Times" w:cs="Times"/>
          <w:iCs/>
        </w:rPr>
        <w:t xml:space="preserve"> supervision as being the most important</w:t>
      </w:r>
      <w:r w:rsidR="0037706F">
        <w:rPr>
          <w:rFonts w:ascii="Times" w:hAnsi="Times" w:cs="Times"/>
          <w:iCs/>
        </w:rPr>
        <w:t xml:space="preserve"> form of interpersonal contact</w:t>
      </w:r>
      <w:r w:rsidR="0037706F" w:rsidRPr="002E66BF">
        <w:rPr>
          <w:rFonts w:ascii="Times" w:hAnsi="Times" w:cs="Times"/>
          <w:iCs/>
        </w:rPr>
        <w:t xml:space="preserve">, second only to client contact. </w:t>
      </w:r>
      <w:r w:rsidR="0037706F">
        <w:rPr>
          <w:rFonts w:ascii="Times" w:hAnsi="Times" w:cs="Times"/>
          <w:iCs/>
        </w:rPr>
        <w:t xml:space="preserve">Despite the importance </w:t>
      </w:r>
      <w:r w:rsidR="004E0B9B">
        <w:rPr>
          <w:rFonts w:ascii="Times" w:hAnsi="Times" w:cs="Times"/>
          <w:iCs/>
        </w:rPr>
        <w:t xml:space="preserve">of this </w:t>
      </w:r>
      <w:r w:rsidR="0037706F">
        <w:rPr>
          <w:rFonts w:ascii="Times" w:hAnsi="Times" w:cs="Times"/>
          <w:iCs/>
        </w:rPr>
        <w:t>support little</w:t>
      </w:r>
      <w:r w:rsidR="004E0B9B">
        <w:rPr>
          <w:rFonts w:ascii="Times" w:hAnsi="Times" w:cs="Times"/>
          <w:iCs/>
        </w:rPr>
        <w:t xml:space="preserve"> is</w:t>
      </w:r>
      <w:r w:rsidR="0037706F">
        <w:rPr>
          <w:rFonts w:ascii="Times" w:hAnsi="Times" w:cs="Times"/>
          <w:iCs/>
        </w:rPr>
        <w:t xml:space="preserve"> </w:t>
      </w:r>
      <w:r w:rsidR="004E0B9B">
        <w:rPr>
          <w:rFonts w:ascii="Times" w:hAnsi="Times" w:cs="Times"/>
          <w:iCs/>
        </w:rPr>
        <w:t xml:space="preserve">known about the unique supervision needs of counsellors after they </w:t>
      </w:r>
      <w:r w:rsidR="00214E2A">
        <w:rPr>
          <w:rFonts w:ascii="Times" w:hAnsi="Times" w:cs="Times"/>
          <w:iCs/>
        </w:rPr>
        <w:t>leave the training institution.</w:t>
      </w:r>
      <w:r w:rsidR="00837C1D">
        <w:rPr>
          <w:rFonts w:ascii="Times" w:hAnsi="Times" w:cs="Times"/>
          <w:iCs/>
        </w:rPr>
        <w:t xml:space="preserve"> It is fair to assume that the needs of a mid-career or late-career counsellor will be quite different </w:t>
      </w:r>
      <w:r w:rsidR="00B97ED2">
        <w:rPr>
          <w:rFonts w:ascii="Times" w:hAnsi="Times" w:cs="Times"/>
          <w:iCs/>
        </w:rPr>
        <w:t>than</w:t>
      </w:r>
      <w:r w:rsidR="00837C1D">
        <w:rPr>
          <w:rFonts w:ascii="Times" w:hAnsi="Times" w:cs="Times"/>
          <w:iCs/>
        </w:rPr>
        <w:t xml:space="preserve"> what is required by a n</w:t>
      </w:r>
      <w:r w:rsidR="006E3342">
        <w:rPr>
          <w:rFonts w:ascii="Times" w:hAnsi="Times" w:cs="Times"/>
          <w:iCs/>
        </w:rPr>
        <w:t>ovice student-</w:t>
      </w:r>
      <w:r w:rsidR="00837C1D">
        <w:rPr>
          <w:rFonts w:ascii="Times" w:hAnsi="Times" w:cs="Times"/>
          <w:iCs/>
        </w:rPr>
        <w:t xml:space="preserve"> therapist in a clinical training program</w:t>
      </w:r>
      <w:r w:rsidR="00C81721">
        <w:rPr>
          <w:rFonts w:ascii="Times" w:hAnsi="Times" w:cs="Times"/>
          <w:iCs/>
        </w:rPr>
        <w:t xml:space="preserve"> who is aiming to master entry-to-practice competencies</w:t>
      </w:r>
      <w:r w:rsidR="00837C1D">
        <w:rPr>
          <w:rFonts w:ascii="Times" w:hAnsi="Times" w:cs="Times"/>
          <w:iCs/>
        </w:rPr>
        <w:t xml:space="preserve">. </w:t>
      </w:r>
    </w:p>
    <w:p w14:paraId="657CF993" w14:textId="00A39E05" w:rsidR="0037706F" w:rsidRDefault="0037706F" w:rsidP="00D10DE1">
      <w:pPr>
        <w:spacing w:line="480" w:lineRule="auto"/>
      </w:pPr>
      <w:r>
        <w:tab/>
      </w:r>
      <w:r w:rsidR="00214E2A">
        <w:t xml:space="preserve">This </w:t>
      </w:r>
      <w:r w:rsidR="004E0B9B">
        <w:t xml:space="preserve">paucity </w:t>
      </w:r>
      <w:r w:rsidR="00214E2A">
        <w:t>is especially critical when considering that many young and inexperienced gra</w:t>
      </w:r>
      <w:r w:rsidR="004E0B9B">
        <w:t>d</w:t>
      </w:r>
      <w:r w:rsidR="00214E2A">
        <w:t>u</w:t>
      </w:r>
      <w:r w:rsidR="004E0B9B">
        <w:t>a</w:t>
      </w:r>
      <w:r w:rsidR="00214E2A">
        <w:t>tes frequently take entry-</w:t>
      </w:r>
      <w:r w:rsidR="004E0B9B">
        <w:t>l</w:t>
      </w:r>
      <w:r w:rsidR="00214E2A">
        <w:t xml:space="preserve">evel </w:t>
      </w:r>
      <w:r w:rsidR="004E0B9B">
        <w:t>counselling positions in rural, remote</w:t>
      </w:r>
      <w:r w:rsidR="00407732">
        <w:t>,</w:t>
      </w:r>
      <w:r w:rsidR="004E0B9B">
        <w:t xml:space="preserve"> and northern communities (Malone, 201</w:t>
      </w:r>
      <w:r w:rsidR="00674074">
        <w:t>1</w:t>
      </w:r>
      <w:r w:rsidR="004E0B9B">
        <w:t>)</w:t>
      </w:r>
      <w:r w:rsidR="00C85ECE">
        <w:t>. R</w:t>
      </w:r>
      <w:r w:rsidR="004E0B9B">
        <w:t xml:space="preserve">ural clinical contexts are highly complex (Schank, 1998) and extreme (O’Neill et al., 2016) and often require </w:t>
      </w:r>
      <w:r w:rsidRPr="00D63FF4">
        <w:t>direc</w:t>
      </w:r>
      <w:r w:rsidR="004E0B9B">
        <w:t xml:space="preserve">t contact </w:t>
      </w:r>
      <w:r w:rsidRPr="00D63FF4">
        <w:t>with</w:t>
      </w:r>
      <w:r w:rsidR="006E3342">
        <w:t xml:space="preserve"> myriad</w:t>
      </w:r>
      <w:r w:rsidRPr="00D63FF4">
        <w:t xml:space="preserve"> painful social conditions including relational violence, poverty, substance abuse, racism, and vast amounts of </w:t>
      </w:r>
      <w:r w:rsidR="006E3342">
        <w:t xml:space="preserve">transgenerational and </w:t>
      </w:r>
      <w:r w:rsidRPr="00D63FF4">
        <w:t>collective trauma (Malone, 2012).</w:t>
      </w:r>
      <w:r w:rsidR="006E3342">
        <w:t xml:space="preserve"> </w:t>
      </w:r>
      <w:r w:rsidR="00D10DE1">
        <w:t xml:space="preserve">The geographic remoteness of these </w:t>
      </w:r>
      <w:r w:rsidRPr="00D63FF4">
        <w:t>settings</w:t>
      </w:r>
      <w:r w:rsidR="00D10DE1">
        <w:t xml:space="preserve"> is </w:t>
      </w:r>
      <w:r w:rsidRPr="00D63FF4">
        <w:t>often compounded by a deep sense of professional and personal isolation</w:t>
      </w:r>
      <w:r w:rsidR="00D10DE1">
        <w:t>,</w:t>
      </w:r>
      <w:r w:rsidRPr="00D63FF4">
        <w:t xml:space="preserve"> in addition to experiences of </w:t>
      </w:r>
      <w:r w:rsidR="00E469DB">
        <w:t xml:space="preserve">secondary stress phenomenon which include </w:t>
      </w:r>
      <w:r w:rsidRPr="00D63FF4">
        <w:t>compassion fatigue</w:t>
      </w:r>
      <w:r w:rsidR="00B30F38">
        <w:t xml:space="preserve">, burn-out </w:t>
      </w:r>
      <w:r w:rsidRPr="00D63FF4">
        <w:t xml:space="preserve">and vicarious trauma (O’Neill, 2010). </w:t>
      </w:r>
      <w:r w:rsidR="004E0B9B">
        <w:t xml:space="preserve">The distress encountered by new counsellors in these contexts is significant as it not </w:t>
      </w:r>
      <w:r w:rsidRPr="00363056">
        <w:t xml:space="preserve">only influences counsellor wellness, but </w:t>
      </w:r>
      <w:r>
        <w:t xml:space="preserve">also </w:t>
      </w:r>
      <w:r w:rsidRPr="00363056">
        <w:t xml:space="preserve">has </w:t>
      </w:r>
      <w:r>
        <w:t xml:space="preserve">a </w:t>
      </w:r>
      <w:r w:rsidRPr="00363056">
        <w:t>direct impact on the quality of frontline care that is being offered in communities</w:t>
      </w:r>
      <w:r w:rsidR="00D10DE1">
        <w:t xml:space="preserve"> which </w:t>
      </w:r>
      <w:r w:rsidRPr="00363056">
        <w:t xml:space="preserve">are already heavily burdened. </w:t>
      </w:r>
      <w:r w:rsidR="00D10DE1">
        <w:t xml:space="preserve">It brings forth </w:t>
      </w:r>
      <w:r w:rsidRPr="00363056">
        <w:t xml:space="preserve">significant societal impact, as these phenomena tend to create cynicism </w:t>
      </w:r>
      <w:r w:rsidRPr="00363056">
        <w:lastRenderedPageBreak/>
        <w:t>(Covington, 2012</w:t>
      </w:r>
      <w:r>
        <w:t>; 2016</w:t>
      </w:r>
      <w:r w:rsidRPr="00363056">
        <w:t>) and despair in the very individuals and professionals that we often look to for hope and healing (Canfield, 2005).</w:t>
      </w:r>
      <w:r>
        <w:t xml:space="preserve"> </w:t>
      </w:r>
    </w:p>
    <w:p w14:paraId="067F65FB" w14:textId="0DCEC2DC" w:rsidR="0037706F" w:rsidRDefault="008452B0" w:rsidP="0037706F">
      <w:pPr>
        <w:spacing w:line="480" w:lineRule="auto"/>
        <w:ind w:firstLine="720"/>
        <w:rPr>
          <w:bCs/>
        </w:rPr>
      </w:pPr>
      <w:r>
        <w:t>Given l</w:t>
      </w:r>
      <w:r w:rsidR="00E469DB">
        <w:t>ogistics and geographic</w:t>
      </w:r>
      <w:r>
        <w:t xml:space="preserve"> isolation </w:t>
      </w:r>
      <w:r w:rsidR="00E469DB">
        <w:t>counsellors working in</w:t>
      </w:r>
      <w:r w:rsidR="0037706F">
        <w:t xml:space="preserve"> rural, remote</w:t>
      </w:r>
      <w:r w:rsidR="00407732">
        <w:t>,</w:t>
      </w:r>
      <w:r w:rsidR="0037706F">
        <w:t xml:space="preserve"> and northern</w:t>
      </w:r>
      <w:r w:rsidR="0037706F" w:rsidRPr="00D63FF4">
        <w:t xml:space="preserve"> context</w:t>
      </w:r>
      <w:r>
        <w:t>s</w:t>
      </w:r>
      <w:r w:rsidR="00E469DB">
        <w:t xml:space="preserve"> are typically</w:t>
      </w:r>
      <w:r w:rsidR="0037706F" w:rsidRPr="00D63FF4">
        <w:t xml:space="preserve"> reliant on distance clinical supervision services, often mediated by technology</w:t>
      </w:r>
      <w:r w:rsidR="00D55A2E">
        <w:t xml:space="preserve"> </w:t>
      </w:r>
      <w:r w:rsidR="00D55A2E" w:rsidRPr="004E6A5E">
        <w:rPr>
          <w:rFonts w:ascii="Times" w:hAnsi="Times"/>
        </w:rPr>
        <w:t>(</w:t>
      </w:r>
      <w:r w:rsidR="00D55A2E" w:rsidRPr="004E6A5E">
        <w:rPr>
          <w:rFonts w:ascii="Times" w:hAnsi="Times"/>
          <w:bCs/>
          <w:color w:val="333333"/>
        </w:rPr>
        <w:t>Mitchell</w:t>
      </w:r>
      <w:r w:rsidR="00D55A2E">
        <w:rPr>
          <w:rFonts w:ascii="Times" w:hAnsi="Times"/>
          <w:bCs/>
          <w:color w:val="333333"/>
        </w:rPr>
        <w:t xml:space="preserve"> &amp; </w:t>
      </w:r>
      <w:r w:rsidR="00D55A2E" w:rsidRPr="004E6A5E">
        <w:rPr>
          <w:rFonts w:ascii="Times" w:hAnsi="Times"/>
          <w:bCs/>
          <w:color w:val="333333"/>
        </w:rPr>
        <w:t>McDougal</w:t>
      </w:r>
      <w:r w:rsidR="00D55A2E">
        <w:rPr>
          <w:rFonts w:ascii="Times" w:hAnsi="Times"/>
          <w:bCs/>
          <w:color w:val="333333"/>
        </w:rPr>
        <w:t>l</w:t>
      </w:r>
      <w:r w:rsidR="00D55A2E" w:rsidRPr="00E46C4B">
        <w:rPr>
          <w:rFonts w:ascii="Times" w:hAnsi="Times"/>
          <w:bCs/>
          <w:color w:val="333333"/>
        </w:rPr>
        <w:t>, 2016;</w:t>
      </w:r>
      <w:r w:rsidR="00D55A2E" w:rsidRPr="004E6A5E">
        <w:rPr>
          <w:rFonts w:ascii="Times" w:hAnsi="Times"/>
          <w:bCs/>
          <w:color w:val="333333"/>
        </w:rPr>
        <w:t xml:space="preserve"> </w:t>
      </w:r>
      <w:r w:rsidR="00D55A2E" w:rsidRPr="00F824D6">
        <w:rPr>
          <w:rFonts w:ascii="Times" w:hAnsi="Times"/>
          <w:bCs/>
          <w:color w:val="333333"/>
        </w:rPr>
        <w:t>Murphy &amp; Mitchell, 2016</w:t>
      </w:r>
      <w:r w:rsidR="006D02AB">
        <w:rPr>
          <w:rFonts w:ascii="Times" w:hAnsi="Times"/>
          <w:bCs/>
          <w:color w:val="333333"/>
        </w:rPr>
        <w:t xml:space="preserve">; Rousmaniere, 2014; </w:t>
      </w:r>
      <w:r w:rsidR="006D02AB" w:rsidRPr="006D02AB">
        <w:t>Rousmaniere &amp; Renfro-Michel, 2016</w:t>
      </w:r>
      <w:r w:rsidR="00D55A2E" w:rsidRPr="006D02AB">
        <w:rPr>
          <w:rFonts w:ascii="Times" w:hAnsi="Times"/>
        </w:rPr>
        <w:t>)</w:t>
      </w:r>
      <w:r w:rsidR="00C85ECE">
        <w:t>. W</w:t>
      </w:r>
      <w:r w:rsidR="00D55A2E" w:rsidRPr="004E6A5E">
        <w:rPr>
          <w:rFonts w:ascii="Times" w:hAnsi="Times" w:cs="Times"/>
        </w:rPr>
        <w:t>eather, mountainous roads</w:t>
      </w:r>
      <w:r w:rsidR="00D55A2E">
        <w:rPr>
          <w:rFonts w:ascii="Times" w:hAnsi="Times" w:cs="Times"/>
        </w:rPr>
        <w:t>, ice roads,</w:t>
      </w:r>
      <w:r w:rsidR="00D55A2E" w:rsidRPr="004E6A5E">
        <w:rPr>
          <w:rFonts w:ascii="Times" w:hAnsi="Times" w:cs="Times"/>
        </w:rPr>
        <w:t xml:space="preserve"> and expense of travel all contribute to the sheer impossibility in accessing face-to-face clinical supervision from within geographically remote communities (Austen &amp; McGrath, 2006; Perle &amp; Nierenberg, 2013; Wood</w:t>
      </w:r>
      <w:r w:rsidR="00D55A2E">
        <w:rPr>
          <w:rFonts w:ascii="Times" w:hAnsi="Times" w:cs="Times"/>
        </w:rPr>
        <w:t xml:space="preserve"> et al.,</w:t>
      </w:r>
      <w:r w:rsidR="00D55A2E" w:rsidRPr="004E6A5E">
        <w:rPr>
          <w:rFonts w:ascii="Times" w:hAnsi="Times" w:cs="Times"/>
        </w:rPr>
        <w:t xml:space="preserve"> 2005). </w:t>
      </w:r>
      <w:r>
        <w:t xml:space="preserve">Bearing in mind </w:t>
      </w:r>
      <w:r w:rsidR="0037706F">
        <w:t xml:space="preserve">the general </w:t>
      </w:r>
      <w:r w:rsidR="0046175F">
        <w:t>scarcity</w:t>
      </w:r>
      <w:r w:rsidR="0037706F">
        <w:t xml:space="preserve"> of Canadian-specific clinical supervision </w:t>
      </w:r>
      <w:r>
        <w:t>literature, i</w:t>
      </w:r>
      <w:r w:rsidR="0037706F">
        <w:t>t may not surprise the reader to learn that there is very little research to guide the practise of video-conferencing clinical supervision to counsellors working in isolate</w:t>
      </w:r>
      <w:r w:rsidR="00D10DE1">
        <w:t>d</w:t>
      </w:r>
      <w:r w:rsidR="0037706F">
        <w:t xml:space="preserve"> contexts. </w:t>
      </w:r>
      <w:r w:rsidR="0037706F" w:rsidRPr="00D63FF4">
        <w:rPr>
          <w:bCs/>
        </w:rPr>
        <w:t>Inspired by clinical supervision’s potential to facilitate post-traumatic growth (Abel</w:t>
      </w:r>
      <w:r w:rsidR="0037706F">
        <w:rPr>
          <w:bCs/>
        </w:rPr>
        <w:t xml:space="preserve"> et al</w:t>
      </w:r>
      <w:r w:rsidR="00D07FF0">
        <w:rPr>
          <w:bCs/>
        </w:rPr>
        <w:t>.,</w:t>
      </w:r>
      <w:r w:rsidR="0037706F" w:rsidRPr="00D63FF4">
        <w:rPr>
          <w:bCs/>
        </w:rPr>
        <w:t xml:space="preserve"> 2014; Cohen &amp; Collens, 201</w:t>
      </w:r>
      <w:r w:rsidR="00394739">
        <w:rPr>
          <w:bCs/>
        </w:rPr>
        <w:t xml:space="preserve">3; </w:t>
      </w:r>
      <w:r w:rsidR="0037706F" w:rsidRPr="00D63FF4">
        <w:rPr>
          <w:bCs/>
        </w:rPr>
        <w:t xml:space="preserve">Neswald-Potter &amp; Tripanny-Simmons, 2016) and </w:t>
      </w:r>
      <w:r w:rsidR="0037706F">
        <w:rPr>
          <w:bCs/>
        </w:rPr>
        <w:t>c</w:t>
      </w:r>
      <w:r w:rsidR="0037706F" w:rsidRPr="00D63FF4">
        <w:rPr>
          <w:bCs/>
        </w:rPr>
        <w:t xml:space="preserve">ompassion </w:t>
      </w:r>
      <w:r w:rsidR="0037706F">
        <w:rPr>
          <w:bCs/>
        </w:rPr>
        <w:t>s</w:t>
      </w:r>
      <w:r w:rsidR="0037706F" w:rsidRPr="00D63FF4">
        <w:rPr>
          <w:bCs/>
        </w:rPr>
        <w:t>atisfaction (</w:t>
      </w:r>
      <w:r w:rsidR="0037706F" w:rsidRPr="00D63FF4">
        <w:t>Figley</w:t>
      </w:r>
      <w:r w:rsidR="002D5548">
        <w:t xml:space="preserve"> &amp; Stamm</w:t>
      </w:r>
      <w:r w:rsidR="0037706F" w:rsidRPr="00D63FF4">
        <w:t xml:space="preserve"> 1996</w:t>
      </w:r>
      <w:r w:rsidR="0037706F" w:rsidRPr="00D63FF4">
        <w:rPr>
          <w:bCs/>
        </w:rPr>
        <w:t xml:space="preserve">), this </w:t>
      </w:r>
      <w:r w:rsidR="00A47C90">
        <w:rPr>
          <w:bCs/>
        </w:rPr>
        <w:t>inquiry</w:t>
      </w:r>
      <w:r w:rsidR="0037706F" w:rsidRPr="00D63FF4">
        <w:rPr>
          <w:bCs/>
        </w:rPr>
        <w:t xml:space="preserve"> explo</w:t>
      </w:r>
      <w:r w:rsidR="0037706F">
        <w:rPr>
          <w:bCs/>
        </w:rPr>
        <w:t>re</w:t>
      </w:r>
      <w:r w:rsidR="00FD2B66">
        <w:rPr>
          <w:bCs/>
        </w:rPr>
        <w:t>d</w:t>
      </w:r>
      <w:r w:rsidR="0037706F">
        <w:rPr>
          <w:bCs/>
        </w:rPr>
        <w:t xml:space="preserve"> the ways in which video-conferencing</w:t>
      </w:r>
      <w:r w:rsidR="0037706F" w:rsidRPr="00D63FF4">
        <w:rPr>
          <w:bCs/>
        </w:rPr>
        <w:t xml:space="preserve"> clinical supervision can help to facilitate health and wellness, while supporting counsellors</w:t>
      </w:r>
      <w:r w:rsidR="00A47C90">
        <w:rPr>
          <w:bCs/>
        </w:rPr>
        <w:t xml:space="preserve"> in rural, remote</w:t>
      </w:r>
      <w:r w:rsidR="00407732">
        <w:rPr>
          <w:bCs/>
        </w:rPr>
        <w:t>,</w:t>
      </w:r>
      <w:r w:rsidR="00A47C90">
        <w:rPr>
          <w:bCs/>
        </w:rPr>
        <w:t xml:space="preserve"> and northern contexts</w:t>
      </w:r>
      <w:r w:rsidR="0037706F" w:rsidRPr="00D63FF4">
        <w:rPr>
          <w:bCs/>
        </w:rPr>
        <w:t xml:space="preserve"> to mitigate compassion fatigue</w:t>
      </w:r>
      <w:r w:rsidR="00A47C90">
        <w:rPr>
          <w:bCs/>
        </w:rPr>
        <w:t xml:space="preserve"> risk.</w:t>
      </w:r>
    </w:p>
    <w:p w14:paraId="39FA2152" w14:textId="5A49D6C1" w:rsidR="00984D79" w:rsidRDefault="0037706F" w:rsidP="004E6A5E">
      <w:pPr>
        <w:spacing w:line="480" w:lineRule="auto"/>
        <w:rPr>
          <w:bCs/>
        </w:rPr>
      </w:pPr>
      <w:r>
        <w:rPr>
          <w:bCs/>
        </w:rPr>
        <w:tab/>
      </w:r>
      <w:r w:rsidR="00A47C90">
        <w:rPr>
          <w:bCs/>
        </w:rPr>
        <w:t>With</w:t>
      </w:r>
      <w:r w:rsidRPr="00997B49">
        <w:rPr>
          <w:bCs/>
        </w:rPr>
        <w:t xml:space="preserve"> rapid growth of e-health and tele-mental health technologies, opportunity has emerged to harness the power of connectivity offered by video-conferencing to reach</w:t>
      </w:r>
      <w:r w:rsidR="00D10DE1">
        <w:rPr>
          <w:bCs/>
        </w:rPr>
        <w:t xml:space="preserve"> professionals working in</w:t>
      </w:r>
      <w:r w:rsidRPr="00997B49">
        <w:rPr>
          <w:bCs/>
        </w:rPr>
        <w:t xml:space="preserve"> isolated communities. In a broad survey of e-mental health initiatives across the country, the Mental Health Commission of Canada (MHCC, 2014) </w:t>
      </w:r>
      <w:r w:rsidR="00D10DE1">
        <w:rPr>
          <w:bCs/>
        </w:rPr>
        <w:t>identified the imperative to meet this challenge</w:t>
      </w:r>
      <w:r w:rsidR="00FD2B66">
        <w:rPr>
          <w:bCs/>
        </w:rPr>
        <w:t>d</w:t>
      </w:r>
      <w:r w:rsidR="00D10DE1">
        <w:rPr>
          <w:bCs/>
        </w:rPr>
        <w:t xml:space="preserve">: </w:t>
      </w:r>
      <w:r w:rsidRPr="00997B49">
        <w:rPr>
          <w:bCs/>
        </w:rPr>
        <w:t>“the demand for mental health care exceeds available Canadian mental health services and resources, and this gap is likely to increase…demand for services continues to outpace supply…” (p. 2)</w:t>
      </w:r>
      <w:r w:rsidR="00C85ECE">
        <w:rPr>
          <w:bCs/>
        </w:rPr>
        <w:t>. T</w:t>
      </w:r>
      <w:r w:rsidRPr="00997B49">
        <w:rPr>
          <w:bCs/>
        </w:rPr>
        <w:t>he MHCC suggest</w:t>
      </w:r>
      <w:r w:rsidR="00FD2B66">
        <w:rPr>
          <w:bCs/>
        </w:rPr>
        <w:t>ed</w:t>
      </w:r>
      <w:r w:rsidRPr="00997B49">
        <w:rPr>
          <w:bCs/>
        </w:rPr>
        <w:t xml:space="preserve"> that “cost pressures </w:t>
      </w:r>
      <w:r w:rsidRPr="00997B49">
        <w:rPr>
          <w:bCs/>
        </w:rPr>
        <w:lastRenderedPageBreak/>
        <w:t>require that more be done with less and providers therefore must find innovative ways to deliver services. Connected health innovations—i.e.</w:t>
      </w:r>
      <w:r>
        <w:rPr>
          <w:bCs/>
        </w:rPr>
        <w:t>,</w:t>
      </w:r>
      <w:r w:rsidRPr="00997B49">
        <w:rPr>
          <w:bCs/>
        </w:rPr>
        <w:t xml:space="preserve"> e-mental health interventions—have the potential to offer flexible, more patient-centered services to meet the burgeoning </w:t>
      </w:r>
      <w:r w:rsidRPr="00454430">
        <w:rPr>
          <w:bCs/>
        </w:rPr>
        <w:t>need</w:t>
      </w:r>
      <w:r w:rsidR="00394739">
        <w:rPr>
          <w:bCs/>
        </w:rPr>
        <w:t>s”</w:t>
      </w:r>
      <w:r w:rsidRPr="00454430">
        <w:rPr>
          <w:bCs/>
        </w:rPr>
        <w:t xml:space="preserve"> (p. 2).</w:t>
      </w:r>
      <w:r w:rsidRPr="00997B49">
        <w:rPr>
          <w:bCs/>
        </w:rPr>
        <w:t xml:space="preserve"> As suggested, the opportunities afforded by technological development have the potential to transform healthcare for both the patient and</w:t>
      </w:r>
      <w:r w:rsidR="00A47C90">
        <w:rPr>
          <w:bCs/>
        </w:rPr>
        <w:t xml:space="preserve"> the</w:t>
      </w:r>
      <w:r w:rsidRPr="00997B49">
        <w:rPr>
          <w:bCs/>
        </w:rPr>
        <w:t xml:space="preserve"> practitioner</w:t>
      </w:r>
      <w:r w:rsidR="00C85ECE">
        <w:rPr>
          <w:bCs/>
        </w:rPr>
        <w:t>. R</w:t>
      </w:r>
      <w:r w:rsidR="001D185F">
        <w:rPr>
          <w:bCs/>
        </w:rPr>
        <w:t>ousmanier</w:t>
      </w:r>
      <w:r w:rsidR="0069486F">
        <w:rPr>
          <w:bCs/>
        </w:rPr>
        <w:t>e (</w:t>
      </w:r>
      <w:r w:rsidR="00B74A90">
        <w:rPr>
          <w:bCs/>
        </w:rPr>
        <w:t>201</w:t>
      </w:r>
      <w:r w:rsidR="00C6179F">
        <w:rPr>
          <w:bCs/>
        </w:rPr>
        <w:t>4</w:t>
      </w:r>
      <w:r w:rsidR="00B74A90">
        <w:rPr>
          <w:bCs/>
        </w:rPr>
        <w:t>) identifie</w:t>
      </w:r>
      <w:r w:rsidR="00FD2B66">
        <w:rPr>
          <w:bCs/>
        </w:rPr>
        <w:t>d</w:t>
      </w:r>
      <w:r w:rsidR="00B74A90">
        <w:rPr>
          <w:bCs/>
        </w:rPr>
        <w:t xml:space="preserve"> the sharp growth in the demand for video-conferencing supervision and identifie</w:t>
      </w:r>
      <w:r w:rsidR="005E5EFF">
        <w:rPr>
          <w:bCs/>
        </w:rPr>
        <w:t>d</w:t>
      </w:r>
      <w:r w:rsidR="00B74A90">
        <w:rPr>
          <w:bCs/>
        </w:rPr>
        <w:t xml:space="preserve"> its many benefits including </w:t>
      </w:r>
      <w:r w:rsidR="001A2843">
        <w:rPr>
          <w:bCs/>
        </w:rPr>
        <w:t xml:space="preserve">its ability to </w:t>
      </w:r>
      <w:r w:rsidR="00B74A90">
        <w:rPr>
          <w:bCs/>
        </w:rPr>
        <w:t xml:space="preserve">support </w:t>
      </w:r>
      <w:r w:rsidR="001A2843">
        <w:rPr>
          <w:bCs/>
        </w:rPr>
        <w:t>clinician</w:t>
      </w:r>
      <w:r w:rsidR="005E5EFF">
        <w:rPr>
          <w:bCs/>
        </w:rPr>
        <w:t>s</w:t>
      </w:r>
      <w:r w:rsidR="001A2843">
        <w:rPr>
          <w:bCs/>
        </w:rPr>
        <w:t xml:space="preserve"> in</w:t>
      </w:r>
      <w:r w:rsidR="00B74A90">
        <w:rPr>
          <w:bCs/>
        </w:rPr>
        <w:t xml:space="preserve"> remote areas.</w:t>
      </w:r>
      <w:r w:rsidR="001A2843">
        <w:rPr>
          <w:bCs/>
        </w:rPr>
        <w:t xml:space="preserve"> </w:t>
      </w:r>
      <w:r w:rsidRPr="00997B49">
        <w:rPr>
          <w:bCs/>
        </w:rPr>
        <w:t>The time is ripe for developing an understanding of how these technological innovations can shape and enhance the practi</w:t>
      </w:r>
      <w:r w:rsidR="000F73BD">
        <w:rPr>
          <w:bCs/>
        </w:rPr>
        <w:t>ce</w:t>
      </w:r>
      <w:r w:rsidRPr="00997B49">
        <w:rPr>
          <w:bCs/>
        </w:rPr>
        <w:t xml:space="preserve"> of </w:t>
      </w:r>
      <w:r w:rsidR="00A47C90">
        <w:rPr>
          <w:bCs/>
        </w:rPr>
        <w:t xml:space="preserve">mental </w:t>
      </w:r>
      <w:r w:rsidRPr="00997B49">
        <w:rPr>
          <w:bCs/>
        </w:rPr>
        <w:t xml:space="preserve">health care providers, specifically those in </w:t>
      </w:r>
      <w:r w:rsidR="00A47C90">
        <w:rPr>
          <w:bCs/>
        </w:rPr>
        <w:t xml:space="preserve">isolated </w:t>
      </w:r>
      <w:r w:rsidRPr="00997B49">
        <w:rPr>
          <w:bCs/>
        </w:rPr>
        <w:t xml:space="preserve">communities. </w:t>
      </w:r>
    </w:p>
    <w:p w14:paraId="79821CF7" w14:textId="2B347CD6" w:rsidR="00984D79" w:rsidRPr="007F1723" w:rsidRDefault="00D10DE1" w:rsidP="007F1723">
      <w:pPr>
        <w:spacing w:line="480" w:lineRule="auto"/>
        <w:ind w:firstLine="720"/>
        <w:rPr>
          <w:bCs/>
        </w:rPr>
      </w:pPr>
      <w:r>
        <w:rPr>
          <w:bCs/>
        </w:rPr>
        <w:t xml:space="preserve">This </w:t>
      </w:r>
      <w:r w:rsidR="007F1723">
        <w:rPr>
          <w:bCs/>
        </w:rPr>
        <w:t>research</w:t>
      </w:r>
      <w:r>
        <w:rPr>
          <w:bCs/>
        </w:rPr>
        <w:t xml:space="preserve"> seeks to shed light on the broad </w:t>
      </w:r>
      <w:r w:rsidR="007F1723">
        <w:rPr>
          <w:bCs/>
        </w:rPr>
        <w:t>dearth</w:t>
      </w:r>
      <w:r>
        <w:rPr>
          <w:bCs/>
        </w:rPr>
        <w:t xml:space="preserve"> of </w:t>
      </w:r>
      <w:r w:rsidR="007F1723">
        <w:rPr>
          <w:bCs/>
        </w:rPr>
        <w:t>inquiry</w:t>
      </w:r>
      <w:r>
        <w:rPr>
          <w:bCs/>
        </w:rPr>
        <w:t xml:space="preserve"> </w:t>
      </w:r>
      <w:r w:rsidR="007F1723">
        <w:rPr>
          <w:bCs/>
        </w:rPr>
        <w:t>into</w:t>
      </w:r>
      <w:r>
        <w:rPr>
          <w:bCs/>
        </w:rPr>
        <w:t xml:space="preserve"> the clinical supervision needs of counsellors across the lifespan</w:t>
      </w:r>
      <w:r w:rsidR="00C85ECE">
        <w:rPr>
          <w:bCs/>
        </w:rPr>
        <w:t>. M</w:t>
      </w:r>
      <w:r>
        <w:rPr>
          <w:bCs/>
        </w:rPr>
        <w:t xml:space="preserve">ore specifically, it seeks to gain deeper insights into how </w:t>
      </w:r>
      <w:r w:rsidR="00230BB2">
        <w:rPr>
          <w:bCs/>
        </w:rPr>
        <w:t xml:space="preserve">technologically mediated clinical supervision can </w:t>
      </w:r>
      <w:r w:rsidR="007F1723">
        <w:rPr>
          <w:bCs/>
        </w:rPr>
        <w:t>support</w:t>
      </w:r>
      <w:r w:rsidR="00230BB2">
        <w:rPr>
          <w:bCs/>
        </w:rPr>
        <w:t xml:space="preserve"> professionals in rural, remote</w:t>
      </w:r>
      <w:r w:rsidR="00407732">
        <w:rPr>
          <w:bCs/>
        </w:rPr>
        <w:t>,</w:t>
      </w:r>
      <w:r w:rsidR="00230BB2">
        <w:rPr>
          <w:bCs/>
        </w:rPr>
        <w:t xml:space="preserve"> and northern communities to maintain wellness and mitigate compassion fatigue risk. </w:t>
      </w:r>
    </w:p>
    <w:p w14:paraId="2C78B639" w14:textId="63D11BAD" w:rsidR="001B308B" w:rsidRPr="00780146" w:rsidRDefault="001B308B" w:rsidP="00780146">
      <w:pPr>
        <w:pStyle w:val="Heading2"/>
        <w:rPr>
          <w:rFonts w:ascii="Times New Roman" w:hAnsi="Times New Roman" w:cs="Times New Roman"/>
          <w:b/>
          <w:bCs/>
          <w:color w:val="auto"/>
          <w:sz w:val="24"/>
          <w:szCs w:val="24"/>
        </w:rPr>
      </w:pPr>
      <w:bookmarkStart w:id="4" w:name="_Toc46652032"/>
      <w:r w:rsidRPr="00780146">
        <w:rPr>
          <w:rFonts w:ascii="Times New Roman" w:hAnsi="Times New Roman" w:cs="Times New Roman"/>
          <w:b/>
          <w:bCs/>
          <w:color w:val="auto"/>
          <w:sz w:val="24"/>
          <w:szCs w:val="24"/>
        </w:rPr>
        <w:t>Purpose</w:t>
      </w:r>
      <w:bookmarkEnd w:id="4"/>
    </w:p>
    <w:p w14:paraId="32517AC5" w14:textId="77777777" w:rsidR="007F1723" w:rsidRPr="007F1723" w:rsidRDefault="007F1723" w:rsidP="007F1723">
      <w:pPr>
        <w:pStyle w:val="CommentText"/>
        <w:rPr>
          <w:sz w:val="23"/>
          <w:szCs w:val="23"/>
        </w:rPr>
      </w:pPr>
    </w:p>
    <w:p w14:paraId="25474E8A" w14:textId="3F4225EA" w:rsidR="0037706F" w:rsidRDefault="0037706F" w:rsidP="0037706F">
      <w:pPr>
        <w:spacing w:line="480" w:lineRule="auto"/>
      </w:pPr>
      <w:r>
        <w:tab/>
        <w:t>The results</w:t>
      </w:r>
      <w:r w:rsidR="007F1723">
        <w:t xml:space="preserve"> of this </w:t>
      </w:r>
      <w:r w:rsidR="00A47C90">
        <w:t xml:space="preserve">research </w:t>
      </w:r>
      <w:r>
        <w:t>yield</w:t>
      </w:r>
      <w:r w:rsidR="005E5EFF">
        <w:t>ed</w:t>
      </w:r>
      <w:r>
        <w:t xml:space="preserve"> the following outcomes</w:t>
      </w:r>
      <w:r w:rsidR="007F1723">
        <w:t xml:space="preserve"> which serve</w:t>
      </w:r>
      <w:r>
        <w:t xml:space="preserve"> to guide Canadian clinical supervision practise:</w:t>
      </w:r>
    </w:p>
    <w:p w14:paraId="3B9CBFDA" w14:textId="61B0F9CE" w:rsidR="0037706F" w:rsidRDefault="007F1723" w:rsidP="0037706F">
      <w:pPr>
        <w:pStyle w:val="ListParagraph"/>
        <w:numPr>
          <w:ilvl w:val="0"/>
          <w:numId w:val="2"/>
        </w:numPr>
        <w:spacing w:line="480" w:lineRule="auto"/>
        <w:rPr>
          <w:rFonts w:ascii="Times New Roman" w:hAnsi="Times New Roman" w:cs="Times New Roman"/>
        </w:rPr>
      </w:pPr>
      <w:r>
        <w:rPr>
          <w:rFonts w:ascii="Times New Roman" w:hAnsi="Times New Roman" w:cs="Times New Roman"/>
        </w:rPr>
        <w:t>Quantitative s</w:t>
      </w:r>
      <w:r w:rsidR="0037706F">
        <w:rPr>
          <w:rFonts w:ascii="Times New Roman" w:hAnsi="Times New Roman" w:cs="Times New Roman"/>
        </w:rPr>
        <w:t xml:space="preserve">urvey </w:t>
      </w:r>
      <w:r w:rsidR="0037706F" w:rsidRPr="009F4753">
        <w:rPr>
          <w:rFonts w:ascii="Times New Roman" w:hAnsi="Times New Roman" w:cs="Times New Roman"/>
        </w:rPr>
        <w:t>data</w:t>
      </w:r>
      <w:r w:rsidR="0037706F">
        <w:rPr>
          <w:rFonts w:ascii="Times New Roman" w:hAnsi="Times New Roman" w:cs="Times New Roman"/>
        </w:rPr>
        <w:t xml:space="preserve"> which </w:t>
      </w:r>
      <w:r>
        <w:rPr>
          <w:rFonts w:ascii="Times New Roman" w:hAnsi="Times New Roman" w:cs="Times New Roman"/>
        </w:rPr>
        <w:t xml:space="preserve">paints </w:t>
      </w:r>
      <w:r w:rsidR="0037706F" w:rsidRPr="009F4753">
        <w:rPr>
          <w:rFonts w:ascii="Times New Roman" w:hAnsi="Times New Roman" w:cs="Times New Roman"/>
        </w:rPr>
        <w:t>a broad scoped picture of how</w:t>
      </w:r>
      <w:r>
        <w:rPr>
          <w:rFonts w:ascii="Times New Roman" w:hAnsi="Times New Roman" w:cs="Times New Roman"/>
        </w:rPr>
        <w:t xml:space="preserve"> Canadian </w:t>
      </w:r>
      <w:r w:rsidR="0037706F">
        <w:rPr>
          <w:rFonts w:ascii="Times New Roman" w:hAnsi="Times New Roman" w:cs="Times New Roman"/>
        </w:rPr>
        <w:t xml:space="preserve">counsellors are making use of </w:t>
      </w:r>
      <w:r w:rsidR="0037706F" w:rsidRPr="009F4753">
        <w:rPr>
          <w:rFonts w:ascii="Times New Roman" w:hAnsi="Times New Roman" w:cs="Times New Roman"/>
        </w:rPr>
        <w:t>clinical supervision across the career span. </w:t>
      </w:r>
      <w:r>
        <w:rPr>
          <w:rFonts w:ascii="Times New Roman" w:hAnsi="Times New Roman" w:cs="Times New Roman"/>
        </w:rPr>
        <w:t>This includes d</w:t>
      </w:r>
      <w:r w:rsidR="0037706F" w:rsidRPr="009F4753">
        <w:rPr>
          <w:rFonts w:ascii="Times New Roman" w:hAnsi="Times New Roman" w:cs="Times New Roman"/>
        </w:rPr>
        <w:t>etailed information about</w:t>
      </w:r>
      <w:r>
        <w:rPr>
          <w:rFonts w:ascii="Times New Roman" w:hAnsi="Times New Roman" w:cs="Times New Roman"/>
        </w:rPr>
        <w:t xml:space="preserve"> the statistical frequency of</w:t>
      </w:r>
      <w:r w:rsidR="0037706F" w:rsidRPr="009F4753">
        <w:rPr>
          <w:rFonts w:ascii="Times New Roman" w:hAnsi="Times New Roman" w:cs="Times New Roman"/>
        </w:rPr>
        <w:t xml:space="preserve"> </w:t>
      </w:r>
      <w:r>
        <w:rPr>
          <w:rFonts w:ascii="Times New Roman" w:hAnsi="Times New Roman" w:cs="Times New Roman"/>
        </w:rPr>
        <w:t xml:space="preserve">monthly and annual clinical supervision </w:t>
      </w:r>
      <w:r w:rsidR="000F02E9">
        <w:rPr>
          <w:rFonts w:ascii="Times New Roman" w:hAnsi="Times New Roman" w:cs="Times New Roman"/>
        </w:rPr>
        <w:t>use</w:t>
      </w:r>
      <w:r>
        <w:rPr>
          <w:rFonts w:ascii="Times New Roman" w:hAnsi="Times New Roman" w:cs="Times New Roman"/>
        </w:rPr>
        <w:t>; statistical information about barriers to accessing clinical supervision; statistical information about preferred modality (face-to-face, telephone, video-conferencing and SMS).</w:t>
      </w:r>
    </w:p>
    <w:p w14:paraId="2C296C13" w14:textId="17A5F496" w:rsidR="0038002E" w:rsidRDefault="0038002E" w:rsidP="0037706F">
      <w:pPr>
        <w:pStyle w:val="ListParagraph"/>
        <w:numPr>
          <w:ilvl w:val="0"/>
          <w:numId w:val="2"/>
        </w:numPr>
        <w:spacing w:line="480" w:lineRule="auto"/>
        <w:rPr>
          <w:rFonts w:ascii="Times New Roman" w:hAnsi="Times New Roman" w:cs="Times New Roman"/>
        </w:rPr>
      </w:pPr>
      <w:r>
        <w:rPr>
          <w:rFonts w:ascii="Times New Roman" w:hAnsi="Times New Roman" w:cs="Times New Roman"/>
        </w:rPr>
        <w:lastRenderedPageBreak/>
        <w:t>A body of statistical data showing frequency of clinical supervision use, barriers to access and preferred modality for engaging in clinical supervision which pertains specifically to counsellors working in rural, remote</w:t>
      </w:r>
      <w:r w:rsidR="00407732">
        <w:rPr>
          <w:rFonts w:ascii="Times New Roman" w:hAnsi="Times New Roman" w:cs="Times New Roman"/>
        </w:rPr>
        <w:t>,</w:t>
      </w:r>
      <w:r>
        <w:rPr>
          <w:rFonts w:ascii="Times New Roman" w:hAnsi="Times New Roman" w:cs="Times New Roman"/>
        </w:rPr>
        <w:t xml:space="preserve"> and northern communities. </w:t>
      </w:r>
    </w:p>
    <w:p w14:paraId="43146255" w14:textId="2DAA20DB" w:rsidR="0037706F" w:rsidRPr="0038002E" w:rsidRDefault="0038002E" w:rsidP="0038002E">
      <w:pPr>
        <w:pStyle w:val="ListParagraph"/>
        <w:numPr>
          <w:ilvl w:val="0"/>
          <w:numId w:val="2"/>
        </w:numPr>
        <w:spacing w:line="480" w:lineRule="auto"/>
        <w:rPr>
          <w:rFonts w:ascii="Times New Roman" w:hAnsi="Times New Roman" w:cs="Times New Roman"/>
        </w:rPr>
      </w:pPr>
      <w:r>
        <w:rPr>
          <w:rFonts w:ascii="Times New Roman" w:hAnsi="Times New Roman" w:cs="Times New Roman"/>
        </w:rPr>
        <w:t>A body of d</w:t>
      </w:r>
      <w:r w:rsidR="0037706F">
        <w:rPr>
          <w:rFonts w:ascii="Times New Roman" w:hAnsi="Times New Roman" w:cs="Times New Roman"/>
        </w:rPr>
        <w:t>eeper</w:t>
      </w:r>
      <w:r>
        <w:rPr>
          <w:rFonts w:ascii="Times New Roman" w:hAnsi="Times New Roman" w:cs="Times New Roman"/>
        </w:rPr>
        <w:t xml:space="preserve"> and</w:t>
      </w:r>
      <w:r w:rsidR="0037706F">
        <w:rPr>
          <w:rFonts w:ascii="Times New Roman" w:hAnsi="Times New Roman" w:cs="Times New Roman"/>
        </w:rPr>
        <w:t xml:space="preserve"> more descriptiv</w:t>
      </w:r>
      <w:r w:rsidR="000F02E9">
        <w:rPr>
          <w:rFonts w:ascii="Times New Roman" w:hAnsi="Times New Roman" w:cs="Times New Roman"/>
        </w:rPr>
        <w:t>e</w:t>
      </w:r>
      <w:r>
        <w:rPr>
          <w:rFonts w:ascii="Times New Roman" w:hAnsi="Times New Roman" w:cs="Times New Roman"/>
        </w:rPr>
        <w:t xml:space="preserve"> qualitative</w:t>
      </w:r>
      <w:r w:rsidR="0037706F">
        <w:rPr>
          <w:rFonts w:ascii="Times New Roman" w:hAnsi="Times New Roman" w:cs="Times New Roman"/>
        </w:rPr>
        <w:t xml:space="preserve"> data describing</w:t>
      </w:r>
      <w:r w:rsidR="0037706F" w:rsidRPr="009F4753">
        <w:rPr>
          <w:rFonts w:ascii="Times New Roman" w:hAnsi="Times New Roman" w:cs="Times New Roman"/>
        </w:rPr>
        <w:t xml:space="preserve"> rural</w:t>
      </w:r>
      <w:r>
        <w:rPr>
          <w:rFonts w:ascii="Times New Roman" w:hAnsi="Times New Roman" w:cs="Times New Roman"/>
        </w:rPr>
        <w:t>, remote, and northern</w:t>
      </w:r>
      <w:r w:rsidR="0037706F" w:rsidRPr="009F4753">
        <w:rPr>
          <w:rFonts w:ascii="Times New Roman" w:hAnsi="Times New Roman" w:cs="Times New Roman"/>
        </w:rPr>
        <w:t xml:space="preserve"> Canadian counsellors</w:t>
      </w:r>
      <w:r w:rsidR="0037706F">
        <w:rPr>
          <w:rFonts w:ascii="Times New Roman" w:hAnsi="Times New Roman" w:cs="Times New Roman"/>
        </w:rPr>
        <w:t>’</w:t>
      </w:r>
      <w:r w:rsidR="0037706F" w:rsidRPr="009F4753">
        <w:rPr>
          <w:rFonts w:ascii="Times New Roman" w:hAnsi="Times New Roman" w:cs="Times New Roman"/>
        </w:rPr>
        <w:t xml:space="preserve"> experiences of compassion fatigue</w:t>
      </w:r>
      <w:r>
        <w:rPr>
          <w:rFonts w:ascii="Times New Roman" w:hAnsi="Times New Roman" w:cs="Times New Roman"/>
        </w:rPr>
        <w:t>; their experiences and preferences in terms of accessing clinical supervision</w:t>
      </w:r>
      <w:r w:rsidR="000F02E9">
        <w:rPr>
          <w:rFonts w:ascii="Times New Roman" w:hAnsi="Times New Roman" w:cs="Times New Roman"/>
        </w:rPr>
        <w:t>;</w:t>
      </w:r>
      <w:r>
        <w:rPr>
          <w:rFonts w:ascii="Times New Roman" w:hAnsi="Times New Roman" w:cs="Times New Roman"/>
        </w:rPr>
        <w:t xml:space="preserve"> </w:t>
      </w:r>
      <w:r w:rsidR="0037706F" w:rsidRPr="0038002E">
        <w:rPr>
          <w:rFonts w:ascii="Times New Roman" w:hAnsi="Times New Roman" w:cs="Times New Roman"/>
        </w:rPr>
        <w:t xml:space="preserve">and </w:t>
      </w:r>
      <w:r>
        <w:rPr>
          <w:rFonts w:ascii="Times New Roman" w:hAnsi="Times New Roman" w:cs="Times New Roman"/>
        </w:rPr>
        <w:t>their sense of how technologically-mediated clinical supervision has been helpful</w:t>
      </w:r>
      <w:r w:rsidR="000F02E9">
        <w:rPr>
          <w:rFonts w:ascii="Times New Roman" w:hAnsi="Times New Roman" w:cs="Times New Roman"/>
        </w:rPr>
        <w:t>.</w:t>
      </w:r>
      <w:r w:rsidR="0037706F" w:rsidRPr="0038002E">
        <w:rPr>
          <w:rFonts w:ascii="Times New Roman" w:hAnsi="Times New Roman" w:cs="Times New Roman"/>
        </w:rPr>
        <w:t xml:space="preserve"> </w:t>
      </w:r>
    </w:p>
    <w:p w14:paraId="3CDD5FC9" w14:textId="72BB47CC" w:rsidR="0038002E" w:rsidRDefault="0038002E" w:rsidP="0037706F">
      <w:pPr>
        <w:pStyle w:val="ListParagraph"/>
        <w:numPr>
          <w:ilvl w:val="0"/>
          <w:numId w:val="2"/>
        </w:numPr>
        <w:spacing w:line="480" w:lineRule="auto"/>
        <w:rPr>
          <w:rFonts w:ascii="Times New Roman" w:hAnsi="Times New Roman" w:cs="Times New Roman"/>
        </w:rPr>
      </w:pPr>
      <w:r>
        <w:rPr>
          <w:rFonts w:ascii="Times New Roman" w:hAnsi="Times New Roman" w:cs="Times New Roman"/>
        </w:rPr>
        <w:t>Insights into the unique features inherent to video-conferencing technology and the opportunities afforded by this modality when used in clinical supervision</w:t>
      </w:r>
      <w:r w:rsidR="000F02E9">
        <w:rPr>
          <w:rFonts w:ascii="Times New Roman" w:hAnsi="Times New Roman" w:cs="Times New Roman"/>
        </w:rPr>
        <w:t>.</w:t>
      </w:r>
      <w:r>
        <w:rPr>
          <w:rFonts w:ascii="Times New Roman" w:hAnsi="Times New Roman" w:cs="Times New Roman"/>
        </w:rPr>
        <w:t xml:space="preserve"> </w:t>
      </w:r>
    </w:p>
    <w:p w14:paraId="75920CD2" w14:textId="1A073CA5" w:rsidR="0038002E" w:rsidRDefault="006C2A5E" w:rsidP="0037706F">
      <w:pPr>
        <w:pStyle w:val="ListParagraph"/>
        <w:numPr>
          <w:ilvl w:val="0"/>
          <w:numId w:val="2"/>
        </w:numPr>
        <w:spacing w:line="480" w:lineRule="auto"/>
        <w:rPr>
          <w:rFonts w:ascii="Times New Roman" w:hAnsi="Times New Roman" w:cs="Times New Roman"/>
        </w:rPr>
      </w:pPr>
      <w:r>
        <w:rPr>
          <w:rFonts w:ascii="Times New Roman" w:hAnsi="Times New Roman" w:cs="Times New Roman"/>
        </w:rPr>
        <w:t>Counsellor-focused p</w:t>
      </w:r>
      <w:r w:rsidR="0038002E">
        <w:rPr>
          <w:rFonts w:ascii="Times New Roman" w:hAnsi="Times New Roman" w:cs="Times New Roman"/>
        </w:rPr>
        <w:t>ractice recommendations to guide clinical supervisors in supporting northern, rural</w:t>
      </w:r>
      <w:r w:rsidR="00407732">
        <w:rPr>
          <w:rFonts w:ascii="Times New Roman" w:hAnsi="Times New Roman" w:cs="Times New Roman"/>
        </w:rPr>
        <w:t xml:space="preserve">, </w:t>
      </w:r>
      <w:r w:rsidR="0038002E">
        <w:rPr>
          <w:rFonts w:ascii="Times New Roman" w:hAnsi="Times New Roman" w:cs="Times New Roman"/>
        </w:rPr>
        <w:t>and remot</w:t>
      </w:r>
      <w:r>
        <w:rPr>
          <w:rFonts w:ascii="Times New Roman" w:hAnsi="Times New Roman" w:cs="Times New Roman"/>
        </w:rPr>
        <w:t xml:space="preserve">e </w:t>
      </w:r>
      <w:r w:rsidR="0038002E">
        <w:rPr>
          <w:rFonts w:ascii="Times New Roman" w:hAnsi="Times New Roman" w:cs="Times New Roman"/>
        </w:rPr>
        <w:t xml:space="preserve">practitioners </w:t>
      </w:r>
    </w:p>
    <w:p w14:paraId="45260436" w14:textId="77777777" w:rsidR="0038002E" w:rsidRDefault="0038002E" w:rsidP="0037706F">
      <w:pPr>
        <w:pStyle w:val="ListParagraph"/>
        <w:numPr>
          <w:ilvl w:val="0"/>
          <w:numId w:val="2"/>
        </w:numPr>
        <w:spacing w:line="480" w:lineRule="auto"/>
        <w:rPr>
          <w:rFonts w:ascii="Times New Roman" w:hAnsi="Times New Roman" w:cs="Times New Roman"/>
        </w:rPr>
      </w:pPr>
      <w:r>
        <w:rPr>
          <w:rFonts w:ascii="Times New Roman" w:hAnsi="Times New Roman" w:cs="Times New Roman"/>
        </w:rPr>
        <w:t xml:space="preserve">Practice recommendations to guide the use of clinical supervision in the use of video-conferencing technology to support clinical supervision practices. </w:t>
      </w:r>
    </w:p>
    <w:p w14:paraId="0714AD55" w14:textId="2F8D1E3F" w:rsidR="00B632C4" w:rsidRDefault="00687A23" w:rsidP="00551826">
      <w:pPr>
        <w:pStyle w:val="ListParagraph"/>
        <w:numPr>
          <w:ilvl w:val="0"/>
          <w:numId w:val="2"/>
        </w:numPr>
        <w:spacing w:line="480" w:lineRule="auto"/>
        <w:rPr>
          <w:rFonts w:ascii="Times New Roman" w:hAnsi="Times New Roman" w:cs="Times New Roman"/>
        </w:rPr>
      </w:pPr>
      <w:r>
        <w:rPr>
          <w:rFonts w:ascii="Times New Roman" w:hAnsi="Times New Roman" w:cs="Times New Roman"/>
        </w:rPr>
        <w:t>Insights into compassion fatigue and the experiences of rural, remote, and northern professionals which could possibly assist professionals across helping professions and disciplines</w:t>
      </w:r>
      <w:r w:rsidR="000F02E9">
        <w:rPr>
          <w:rFonts w:ascii="Times New Roman" w:hAnsi="Times New Roman" w:cs="Times New Roman"/>
        </w:rPr>
        <w:t>, including</w:t>
      </w:r>
      <w:r>
        <w:rPr>
          <w:rFonts w:ascii="Times New Roman" w:hAnsi="Times New Roman" w:cs="Times New Roman"/>
        </w:rPr>
        <w:t>:</w:t>
      </w:r>
      <w:r w:rsidR="0037706F">
        <w:rPr>
          <w:rFonts w:ascii="Times New Roman" w:hAnsi="Times New Roman" w:cs="Times New Roman"/>
        </w:rPr>
        <w:t xml:space="preserve"> doctors, nurses, socials workers, clergy and teachers or other healthcare and human services professions with significant workforces located in rural, remote</w:t>
      </w:r>
      <w:r w:rsidR="00407732">
        <w:rPr>
          <w:rFonts w:ascii="Times New Roman" w:hAnsi="Times New Roman" w:cs="Times New Roman"/>
        </w:rPr>
        <w:t>,</w:t>
      </w:r>
      <w:r w:rsidR="0037706F">
        <w:rPr>
          <w:rFonts w:ascii="Times New Roman" w:hAnsi="Times New Roman" w:cs="Times New Roman"/>
        </w:rPr>
        <w:t xml:space="preserve"> and northern communities</w:t>
      </w:r>
      <w:r w:rsidR="00C85ECE" w:rsidRPr="005E5EFF">
        <w:rPr>
          <w:rFonts w:ascii="Times New Roman" w:hAnsi="Times New Roman" w:cs="Times New Roman"/>
        </w:rPr>
        <w:t>. A</w:t>
      </w:r>
      <w:r w:rsidR="0037706F" w:rsidRPr="005E5EFF">
        <w:rPr>
          <w:rFonts w:ascii="Times New Roman" w:hAnsi="Times New Roman" w:cs="Times New Roman"/>
        </w:rPr>
        <w:t>ll of these professions include risk from compassion fatigue (Smith, 2009) and may benefit from accessing professional supports through video-conferencing technology.</w:t>
      </w:r>
      <w:r w:rsidR="0037706F">
        <w:rPr>
          <w:rFonts w:ascii="Times New Roman" w:hAnsi="Times New Roman" w:cs="Times New Roman"/>
        </w:rPr>
        <w:t xml:space="preserve"> </w:t>
      </w:r>
      <w:r w:rsidR="00B30F38">
        <w:rPr>
          <w:rFonts w:ascii="Times New Roman" w:hAnsi="Times New Roman" w:cs="Times New Roman"/>
        </w:rPr>
        <w:t>There does not appear to be a consistent proce</w:t>
      </w:r>
      <w:r w:rsidR="005E5EFF">
        <w:rPr>
          <w:rFonts w:ascii="Times New Roman" w:hAnsi="Times New Roman" w:cs="Times New Roman"/>
        </w:rPr>
        <w:t>ss for counsellors to identify and select a clinical supervisor.</w:t>
      </w:r>
    </w:p>
    <w:p w14:paraId="4FFD278A" w14:textId="7651E129" w:rsidR="00984D79" w:rsidRDefault="00984D79" w:rsidP="00780146">
      <w:pPr>
        <w:pStyle w:val="Heading2"/>
        <w:rPr>
          <w:rFonts w:ascii="Times New Roman" w:hAnsi="Times New Roman" w:cs="Times New Roman"/>
          <w:b/>
          <w:bCs/>
          <w:color w:val="auto"/>
          <w:sz w:val="24"/>
          <w:szCs w:val="24"/>
        </w:rPr>
      </w:pPr>
      <w:bookmarkStart w:id="5" w:name="_Toc46652033"/>
      <w:r w:rsidRPr="00AE6402">
        <w:rPr>
          <w:rFonts w:ascii="Times New Roman" w:hAnsi="Times New Roman" w:cs="Times New Roman"/>
          <w:b/>
          <w:bCs/>
          <w:color w:val="auto"/>
          <w:sz w:val="24"/>
          <w:szCs w:val="24"/>
        </w:rPr>
        <w:t>Limitations and Delimitations</w:t>
      </w:r>
      <w:bookmarkEnd w:id="5"/>
    </w:p>
    <w:p w14:paraId="3E37E432" w14:textId="013A2736" w:rsidR="00DC6C53" w:rsidRDefault="00DC6C53" w:rsidP="00DC6C53"/>
    <w:p w14:paraId="2EFEFC50" w14:textId="07225DA9" w:rsidR="00DC6C53" w:rsidRPr="00DC6C53" w:rsidRDefault="00DC6C53" w:rsidP="00DC6C53">
      <w:pPr>
        <w:ind w:firstLine="720"/>
      </w:pPr>
      <w:r>
        <w:t>Despite the broad range of secondary stress phenomenon, which includes vicarious</w:t>
      </w:r>
    </w:p>
    <w:p w14:paraId="314EC960" w14:textId="77777777" w:rsidR="00DC6C53" w:rsidRPr="00DC6C53" w:rsidRDefault="00DC6C53" w:rsidP="00DC6C53"/>
    <w:p w14:paraId="19FD2A8B" w14:textId="1AC79954" w:rsidR="00984D79" w:rsidRDefault="00230BB2" w:rsidP="00DC6C53">
      <w:pPr>
        <w:spacing w:line="480" w:lineRule="auto"/>
      </w:pPr>
      <w:r>
        <w:lastRenderedPageBreak/>
        <w:t>trauma, and burn out, I have chosen to focus this research on explorations of compassion fatigue</w:t>
      </w:r>
      <w:r w:rsidR="00C85ECE">
        <w:t>. I</w:t>
      </w:r>
      <w:r>
        <w:t xml:space="preserve"> have done so as this phenomenon is broad enough to capture the experience of many professional counsellors</w:t>
      </w:r>
      <w:r w:rsidR="00C85ECE">
        <w:t>. B</w:t>
      </w:r>
      <w:r>
        <w:t>urn-out is not specific to the clinical work, rather it is a phenomenon that can emerge in many labour sectors</w:t>
      </w:r>
      <w:r w:rsidR="00C85ECE">
        <w:t>. V</w:t>
      </w:r>
      <w:r>
        <w:t>icarious trauma is specifically tied to the counsellor’s experience of the client’s symptoms and by definition requires that the counsellor’s client present with post-traumatic symptomology, often the hallmark of post-traumatic stress disorder or complex post-traumatic stress disorder</w:t>
      </w:r>
      <w:r w:rsidR="00C85ECE">
        <w:t>. I</w:t>
      </w:r>
      <w:r>
        <w:t xml:space="preserve"> did not want to limit the sample population in this way</w:t>
      </w:r>
      <w:r w:rsidR="00C85ECE">
        <w:t>. I</w:t>
      </w:r>
      <w:r>
        <w:t xml:space="preserve"> sought to capture a broader range of counsellor experiences whose etiology is not tied to client’s diagnostic status</w:t>
      </w:r>
      <w:r w:rsidR="00C85ECE">
        <w:t>. C</w:t>
      </w:r>
      <w:r>
        <w:t>ompassio</w:t>
      </w:r>
      <w:r w:rsidR="005E5EFF">
        <w:t xml:space="preserve">n </w:t>
      </w:r>
      <w:r>
        <w:t>fatigue offered sufficiently common and re</w:t>
      </w:r>
      <w:r w:rsidR="007F1723">
        <w:t>lat</w:t>
      </w:r>
      <w:r>
        <w:t xml:space="preserve">able phenomenon whose definition was most likely to resonate with counsellor’s characterization of their suffering. </w:t>
      </w:r>
    </w:p>
    <w:p w14:paraId="29CF00A1" w14:textId="7C89B009" w:rsidR="0037706F" w:rsidRDefault="00984D79" w:rsidP="00AE6402">
      <w:pPr>
        <w:pStyle w:val="Heading2"/>
        <w:rPr>
          <w:rFonts w:ascii="Times New Roman" w:hAnsi="Times New Roman" w:cs="Times New Roman"/>
          <w:b/>
          <w:bCs/>
          <w:color w:val="auto"/>
          <w:sz w:val="24"/>
          <w:szCs w:val="24"/>
        </w:rPr>
      </w:pPr>
      <w:bookmarkStart w:id="6" w:name="_Toc46652034"/>
      <w:r w:rsidRPr="00AE6402">
        <w:rPr>
          <w:rFonts w:ascii="Times New Roman" w:hAnsi="Times New Roman" w:cs="Times New Roman"/>
          <w:b/>
          <w:bCs/>
          <w:color w:val="auto"/>
          <w:sz w:val="24"/>
          <w:szCs w:val="24"/>
        </w:rPr>
        <w:t>Research Question</w:t>
      </w:r>
      <w:r w:rsidR="00ED29EF" w:rsidRPr="00AE6402">
        <w:rPr>
          <w:rFonts w:ascii="Times New Roman" w:hAnsi="Times New Roman" w:cs="Times New Roman"/>
          <w:b/>
          <w:bCs/>
          <w:color w:val="auto"/>
          <w:sz w:val="24"/>
          <w:szCs w:val="24"/>
        </w:rPr>
        <w:t>s</w:t>
      </w:r>
      <w:bookmarkEnd w:id="6"/>
    </w:p>
    <w:p w14:paraId="49334C18" w14:textId="77777777" w:rsidR="00AE6402" w:rsidRPr="00AE6402" w:rsidRDefault="00AE6402" w:rsidP="00AE6402"/>
    <w:p w14:paraId="4E65EF8B" w14:textId="230A4457" w:rsidR="00ED29EF" w:rsidRPr="00ED29EF" w:rsidRDefault="00ED29EF" w:rsidP="0037706F">
      <w:pPr>
        <w:spacing w:line="480" w:lineRule="auto"/>
      </w:pPr>
      <w:r>
        <w:t>This inquiry seeks to answer the following research questions:</w:t>
      </w:r>
    </w:p>
    <w:p w14:paraId="0557DE3C" w14:textId="77777777" w:rsidR="0037706F" w:rsidRPr="00296ABC" w:rsidRDefault="0037706F" w:rsidP="0037706F">
      <w:pPr>
        <w:pStyle w:val="ListParagraph"/>
        <w:numPr>
          <w:ilvl w:val="0"/>
          <w:numId w:val="1"/>
        </w:numPr>
        <w:spacing w:line="480" w:lineRule="auto"/>
        <w:rPr>
          <w:rFonts w:ascii="Times New Roman" w:hAnsi="Times New Roman" w:cs="Times New Roman"/>
          <w:lang w:val="en-CA"/>
        </w:rPr>
      </w:pPr>
      <w:r w:rsidRPr="001719FD">
        <w:rPr>
          <w:rFonts w:ascii="Times New Roman" w:hAnsi="Times New Roman" w:cs="Times New Roman"/>
          <w:lang w:val="en-CA"/>
        </w:rPr>
        <w:t>What are the patterns of engagem</w:t>
      </w:r>
      <w:r>
        <w:rPr>
          <w:rFonts w:ascii="Times New Roman" w:hAnsi="Times New Roman" w:cs="Times New Roman"/>
          <w:lang w:val="en-CA"/>
        </w:rPr>
        <w:t>ent in clinical supervision amo</w:t>
      </w:r>
      <w:r w:rsidRPr="001719FD">
        <w:rPr>
          <w:rFonts w:ascii="Times New Roman" w:hAnsi="Times New Roman" w:cs="Times New Roman"/>
          <w:lang w:val="en-CA"/>
        </w:rPr>
        <w:t>ng professional counsellors in Canada across the career span?</w:t>
      </w:r>
      <w:r>
        <w:rPr>
          <w:rFonts w:ascii="Times New Roman" w:hAnsi="Times New Roman" w:cs="Times New Roman"/>
          <w:lang w:val="en-CA"/>
        </w:rPr>
        <w:t xml:space="preserve">  </w:t>
      </w:r>
    </w:p>
    <w:p w14:paraId="16F54AB0" w14:textId="5517663C" w:rsidR="0037706F" w:rsidRPr="00296ABC" w:rsidRDefault="0037706F" w:rsidP="0037706F">
      <w:pPr>
        <w:pStyle w:val="ListParagraph"/>
        <w:numPr>
          <w:ilvl w:val="0"/>
          <w:numId w:val="1"/>
        </w:numPr>
        <w:spacing w:line="480" w:lineRule="auto"/>
        <w:rPr>
          <w:rFonts w:ascii="Times New Roman" w:hAnsi="Times New Roman" w:cs="Times New Roman"/>
          <w:lang w:val="en-CA"/>
        </w:rPr>
      </w:pPr>
      <w:r w:rsidRPr="001719FD">
        <w:rPr>
          <w:rFonts w:ascii="Times New Roman" w:hAnsi="Times New Roman" w:cs="Times New Roman"/>
          <w:lang w:val="en-CA"/>
        </w:rPr>
        <w:t>What are the patterns of engagement in clinical supervision among counsellors who work in rural</w:t>
      </w:r>
      <w:r>
        <w:rPr>
          <w:rFonts w:ascii="Times New Roman" w:hAnsi="Times New Roman" w:cs="Times New Roman"/>
          <w:lang w:val="en-CA"/>
        </w:rPr>
        <w:t>, remote</w:t>
      </w:r>
      <w:r w:rsidR="00407732">
        <w:rPr>
          <w:rFonts w:ascii="Times New Roman" w:hAnsi="Times New Roman" w:cs="Times New Roman"/>
          <w:lang w:val="en-CA"/>
        </w:rPr>
        <w:t>,</w:t>
      </w:r>
      <w:r>
        <w:rPr>
          <w:rFonts w:ascii="Times New Roman" w:hAnsi="Times New Roman" w:cs="Times New Roman"/>
          <w:lang w:val="en-CA"/>
        </w:rPr>
        <w:t xml:space="preserve"> and northern</w:t>
      </w:r>
      <w:r w:rsidRPr="001719FD">
        <w:rPr>
          <w:rFonts w:ascii="Times New Roman" w:hAnsi="Times New Roman" w:cs="Times New Roman"/>
          <w:lang w:val="en-CA"/>
        </w:rPr>
        <w:t xml:space="preserve"> contexts?</w:t>
      </w:r>
    </w:p>
    <w:p w14:paraId="5B3EFFD4" w14:textId="7DB9F165" w:rsidR="0037706F" w:rsidRDefault="0037706F" w:rsidP="0037706F">
      <w:pPr>
        <w:pStyle w:val="ListParagraph"/>
        <w:numPr>
          <w:ilvl w:val="1"/>
          <w:numId w:val="1"/>
        </w:numPr>
        <w:spacing w:line="480" w:lineRule="auto"/>
        <w:rPr>
          <w:rFonts w:ascii="Times New Roman" w:hAnsi="Times New Roman" w:cs="Times New Roman"/>
          <w:lang w:val="en-CA"/>
        </w:rPr>
      </w:pPr>
      <w:r>
        <w:rPr>
          <w:rFonts w:ascii="Times New Roman" w:hAnsi="Times New Roman" w:cs="Times New Roman"/>
          <w:lang w:val="en-CA"/>
        </w:rPr>
        <w:t>How can video-conferencing-based</w:t>
      </w:r>
      <w:r w:rsidRPr="001719FD">
        <w:rPr>
          <w:rFonts w:ascii="Times New Roman" w:hAnsi="Times New Roman" w:cs="Times New Roman"/>
          <w:lang w:val="en-CA"/>
        </w:rPr>
        <w:t xml:space="preserve"> clinical supervision supp</w:t>
      </w:r>
      <w:r>
        <w:rPr>
          <w:rFonts w:ascii="Times New Roman" w:hAnsi="Times New Roman" w:cs="Times New Roman"/>
          <w:lang w:val="en-CA"/>
        </w:rPr>
        <w:t>ort rural, remote</w:t>
      </w:r>
      <w:r w:rsidR="00407732">
        <w:rPr>
          <w:rFonts w:ascii="Times New Roman" w:hAnsi="Times New Roman" w:cs="Times New Roman"/>
          <w:lang w:val="en-CA"/>
        </w:rPr>
        <w:t>,</w:t>
      </w:r>
      <w:r>
        <w:rPr>
          <w:rFonts w:ascii="Times New Roman" w:hAnsi="Times New Roman" w:cs="Times New Roman"/>
          <w:lang w:val="en-CA"/>
        </w:rPr>
        <w:t xml:space="preserve"> and northern professional to enhance wellness and mitigate compassion fatigue</w:t>
      </w:r>
      <w:r w:rsidRPr="001719FD">
        <w:rPr>
          <w:rFonts w:ascii="Times New Roman" w:hAnsi="Times New Roman" w:cs="Times New Roman"/>
          <w:lang w:val="en-CA"/>
        </w:rPr>
        <w:t>?</w:t>
      </w:r>
    </w:p>
    <w:p w14:paraId="76DA8A4D" w14:textId="616EBB95" w:rsidR="00984D79" w:rsidRPr="00ED29EF" w:rsidRDefault="0037706F" w:rsidP="004E6A5E">
      <w:pPr>
        <w:pStyle w:val="ListParagraph"/>
        <w:numPr>
          <w:ilvl w:val="1"/>
          <w:numId w:val="1"/>
        </w:numPr>
        <w:spacing w:line="480" w:lineRule="auto"/>
        <w:rPr>
          <w:rFonts w:ascii="Times New Roman" w:hAnsi="Times New Roman" w:cs="Times New Roman"/>
          <w:lang w:val="en-CA"/>
        </w:rPr>
      </w:pPr>
      <w:r>
        <w:rPr>
          <w:rFonts w:ascii="Times New Roman" w:hAnsi="Times New Roman" w:cs="Times New Roman"/>
          <w:lang w:val="en-CA"/>
        </w:rPr>
        <w:t xml:space="preserve">How can reflective practices within </w:t>
      </w:r>
      <w:r w:rsidR="00350520">
        <w:rPr>
          <w:rFonts w:ascii="Times New Roman" w:hAnsi="Times New Roman" w:cs="Times New Roman"/>
          <w:lang w:val="en-CA"/>
        </w:rPr>
        <w:t>video-conferencing</w:t>
      </w:r>
      <w:r>
        <w:rPr>
          <w:rFonts w:ascii="Times New Roman" w:hAnsi="Times New Roman" w:cs="Times New Roman"/>
          <w:lang w:val="en-CA"/>
        </w:rPr>
        <w:t xml:space="preserve"> clinical supervision assist rural, remote</w:t>
      </w:r>
      <w:r w:rsidR="00407732">
        <w:rPr>
          <w:rFonts w:ascii="Times New Roman" w:hAnsi="Times New Roman" w:cs="Times New Roman"/>
          <w:lang w:val="en-CA"/>
        </w:rPr>
        <w:t>,</w:t>
      </w:r>
      <w:r>
        <w:rPr>
          <w:rFonts w:ascii="Times New Roman" w:hAnsi="Times New Roman" w:cs="Times New Roman"/>
          <w:lang w:val="en-CA"/>
        </w:rPr>
        <w:t xml:space="preserve"> and northern counsellors to mitigate compassion fatigue</w:t>
      </w:r>
      <w:r w:rsidRPr="00D8441D">
        <w:rPr>
          <w:rFonts w:ascii="Times New Roman" w:hAnsi="Times New Roman" w:cs="Times New Roman"/>
          <w:lang w:val="en-CA"/>
        </w:rPr>
        <w:t>?</w:t>
      </w:r>
    </w:p>
    <w:p w14:paraId="5D932C1D" w14:textId="77777777" w:rsidR="00350379" w:rsidRDefault="00350379" w:rsidP="00466BE6">
      <w:pPr>
        <w:pStyle w:val="Heading2"/>
        <w:rPr>
          <w:rFonts w:ascii="Times New Roman" w:hAnsi="Times New Roman" w:cs="Times New Roman"/>
          <w:b/>
          <w:bCs/>
          <w:color w:val="auto"/>
          <w:sz w:val="24"/>
          <w:szCs w:val="24"/>
        </w:rPr>
      </w:pPr>
    </w:p>
    <w:p w14:paraId="4F7673E4" w14:textId="0EA7FCA0" w:rsidR="001B308B" w:rsidRDefault="00984D79" w:rsidP="00466BE6">
      <w:pPr>
        <w:pStyle w:val="Heading2"/>
        <w:rPr>
          <w:rFonts w:ascii="Times New Roman" w:hAnsi="Times New Roman" w:cs="Times New Roman"/>
          <w:b/>
          <w:bCs/>
          <w:color w:val="auto"/>
          <w:sz w:val="24"/>
          <w:szCs w:val="24"/>
        </w:rPr>
      </w:pPr>
      <w:bookmarkStart w:id="7" w:name="_Toc46652035"/>
      <w:r w:rsidRPr="00466BE6">
        <w:rPr>
          <w:rFonts w:ascii="Times New Roman" w:hAnsi="Times New Roman" w:cs="Times New Roman"/>
          <w:b/>
          <w:bCs/>
          <w:color w:val="auto"/>
          <w:sz w:val="24"/>
          <w:szCs w:val="24"/>
        </w:rPr>
        <w:t>Definition of Terms</w:t>
      </w:r>
      <w:bookmarkEnd w:id="7"/>
      <w:r w:rsidRPr="00466BE6">
        <w:rPr>
          <w:rFonts w:ascii="Times New Roman" w:hAnsi="Times New Roman" w:cs="Times New Roman"/>
          <w:b/>
          <w:bCs/>
          <w:color w:val="auto"/>
          <w:sz w:val="24"/>
          <w:szCs w:val="24"/>
        </w:rPr>
        <w:t xml:space="preserve"> </w:t>
      </w:r>
    </w:p>
    <w:p w14:paraId="36CA2736" w14:textId="4C6FDE25" w:rsidR="00466BE6" w:rsidRDefault="00466BE6" w:rsidP="00466BE6"/>
    <w:p w14:paraId="7AAA070B" w14:textId="06223AE1" w:rsidR="00DC6C53" w:rsidRPr="00466BE6" w:rsidRDefault="00DC6C53" w:rsidP="00DC6C53">
      <w:pPr>
        <w:ind w:firstLine="720"/>
      </w:pPr>
      <w:r>
        <w:t>The following key constructs undergird this inquiry and will be defined: clinical</w:t>
      </w:r>
    </w:p>
    <w:p w14:paraId="33BD1CCC" w14:textId="48BFEE35" w:rsidR="00800A34" w:rsidRDefault="00800A34" w:rsidP="00DC6C53">
      <w:pPr>
        <w:spacing w:line="480" w:lineRule="auto"/>
      </w:pPr>
      <w:r>
        <w:lastRenderedPageBreak/>
        <w:t xml:space="preserve">supervision, compassion fatigue, </w:t>
      </w:r>
      <w:r w:rsidR="00350520">
        <w:t>video-conferencing</w:t>
      </w:r>
      <w:r w:rsidR="001E3415">
        <w:t xml:space="preserve"> </w:t>
      </w:r>
      <w:r w:rsidR="008079E9">
        <w:t xml:space="preserve">and </w:t>
      </w:r>
      <w:r w:rsidR="001E3415">
        <w:t>clinical supervision</w:t>
      </w:r>
      <w:r w:rsidR="00C85ECE">
        <w:t>. T</w:t>
      </w:r>
      <w:r w:rsidR="001E3415">
        <w:t>ele-mental</w:t>
      </w:r>
      <w:r w:rsidR="005E5EFF">
        <w:t xml:space="preserve"> health</w:t>
      </w:r>
      <w:r w:rsidR="001E3415">
        <w:t xml:space="preserve">, burn-out and secondary stress phenomenon are related terms and will be defined here in order for the reader to discern and differentiate. </w:t>
      </w:r>
    </w:p>
    <w:p w14:paraId="415272A2" w14:textId="65D9111E" w:rsidR="00800A34" w:rsidRDefault="00800A34" w:rsidP="00FF788F">
      <w:pPr>
        <w:spacing w:line="480" w:lineRule="auto"/>
        <w:ind w:firstLine="720"/>
      </w:pPr>
      <w:r>
        <w:t>Compassion fatigue itself is often viewed as an occupational hazard</w:t>
      </w:r>
      <w:r w:rsidRPr="00D63FF4">
        <w:t xml:space="preserve"> emerging from cumulative exposure to traumatic </w:t>
      </w:r>
      <w:r>
        <w:t xml:space="preserve">or distressing </w:t>
      </w:r>
      <w:r w:rsidRPr="00D63FF4">
        <w:t xml:space="preserve">material (Cohen &amp; Collens, 2013; Finklestein et al., 2015; Mailloux, 2014; Mathieu, </w:t>
      </w:r>
      <w:r>
        <w:t>201</w:t>
      </w:r>
      <w:r w:rsidR="003D5DAF">
        <w:t>2b</w:t>
      </w:r>
      <w:r>
        <w:t xml:space="preserve">, </w:t>
      </w:r>
      <w:r w:rsidRPr="009C2FC7">
        <w:t>2014;</w:t>
      </w:r>
      <w:r w:rsidRPr="00D63FF4">
        <w:t xml:space="preserve"> Pear</w:t>
      </w:r>
      <w:r>
        <w:t>lman &amp;</w:t>
      </w:r>
      <w:r w:rsidRPr="00D63FF4">
        <w:t xml:space="preserve"> Saakvtinee, 1995; Ringel &amp; Brandell, 2011).</w:t>
      </w:r>
      <w:r>
        <w:t xml:space="preserve"> Coined by Charles Figley, compassion fatigue is defined as (Mathieu, 201</w:t>
      </w:r>
      <w:r w:rsidR="003D5DAF">
        <w:t>2):</w:t>
      </w:r>
    </w:p>
    <w:p w14:paraId="13049ABA" w14:textId="2C36E0BE" w:rsidR="00800A34" w:rsidRDefault="00800A34" w:rsidP="00800A34">
      <w:pPr>
        <w:spacing w:line="480" w:lineRule="auto"/>
        <w:ind w:left="720"/>
      </w:pPr>
      <w:r>
        <w:t>a</w:t>
      </w:r>
      <w:r w:rsidRPr="00631CD3">
        <w:t xml:space="preserve"> concept that refers to the emotional and physical exhaustion that can affect helping professionals and caregivers over time. It has been associated with a gradual desensitization to patient stories, a decrease in quality care for patients and clients (sometimes described as “poor bedside manners”), an increase in clinical errors, higher rates of depression and anxiety disorders among helpers, and rising rates of stress leave and degradation in workplace climate. Helping professionals have also found that their empathy and ability to connect with their loved ones and friends is impacted by compassion fatigue. In turn, this can lead to increased rates of stress in the household, divorce, and social isolation. The most insidious aspect of compassion fatigue is that it attacks the very core of what brings helpers into this work: their empathy and compassion for others</w:t>
      </w:r>
      <w:r>
        <w:t xml:space="preserve">. </w:t>
      </w:r>
      <w:r w:rsidR="004A186E">
        <w:t>(</w:t>
      </w:r>
      <w:r w:rsidRPr="00345CA0">
        <w:t>p.136</w:t>
      </w:r>
      <w:r w:rsidR="0069486F">
        <w:t>)</w:t>
      </w:r>
    </w:p>
    <w:p w14:paraId="6099B919" w14:textId="07C382D1" w:rsidR="00C307B1" w:rsidRPr="00C307B1" w:rsidRDefault="00C307B1" w:rsidP="001E3415">
      <w:pPr>
        <w:spacing w:line="480" w:lineRule="auto"/>
        <w:ind w:firstLine="720"/>
        <w:rPr>
          <w:rFonts w:cs="Times New Roman (Body CS)"/>
          <w:b/>
        </w:rPr>
      </w:pPr>
      <w:r>
        <w:t>Compassion fatigue should be distinguished from burn out which is</w:t>
      </w:r>
      <w:r w:rsidRPr="00843709">
        <w:t xml:space="preserve"> defined and measured by the Maslach Burn Out Inventory</w:t>
      </w:r>
      <w:r w:rsidR="002F3B66">
        <w:t xml:space="preserve"> (Maslach et al., 1996)</w:t>
      </w:r>
      <w:r w:rsidRPr="00843709">
        <w:t xml:space="preserve"> typically thought of as the gold standard tool in assessing burn out including measurement of the following three dimensions: 1) </w:t>
      </w:r>
      <w:r w:rsidRPr="00843709">
        <w:rPr>
          <w:bCs/>
        </w:rPr>
        <w:t>Emotional Exhaustion</w:t>
      </w:r>
      <w:r w:rsidRPr="00843709">
        <w:t xml:space="preserve"> which “measures feelings of being emotionally </w:t>
      </w:r>
      <w:r w:rsidRPr="00437937">
        <w:t>overextended and exhausted by one's work</w:t>
      </w:r>
      <w:r>
        <w:t xml:space="preserve">”; 2) </w:t>
      </w:r>
      <w:r w:rsidRPr="00437937">
        <w:rPr>
          <w:bCs/>
        </w:rPr>
        <w:t>Depersonalization</w:t>
      </w:r>
      <w:r w:rsidRPr="00437937">
        <w:t> </w:t>
      </w:r>
      <w:r>
        <w:t>which “</w:t>
      </w:r>
      <w:r w:rsidRPr="00437937">
        <w:t xml:space="preserve">measures an unfeeling </w:t>
      </w:r>
      <w:r w:rsidRPr="00437937">
        <w:lastRenderedPageBreak/>
        <w:t>and impersonal response toward</w:t>
      </w:r>
      <w:r w:rsidR="0069486F">
        <w:rPr>
          <w:rStyle w:val="CommentReference"/>
          <w:rFonts w:asciiTheme="minorHAnsi" w:eastAsiaTheme="minorHAnsi" w:hAnsiTheme="minorHAnsi" w:cstheme="minorBidi"/>
          <w:lang w:val="en-US"/>
        </w:rPr>
        <w:t xml:space="preserve"> </w:t>
      </w:r>
      <w:r w:rsidR="00B97ED2" w:rsidRPr="00437937">
        <w:t>recipients</w:t>
      </w:r>
      <w:r w:rsidRPr="00437937">
        <w:t xml:space="preserve"> of one's service, care treatment, or instruction</w:t>
      </w:r>
      <w:r>
        <w:t xml:space="preserve">”; and 3) </w:t>
      </w:r>
      <w:r w:rsidRPr="00437937">
        <w:rPr>
          <w:bCs/>
        </w:rPr>
        <w:t>Personal Accomplishment</w:t>
      </w:r>
      <w:r>
        <w:rPr>
          <w:bCs/>
        </w:rPr>
        <w:t xml:space="preserve"> which</w:t>
      </w:r>
      <w:r w:rsidRPr="00437937">
        <w:t> </w:t>
      </w:r>
      <w:r>
        <w:t>“</w:t>
      </w:r>
      <w:r w:rsidRPr="00437937">
        <w:t>measures feelings of competence and succe</w:t>
      </w:r>
      <w:r>
        <w:t>ssful achievement in one's work” (Maslach</w:t>
      </w:r>
      <w:r w:rsidR="00D0486A">
        <w:t xml:space="preserve"> et al.</w:t>
      </w:r>
      <w:r>
        <w:t>, 1996, para 2)</w:t>
      </w:r>
      <w:r w:rsidR="0069486F">
        <w:t>.</w:t>
      </w:r>
      <w:r w:rsidR="0069486F" w:rsidRPr="00C307B1">
        <w:rPr>
          <w:rFonts w:cs="Times New Roman (Body CS)"/>
          <w:b/>
        </w:rPr>
        <w:t xml:space="preserve"> </w:t>
      </w:r>
    </w:p>
    <w:p w14:paraId="4669FB85" w14:textId="722F43DB" w:rsidR="001E3415" w:rsidRPr="00C03CB4" w:rsidRDefault="001E3415" w:rsidP="001E3415">
      <w:pPr>
        <w:spacing w:line="480" w:lineRule="auto"/>
        <w:rPr>
          <w:rFonts w:cs="Times New Roman (Body CS)"/>
          <w:b/>
        </w:rPr>
      </w:pPr>
      <w:r>
        <w:tab/>
        <w:t>Although they are similar, burn</w:t>
      </w:r>
      <w:r w:rsidR="005E5EFF">
        <w:t xml:space="preserve"> </w:t>
      </w:r>
      <w:r>
        <w:t>out can occur in any multitude of professions</w:t>
      </w:r>
      <w:r w:rsidR="00C03CB4">
        <w:t>,</w:t>
      </w:r>
      <w:r>
        <w:t xml:space="preserve"> whereas compassion fatigue is a phenomenon specific to helping professions. Both burn-out and compassion fatigue should be further distinguished from vicarious trauma which was </w:t>
      </w:r>
      <w:r w:rsidRPr="00C92560">
        <w:rPr>
          <w:rFonts w:cs="Times New Roman (Body CS)"/>
        </w:rPr>
        <w:t xml:space="preserve">defined by Pearlman </w:t>
      </w:r>
      <w:r w:rsidR="002F48D8">
        <w:rPr>
          <w:rFonts w:cs="Times New Roman (Body CS)"/>
        </w:rPr>
        <w:t>and</w:t>
      </w:r>
      <w:r w:rsidRPr="00C92560">
        <w:rPr>
          <w:rFonts w:cs="Times New Roman (Body CS)"/>
        </w:rPr>
        <w:t xml:space="preserve"> Saakvintee (1995) and emerged out of their research into the impact of sexual abuse trauma on mental health professionals who are engaged with this case material on an ongoing basis. Vicarious trauma is often said to be the clinician’s corollary to the client/patient’s trauma or Post Traumatic Stress Disorder (PTSD) symptoms</w:t>
      </w:r>
      <w:r w:rsidR="00C85ECE">
        <w:rPr>
          <w:rFonts w:cs="Times New Roman (Body CS)"/>
        </w:rPr>
        <w:t>. V</w:t>
      </w:r>
      <w:r w:rsidRPr="00C92560">
        <w:rPr>
          <w:rFonts w:cs="Times New Roman (Body CS)"/>
        </w:rPr>
        <w:t>icarious trauma refers to a phenomen</w:t>
      </w:r>
      <w:r w:rsidR="00C03CB4">
        <w:rPr>
          <w:rFonts w:cs="Times New Roman (Body CS)"/>
        </w:rPr>
        <w:t>on</w:t>
      </w:r>
      <w:r w:rsidRPr="00C92560">
        <w:rPr>
          <w:rFonts w:cs="Times New Roman (Body CS)"/>
        </w:rPr>
        <w:t xml:space="preserve"> in which professional caregivers begin to mirror and exhibit the trauma symptoms of their clients</w:t>
      </w:r>
      <w:r w:rsidR="0069486F">
        <w:rPr>
          <w:rFonts w:cs="Times New Roman (Body CS)"/>
        </w:rPr>
        <w:t>.</w:t>
      </w:r>
    </w:p>
    <w:p w14:paraId="090FEC03" w14:textId="510B20A1" w:rsidR="00C307B1" w:rsidRPr="009D4E75" w:rsidRDefault="001E3415" w:rsidP="00C307B1">
      <w:pPr>
        <w:spacing w:line="480" w:lineRule="auto"/>
      </w:pPr>
      <w:r>
        <w:tab/>
        <w:t>Burn-out, vicarious trauma and compassion fatigue all fall within the larger umbrella known as secondary stress phenomenon. As noted above, I have chosen to focus this inquiry primarily on compassion fatigue given its specificity to clinical work and its detachment from the client/patient’s own specific symptoms</w:t>
      </w:r>
      <w:r w:rsidR="00C85ECE">
        <w:t>. C</w:t>
      </w:r>
      <w:r>
        <w:t xml:space="preserve">ompassion fatigue can be experienced by the counsellor regardless of the client’s specific symptom presentation. </w:t>
      </w:r>
    </w:p>
    <w:p w14:paraId="4658A74D" w14:textId="7A56016D" w:rsidR="00984D79" w:rsidRDefault="00800A34" w:rsidP="00800A34">
      <w:pPr>
        <w:spacing w:line="480" w:lineRule="auto"/>
        <w:ind w:firstLine="720"/>
      </w:pPr>
      <w:r>
        <w:t>Compassion fatigue is the primary problem under investigation in this study, while clinical supervision is offered as a potential part of its remedy</w:t>
      </w:r>
      <w:r w:rsidR="00C85ECE">
        <w:t>. B</w:t>
      </w:r>
      <w:r w:rsidR="00984D79">
        <w:t xml:space="preserve">ernard and Goodyear (2014) define </w:t>
      </w:r>
      <w:r>
        <w:t xml:space="preserve">clinical </w:t>
      </w:r>
      <w:r w:rsidR="00984D79">
        <w:t>supervision as:</w:t>
      </w:r>
    </w:p>
    <w:p w14:paraId="521708BE" w14:textId="2A67E371" w:rsidR="00984D79" w:rsidRDefault="00984D79" w:rsidP="00984D79">
      <w:pPr>
        <w:spacing w:line="480" w:lineRule="auto"/>
        <w:ind w:left="720"/>
      </w:pPr>
      <w:r w:rsidRPr="00FC4732">
        <w:t xml:space="preserve">an intervention that is provided by a </w:t>
      </w:r>
      <w:r>
        <w:t xml:space="preserve">more </w:t>
      </w:r>
      <w:r w:rsidRPr="00FC4732">
        <w:t>senior member of</w:t>
      </w:r>
      <w:r>
        <w:t xml:space="preserve"> a profession to a more junior colleague or colleagues who typically (but not always) are members </w:t>
      </w:r>
      <w:r w:rsidRPr="00FC4732">
        <w:t>of that same profession. This relationship is evaluative</w:t>
      </w:r>
      <w:r>
        <w:t xml:space="preserve"> and hierarchical</w:t>
      </w:r>
      <w:r w:rsidRPr="00FC4732">
        <w:t>, extends over time, and has th</w:t>
      </w:r>
      <w:r w:rsidR="0069486F">
        <w:t xml:space="preserve">e </w:t>
      </w:r>
      <w:r w:rsidR="0069486F">
        <w:lastRenderedPageBreak/>
        <w:t>s</w:t>
      </w:r>
      <w:r w:rsidRPr="00FC4732">
        <w:t>imultaneous purposes of enhancing the professional functionin</w:t>
      </w:r>
      <w:r>
        <w:t xml:space="preserve">g of the more junior person(s); </w:t>
      </w:r>
      <w:r w:rsidRPr="00FC4732">
        <w:t xml:space="preserve"> monitoring the quality of professional services offered to the</w:t>
      </w:r>
      <w:r>
        <w:t xml:space="preserve"> clients she, he, or they see </w:t>
      </w:r>
      <w:r w:rsidRPr="00FC4732">
        <w:t xml:space="preserve">and serving as a gatekeeper </w:t>
      </w:r>
      <w:r>
        <w:t>for the particular profession the supervisee seeks to enter</w:t>
      </w:r>
      <w:r w:rsidR="00800A34">
        <w:t>.</w:t>
      </w:r>
      <w:r>
        <w:t xml:space="preserve"> (</w:t>
      </w:r>
      <w:r w:rsidRPr="00FC4732">
        <w:t>p.</w:t>
      </w:r>
      <w:r>
        <w:t xml:space="preserve"> 9)</w:t>
      </w:r>
    </w:p>
    <w:p w14:paraId="27763441" w14:textId="52FE1F0D" w:rsidR="0037706F" w:rsidRDefault="0037706F" w:rsidP="00A6535C">
      <w:pPr>
        <w:spacing w:line="480" w:lineRule="auto"/>
        <w:ind w:firstLine="720"/>
        <w:rPr>
          <w:rFonts w:ascii="Times" w:hAnsi="Times" w:cs="Times"/>
        </w:rPr>
      </w:pPr>
      <w:r>
        <w:rPr>
          <w:rFonts w:ascii="Times" w:hAnsi="Times" w:cs="Times"/>
          <w:iCs/>
        </w:rPr>
        <w:t>Given that</w:t>
      </w:r>
      <w:r w:rsidR="00800A34">
        <w:rPr>
          <w:rFonts w:ascii="Times" w:hAnsi="Times" w:cs="Times"/>
          <w:iCs/>
        </w:rPr>
        <w:t xml:space="preserve"> this</w:t>
      </w:r>
      <w:r>
        <w:rPr>
          <w:rFonts w:ascii="Times" w:hAnsi="Times" w:cs="Times"/>
          <w:iCs/>
        </w:rPr>
        <w:t xml:space="preserve"> study focus</w:t>
      </w:r>
      <w:r w:rsidR="00800A34">
        <w:rPr>
          <w:rFonts w:ascii="Times" w:hAnsi="Times" w:cs="Times"/>
          <w:iCs/>
        </w:rPr>
        <w:t>es</w:t>
      </w:r>
      <w:r>
        <w:rPr>
          <w:rFonts w:ascii="Times" w:hAnsi="Times" w:cs="Times"/>
          <w:iCs/>
        </w:rPr>
        <w:t xml:space="preserve"> on professional counsellors who have completed their training and at various points across the career span, the above cited definition of clinical supervision will be complement</w:t>
      </w:r>
      <w:r w:rsidR="009F2BCE">
        <w:rPr>
          <w:rFonts w:ascii="Times" w:hAnsi="Times" w:cs="Times"/>
          <w:iCs/>
        </w:rPr>
        <w:t>ed</w:t>
      </w:r>
      <w:r>
        <w:rPr>
          <w:rFonts w:ascii="Times" w:hAnsi="Times" w:cs="Times"/>
          <w:iCs/>
        </w:rPr>
        <w:t xml:space="preserve"> by the definition offered by </w:t>
      </w:r>
      <w:r>
        <w:rPr>
          <w:rFonts w:ascii="Times" w:hAnsi="Times" w:cs="Times"/>
        </w:rPr>
        <w:t>Falender and Shafranske (2004) who see clinical supervision as:</w:t>
      </w:r>
    </w:p>
    <w:p w14:paraId="1C7AA0C4" w14:textId="4D786203" w:rsidR="0037706F" w:rsidRDefault="0037706F" w:rsidP="00800A34">
      <w:pPr>
        <w:spacing w:line="480" w:lineRule="auto"/>
        <w:ind w:left="720"/>
        <w:rPr>
          <w:rFonts w:ascii="Times" w:hAnsi="Times" w:cs="Times"/>
        </w:rPr>
      </w:pPr>
      <w:r w:rsidRPr="00C824DE">
        <w:rPr>
          <w:rFonts w:ascii="Times" w:hAnsi="Times" w:cs="Times"/>
        </w:rPr>
        <w:t>a distinct professional practice employing a collaborative relationship that has both facilitative and evaluative components, that extends over time, which has the goals of enhancing the professional competence and science-informed practice of the supervisee, monitoring the quality of services provided, protecting the public, and providing a gatekeeping function for entry into the p</w:t>
      </w:r>
      <w:r>
        <w:rPr>
          <w:rFonts w:ascii="Times" w:hAnsi="Times" w:cs="Times"/>
        </w:rPr>
        <w:t xml:space="preserve">rofession. </w:t>
      </w:r>
      <w:r w:rsidRPr="00C824DE">
        <w:rPr>
          <w:rFonts w:ascii="Times" w:hAnsi="Times" w:cs="Times"/>
        </w:rPr>
        <w:t>(p. 5)</w:t>
      </w:r>
      <w:r w:rsidR="00394739">
        <w:rPr>
          <w:rFonts w:ascii="Times" w:hAnsi="Times" w:cs="Times"/>
        </w:rPr>
        <w:t xml:space="preserve"> </w:t>
      </w:r>
    </w:p>
    <w:p w14:paraId="68137771" w14:textId="561D1730" w:rsidR="00A6535C" w:rsidRDefault="00A6535C" w:rsidP="00A6535C">
      <w:pPr>
        <w:spacing w:line="480" w:lineRule="auto"/>
        <w:ind w:firstLine="720"/>
        <w:rPr>
          <w:rFonts w:ascii="Times" w:hAnsi="Times" w:cs="Times"/>
        </w:rPr>
      </w:pPr>
      <w:r>
        <w:rPr>
          <w:rFonts w:ascii="Times" w:hAnsi="Times" w:cs="Times"/>
        </w:rPr>
        <w:t>This research seeks to understand how video-conferencing technology can intersect with the practice of clinical supervision. It refer</w:t>
      </w:r>
      <w:r w:rsidR="00C47385">
        <w:rPr>
          <w:rFonts w:ascii="Times" w:hAnsi="Times" w:cs="Times"/>
        </w:rPr>
        <w:t>s</w:t>
      </w:r>
      <w:r>
        <w:rPr>
          <w:rFonts w:ascii="Times" w:hAnsi="Times" w:cs="Times"/>
        </w:rPr>
        <w:t xml:space="preserve"> to a process in which a dyad or group is separated by geographic distance but is able to communicate through online video-conferencing software that allows participants to view </w:t>
      </w:r>
      <w:r w:rsidRPr="005E5EFF">
        <w:rPr>
          <w:rFonts w:ascii="Times" w:hAnsi="Times" w:cs="Times"/>
        </w:rPr>
        <w:t>one another synchronously</w:t>
      </w:r>
      <w:r w:rsidR="00B30F38" w:rsidRPr="005E5EFF">
        <w:rPr>
          <w:rFonts w:ascii="Times" w:hAnsi="Times" w:cs="Times"/>
        </w:rPr>
        <w:t>.</w:t>
      </w:r>
      <w:r>
        <w:rPr>
          <w:rFonts w:ascii="Times" w:hAnsi="Times" w:cs="Times"/>
        </w:rPr>
        <w:t xml:space="preserve"> The face-to-face nature of the communication makes it a good technologically-mediated substitute for in-person service delivery</w:t>
      </w:r>
      <w:r w:rsidR="00C85ECE">
        <w:rPr>
          <w:rFonts w:ascii="Times" w:hAnsi="Times" w:cs="Times"/>
        </w:rPr>
        <w:t>. W</w:t>
      </w:r>
      <w:r>
        <w:rPr>
          <w:rFonts w:ascii="Times" w:hAnsi="Times" w:cs="Times"/>
        </w:rPr>
        <w:t xml:space="preserve">ithin the literature, this process is sometimes referred to as tele-supervision.  </w:t>
      </w:r>
    </w:p>
    <w:p w14:paraId="626EFCD3" w14:textId="68C4CA63" w:rsidR="00A6535C" w:rsidRPr="00A6535C" w:rsidRDefault="00A6535C" w:rsidP="00A6535C">
      <w:pPr>
        <w:spacing w:line="480" w:lineRule="auto"/>
        <w:rPr>
          <w:rFonts w:cs="Times New Roman (Body CS)"/>
          <w:b/>
        </w:rPr>
      </w:pPr>
      <w:r>
        <w:rPr>
          <w:rFonts w:ascii="Times" w:hAnsi="Times" w:cs="Times"/>
        </w:rPr>
        <w:t>Tele-supervision is closely related to tele-mental health</w:t>
      </w:r>
      <w:r w:rsidR="00C85ECE">
        <w:rPr>
          <w:rFonts w:ascii="Times" w:hAnsi="Times" w:cs="Times"/>
        </w:rPr>
        <w:t>. T</w:t>
      </w:r>
      <w:r w:rsidRPr="008974B9">
        <w:rPr>
          <w:rFonts w:ascii="Times" w:hAnsi="Times" w:cs="Times"/>
        </w:rPr>
        <w:t xml:space="preserve">ele-mental health is often defined as “the use of information and communication </w:t>
      </w:r>
      <w:r w:rsidRPr="00EE169B">
        <w:rPr>
          <w:rFonts w:ascii="Times" w:hAnsi="Times" w:cs="Times"/>
        </w:rPr>
        <w:t>technologies and broadband networks to deliver mental health services and supp</w:t>
      </w:r>
      <w:r>
        <w:rPr>
          <w:rFonts w:ascii="Times" w:hAnsi="Times" w:cs="Times"/>
        </w:rPr>
        <w:t xml:space="preserve">ort wellness” (Monthuy-Blanc, Bouchard, </w:t>
      </w:r>
      <w:r w:rsidRPr="00BC0138">
        <w:rPr>
          <w:rFonts w:ascii="Times" w:hAnsi="Times"/>
        </w:rPr>
        <w:t>Maıano &amp; Seguin, 2013, p. 323)</w:t>
      </w:r>
      <w:r w:rsidR="00C85ECE">
        <w:rPr>
          <w:rFonts w:ascii="Times" w:hAnsi="Times"/>
        </w:rPr>
        <w:t>. T</w:t>
      </w:r>
      <w:r w:rsidRPr="008974B9">
        <w:rPr>
          <w:rFonts w:ascii="Times" w:hAnsi="Times" w:cs="Times"/>
        </w:rPr>
        <w:t>he Mental Health Commission of Canada (2017) offers the following definitions:</w:t>
      </w:r>
    </w:p>
    <w:p w14:paraId="56E61294" w14:textId="77777777" w:rsidR="00A6535C" w:rsidRPr="008974B9" w:rsidRDefault="00A6535C" w:rsidP="00A6535C">
      <w:pPr>
        <w:pStyle w:val="Pa4"/>
        <w:spacing w:line="480" w:lineRule="auto"/>
        <w:ind w:left="720"/>
        <w:rPr>
          <w:rFonts w:ascii="Times New Roman" w:hAnsi="Times New Roman" w:cs="Times New Roman"/>
          <w:color w:val="000000"/>
        </w:rPr>
      </w:pPr>
      <w:r w:rsidRPr="008974B9">
        <w:rPr>
          <w:rFonts w:ascii="Times New Roman" w:hAnsi="Times New Roman" w:cs="Times New Roman"/>
          <w:color w:val="000000"/>
        </w:rPr>
        <w:lastRenderedPageBreak/>
        <w:t xml:space="preserve">Telehealth: The use of telecommunications and information technologies to exchange information, as well as to provide clinical care, education, public health, and administrative services at a distance. </w:t>
      </w:r>
    </w:p>
    <w:p w14:paraId="53638F22" w14:textId="1D9C8FC2" w:rsidR="00A6535C" w:rsidRPr="008974B9" w:rsidRDefault="00A6535C" w:rsidP="00A6535C">
      <w:pPr>
        <w:pStyle w:val="Pa4"/>
        <w:spacing w:line="480" w:lineRule="auto"/>
        <w:ind w:left="720"/>
        <w:rPr>
          <w:rFonts w:ascii="Times New Roman" w:hAnsi="Times New Roman" w:cs="Times New Roman"/>
          <w:color w:val="000000"/>
        </w:rPr>
      </w:pPr>
      <w:r w:rsidRPr="008974B9">
        <w:rPr>
          <w:rFonts w:ascii="Times New Roman" w:hAnsi="Times New Roman" w:cs="Times New Roman"/>
          <w:color w:val="000000"/>
        </w:rPr>
        <w:t>Tele</w:t>
      </w:r>
      <w:r w:rsidR="00C47385">
        <w:rPr>
          <w:rFonts w:ascii="Times New Roman" w:hAnsi="Times New Roman" w:cs="Times New Roman"/>
          <w:color w:val="000000"/>
        </w:rPr>
        <w:t>-</w:t>
      </w:r>
      <w:r w:rsidRPr="008974B9">
        <w:rPr>
          <w:rFonts w:ascii="Times New Roman" w:hAnsi="Times New Roman" w:cs="Times New Roman"/>
          <w:color w:val="000000"/>
        </w:rPr>
        <w:t>mental health: A subset of telehealth that uses video-conferencing technology to provide mental health services from a distance. It includes telepsychology, telepsychiatry, tele</w:t>
      </w:r>
      <w:r w:rsidR="00C47385">
        <w:rPr>
          <w:rFonts w:ascii="Times New Roman" w:hAnsi="Times New Roman" w:cs="Times New Roman"/>
          <w:color w:val="000000"/>
        </w:rPr>
        <w:t>-</w:t>
      </w:r>
      <w:r w:rsidRPr="008974B9">
        <w:rPr>
          <w:rFonts w:ascii="Times New Roman" w:hAnsi="Times New Roman" w:cs="Times New Roman"/>
          <w:color w:val="000000"/>
        </w:rPr>
        <w:t>mental health nursing and tele</w:t>
      </w:r>
      <w:r w:rsidR="00C47385">
        <w:rPr>
          <w:rFonts w:ascii="Times New Roman" w:hAnsi="Times New Roman" w:cs="Times New Roman"/>
          <w:color w:val="000000"/>
        </w:rPr>
        <w:t>-</w:t>
      </w:r>
      <w:r w:rsidRPr="008974B9">
        <w:rPr>
          <w:rFonts w:ascii="Times New Roman" w:hAnsi="Times New Roman" w:cs="Times New Roman"/>
          <w:color w:val="000000"/>
        </w:rPr>
        <w:t>behavioural health</w:t>
      </w:r>
      <w:r>
        <w:rPr>
          <w:rFonts w:ascii="Times New Roman" w:hAnsi="Times New Roman" w:cs="Times New Roman"/>
          <w:color w:val="000000"/>
        </w:rPr>
        <w:t>.</w:t>
      </w:r>
      <w:r w:rsidRPr="008974B9">
        <w:rPr>
          <w:rFonts w:ascii="Times New Roman" w:hAnsi="Times New Roman" w:cs="Times New Roman"/>
          <w:color w:val="000000"/>
        </w:rPr>
        <w:t xml:space="preserve"> (p. 22)</w:t>
      </w:r>
    </w:p>
    <w:p w14:paraId="6E936629" w14:textId="675E68FF" w:rsidR="00984D79" w:rsidRPr="00646481" w:rsidRDefault="00A6535C" w:rsidP="00646481">
      <w:pPr>
        <w:spacing w:line="480" w:lineRule="auto"/>
        <w:ind w:firstLine="720"/>
        <w:rPr>
          <w:rFonts w:ascii="Times" w:hAnsi="Times" w:cs="Times"/>
        </w:rPr>
      </w:pPr>
      <w:r>
        <w:rPr>
          <w:rFonts w:ascii="Times" w:hAnsi="Times" w:cs="Times"/>
        </w:rPr>
        <w:t>Tele-health is the broader umbrella term referring to technologically facilitated health care services, whereas tele-mental health is a subset of tele-health, and refers only the range of emotional, psychological or behaviourally-focused health care services.</w:t>
      </w:r>
      <w:r w:rsidR="003D5DAF" w:rsidRPr="00646481">
        <w:rPr>
          <w:rFonts w:ascii="Times" w:hAnsi="Times" w:cs="Times"/>
        </w:rPr>
        <w:t xml:space="preserve"> </w:t>
      </w:r>
    </w:p>
    <w:p w14:paraId="0486AF1D" w14:textId="78529B07" w:rsidR="00984D79" w:rsidRDefault="00984D79" w:rsidP="00C92AF3">
      <w:pPr>
        <w:pStyle w:val="Heading2"/>
        <w:rPr>
          <w:rFonts w:ascii="Times New Roman" w:hAnsi="Times New Roman" w:cs="Times New Roman"/>
          <w:b/>
          <w:bCs/>
          <w:color w:val="auto"/>
          <w:sz w:val="24"/>
          <w:szCs w:val="24"/>
        </w:rPr>
      </w:pPr>
      <w:bookmarkStart w:id="8" w:name="_Toc46652036"/>
      <w:r w:rsidRPr="000A4631">
        <w:rPr>
          <w:rFonts w:ascii="Times New Roman" w:hAnsi="Times New Roman" w:cs="Times New Roman"/>
          <w:b/>
          <w:bCs/>
          <w:color w:val="auto"/>
          <w:sz w:val="24"/>
          <w:szCs w:val="24"/>
        </w:rPr>
        <w:t>Summary</w:t>
      </w:r>
      <w:bookmarkEnd w:id="8"/>
      <w:r w:rsidRPr="000A4631">
        <w:rPr>
          <w:rFonts w:ascii="Times New Roman" w:hAnsi="Times New Roman" w:cs="Times New Roman"/>
          <w:b/>
          <w:bCs/>
          <w:color w:val="auto"/>
          <w:sz w:val="24"/>
          <w:szCs w:val="24"/>
        </w:rPr>
        <w:t xml:space="preserve"> </w:t>
      </w:r>
    </w:p>
    <w:p w14:paraId="14124352" w14:textId="77777777" w:rsidR="000A4631" w:rsidRPr="000A4631" w:rsidRDefault="000A4631" w:rsidP="000A4631"/>
    <w:p w14:paraId="0C2FF678" w14:textId="5EE393CE" w:rsidR="004E6A5E" w:rsidRDefault="0054385F" w:rsidP="00EC40F3">
      <w:pPr>
        <w:spacing w:line="480" w:lineRule="auto"/>
        <w:ind w:firstLine="720"/>
      </w:pPr>
      <w:r>
        <w:t xml:space="preserve">This research </w:t>
      </w:r>
      <w:r w:rsidR="00EC40F3">
        <w:t>focuse</w:t>
      </w:r>
      <w:r w:rsidR="005E5EFF">
        <w:t xml:space="preserve">d </w:t>
      </w:r>
      <w:r w:rsidR="00EC40F3">
        <w:t>broadly on garnering data to provide a picture of clinical supervision use by counsellors across Canada. This is followed by deeper inquiry into how rural, remote</w:t>
      </w:r>
      <w:r w:rsidR="00407732">
        <w:t>,</w:t>
      </w:r>
      <w:r w:rsidR="00EC40F3">
        <w:t xml:space="preserve"> and northern counsellors are using video-conferencing clinical supervision and how they find it helpful in mitigating compassion fatigue</w:t>
      </w:r>
      <w:r w:rsidR="00C85ECE">
        <w:t>. T</w:t>
      </w:r>
      <w:r w:rsidR="00EC40F3">
        <w:t>he following chapter outlines the literature relevant to this research</w:t>
      </w:r>
      <w:r w:rsidR="00C85ECE">
        <w:t>. T</w:t>
      </w:r>
      <w:r w:rsidR="00EC40F3">
        <w:t>his is follo</w:t>
      </w:r>
      <w:r w:rsidR="00FF788F">
        <w:t>wed</w:t>
      </w:r>
      <w:r w:rsidR="00EC40F3">
        <w:t xml:space="preserve"> by a chapter outlining the chosen methodology, followed by two chapters detailing the research results</w:t>
      </w:r>
      <w:r w:rsidR="00C85ECE">
        <w:t>. T</w:t>
      </w:r>
      <w:r w:rsidR="00EC40F3">
        <w:t>his manuscript closes with a discussion of the findings and their relevance to future research</w:t>
      </w:r>
      <w:r w:rsidR="00AE0092">
        <w:t>, policy</w:t>
      </w:r>
      <w:r w:rsidR="00EC40F3">
        <w:t xml:space="preserve"> and practic</w:t>
      </w:r>
      <w:r w:rsidR="0069486F">
        <w:t>e.</w:t>
      </w:r>
    </w:p>
    <w:p w14:paraId="318CE387" w14:textId="77777777" w:rsidR="00EC40F3" w:rsidRPr="00F547BE" w:rsidRDefault="00EC40F3" w:rsidP="00EC40F3">
      <w:pPr>
        <w:spacing w:line="480" w:lineRule="auto"/>
        <w:ind w:firstLine="720"/>
        <w:rPr>
          <w:bCs/>
        </w:rPr>
      </w:pPr>
    </w:p>
    <w:p w14:paraId="0545B719" w14:textId="6A39721F" w:rsidR="0069486F" w:rsidRDefault="001B308B" w:rsidP="0069486F">
      <w:pPr>
        <w:rPr>
          <w:sz w:val="23"/>
          <w:szCs w:val="23"/>
        </w:rPr>
      </w:pPr>
      <w:r>
        <w:rPr>
          <w:sz w:val="23"/>
          <w:szCs w:val="23"/>
        </w:rPr>
        <w:br/>
      </w:r>
    </w:p>
    <w:p w14:paraId="38DC0BCB" w14:textId="23CC96C5" w:rsidR="00DC6C53" w:rsidRDefault="00DC6C53" w:rsidP="0069486F">
      <w:pPr>
        <w:rPr>
          <w:sz w:val="23"/>
          <w:szCs w:val="23"/>
        </w:rPr>
      </w:pPr>
    </w:p>
    <w:p w14:paraId="7AC0DBC1" w14:textId="7D13EA2B" w:rsidR="00DC6C53" w:rsidRDefault="00DC6C53" w:rsidP="0069486F">
      <w:pPr>
        <w:rPr>
          <w:sz w:val="23"/>
          <w:szCs w:val="23"/>
        </w:rPr>
      </w:pPr>
    </w:p>
    <w:p w14:paraId="000B667E" w14:textId="50678E6B" w:rsidR="00DC6C53" w:rsidRDefault="00DC6C53" w:rsidP="0069486F">
      <w:pPr>
        <w:rPr>
          <w:sz w:val="23"/>
          <w:szCs w:val="23"/>
        </w:rPr>
      </w:pPr>
    </w:p>
    <w:p w14:paraId="2FCF83E1" w14:textId="47030A28" w:rsidR="00DC6C53" w:rsidRDefault="00DC6C53" w:rsidP="0069486F">
      <w:pPr>
        <w:rPr>
          <w:sz w:val="23"/>
          <w:szCs w:val="23"/>
        </w:rPr>
      </w:pPr>
    </w:p>
    <w:p w14:paraId="5AA97BF1" w14:textId="3304BD78" w:rsidR="00DC6C53" w:rsidRDefault="00DC6C53" w:rsidP="0069486F">
      <w:pPr>
        <w:rPr>
          <w:sz w:val="23"/>
          <w:szCs w:val="23"/>
        </w:rPr>
      </w:pPr>
    </w:p>
    <w:p w14:paraId="57E5742B" w14:textId="77777777" w:rsidR="00DC6C53" w:rsidRPr="0069486F" w:rsidRDefault="00DC6C53" w:rsidP="0069486F">
      <w:pPr>
        <w:rPr>
          <w:sz w:val="23"/>
          <w:szCs w:val="23"/>
        </w:rPr>
      </w:pPr>
    </w:p>
    <w:p w14:paraId="2095C655" w14:textId="00287A94" w:rsidR="00C74C04" w:rsidRPr="000A4631" w:rsidRDefault="000A4631" w:rsidP="000A4631">
      <w:pPr>
        <w:pStyle w:val="Heading1"/>
        <w:jc w:val="center"/>
        <w:rPr>
          <w:rFonts w:ascii="Times New Roman" w:hAnsi="Times New Roman" w:cs="Times New Roman"/>
          <w:b/>
          <w:bCs/>
          <w:color w:val="auto"/>
          <w:sz w:val="24"/>
          <w:szCs w:val="24"/>
        </w:rPr>
      </w:pPr>
      <w:bookmarkStart w:id="9" w:name="_Toc46652037"/>
      <w:r>
        <w:rPr>
          <w:rFonts w:ascii="Times New Roman" w:hAnsi="Times New Roman" w:cs="Times New Roman"/>
          <w:b/>
          <w:bCs/>
          <w:color w:val="auto"/>
          <w:sz w:val="24"/>
          <w:szCs w:val="24"/>
        </w:rPr>
        <w:lastRenderedPageBreak/>
        <w:t>Chapter 2</w:t>
      </w:r>
      <w:r w:rsidR="00B83829">
        <w:rPr>
          <w:rFonts w:ascii="Times New Roman" w:hAnsi="Times New Roman" w:cs="Times New Roman"/>
          <w:b/>
          <w:bCs/>
          <w:color w:val="auto"/>
          <w:sz w:val="24"/>
          <w:szCs w:val="24"/>
        </w:rPr>
        <w:t xml:space="preserve">. </w:t>
      </w:r>
      <w:r w:rsidR="00C74C04" w:rsidRPr="000A4631">
        <w:rPr>
          <w:rFonts w:ascii="Times New Roman" w:hAnsi="Times New Roman" w:cs="Times New Roman"/>
          <w:b/>
          <w:bCs/>
          <w:color w:val="auto"/>
          <w:sz w:val="24"/>
          <w:szCs w:val="24"/>
        </w:rPr>
        <w:t>Literature Review</w:t>
      </w:r>
      <w:bookmarkEnd w:id="9"/>
    </w:p>
    <w:p w14:paraId="6F9630E4" w14:textId="77777777" w:rsidR="000A4631" w:rsidRPr="000A4631" w:rsidRDefault="000A4631" w:rsidP="000A4631"/>
    <w:p w14:paraId="7BA8F948" w14:textId="5FB067A7" w:rsidR="004E6A5E" w:rsidRPr="00FB3B8A" w:rsidRDefault="00551826" w:rsidP="00FB3B8A">
      <w:pPr>
        <w:spacing w:line="480" w:lineRule="auto"/>
        <w:ind w:firstLine="720"/>
        <w:rPr>
          <w:rFonts w:ascii="Times" w:hAnsi="Times"/>
        </w:rPr>
      </w:pPr>
      <w:r>
        <w:rPr>
          <w:rFonts w:ascii="Times" w:hAnsi="Times"/>
        </w:rPr>
        <w:t>This chapter will explore the extant literature relevant to the core constructs</w:t>
      </w:r>
      <w:r w:rsidR="00BE50C1">
        <w:rPr>
          <w:rFonts w:ascii="Times" w:hAnsi="Times"/>
        </w:rPr>
        <w:t xml:space="preserve"> and topic areas</w:t>
      </w:r>
      <w:r>
        <w:rPr>
          <w:rFonts w:ascii="Times" w:hAnsi="Times"/>
        </w:rPr>
        <w:t xml:space="preserve"> that inform this inquiry</w:t>
      </w:r>
      <w:r w:rsidR="00C85ECE">
        <w:rPr>
          <w:rFonts w:ascii="Times" w:hAnsi="Times"/>
        </w:rPr>
        <w:t>. I</w:t>
      </w:r>
      <w:r w:rsidR="00BE50C1">
        <w:rPr>
          <w:rFonts w:ascii="Times" w:hAnsi="Times"/>
        </w:rPr>
        <w:t xml:space="preserve">t </w:t>
      </w:r>
      <w:r>
        <w:rPr>
          <w:rFonts w:ascii="Times" w:hAnsi="Times"/>
        </w:rPr>
        <w:t xml:space="preserve">will begin </w:t>
      </w:r>
      <w:r w:rsidR="00BE50C1">
        <w:rPr>
          <w:rFonts w:ascii="Times" w:hAnsi="Times"/>
        </w:rPr>
        <w:t>by examining the clinical features that are unique to rural, remote</w:t>
      </w:r>
      <w:r w:rsidR="00407732">
        <w:rPr>
          <w:rFonts w:ascii="Times" w:hAnsi="Times"/>
        </w:rPr>
        <w:t>,</w:t>
      </w:r>
      <w:r w:rsidR="00BE50C1">
        <w:rPr>
          <w:rFonts w:ascii="Times" w:hAnsi="Times"/>
        </w:rPr>
        <w:t xml:space="preserve"> and northern practice while elucidating some of the dynamics that make these environments so challenging</w:t>
      </w:r>
      <w:r w:rsidR="00C85ECE">
        <w:rPr>
          <w:rFonts w:ascii="Times" w:hAnsi="Times"/>
        </w:rPr>
        <w:t>. T</w:t>
      </w:r>
      <w:r w:rsidR="00BE50C1">
        <w:rPr>
          <w:rFonts w:ascii="Times" w:hAnsi="Times"/>
        </w:rPr>
        <w:t>his will be followed by definition and exploration of the tensions that exist with the practice of clinical supervision</w:t>
      </w:r>
      <w:r w:rsidR="00C85ECE">
        <w:rPr>
          <w:rFonts w:ascii="Times" w:hAnsi="Times"/>
        </w:rPr>
        <w:t>. T</w:t>
      </w:r>
      <w:r w:rsidR="00BE50C1">
        <w:rPr>
          <w:rFonts w:ascii="Times" w:hAnsi="Times"/>
        </w:rPr>
        <w:t>he subsequent section of this review discuss</w:t>
      </w:r>
      <w:r w:rsidR="00861309">
        <w:rPr>
          <w:rFonts w:ascii="Times" w:hAnsi="Times"/>
        </w:rPr>
        <w:t>es</w:t>
      </w:r>
      <w:r w:rsidR="00BE50C1">
        <w:rPr>
          <w:rFonts w:ascii="Times" w:hAnsi="Times"/>
        </w:rPr>
        <w:t xml:space="preserve"> the unique features and opportunities that exist within </w:t>
      </w:r>
      <w:r w:rsidR="00350520">
        <w:rPr>
          <w:rFonts w:ascii="Times" w:hAnsi="Times"/>
        </w:rPr>
        <w:t>video-conferencing</w:t>
      </w:r>
      <w:r w:rsidR="00BE50C1">
        <w:rPr>
          <w:rFonts w:ascii="Times" w:hAnsi="Times"/>
        </w:rPr>
        <w:t xml:space="preserve"> technology including concepts related to the visual nature of this technology</w:t>
      </w:r>
      <w:r w:rsidR="00C85ECE">
        <w:rPr>
          <w:rFonts w:ascii="Times" w:hAnsi="Times"/>
        </w:rPr>
        <w:t>. F</w:t>
      </w:r>
      <w:r w:rsidR="00861309">
        <w:rPr>
          <w:rFonts w:ascii="Times" w:hAnsi="Times"/>
        </w:rPr>
        <w:t>ollowing this the reader will find discussion of how clinical supervision and compassion fatigue are connected through reflective and creative supervision interventions</w:t>
      </w:r>
      <w:r w:rsidR="00C85ECE">
        <w:rPr>
          <w:rFonts w:ascii="Times" w:hAnsi="Times"/>
        </w:rPr>
        <w:t>. T</w:t>
      </w:r>
      <w:r w:rsidR="00BE50C1">
        <w:rPr>
          <w:rFonts w:ascii="Times" w:hAnsi="Times"/>
        </w:rPr>
        <w:t>his will be followed by an overview of the</w:t>
      </w:r>
      <w:r w:rsidR="00861309">
        <w:rPr>
          <w:rFonts w:ascii="Times" w:hAnsi="Times"/>
        </w:rPr>
        <w:t xml:space="preserve"> body of</w:t>
      </w:r>
      <w:r w:rsidR="00BE50C1">
        <w:rPr>
          <w:rFonts w:ascii="Times" w:hAnsi="Times"/>
        </w:rPr>
        <w:t xml:space="preserve"> </w:t>
      </w:r>
      <w:r w:rsidR="00861309">
        <w:rPr>
          <w:rFonts w:ascii="Times" w:hAnsi="Times"/>
        </w:rPr>
        <w:t xml:space="preserve">tele-health research including efficacy studies and tele-health to rural and rural </w:t>
      </w:r>
      <w:r w:rsidR="0030307A">
        <w:rPr>
          <w:rFonts w:ascii="Times" w:hAnsi="Times"/>
        </w:rPr>
        <w:t>I</w:t>
      </w:r>
      <w:r w:rsidR="00861309">
        <w:rPr>
          <w:rFonts w:ascii="Times" w:hAnsi="Times"/>
        </w:rPr>
        <w:t xml:space="preserve">ndigenous communities. The final sections of this review will focus on online education, specifically literature relevant to the community of inquiry, relationship of inquiry and the role emotions play in online education. </w:t>
      </w:r>
      <w:r w:rsidR="00AE1E12">
        <w:rPr>
          <w:rFonts w:ascii="Times" w:hAnsi="Times"/>
        </w:rPr>
        <w:t xml:space="preserve">This section will clarify the areas in which online education connects to </w:t>
      </w:r>
      <w:r w:rsidR="00FD65B9">
        <w:rPr>
          <w:rFonts w:ascii="Times" w:hAnsi="Times"/>
        </w:rPr>
        <w:t xml:space="preserve">video-conferencing supervision, as it offers a way to </w:t>
      </w:r>
      <w:r w:rsidR="009B754D">
        <w:rPr>
          <w:rFonts w:ascii="Times" w:hAnsi="Times"/>
        </w:rPr>
        <w:t xml:space="preserve">demonstrate </w:t>
      </w:r>
      <w:r w:rsidR="00FD65B9">
        <w:rPr>
          <w:rFonts w:ascii="Times" w:hAnsi="Times"/>
        </w:rPr>
        <w:t xml:space="preserve">how technologically-mediated teaching relationships may leverage emotional and relational factors to support professional development. </w:t>
      </w:r>
    </w:p>
    <w:p w14:paraId="1C7036BF" w14:textId="64A457DE" w:rsidR="004E6A5E" w:rsidRDefault="004E6A5E" w:rsidP="000A4631">
      <w:pPr>
        <w:pStyle w:val="Heading2"/>
        <w:rPr>
          <w:rFonts w:ascii="Times New Roman" w:hAnsi="Times New Roman" w:cs="Times New Roman"/>
          <w:b/>
          <w:bCs/>
          <w:color w:val="auto"/>
          <w:sz w:val="24"/>
          <w:szCs w:val="24"/>
        </w:rPr>
      </w:pPr>
      <w:bookmarkStart w:id="10" w:name="_Toc46652038"/>
      <w:r w:rsidRPr="000A4631">
        <w:rPr>
          <w:rFonts w:ascii="Times New Roman" w:hAnsi="Times New Roman" w:cs="Times New Roman"/>
          <w:b/>
          <w:bCs/>
          <w:color w:val="auto"/>
          <w:sz w:val="24"/>
          <w:szCs w:val="24"/>
        </w:rPr>
        <w:t>Secondary Stress Phenomeno</w:t>
      </w:r>
      <w:r w:rsidR="003D5DAF">
        <w:rPr>
          <w:rFonts w:ascii="Times New Roman" w:hAnsi="Times New Roman" w:cs="Times New Roman"/>
          <w:b/>
          <w:bCs/>
          <w:color w:val="auto"/>
          <w:sz w:val="24"/>
          <w:szCs w:val="24"/>
        </w:rPr>
        <w:t>n</w:t>
      </w:r>
      <w:r w:rsidR="00D45DF8">
        <w:rPr>
          <w:rFonts w:ascii="Times New Roman" w:hAnsi="Times New Roman" w:cs="Times New Roman"/>
          <w:b/>
          <w:bCs/>
          <w:color w:val="auto"/>
          <w:sz w:val="24"/>
          <w:szCs w:val="24"/>
        </w:rPr>
        <w:t xml:space="preserve"> and Its Effects on Counsellors</w:t>
      </w:r>
      <w:bookmarkEnd w:id="10"/>
    </w:p>
    <w:p w14:paraId="48444680" w14:textId="77777777" w:rsidR="000A4631" w:rsidRPr="000A4631" w:rsidRDefault="000A4631" w:rsidP="000A4631"/>
    <w:p w14:paraId="12924413" w14:textId="5983D070" w:rsidR="00FB3B8A" w:rsidRDefault="004E6A5E" w:rsidP="004E6A5E">
      <w:pPr>
        <w:spacing w:line="480" w:lineRule="auto"/>
        <w:rPr>
          <w:rFonts w:ascii="Times" w:hAnsi="Times"/>
        </w:rPr>
      </w:pPr>
      <w:r w:rsidRPr="004E6A5E">
        <w:rPr>
          <w:rFonts w:ascii="Times" w:hAnsi="Times"/>
        </w:rPr>
        <w:tab/>
      </w:r>
      <w:r w:rsidR="00FB3B8A" w:rsidRPr="004E6A5E">
        <w:rPr>
          <w:rFonts w:ascii="Times" w:hAnsi="Times"/>
        </w:rPr>
        <w:t>Secondary stress syndromes including burn out, compassion fatigue</w:t>
      </w:r>
      <w:r w:rsidR="00FB3B8A">
        <w:rPr>
          <w:rFonts w:ascii="Times" w:hAnsi="Times"/>
        </w:rPr>
        <w:t>,</w:t>
      </w:r>
      <w:r w:rsidR="00FB3B8A" w:rsidRPr="004E6A5E">
        <w:rPr>
          <w:rFonts w:ascii="Times" w:hAnsi="Times"/>
        </w:rPr>
        <w:t xml:space="preserve"> and vicarious trauma are now recognized as occupational hazards emerging from cumulative exposure to their </w:t>
      </w:r>
      <w:r w:rsidR="00FB3B8A" w:rsidRPr="005E5EFF">
        <w:rPr>
          <w:rFonts w:ascii="Times" w:hAnsi="Times"/>
        </w:rPr>
        <w:t xml:space="preserve">clients’ </w:t>
      </w:r>
      <w:r w:rsidR="00B30F38" w:rsidRPr="005E5EFF">
        <w:rPr>
          <w:rFonts w:ascii="Times" w:hAnsi="Times"/>
        </w:rPr>
        <w:t xml:space="preserve">suffering </w:t>
      </w:r>
      <w:r w:rsidR="00FB3B8A" w:rsidRPr="005E5EFF">
        <w:rPr>
          <w:rFonts w:ascii="Times" w:hAnsi="Times"/>
        </w:rPr>
        <w:t>(</w:t>
      </w:r>
      <w:r w:rsidR="00333B88">
        <w:rPr>
          <w:rFonts w:ascii="Times" w:hAnsi="Times"/>
        </w:rPr>
        <w:t xml:space="preserve">Ben-Porat &amp; </w:t>
      </w:r>
      <w:r w:rsidR="00333B88" w:rsidRPr="00333B88">
        <w:rPr>
          <w:rFonts w:ascii="Times" w:hAnsi="Times"/>
        </w:rPr>
        <w:t>Itzhaky,</w:t>
      </w:r>
      <w:r w:rsidR="00333B88">
        <w:rPr>
          <w:rFonts w:ascii="Times" w:hAnsi="Times"/>
        </w:rPr>
        <w:t xml:space="preserve"> </w:t>
      </w:r>
      <w:r w:rsidR="00333B88" w:rsidRPr="00333B88">
        <w:rPr>
          <w:rFonts w:ascii="Times" w:hAnsi="Times"/>
        </w:rPr>
        <w:t>2009</w:t>
      </w:r>
      <w:r w:rsidR="00333B88">
        <w:rPr>
          <w:rFonts w:ascii="Times" w:hAnsi="Times"/>
        </w:rPr>
        <w:t xml:space="preserve">; </w:t>
      </w:r>
      <w:r w:rsidR="00FB3B8A" w:rsidRPr="005E5EFF">
        <w:rPr>
          <w:rFonts w:ascii="Times" w:hAnsi="Times"/>
        </w:rPr>
        <w:t>Cohen</w:t>
      </w:r>
      <w:r w:rsidR="00FB3B8A" w:rsidRPr="004E6A5E">
        <w:rPr>
          <w:rFonts w:ascii="Times" w:hAnsi="Times"/>
        </w:rPr>
        <w:t xml:space="preserve"> &amp; Collens, 2013; Finklestein et al., 2015; </w:t>
      </w:r>
      <w:r w:rsidR="00333B88">
        <w:rPr>
          <w:rFonts w:ascii="Times" w:hAnsi="Times"/>
        </w:rPr>
        <w:t xml:space="preserve">Lerias &amp; Byrne, 2003; </w:t>
      </w:r>
      <w:r w:rsidR="00FB3B8A" w:rsidRPr="004E6A5E">
        <w:rPr>
          <w:rFonts w:ascii="Times" w:hAnsi="Times"/>
        </w:rPr>
        <w:t>Mailloux, 2014; Mathieu, 2014; Pearlman &amp; Saakvi</w:t>
      </w:r>
      <w:r w:rsidR="00FB3B8A">
        <w:rPr>
          <w:rFonts w:ascii="Times" w:hAnsi="Times"/>
        </w:rPr>
        <w:t>t</w:t>
      </w:r>
      <w:r w:rsidR="00FB3B8A" w:rsidRPr="004E6A5E">
        <w:rPr>
          <w:rFonts w:ascii="Times" w:hAnsi="Times"/>
        </w:rPr>
        <w:t xml:space="preserve">nee, 1995; Ringel &amp; Brandell, 2011). Many authors see these phenomena as natural, inevitable consequences of </w:t>
      </w:r>
      <w:r w:rsidR="00FB3B8A" w:rsidRPr="004E6A5E">
        <w:rPr>
          <w:rFonts w:ascii="Times" w:hAnsi="Times"/>
        </w:rPr>
        <w:lastRenderedPageBreak/>
        <w:t>engaging in this work. Paradoxically, it is understood that, while capacity for empathetic engagement with the client is essential to ensuring therapeutic effectiveness, it is precisely this factor that seems to put clinicians at risk for developing secondary stress reactions (Pearlman &amp; Saakvitnee, 1995; Rassmussen, 2011).</w:t>
      </w:r>
      <w:r w:rsidR="00FB3B8A">
        <w:rPr>
          <w:rFonts w:ascii="Times" w:hAnsi="Times"/>
        </w:rPr>
        <w:t xml:space="preserve"> </w:t>
      </w:r>
      <w:r w:rsidR="00FB3B8A" w:rsidRPr="004E6A5E">
        <w:rPr>
          <w:rFonts w:ascii="Times" w:hAnsi="Times"/>
        </w:rPr>
        <w:t>These complex factors influence workplace productivity with increased absenteeism and premature departure from the field entirely (</w:t>
      </w:r>
      <w:r w:rsidR="00FB3B8A" w:rsidRPr="001B4084">
        <w:rPr>
          <w:rFonts w:ascii="Times" w:hAnsi="Times"/>
        </w:rPr>
        <w:t>Figley, 1995</w:t>
      </w:r>
      <w:r w:rsidR="001B4084" w:rsidRPr="001B4084">
        <w:rPr>
          <w:rFonts w:ascii="Times" w:hAnsi="Times"/>
        </w:rPr>
        <w:t>a, 1995b</w:t>
      </w:r>
      <w:r w:rsidR="00FB3B8A" w:rsidRPr="001B4084">
        <w:rPr>
          <w:rFonts w:ascii="Times" w:hAnsi="Times"/>
        </w:rPr>
        <w:t>; Harris, 1995;</w:t>
      </w:r>
      <w:r w:rsidR="00FB3B8A" w:rsidRPr="004E6A5E">
        <w:rPr>
          <w:rFonts w:ascii="Times" w:hAnsi="Times"/>
        </w:rPr>
        <w:t xml:space="preserve"> Middleton &amp; Potter, 2015; Sommer; 2008). </w:t>
      </w:r>
    </w:p>
    <w:p w14:paraId="2AB308D2" w14:textId="71B9C27C" w:rsidR="005E5EFF" w:rsidRDefault="00116C05" w:rsidP="00FB3B8A">
      <w:pPr>
        <w:spacing w:line="480" w:lineRule="auto"/>
        <w:ind w:firstLine="720"/>
        <w:rPr>
          <w:rFonts w:ascii="Times" w:hAnsi="Times"/>
        </w:rPr>
      </w:pPr>
      <w:r>
        <w:rPr>
          <w:rFonts w:ascii="Times" w:hAnsi="Times"/>
        </w:rPr>
        <w:t xml:space="preserve">As noted in the preceding section, </w:t>
      </w:r>
      <w:r w:rsidR="004E6A5E" w:rsidRPr="004E6A5E">
        <w:rPr>
          <w:rFonts w:ascii="Times" w:hAnsi="Times"/>
        </w:rPr>
        <w:t>Burn-out, includ</w:t>
      </w:r>
      <w:r w:rsidR="002A2417">
        <w:rPr>
          <w:rFonts w:ascii="Times" w:hAnsi="Times"/>
        </w:rPr>
        <w:t>es</w:t>
      </w:r>
      <w:r>
        <w:rPr>
          <w:rFonts w:ascii="Times" w:hAnsi="Times"/>
        </w:rPr>
        <w:t xml:space="preserve"> </w:t>
      </w:r>
      <w:r>
        <w:rPr>
          <w:rFonts w:ascii="Times" w:hAnsi="Times"/>
          <w:bCs/>
        </w:rPr>
        <w:t>e</w:t>
      </w:r>
      <w:r w:rsidR="004E6A5E" w:rsidRPr="004E6A5E">
        <w:rPr>
          <w:rFonts w:ascii="Times" w:hAnsi="Times"/>
          <w:bCs/>
        </w:rPr>
        <w:t>motional</w:t>
      </w:r>
      <w:r>
        <w:rPr>
          <w:rFonts w:ascii="Times" w:hAnsi="Times"/>
          <w:bCs/>
        </w:rPr>
        <w:t xml:space="preserve"> exhaustion, d</w:t>
      </w:r>
      <w:r w:rsidR="004E6A5E" w:rsidRPr="004E6A5E">
        <w:rPr>
          <w:rFonts w:ascii="Times" w:hAnsi="Times"/>
          <w:bCs/>
        </w:rPr>
        <w:t>epersonalization</w:t>
      </w:r>
      <w:r w:rsidR="004E6A5E" w:rsidRPr="004E6A5E">
        <w:rPr>
          <w:rFonts w:ascii="Times" w:hAnsi="Times"/>
        </w:rPr>
        <w:t> </w:t>
      </w:r>
      <w:r>
        <w:rPr>
          <w:rFonts w:ascii="Times" w:hAnsi="Times"/>
        </w:rPr>
        <w:t>and perceived in</w:t>
      </w:r>
      <w:r w:rsidR="004E6A5E" w:rsidRPr="004E6A5E">
        <w:rPr>
          <w:rFonts w:ascii="Times" w:hAnsi="Times"/>
        </w:rPr>
        <w:t>competenc</w:t>
      </w:r>
      <w:r>
        <w:rPr>
          <w:rFonts w:ascii="Times" w:hAnsi="Times"/>
        </w:rPr>
        <w:t>y</w:t>
      </w:r>
      <w:r w:rsidR="004E6A5E" w:rsidRPr="004E6A5E">
        <w:rPr>
          <w:rFonts w:ascii="Times" w:hAnsi="Times"/>
        </w:rPr>
        <w:t xml:space="preserve"> </w:t>
      </w:r>
      <w:r>
        <w:rPr>
          <w:rFonts w:ascii="Times" w:hAnsi="Times"/>
        </w:rPr>
        <w:t xml:space="preserve">or poor low levels of work place achievement </w:t>
      </w:r>
      <w:r w:rsidR="004E6A5E" w:rsidRPr="004E6A5E">
        <w:rPr>
          <w:rFonts w:ascii="Times" w:hAnsi="Times"/>
        </w:rPr>
        <w:t>(Maslach</w:t>
      </w:r>
      <w:r w:rsidR="004C24A6">
        <w:rPr>
          <w:rFonts w:ascii="Times" w:hAnsi="Times"/>
        </w:rPr>
        <w:t xml:space="preserve"> et a</w:t>
      </w:r>
      <w:r w:rsidR="001B4084">
        <w:rPr>
          <w:rFonts w:ascii="Times" w:hAnsi="Times"/>
        </w:rPr>
        <w:t>l</w:t>
      </w:r>
      <w:r w:rsidR="00D07FF0">
        <w:rPr>
          <w:rFonts w:ascii="Times" w:hAnsi="Times"/>
        </w:rPr>
        <w:t>.,</w:t>
      </w:r>
      <w:r w:rsidR="004E6A5E" w:rsidRPr="004E6A5E">
        <w:rPr>
          <w:rFonts w:ascii="Times" w:hAnsi="Times"/>
        </w:rPr>
        <w:t xml:space="preserve"> 1996). Where vicarious trauma and compassion fatigue are specific to the helping professions</w:t>
      </w:r>
      <w:r w:rsidR="004E6A5E" w:rsidRPr="0047174F">
        <w:rPr>
          <w:rFonts w:ascii="Times" w:hAnsi="Times"/>
        </w:rPr>
        <w:t xml:space="preserve">, </w:t>
      </w:r>
      <w:r w:rsidR="00106905" w:rsidRPr="0047174F">
        <w:rPr>
          <w:rFonts w:ascii="Times" w:hAnsi="Times"/>
        </w:rPr>
        <w:t>B</w:t>
      </w:r>
      <w:r w:rsidR="004E6A5E" w:rsidRPr="0047174F">
        <w:rPr>
          <w:rFonts w:ascii="Times" w:hAnsi="Times"/>
        </w:rPr>
        <w:t>urn</w:t>
      </w:r>
      <w:r w:rsidR="0047174F">
        <w:rPr>
          <w:rFonts w:ascii="Times" w:hAnsi="Times"/>
        </w:rPr>
        <w:t>-</w:t>
      </w:r>
      <w:r w:rsidR="004E6A5E" w:rsidRPr="004E6A5E">
        <w:rPr>
          <w:rFonts w:ascii="Times" w:hAnsi="Times"/>
        </w:rPr>
        <w:t>out can occur across all occupations (Schaufeli</w:t>
      </w:r>
      <w:r w:rsidR="004C24A6">
        <w:rPr>
          <w:rFonts w:ascii="Times" w:hAnsi="Times"/>
        </w:rPr>
        <w:t xml:space="preserve"> et al.,</w:t>
      </w:r>
      <w:r w:rsidR="004E6A5E" w:rsidRPr="004E6A5E">
        <w:rPr>
          <w:rFonts w:ascii="Times" w:hAnsi="Times"/>
        </w:rPr>
        <w:t xml:space="preserve"> 2009).</w:t>
      </w:r>
      <w:r w:rsidR="009B754D">
        <w:rPr>
          <w:rFonts w:ascii="Times" w:hAnsi="Times"/>
        </w:rPr>
        <w:t xml:space="preserve"> </w:t>
      </w:r>
    </w:p>
    <w:p w14:paraId="17F1040C" w14:textId="5BAA2DFC" w:rsidR="004E6A5E" w:rsidRPr="009F02BC" w:rsidRDefault="004E6A5E" w:rsidP="00FB3B8A">
      <w:pPr>
        <w:spacing w:line="480" w:lineRule="auto"/>
        <w:ind w:firstLine="720"/>
        <w:rPr>
          <w:rFonts w:ascii="Times" w:hAnsi="Times"/>
        </w:rPr>
      </w:pPr>
      <w:r w:rsidRPr="004E6A5E">
        <w:rPr>
          <w:rFonts w:ascii="Times" w:hAnsi="Times"/>
        </w:rPr>
        <w:t xml:space="preserve">Vicarious trauma was defined by Pearlman and Saakvintee (1995) and emerged out of their research into the impact of sexual abuse trauma on mental health professionals who are engaged with this case material on an ongoing basis. Vicarious trauma is often said to be the clinician’s corollary to the client/patient’s trauma or </w:t>
      </w:r>
      <w:r w:rsidR="00D906BC">
        <w:rPr>
          <w:rFonts w:ascii="Times" w:hAnsi="Times"/>
        </w:rPr>
        <w:t>p</w:t>
      </w:r>
      <w:r w:rsidR="00D906BC" w:rsidRPr="004E6A5E">
        <w:rPr>
          <w:rFonts w:ascii="Times" w:hAnsi="Times"/>
        </w:rPr>
        <w:t>ost-</w:t>
      </w:r>
      <w:r w:rsidR="00D906BC">
        <w:rPr>
          <w:rFonts w:ascii="Times" w:hAnsi="Times"/>
        </w:rPr>
        <w:t>t</w:t>
      </w:r>
      <w:r w:rsidR="00D906BC" w:rsidRPr="004E6A5E">
        <w:rPr>
          <w:rFonts w:ascii="Times" w:hAnsi="Times"/>
        </w:rPr>
        <w:t>raumatic</w:t>
      </w:r>
      <w:r w:rsidRPr="004E6A5E">
        <w:rPr>
          <w:rFonts w:ascii="Times" w:hAnsi="Times"/>
        </w:rPr>
        <w:t xml:space="preserve"> </w:t>
      </w:r>
      <w:r w:rsidR="002A2417">
        <w:rPr>
          <w:rFonts w:ascii="Times" w:hAnsi="Times"/>
        </w:rPr>
        <w:t>s</w:t>
      </w:r>
      <w:r w:rsidRPr="004E6A5E">
        <w:rPr>
          <w:rFonts w:ascii="Times" w:hAnsi="Times"/>
        </w:rPr>
        <w:t xml:space="preserve">tress </w:t>
      </w:r>
      <w:r w:rsidR="002A2417">
        <w:rPr>
          <w:rFonts w:ascii="Times" w:hAnsi="Times"/>
        </w:rPr>
        <w:t>d</w:t>
      </w:r>
      <w:r w:rsidRPr="004E6A5E">
        <w:rPr>
          <w:rFonts w:ascii="Times" w:hAnsi="Times"/>
        </w:rPr>
        <w:t>isorder (PTSD) symptoms</w:t>
      </w:r>
      <w:r w:rsidR="00C85ECE">
        <w:rPr>
          <w:rFonts w:ascii="Times" w:hAnsi="Times"/>
        </w:rPr>
        <w:t>. V</w:t>
      </w:r>
      <w:r w:rsidRPr="004E6A5E">
        <w:rPr>
          <w:rFonts w:ascii="Times" w:hAnsi="Times"/>
        </w:rPr>
        <w:t xml:space="preserve">icarious trauma refers to a phenomenon in which professional caregivers begin to mirror and exhibit the trauma symptoms of their clients, whereas compassion fatigue refers to a broader set of caregiver symptoms and can occur among caregivers who are not necessarily engaged </w:t>
      </w:r>
      <w:r w:rsidRPr="009F02BC">
        <w:rPr>
          <w:rFonts w:ascii="Times" w:hAnsi="Times"/>
        </w:rPr>
        <w:t xml:space="preserve">directly with trauma clients. </w:t>
      </w:r>
    </w:p>
    <w:p w14:paraId="199F4585" w14:textId="562B6694" w:rsidR="004E6A5E" w:rsidRPr="008E0D8D" w:rsidRDefault="008E0D8D" w:rsidP="008E0D8D">
      <w:pPr>
        <w:spacing w:line="480" w:lineRule="auto"/>
        <w:ind w:firstLine="720"/>
        <w:rPr>
          <w:rFonts w:ascii="Times" w:hAnsi="Times"/>
        </w:rPr>
      </w:pPr>
      <w:r>
        <w:rPr>
          <w:rFonts w:ascii="Times" w:hAnsi="Times"/>
        </w:rPr>
        <w:t xml:space="preserve">As noted in Chapter </w:t>
      </w:r>
      <w:r w:rsidR="005E5EFF">
        <w:rPr>
          <w:rFonts w:ascii="Times" w:hAnsi="Times"/>
        </w:rPr>
        <w:t>One</w:t>
      </w:r>
      <w:r>
        <w:rPr>
          <w:rFonts w:ascii="Times" w:hAnsi="Times"/>
        </w:rPr>
        <w:t xml:space="preserve">, </w:t>
      </w:r>
      <w:r w:rsidR="004E6A5E" w:rsidRPr="009F02BC">
        <w:rPr>
          <w:rFonts w:ascii="Times" w:hAnsi="Times"/>
        </w:rPr>
        <w:t>Charles Figley</w:t>
      </w:r>
      <w:r w:rsidR="000C0CFC">
        <w:rPr>
          <w:rFonts w:ascii="Times" w:hAnsi="Times"/>
        </w:rPr>
        <w:t>,</w:t>
      </w:r>
      <w:r w:rsidR="004E6A5E" w:rsidRPr="009F02BC">
        <w:rPr>
          <w:rFonts w:ascii="Times" w:hAnsi="Times"/>
        </w:rPr>
        <w:t xml:space="preserve"> coined the term Compassion Fatigue </w:t>
      </w:r>
      <w:r w:rsidR="002A2417">
        <w:t>(</w:t>
      </w:r>
      <w:r w:rsidR="002A2417">
        <w:rPr>
          <w:rFonts w:ascii="Times" w:hAnsi="Times" w:cs="Times"/>
        </w:rPr>
        <w:t xml:space="preserve">Figley, 1995a, 1995b, 2002, 2012; </w:t>
      </w:r>
      <w:r w:rsidR="00345CA0">
        <w:rPr>
          <w:rFonts w:ascii="Times" w:hAnsi="Times" w:cs="Times"/>
        </w:rPr>
        <w:t>Figley</w:t>
      </w:r>
      <w:r w:rsidR="00A744A6">
        <w:rPr>
          <w:rFonts w:ascii="Times" w:hAnsi="Times" w:cs="Times"/>
        </w:rPr>
        <w:t xml:space="preserve"> &amp; Figley,</w:t>
      </w:r>
      <w:r w:rsidR="00345CA0">
        <w:rPr>
          <w:rFonts w:ascii="Times" w:hAnsi="Times" w:cs="Times"/>
        </w:rPr>
        <w:t xml:space="preserve"> 2016; </w:t>
      </w:r>
      <w:r w:rsidR="00A744A6">
        <w:rPr>
          <w:rFonts w:ascii="Times" w:hAnsi="Times" w:cs="Times"/>
        </w:rPr>
        <w:t xml:space="preserve">Figley et al., </w:t>
      </w:r>
      <w:r w:rsidR="00345CA0">
        <w:rPr>
          <w:rFonts w:ascii="Times" w:hAnsi="Times" w:cs="Times"/>
        </w:rPr>
        <w:t>2017</w:t>
      </w:r>
      <w:r w:rsidR="002A2417">
        <w:rPr>
          <w:rFonts w:ascii="Times" w:hAnsi="Times" w:cs="Times"/>
        </w:rPr>
        <w:t>)</w:t>
      </w:r>
      <w:r w:rsidR="004E6A5E" w:rsidRPr="009F02BC">
        <w:rPr>
          <w:rFonts w:ascii="Times" w:hAnsi="Times" w:cs="Times"/>
        </w:rPr>
        <w:t xml:space="preserve"> </w:t>
      </w:r>
      <w:r w:rsidR="004E6A5E" w:rsidRPr="009F02BC">
        <w:rPr>
          <w:rFonts w:ascii="Times" w:hAnsi="Times"/>
        </w:rPr>
        <w:t>which</w:t>
      </w:r>
      <w:r>
        <w:rPr>
          <w:rFonts w:ascii="Times" w:hAnsi="Times"/>
        </w:rPr>
        <w:t xml:space="preserve"> </w:t>
      </w:r>
      <w:r w:rsidR="004E6A5E" w:rsidRPr="00715A5D">
        <w:rPr>
          <w:rFonts w:ascii="Times" w:hAnsi="Times" w:cs="Times"/>
        </w:rPr>
        <w:t xml:space="preserve">has been described as “a </w:t>
      </w:r>
      <w:r w:rsidR="004E6A5E" w:rsidRPr="00715A5D">
        <w:rPr>
          <w:rFonts w:ascii="Times" w:hAnsi="Times" w:cs="Times"/>
          <w:szCs w:val="26"/>
        </w:rPr>
        <w:t>deep physical, emotional, and spiritual exhaustion accompanied by acute emotional pain—a possible consequence of counselors’ awareness of the suffering of clients coupled with the wish to relieve it” (Merri</w:t>
      </w:r>
      <w:r w:rsidR="00B63802">
        <w:rPr>
          <w:rFonts w:ascii="Times" w:hAnsi="Times" w:cs="Times"/>
          <w:szCs w:val="26"/>
        </w:rPr>
        <w:t>m</w:t>
      </w:r>
      <w:r w:rsidR="004E6A5E" w:rsidRPr="00715A5D">
        <w:rPr>
          <w:rFonts w:ascii="Times" w:hAnsi="Times" w:cs="Times"/>
          <w:szCs w:val="26"/>
        </w:rPr>
        <w:t>a</w:t>
      </w:r>
      <w:r w:rsidR="00285FF8">
        <w:rPr>
          <w:rFonts w:ascii="Times" w:hAnsi="Times" w:cs="Times"/>
          <w:szCs w:val="26"/>
        </w:rPr>
        <w:t>n</w:t>
      </w:r>
      <w:r w:rsidR="004E6A5E" w:rsidRPr="00715A5D">
        <w:rPr>
          <w:rFonts w:ascii="Times" w:hAnsi="Times" w:cs="Times"/>
          <w:szCs w:val="26"/>
        </w:rPr>
        <w:t>, 2015, p. 372</w:t>
      </w:r>
      <w:r w:rsidR="004E6A5E" w:rsidRPr="005E5EFF">
        <w:rPr>
          <w:rFonts w:ascii="Times" w:hAnsi="Times" w:cs="Times"/>
        </w:rPr>
        <w:t xml:space="preserve">). It has also been referred to as “the cost of caring” </w:t>
      </w:r>
      <w:r w:rsidR="004E6A5E" w:rsidRPr="005E5EFF">
        <w:rPr>
          <w:rFonts w:ascii="Times" w:hAnsi="Times" w:cs="Times"/>
        </w:rPr>
        <w:lastRenderedPageBreak/>
        <w:t>and tends to be a risk factor whether or not the caregiver is exposed specifically to traumatic case material (Figley, 19</w:t>
      </w:r>
      <w:r w:rsidR="0019274D" w:rsidRPr="005E5EFF">
        <w:rPr>
          <w:rFonts w:ascii="Times" w:hAnsi="Times" w:cs="Times"/>
        </w:rPr>
        <w:t>95b</w:t>
      </w:r>
      <w:r w:rsidR="004E6A5E" w:rsidRPr="005E5EFF">
        <w:rPr>
          <w:rFonts w:ascii="Times" w:hAnsi="Times" w:cs="Times"/>
        </w:rPr>
        <w:t>)</w:t>
      </w:r>
      <w:r w:rsidR="00C85ECE" w:rsidRPr="005E5EFF">
        <w:rPr>
          <w:rFonts w:ascii="Times" w:hAnsi="Times" w:cs="Times"/>
        </w:rPr>
        <w:t>. I</w:t>
      </w:r>
      <w:r w:rsidR="004E6A5E" w:rsidRPr="005E5EFF">
        <w:rPr>
          <w:rFonts w:ascii="Times" w:hAnsi="Times" w:cs="Times"/>
        </w:rPr>
        <w:t>t is now understood that the entire spectrum of caregiving activity, from direct exposure to trauma, as it often the case for veterinarians (Smith, 2009), paramedics, emergency room personnel and most first responders, to witnessing stories of clients’ helplessness, poverty and emotional pain, as is often the case for counsellors, can lead to the development of compassion fatigue symptoms</w:t>
      </w:r>
      <w:r w:rsidR="005E5EFF" w:rsidRPr="005E5EFF">
        <w:rPr>
          <w:rFonts w:ascii="Times" w:hAnsi="Times" w:cs="Times"/>
        </w:rPr>
        <w:t>.</w:t>
      </w:r>
      <w:r w:rsidR="004E6A5E" w:rsidRPr="005E5EFF">
        <w:rPr>
          <w:rFonts w:ascii="Times" w:hAnsi="Times" w:cs="Times"/>
          <w:sz w:val="26"/>
          <w:szCs w:val="26"/>
        </w:rPr>
        <w:t xml:space="preserve"> </w:t>
      </w:r>
    </w:p>
    <w:p w14:paraId="5339CD04" w14:textId="1F70B8C4" w:rsidR="00B77583" w:rsidRDefault="004E6A5E" w:rsidP="004E6A5E">
      <w:pPr>
        <w:widowControl w:val="0"/>
        <w:autoSpaceDE w:val="0"/>
        <w:autoSpaceDN w:val="0"/>
        <w:adjustRightInd w:val="0"/>
        <w:spacing w:line="480" w:lineRule="auto"/>
        <w:rPr>
          <w:rFonts w:ascii="Times" w:hAnsi="Times" w:cs="Times"/>
        </w:rPr>
      </w:pPr>
      <w:r>
        <w:rPr>
          <w:rFonts w:ascii="Times" w:hAnsi="Times" w:cs="Times"/>
          <w:sz w:val="26"/>
          <w:szCs w:val="26"/>
        </w:rPr>
        <w:t xml:space="preserve"> </w:t>
      </w:r>
      <w:r w:rsidR="009F02BC">
        <w:rPr>
          <w:rFonts w:ascii="Times" w:hAnsi="Times" w:cs="Times"/>
          <w:sz w:val="26"/>
          <w:szCs w:val="26"/>
        </w:rPr>
        <w:tab/>
      </w:r>
      <w:r>
        <w:rPr>
          <w:rFonts w:ascii="Times" w:hAnsi="Times" w:cs="Times"/>
        </w:rPr>
        <w:t>Miller and Sprang (2017) suggest</w:t>
      </w:r>
      <w:r w:rsidR="00270382">
        <w:rPr>
          <w:rFonts w:ascii="Times" w:hAnsi="Times" w:cs="Times"/>
        </w:rPr>
        <w:t>ed</w:t>
      </w:r>
      <w:r>
        <w:rPr>
          <w:rFonts w:ascii="Times" w:hAnsi="Times" w:cs="Times"/>
        </w:rPr>
        <w:t xml:space="preserve"> that although reports of incidence vary across the literature, it is estimated that compassion fatigue may occur in 8%-16% of social workers</w:t>
      </w:r>
      <w:r w:rsidR="00C85ECE">
        <w:rPr>
          <w:rFonts w:ascii="Times" w:hAnsi="Times" w:cs="Times"/>
        </w:rPr>
        <w:t>. M</w:t>
      </w:r>
      <w:r>
        <w:rPr>
          <w:rFonts w:ascii="Times" w:hAnsi="Times" w:cs="Times"/>
        </w:rPr>
        <w:t>olnar et al. (2017) s</w:t>
      </w:r>
      <w:r w:rsidR="00270382">
        <w:rPr>
          <w:rFonts w:ascii="Times" w:hAnsi="Times" w:cs="Times"/>
        </w:rPr>
        <w:t>aw</w:t>
      </w:r>
      <w:r>
        <w:rPr>
          <w:rFonts w:ascii="Times" w:hAnsi="Times" w:cs="Times"/>
        </w:rPr>
        <w:t xml:space="preserve"> compassion fatigue as a systemic public health issue</w:t>
      </w:r>
      <w:r w:rsidR="00C85ECE">
        <w:rPr>
          <w:rFonts w:ascii="Times" w:hAnsi="Times" w:cs="Times"/>
        </w:rPr>
        <w:t>. G</w:t>
      </w:r>
      <w:r>
        <w:rPr>
          <w:rFonts w:ascii="Times" w:hAnsi="Times" w:cs="Times"/>
        </w:rPr>
        <w:t>iven the wide impact that this phenomenon has on helping professionals at large, I have chosen to narrow the focus on this research project specifically to include investigation of compassion fatigue and its possible remedy through video-based clinical supervision</w:t>
      </w:r>
      <w:r w:rsidR="00C85ECE">
        <w:rPr>
          <w:rFonts w:ascii="Times" w:hAnsi="Times" w:cs="Times"/>
        </w:rPr>
        <w:t xml:space="preserve">. </w:t>
      </w:r>
    </w:p>
    <w:p w14:paraId="01145771" w14:textId="6DA63AD5" w:rsidR="004E6A5E" w:rsidRPr="003E1312" w:rsidRDefault="00C85ECE" w:rsidP="003E1312">
      <w:pPr>
        <w:widowControl w:val="0"/>
        <w:autoSpaceDE w:val="0"/>
        <w:autoSpaceDN w:val="0"/>
        <w:adjustRightInd w:val="0"/>
        <w:spacing w:line="480" w:lineRule="auto"/>
        <w:ind w:firstLine="720"/>
        <w:rPr>
          <w:rFonts w:ascii="Times" w:hAnsi="Times" w:cs="Times"/>
        </w:rPr>
      </w:pPr>
      <w:r>
        <w:rPr>
          <w:rFonts w:ascii="Times" w:hAnsi="Times" w:cs="Times"/>
        </w:rPr>
        <w:t>I</w:t>
      </w:r>
      <w:r w:rsidR="004E6A5E">
        <w:rPr>
          <w:rFonts w:ascii="Times" w:hAnsi="Times" w:cs="Times"/>
        </w:rPr>
        <w:t>t should be noted that, given the focus on the experiences of rural practitioners in this study, it is highly likely that both vicarious trauma and compassion fatigue are phenomena that respondents will have encountered</w:t>
      </w:r>
      <w:r>
        <w:rPr>
          <w:rFonts w:ascii="Times" w:hAnsi="Times" w:cs="Times"/>
        </w:rPr>
        <w:t>. A</w:t>
      </w:r>
      <w:r w:rsidR="004E6A5E">
        <w:rPr>
          <w:rFonts w:ascii="Times" w:hAnsi="Times" w:cs="Times"/>
        </w:rPr>
        <w:t xml:space="preserve">s discussed in a latter section of this </w:t>
      </w:r>
      <w:r w:rsidR="000C0CFC">
        <w:rPr>
          <w:rFonts w:ascii="Times" w:hAnsi="Times" w:cs="Times"/>
        </w:rPr>
        <w:t>research</w:t>
      </w:r>
      <w:r w:rsidR="004E6A5E">
        <w:rPr>
          <w:rFonts w:ascii="Times" w:hAnsi="Times" w:cs="Times"/>
        </w:rPr>
        <w:t xml:space="preserve">, the conditions of rural and rural-remote </w:t>
      </w:r>
      <w:r w:rsidR="00D906BC">
        <w:rPr>
          <w:rFonts w:ascii="Times" w:hAnsi="Times" w:cs="Times"/>
        </w:rPr>
        <w:t>practice</w:t>
      </w:r>
      <w:r w:rsidR="004E6A5E">
        <w:rPr>
          <w:rFonts w:ascii="Times" w:hAnsi="Times" w:cs="Times"/>
        </w:rPr>
        <w:t xml:space="preserve"> are </w:t>
      </w:r>
      <w:r w:rsidR="004E6A5E" w:rsidRPr="006F7089">
        <w:rPr>
          <w:rFonts w:ascii="Times" w:hAnsi="Times" w:cs="Times"/>
        </w:rPr>
        <w:t>unique (</w:t>
      </w:r>
      <w:r w:rsidR="004D767B">
        <w:rPr>
          <w:rFonts w:ascii="Times" w:hAnsi="Times" w:cs="Times"/>
        </w:rPr>
        <w:t xml:space="preserve">O’Neill et al., 2015; </w:t>
      </w:r>
      <w:r w:rsidR="004E6A5E" w:rsidRPr="006F7089">
        <w:rPr>
          <w:rFonts w:ascii="Times" w:hAnsi="Times" w:cs="Times"/>
        </w:rPr>
        <w:t>S</w:t>
      </w:r>
      <w:r w:rsidR="0019274D">
        <w:rPr>
          <w:rFonts w:ascii="Times" w:hAnsi="Times" w:cs="Times"/>
        </w:rPr>
        <w:t>c</w:t>
      </w:r>
      <w:r w:rsidR="004E6A5E" w:rsidRPr="006F7089">
        <w:rPr>
          <w:rFonts w:ascii="Times" w:hAnsi="Times" w:cs="Times"/>
        </w:rPr>
        <w:t>hank, 199</w:t>
      </w:r>
      <w:r w:rsidR="0069486F">
        <w:rPr>
          <w:rFonts w:ascii="Times" w:hAnsi="Times" w:cs="Times"/>
        </w:rPr>
        <w:t>8</w:t>
      </w:r>
      <w:r w:rsidR="004E6A5E" w:rsidRPr="006F7089">
        <w:rPr>
          <w:rFonts w:ascii="Times" w:hAnsi="Times" w:cs="Times"/>
        </w:rPr>
        <w:t>)</w:t>
      </w:r>
      <w:r w:rsidR="004E6A5E">
        <w:rPr>
          <w:rFonts w:ascii="Times" w:hAnsi="Times" w:cs="Times"/>
        </w:rPr>
        <w:t xml:space="preserve"> in several aspects, one of which is the fact that practitioners are often required to act as generalists with an unusually broad scope of expertise</w:t>
      </w:r>
      <w:r w:rsidR="00270382">
        <w:rPr>
          <w:rFonts w:ascii="Times" w:hAnsi="Times" w:cs="Times"/>
        </w:rPr>
        <w:t>. This broad scope creates greater cognitive complexity and labour which may contribute to the development of compassion fatigue</w:t>
      </w:r>
      <w:r w:rsidR="002C0D74">
        <w:rPr>
          <w:rFonts w:ascii="Times" w:hAnsi="Times" w:cs="Times"/>
        </w:rPr>
        <w:t xml:space="preserve">.  </w:t>
      </w:r>
      <w:r>
        <w:rPr>
          <w:rFonts w:ascii="Times" w:hAnsi="Times" w:cs="Times"/>
        </w:rPr>
        <w:t>T</w:t>
      </w:r>
      <w:r w:rsidR="004E6A5E">
        <w:rPr>
          <w:rFonts w:ascii="Times" w:hAnsi="Times" w:cs="Times"/>
        </w:rPr>
        <w:t xml:space="preserve">he section below highlights how rural health practitioners, including physicians, are often required to broaden their scope of </w:t>
      </w:r>
      <w:r w:rsidR="00D906BC">
        <w:rPr>
          <w:rFonts w:ascii="Times" w:hAnsi="Times" w:cs="Times"/>
        </w:rPr>
        <w:t>practice</w:t>
      </w:r>
      <w:r w:rsidR="004E6A5E">
        <w:rPr>
          <w:rFonts w:ascii="Times" w:hAnsi="Times" w:cs="Times"/>
        </w:rPr>
        <w:t xml:space="preserve"> given that specialist services are often located in urban centers at significant geographic distance. This expansion of scope often includes exposure to significant trauma presentations, far beyond what the practitioners may have been prepared for </w:t>
      </w:r>
      <w:r w:rsidR="004E6A5E">
        <w:rPr>
          <w:rFonts w:ascii="Times" w:hAnsi="Times" w:cs="Times"/>
        </w:rPr>
        <w:lastRenderedPageBreak/>
        <w:t>academically, professionally, and personally</w:t>
      </w:r>
      <w:r>
        <w:rPr>
          <w:rFonts w:ascii="Times" w:hAnsi="Times" w:cs="Times"/>
        </w:rPr>
        <w:t>. P</w:t>
      </w:r>
      <w:r w:rsidR="004E6A5E">
        <w:rPr>
          <w:rFonts w:ascii="Times" w:hAnsi="Times" w:cs="Times"/>
        </w:rPr>
        <w:t xml:space="preserve">erhaps one of the most troublesome outcomes of repeated exposure to trauma and the conditions causing compassion fatigue is the sheer loss of hope that </w:t>
      </w:r>
      <w:r w:rsidR="0077169C">
        <w:rPr>
          <w:rFonts w:ascii="Times" w:hAnsi="Times" w:cs="Times"/>
        </w:rPr>
        <w:t xml:space="preserve">often </w:t>
      </w:r>
      <w:r w:rsidR="004E6A5E">
        <w:rPr>
          <w:rFonts w:ascii="Times" w:hAnsi="Times" w:cs="Times"/>
        </w:rPr>
        <w:t>ensues in counselling professionals who are suffering in this way (Edey &amp; Jevne, 2003; O’Hara, 2013)</w:t>
      </w:r>
      <w:r>
        <w:rPr>
          <w:rFonts w:ascii="Times" w:hAnsi="Times" w:cs="Times"/>
        </w:rPr>
        <w:t>. I</w:t>
      </w:r>
      <w:r w:rsidR="004E6A5E">
        <w:rPr>
          <w:rFonts w:ascii="Times" w:hAnsi="Times" w:cs="Times"/>
        </w:rPr>
        <w:t>t</w:t>
      </w:r>
      <w:r w:rsidR="00270382">
        <w:rPr>
          <w:rFonts w:ascii="Times" w:hAnsi="Times" w:cs="Times"/>
        </w:rPr>
        <w:t xml:space="preserve"> i</w:t>
      </w:r>
      <w:r w:rsidR="004E6A5E">
        <w:rPr>
          <w:rFonts w:ascii="Times" w:hAnsi="Times" w:cs="Times"/>
        </w:rPr>
        <w:t xml:space="preserve">s a dire circumstance when the very professionals sought out to offer support and assistance during some of lifes most vulnerable and darkest moments, are themselves unable to find any light. </w:t>
      </w:r>
      <w:r w:rsidR="004E6A5E" w:rsidRPr="004E6A5E">
        <w:tab/>
      </w:r>
    </w:p>
    <w:p w14:paraId="046B42B3" w14:textId="5D47DCBE" w:rsidR="004E6A5E" w:rsidRDefault="004E6A5E" w:rsidP="000A4631">
      <w:pPr>
        <w:pStyle w:val="Heading2"/>
        <w:rPr>
          <w:rFonts w:ascii="Times New Roman" w:hAnsi="Times New Roman" w:cs="Times New Roman"/>
          <w:b/>
          <w:bCs/>
          <w:color w:val="auto"/>
          <w:sz w:val="24"/>
          <w:szCs w:val="24"/>
        </w:rPr>
      </w:pPr>
      <w:bookmarkStart w:id="11" w:name="_Toc46652039"/>
      <w:r w:rsidRPr="000A4631">
        <w:rPr>
          <w:rFonts w:ascii="Times New Roman" w:hAnsi="Times New Roman" w:cs="Times New Roman"/>
          <w:b/>
          <w:bCs/>
          <w:color w:val="auto"/>
          <w:sz w:val="24"/>
          <w:szCs w:val="24"/>
        </w:rPr>
        <w:t>Unique Features of Rural, Remote</w:t>
      </w:r>
      <w:r w:rsidR="00407732">
        <w:rPr>
          <w:rFonts w:ascii="Times New Roman" w:hAnsi="Times New Roman" w:cs="Times New Roman"/>
          <w:b/>
          <w:bCs/>
          <w:color w:val="auto"/>
          <w:sz w:val="24"/>
          <w:szCs w:val="24"/>
        </w:rPr>
        <w:t>,</w:t>
      </w:r>
      <w:r w:rsidRPr="000A4631">
        <w:rPr>
          <w:rFonts w:ascii="Times New Roman" w:hAnsi="Times New Roman" w:cs="Times New Roman"/>
          <w:b/>
          <w:bCs/>
          <w:color w:val="auto"/>
          <w:sz w:val="24"/>
          <w:szCs w:val="24"/>
        </w:rPr>
        <w:t xml:space="preserve"> and Rural-Northern Practice</w:t>
      </w:r>
      <w:bookmarkEnd w:id="11"/>
    </w:p>
    <w:p w14:paraId="6DE697A8" w14:textId="77777777" w:rsidR="000A4631" w:rsidRPr="000A4631" w:rsidRDefault="000A4631" w:rsidP="000A4631"/>
    <w:p w14:paraId="21EA8CCB" w14:textId="36B82B81" w:rsidR="004E6A5E" w:rsidRPr="004E6A5E" w:rsidRDefault="004E6A5E" w:rsidP="004E6A5E">
      <w:pPr>
        <w:widowControl w:val="0"/>
        <w:autoSpaceDE w:val="0"/>
        <w:autoSpaceDN w:val="0"/>
        <w:adjustRightInd w:val="0"/>
        <w:spacing w:line="480" w:lineRule="auto"/>
        <w:ind w:firstLine="720"/>
      </w:pPr>
      <w:r w:rsidRPr="004E6A5E">
        <w:t>The literature describ</w:t>
      </w:r>
      <w:r w:rsidR="002C0D74">
        <w:t xml:space="preserve">ed </w:t>
      </w:r>
      <w:r w:rsidRPr="004E6A5E">
        <w:t>the unique tensions present in rural and rural northern mental health which include deep ethical complexities involved in navigating dual relationships and community pressure (Halverson &amp; Brownlee, 2010</w:t>
      </w:r>
      <w:r w:rsidR="0077169C">
        <w:t xml:space="preserve">; </w:t>
      </w:r>
      <w:r w:rsidR="0077169C" w:rsidRPr="004E6A5E">
        <w:t>S</w:t>
      </w:r>
      <w:r w:rsidR="00CC4981">
        <w:t>c</w:t>
      </w:r>
      <w:r w:rsidR="0077169C" w:rsidRPr="004E6A5E">
        <w:t>hank, 1992</w:t>
      </w:r>
      <w:r w:rsidRPr="004E6A5E">
        <w:t>), and the “fish bowl” phenomenon that accompanies being a highly visible professional in a small community (O’Neill,</w:t>
      </w:r>
      <w:r w:rsidR="004C24A6">
        <w:t xml:space="preserve"> et al.</w:t>
      </w:r>
      <w:r w:rsidRPr="004E6A5E">
        <w:t xml:space="preserve">, 2016, p. 134).   As expanded upon below, practitioners in rural settings often describe the need to have a generalist scope of </w:t>
      </w:r>
      <w:r w:rsidR="00D906BC" w:rsidRPr="004E6A5E">
        <w:t>practice</w:t>
      </w:r>
      <w:r w:rsidRPr="004E6A5E">
        <w:t xml:space="preserve"> which necessitates the stressful and ethically challenging reality that practitioner are often working “at the edge of competency” within professional codes of practice better suited for the realities of urban mental </w:t>
      </w:r>
      <w:r w:rsidR="00EE1F1F" w:rsidRPr="002C0D74">
        <w:t xml:space="preserve">health </w:t>
      </w:r>
      <w:r w:rsidRPr="002C0D74">
        <w:t>work</w:t>
      </w:r>
      <w:r w:rsidRPr="004E6A5E">
        <w:t xml:space="preserve"> (O’Neill et al., 2016, p. 130).</w:t>
      </w:r>
    </w:p>
    <w:p w14:paraId="28D440CA" w14:textId="669FF6C4" w:rsidR="006E45FA" w:rsidRDefault="004E6A5E" w:rsidP="00B77583">
      <w:pPr>
        <w:widowControl w:val="0"/>
        <w:autoSpaceDE w:val="0"/>
        <w:autoSpaceDN w:val="0"/>
        <w:adjustRightInd w:val="0"/>
        <w:spacing w:line="480" w:lineRule="auto"/>
        <w:ind w:firstLine="720"/>
      </w:pPr>
      <w:r w:rsidRPr="004E6A5E">
        <w:t>The above challenges are only deepened and complexified when we consider the challenges inherent to the northern clinical Canadian landscape</w:t>
      </w:r>
      <w:r w:rsidR="00C85ECE">
        <w:t>. L</w:t>
      </w:r>
      <w:r w:rsidRPr="004E6A5E">
        <w:t>ittle research has been done to understand and assist those working in these conditions, however the literature that does exist repeatedly highlight</w:t>
      </w:r>
      <w:r w:rsidR="002C0D74">
        <w:t>ed</w:t>
      </w:r>
      <w:r w:rsidRPr="004E6A5E">
        <w:t xml:space="preserve"> how working in the </w:t>
      </w:r>
      <w:r w:rsidR="00815396">
        <w:t>North</w:t>
      </w:r>
      <w:r w:rsidRPr="004E6A5E">
        <w:t xml:space="preserve"> presents some of the most extreme, complex and professional challenging clinical environments in North America (Malone, 2010; 2011, 2012; Malone &amp; Dyck, 2011; O’Neill et al., 2016)</w:t>
      </w:r>
      <w:r w:rsidR="00C85ECE">
        <w:t>. A</w:t>
      </w:r>
      <w:r w:rsidRPr="004E6A5E">
        <w:t xml:space="preserve">mong the many challenges faced by northern communities are significant issues related to poverty (Malone, 2012), lack of resources, </w:t>
      </w:r>
      <w:r w:rsidRPr="004E6A5E">
        <w:lastRenderedPageBreak/>
        <w:t>perpetual staff turnover (O’Neill et al., 2016) and difficulty accessing primary, secondary and tertiary health and mental health services give</w:t>
      </w:r>
      <w:r w:rsidR="00C600F6">
        <w:t>n</w:t>
      </w:r>
      <w:r w:rsidRPr="004E6A5E">
        <w:t xml:space="preserve"> the extreme weather and large geographic distances that often span these sparsely populated vast land masses (O’Neill et al</w:t>
      </w:r>
      <w:r w:rsidR="00172CC4">
        <w:t>.</w:t>
      </w:r>
      <w:r w:rsidRPr="004E6A5E">
        <w:t xml:space="preserve">, 2013).   </w:t>
      </w:r>
    </w:p>
    <w:p w14:paraId="3E281CD3" w14:textId="725CBFE4" w:rsidR="004E6A5E" w:rsidRPr="004E6A5E" w:rsidRDefault="004E6A5E" w:rsidP="006E45FA">
      <w:pPr>
        <w:widowControl w:val="0"/>
        <w:autoSpaceDE w:val="0"/>
        <w:autoSpaceDN w:val="0"/>
        <w:adjustRightInd w:val="0"/>
        <w:spacing w:line="480" w:lineRule="auto"/>
        <w:ind w:firstLine="720"/>
      </w:pPr>
      <w:r w:rsidRPr="004E6A5E">
        <w:t>Overall, northern and remote inhabitants have poorer health indicators (Laure</w:t>
      </w:r>
      <w:r w:rsidR="0019274D">
        <w:t>n</w:t>
      </w:r>
      <w:r w:rsidRPr="004E6A5E">
        <w:t>t, 2002; Ministerial Advisory Council on Rural Health, 2002)</w:t>
      </w:r>
      <w:r w:rsidR="00C85ECE">
        <w:t>. A</w:t>
      </w:r>
      <w:r w:rsidRPr="004E6A5E">
        <w:t xml:space="preserve">lso endemic to remote northern contexts is the cultural diversity inherent </w:t>
      </w:r>
      <w:r w:rsidR="00815396">
        <w:t>with</w:t>
      </w:r>
      <w:r w:rsidRPr="004E6A5E">
        <w:t xml:space="preserve">in </w:t>
      </w:r>
      <w:r w:rsidR="00815396">
        <w:t xml:space="preserve">and between </w:t>
      </w:r>
      <w:r w:rsidRPr="004E6A5E">
        <w:t xml:space="preserve">the many distinct </w:t>
      </w:r>
      <w:r w:rsidR="0030307A">
        <w:t>I</w:t>
      </w:r>
      <w:r w:rsidRPr="004E6A5E">
        <w:t xml:space="preserve">ndigenous communities that occupy these regions. This includes a significant traditional, cultural and linguistic diversity but also brings systemic collective trauma and a history of systemic racism that is an endemic to </w:t>
      </w:r>
      <w:r w:rsidR="0030307A">
        <w:t>I</w:t>
      </w:r>
      <w:r w:rsidRPr="004E6A5E">
        <w:t>ndigenous communities throughout Canada</w:t>
      </w:r>
      <w:r w:rsidR="00C85ECE">
        <w:t>. O</w:t>
      </w:r>
      <w:r w:rsidRPr="004E6A5E">
        <w:t xml:space="preserve">’Neill </w:t>
      </w:r>
      <w:r w:rsidR="00DF72F6">
        <w:t>et al.</w:t>
      </w:r>
      <w:r w:rsidRPr="004E6A5E">
        <w:t xml:space="preserve"> (2013</w:t>
      </w:r>
      <w:r w:rsidR="00752EFD">
        <w:t>,</w:t>
      </w:r>
      <w:r w:rsidRPr="004E6A5E">
        <w:t xml:space="preserve"> 2016) have conducted research that highlight</w:t>
      </w:r>
      <w:r w:rsidR="002C0D74">
        <w:t>ed</w:t>
      </w:r>
      <w:r w:rsidRPr="004E6A5E">
        <w:t xml:space="preserve"> the distinctions across the workforce which include professionals who identify as being from the community, having worked and lived there all their lives and professionals who have trained elsewhere and have relocated to the community from elsewhere, often from urban centers</w:t>
      </w:r>
      <w:r w:rsidR="00C85ECE">
        <w:t>. T</w:t>
      </w:r>
      <w:r w:rsidRPr="004E6A5E">
        <w:t xml:space="preserve">hese authors dichotomize these two positions </w:t>
      </w:r>
      <w:r w:rsidR="00752EFD">
        <w:t xml:space="preserve">as </w:t>
      </w:r>
      <w:r w:rsidRPr="004E6A5E">
        <w:t>Insider and Outsider and explain</w:t>
      </w:r>
      <w:r w:rsidR="002C0D74">
        <w:t>ed</w:t>
      </w:r>
      <w:r w:rsidRPr="004E6A5E">
        <w:t xml:space="preserve"> that while each position has its strengths and challenges, both roles bring their own complexity as both the insider and the outsider clinician navigate the often overlapping and contradictory nature of myriad personal and professional roles and identities within their small community.  </w:t>
      </w:r>
    </w:p>
    <w:p w14:paraId="23E6935F" w14:textId="3E4E12C3" w:rsidR="004E6A5E" w:rsidRPr="004E6A5E" w:rsidRDefault="004E6A5E" w:rsidP="004E6A5E">
      <w:pPr>
        <w:widowControl w:val="0"/>
        <w:autoSpaceDE w:val="0"/>
        <w:autoSpaceDN w:val="0"/>
        <w:adjustRightInd w:val="0"/>
        <w:spacing w:line="480" w:lineRule="auto"/>
        <w:ind w:firstLine="720"/>
      </w:pPr>
      <w:r w:rsidRPr="004E6A5E">
        <w:t xml:space="preserve">The professional isolation inherent to </w:t>
      </w:r>
      <w:r w:rsidR="009F02BC">
        <w:t>rural and northern rural practic</w:t>
      </w:r>
      <w:r w:rsidRPr="004E6A5E">
        <w:t>e is also highlighted throughout the literature, as is the importance of developing and increasing the availability of clinical supervision supports to these professionals (Malone, 2010</w:t>
      </w:r>
      <w:r w:rsidR="00752EFD">
        <w:t>,</w:t>
      </w:r>
      <w:r w:rsidRPr="004E6A5E">
        <w:t xml:space="preserve"> 2011</w:t>
      </w:r>
      <w:r w:rsidR="00752EFD">
        <w:t>,</w:t>
      </w:r>
      <w:r w:rsidRPr="004E6A5E">
        <w:t xml:space="preserve"> 2012</w:t>
      </w:r>
      <w:r w:rsidR="00752EFD">
        <w:t>;</w:t>
      </w:r>
      <w:r w:rsidRPr="004E6A5E">
        <w:t xml:space="preserve"> Malone &amp; Dyck, 2011). The stress and isolation experienced by workers in these extreme working environments put the clinician at increased risk for developing their own mental health struggles, including the development of compassion fatigue</w:t>
      </w:r>
      <w:r w:rsidR="00C85ECE">
        <w:t>. T</w:t>
      </w:r>
      <w:r w:rsidRPr="004E6A5E">
        <w:t xml:space="preserve">he high proportion of secondary stress phenomenon </w:t>
      </w:r>
      <w:r w:rsidRPr="004E6A5E">
        <w:lastRenderedPageBreak/>
        <w:t xml:space="preserve">among rural and northern rural caregivers has been noted in the literature (Malone, 2012; O’Neill, 2010; O’Neill et al., 2016) and its likely </w:t>
      </w:r>
      <w:r w:rsidR="000A1042">
        <w:t>contribution</w:t>
      </w:r>
      <w:r w:rsidRPr="004E6A5E">
        <w:t xml:space="preserve"> to the high staff turn-over observed in these communities</w:t>
      </w:r>
      <w:r w:rsidR="00C85ECE">
        <w:t>. T</w:t>
      </w:r>
      <w:r w:rsidRPr="004E6A5E">
        <w:t xml:space="preserve">his phenomenon creates ongoing service disruption in communities whose resources are already taxed and who are already struggling with </w:t>
      </w:r>
      <w:r w:rsidR="000A1042">
        <w:t xml:space="preserve">the </w:t>
      </w:r>
      <w:r w:rsidRPr="004E6A5E">
        <w:t xml:space="preserve">extreme nature of systemic poverty and collective historical trauma. Ironically, it </w:t>
      </w:r>
      <w:r w:rsidR="006E45FA">
        <w:t xml:space="preserve">also </w:t>
      </w:r>
      <w:r w:rsidR="00B97ED2">
        <w:t>creates</w:t>
      </w:r>
      <w:r w:rsidR="00B97ED2" w:rsidRPr="004E6A5E">
        <w:t xml:space="preserve"> ill</w:t>
      </w:r>
      <w:r w:rsidRPr="004E6A5E">
        <w:t>-health among those professionals who are charged with helping the greater population improve its mental health and wellness</w:t>
      </w:r>
      <w:r w:rsidR="00C85ECE">
        <w:t>. T</w:t>
      </w:r>
      <w:r w:rsidRPr="004E6A5E">
        <w:t xml:space="preserve">his is not a sustainable situation and there is a moral imperative to provide more safeguards to protect the practitioners engaged in this work from harm. </w:t>
      </w:r>
    </w:p>
    <w:p w14:paraId="5FB07508" w14:textId="2CA5E97E" w:rsidR="004E6A5E" w:rsidRPr="004E6A5E" w:rsidRDefault="004E6A5E" w:rsidP="004E6A5E">
      <w:pPr>
        <w:widowControl w:val="0"/>
        <w:autoSpaceDE w:val="0"/>
        <w:autoSpaceDN w:val="0"/>
        <w:adjustRightInd w:val="0"/>
        <w:spacing w:line="480" w:lineRule="auto"/>
        <w:ind w:firstLine="720"/>
      </w:pPr>
      <w:r w:rsidRPr="004E6A5E">
        <w:t>As noted by Molnar et al. (2017), much more research and systemic effort needs to be placed on the integration of systematic supports for professional caregivers</w:t>
      </w:r>
      <w:r w:rsidR="00C85ECE">
        <w:t>. T</w:t>
      </w:r>
      <w:r w:rsidRPr="004E6A5E">
        <w:t>hese authors suggest</w:t>
      </w:r>
      <w:r w:rsidR="002C0D74">
        <w:t>ed</w:t>
      </w:r>
      <w:r w:rsidRPr="004E6A5E">
        <w:t xml:space="preserve"> that counselling professionals are in a professional area in which “the [helping] fields are poised to move beyond an expectation of automatic resilience for workers, defined as an assumption that workers possess strengths to overcome stress or crisis” (p.130). Rather than leaving worker</w:t>
      </w:r>
      <w:r w:rsidR="00752EFD">
        <w:t>s</w:t>
      </w:r>
      <w:r w:rsidRPr="004E6A5E">
        <w:t xml:space="preserve"> to contend on their own, I would suggest that there is an ethical imperative for helping occupations to acknowledge “social norms that obligate organizations to recognize the inevitability of vicarious/secondary exposure to trauma in these professions, and to provide resources proactively to prevent professionals from having deleterious effects” (p. 130)</w:t>
      </w:r>
      <w:r w:rsidR="00C85ECE">
        <w:t>. I</w:t>
      </w:r>
      <w:r w:rsidRPr="004E6A5E">
        <w:t xml:space="preserve">f we do indeed acknowledge that secondary stress phenomena in general, and compassion fatigue in particular, are systemic and perhaps inevitable hazards of the helping professionals, for those working in rural contexts, what systemic remedy </w:t>
      </w:r>
      <w:r w:rsidR="00752EFD">
        <w:t>is</w:t>
      </w:r>
      <w:r w:rsidRPr="004E6A5E">
        <w:t xml:space="preserve"> being offered to those</w:t>
      </w:r>
      <w:r w:rsidR="00752EFD">
        <w:t xml:space="preserve"> that</w:t>
      </w:r>
      <w:r w:rsidRPr="004E6A5E">
        <w:t xml:space="preserve"> are brave enough to engage </w:t>
      </w:r>
      <w:r w:rsidR="000A1042">
        <w:t xml:space="preserve">in </w:t>
      </w:r>
      <w:r w:rsidRPr="004E6A5E">
        <w:t xml:space="preserve">this work?  </w:t>
      </w:r>
      <w:r w:rsidR="002C0D74" w:rsidRPr="002C0D74">
        <w:t>Adequate support to these counsellors through clinical supervision is an</w:t>
      </w:r>
      <w:r w:rsidR="00B30F38" w:rsidRPr="002C0D74">
        <w:t xml:space="preserve"> ethical imperative</w:t>
      </w:r>
      <w:r w:rsidR="002C0D74" w:rsidRPr="002C0D74">
        <w:t xml:space="preserve"> as it can mitigating risk</w:t>
      </w:r>
      <w:r w:rsidR="00B30F38" w:rsidRPr="002C0D74">
        <w:t>.</w:t>
      </w:r>
      <w:r w:rsidR="00B30F38">
        <w:t xml:space="preserve"> </w:t>
      </w:r>
      <w:r w:rsidRPr="004E6A5E">
        <w:t xml:space="preserve">I would suggest that the emergence of new technology paired with a long-standing tradition in mental health occupations, which </w:t>
      </w:r>
      <w:r w:rsidRPr="004E6A5E">
        <w:lastRenderedPageBreak/>
        <w:t xml:space="preserve">acknowledges the importance of clinical supervision, could provide such a remedy. </w:t>
      </w:r>
      <w:r w:rsidR="00B30F38">
        <w:t xml:space="preserve"> </w:t>
      </w:r>
    </w:p>
    <w:p w14:paraId="0F86A5BA" w14:textId="77777777" w:rsidR="004E6A5E" w:rsidRPr="000A4631" w:rsidRDefault="004E6A5E" w:rsidP="000A4631">
      <w:pPr>
        <w:pStyle w:val="Heading2"/>
        <w:rPr>
          <w:rFonts w:ascii="Times New Roman" w:hAnsi="Times New Roman" w:cs="Times New Roman"/>
          <w:b/>
          <w:bCs/>
          <w:color w:val="auto"/>
          <w:sz w:val="24"/>
          <w:szCs w:val="24"/>
        </w:rPr>
      </w:pPr>
      <w:bookmarkStart w:id="12" w:name="_Toc46652040"/>
      <w:r w:rsidRPr="000A4631">
        <w:rPr>
          <w:rFonts w:ascii="Times New Roman" w:hAnsi="Times New Roman" w:cs="Times New Roman"/>
          <w:b/>
          <w:bCs/>
          <w:color w:val="auto"/>
          <w:sz w:val="24"/>
          <w:szCs w:val="24"/>
        </w:rPr>
        <w:t>Defining North</w:t>
      </w:r>
      <w:bookmarkEnd w:id="12"/>
    </w:p>
    <w:p w14:paraId="3B9080AD" w14:textId="77777777" w:rsidR="004E6A5E" w:rsidRPr="004E6A5E" w:rsidRDefault="004E6A5E" w:rsidP="004E6A5E">
      <w:pPr>
        <w:rPr>
          <w:b/>
        </w:rPr>
      </w:pPr>
    </w:p>
    <w:p w14:paraId="31A537DA" w14:textId="624C0327" w:rsidR="004E6A5E" w:rsidRPr="004E6A5E" w:rsidRDefault="004E6A5E" w:rsidP="004E6A5E">
      <w:pPr>
        <w:spacing w:line="480" w:lineRule="auto"/>
        <w:ind w:firstLine="720"/>
      </w:pPr>
      <w:r w:rsidRPr="004E6A5E">
        <w:t>Defining what constitutes “north” within Canada, is problematic at best</w:t>
      </w:r>
      <w:r w:rsidR="00C85ECE">
        <w:t>. N</w:t>
      </w:r>
      <w:r w:rsidRPr="004E6A5E">
        <w:t>orthern Canada is often defined as the three territories of Yukon, Northwest Territories and Nunavut (</w:t>
      </w:r>
      <w:r w:rsidR="00752EFD" w:rsidRPr="004E6A5E">
        <w:t>Kassam, 2001</w:t>
      </w:r>
      <w:r w:rsidR="00752EFD">
        <w:t>;</w:t>
      </w:r>
      <w:r w:rsidRPr="004E6A5E">
        <w:t>Young, Chatwood &amp; Marchildon, 2016) however this definition does not capture the northern parts of Canada’s provinces (Statistics Canada, 2010) whose clinical conditions and challenges might be most similar to those of counsellors working in the northern territories</w:t>
      </w:r>
      <w:r w:rsidR="00C85ECE">
        <w:t>. A</w:t>
      </w:r>
      <w:r w:rsidRPr="004E6A5E">
        <w:t>lthough difficult to discern geographically, many counsellors are working in provincial areas where “northern conditions” prevail (Young et al., 2016, p. 61) and which could be referred to as the “hidden North” (Linda O’Neill, personal communication, August 27</w:t>
      </w:r>
      <w:r w:rsidRPr="004E6A5E">
        <w:rPr>
          <w:vertAlign w:val="superscript"/>
        </w:rPr>
        <w:t>th</w:t>
      </w:r>
      <w:r w:rsidRPr="004E6A5E">
        <w:t>, 2018)</w:t>
      </w:r>
      <w:r w:rsidR="00C85ECE">
        <w:t>. A</w:t>
      </w:r>
      <w:r w:rsidRPr="004E6A5E">
        <w:t xml:space="preserve">lthough significant social, cultural and economic diversity exists across this vast geographic area (Kassam, 2001), including significant diversity within and across </w:t>
      </w:r>
      <w:r w:rsidR="0030307A">
        <w:t>I</w:t>
      </w:r>
      <w:r w:rsidRPr="004E6A5E">
        <w:t>ndigenous populations (Ministerial Advisory Council on Rural Health, 2002), the over-arching clinical conditions experienced by counsellors working in the urban and rural North might share more commonality than difference, especially when compared to counsellors working in urban Southern contexts. Attempting to identify or discern the specific northern provincial communities in which this is precisely and uniformly the case, is quite difficult.</w:t>
      </w:r>
    </w:p>
    <w:p w14:paraId="2A5C7938" w14:textId="56F9E41E" w:rsidR="004E6A5E" w:rsidRPr="004E6A5E" w:rsidRDefault="004E6A5E" w:rsidP="004E6A5E">
      <w:pPr>
        <w:spacing w:line="480" w:lineRule="auto"/>
        <w:ind w:firstLine="720"/>
      </w:pPr>
      <w:r w:rsidRPr="004E6A5E">
        <w:t>For example, Ontario’s Ministry of Health and Long-term Care (2011), has clearly designated two distinct Local Integrate Health Networks (LIHNs), the Northeast and Northwest, as being distinctly “northern” areas of healthcare delivery</w:t>
      </w:r>
      <w:r w:rsidR="00C85ECE">
        <w:t>. T</w:t>
      </w:r>
      <w:r w:rsidRPr="004E6A5E">
        <w:t xml:space="preserve">hese two LIHNS cover 800,000 square kilometers, which is about 90% of Ontario’s landmass, and include the communities of </w:t>
      </w:r>
      <w:r w:rsidRPr="004E6A5E">
        <w:rPr>
          <w:bCs/>
          <w:iCs/>
        </w:rPr>
        <w:t>Kenora, Rainy River, Thunder Bay, Cochrane, Algoma, Sudbury, Timiskaming, Nipissing, Manitoulin, and Parry Sound (Ministry of Health and Long-term Care, 201</w:t>
      </w:r>
      <w:r w:rsidR="003D5DAF">
        <w:rPr>
          <w:bCs/>
          <w:iCs/>
        </w:rPr>
        <w:t>1)</w:t>
      </w:r>
      <w:r w:rsidR="00C85ECE">
        <w:t>. S</w:t>
      </w:r>
      <w:r w:rsidRPr="004E6A5E">
        <w:t xml:space="preserve">imilarly, British </w:t>
      </w:r>
      <w:r w:rsidRPr="004E6A5E">
        <w:lastRenderedPageBreak/>
        <w:t xml:space="preserve">Columbia, consists of </w:t>
      </w:r>
      <w:r w:rsidR="00A22203">
        <w:t>five</w:t>
      </w:r>
      <w:r w:rsidRPr="004E6A5E">
        <w:t xml:space="preserve"> provincial health authorities, one of which is identified as the Northern Health Authority</w:t>
      </w:r>
      <w:r w:rsidR="00C85ECE">
        <w:t>. G</w:t>
      </w:r>
      <w:r w:rsidRPr="004E6A5E">
        <w:t xml:space="preserve">iven that healthcare falls within the jurisdiction of each province, a uniform definition of what constitutes “north” </w:t>
      </w:r>
      <w:r w:rsidR="00752EFD">
        <w:t>across</w:t>
      </w:r>
      <w:r w:rsidRPr="004E6A5E">
        <w:t xml:space="preserve"> province</w:t>
      </w:r>
      <w:r w:rsidR="00752EFD">
        <w:t>s</w:t>
      </w:r>
      <w:r w:rsidRPr="004E6A5E">
        <w:t>, does not exist</w:t>
      </w:r>
      <w:r w:rsidR="00C85ECE">
        <w:t>. L</w:t>
      </w:r>
      <w:r w:rsidRPr="004E6A5E">
        <w:t>ooking on</w:t>
      </w:r>
      <w:r w:rsidR="00752EFD">
        <w:t xml:space="preserve"> a</w:t>
      </w:r>
      <w:r w:rsidRPr="004E6A5E">
        <w:t xml:space="preserve"> map, one would see that Thunder Bay, for example, which is identified provincially as a “northern health region” </w:t>
      </w:r>
      <w:r w:rsidR="00C2287B">
        <w:t>is located at a lower latitude than</w:t>
      </w:r>
      <w:r w:rsidRPr="004E6A5E">
        <w:t xml:space="preserve"> Vancouver, which, in the British Columbian context, would be considered a distinctly southern community</w:t>
      </w:r>
      <w:r w:rsidR="00C85ECE">
        <w:t>. S</w:t>
      </w:r>
      <w:r w:rsidRPr="004E6A5E">
        <w:t xml:space="preserve">imilarly, Statistics Canada (2010) notes that to most inhabitants of Montreal, and throughout Quebec in general, Chibougamau would </w:t>
      </w:r>
      <w:r w:rsidR="00752EFD">
        <w:t xml:space="preserve">be </w:t>
      </w:r>
      <w:r w:rsidRPr="004E6A5E">
        <w:t>considered ‘up north’, however it sits on the 50</w:t>
      </w:r>
      <w:r w:rsidRPr="004E6A5E">
        <w:rPr>
          <w:vertAlign w:val="superscript"/>
        </w:rPr>
        <w:t>th</w:t>
      </w:r>
      <w:r w:rsidRPr="004E6A5E">
        <w:t xml:space="preserve"> parallel, as does Kelowna in Canada’s semi-arid desert</w:t>
      </w:r>
      <w:r w:rsidR="00C85ECE">
        <w:t>. C</w:t>
      </w:r>
      <w:r w:rsidRPr="004E6A5E">
        <w:t xml:space="preserve">learly, using latitude, weather and climate do not produce a uniform or sufficient definition of “north” across the Canadian provinces. </w:t>
      </w:r>
    </w:p>
    <w:p w14:paraId="437F1A01" w14:textId="77777777" w:rsidR="00DC6C53" w:rsidRDefault="004E6A5E" w:rsidP="0069486F">
      <w:pPr>
        <w:spacing w:line="480" w:lineRule="auto"/>
        <w:ind w:firstLine="720"/>
      </w:pPr>
      <w:r w:rsidRPr="004E6A5E">
        <w:t>What the provincial hidden north, and northern territories do have in common, is maldistribution of physicians and health care services, relative to the rest of Canada (Laure</w:t>
      </w:r>
      <w:r w:rsidR="0019274D">
        <w:t>n</w:t>
      </w:r>
      <w:r w:rsidRPr="004E6A5E">
        <w:t>t, 2002; Pitblado &amp; Pong, 1999; Pong &amp; Pitblado, 2005)</w:t>
      </w:r>
      <w:r w:rsidR="00C85ECE">
        <w:t>. T</w:t>
      </w:r>
      <w:r w:rsidRPr="004E6A5E">
        <w:t>he graph pictured below, demonstrates plotted points where physicians were working in 2004 (</w:t>
      </w:r>
      <w:r w:rsidRPr="004E6A5E">
        <w:rPr>
          <w:i/>
        </w:rPr>
        <w:t>see figure 1</w:t>
      </w:r>
      <w:r w:rsidRPr="004E6A5E">
        <w:t xml:space="preserve">). This graph was generated from data that integrate the Lorenz curve and Gini Index: the Lorenz curve shows the most equitable distribution possible whereas as the Gini index shows the actual distribution relative to the greater population. The further away a point exists from the Lorenz curve, the less equitable its distribution. </w:t>
      </w:r>
      <w:r w:rsidRPr="004E6A5E">
        <w:rPr>
          <w:i/>
        </w:rPr>
        <w:t>Figure 1</w:t>
      </w:r>
      <w:r w:rsidRPr="004E6A5E">
        <w:t xml:space="preserve"> shows the distribution of physicians across Canada, whereas </w:t>
      </w:r>
      <w:r w:rsidRPr="004E6A5E">
        <w:rPr>
          <w:i/>
        </w:rPr>
        <w:t>Figure 2</w:t>
      </w:r>
      <w:r w:rsidRPr="004E6A5E">
        <w:t xml:space="preserve"> shows the general distribution of the Canadian population. The plotted points are few to non-existent in Northern parts of the Canadian provinces.</w:t>
      </w:r>
    </w:p>
    <w:p w14:paraId="19DBEEC5" w14:textId="77777777" w:rsidR="00DC6C53" w:rsidRDefault="00DC6C53" w:rsidP="0069486F">
      <w:pPr>
        <w:spacing w:line="480" w:lineRule="auto"/>
        <w:ind w:firstLine="720"/>
      </w:pPr>
    </w:p>
    <w:p w14:paraId="35496280" w14:textId="7E157FFC" w:rsidR="00C74C04" w:rsidRPr="0069486F" w:rsidRDefault="004E6A5E" w:rsidP="0069486F">
      <w:pPr>
        <w:spacing w:line="480" w:lineRule="auto"/>
        <w:ind w:firstLine="720"/>
      </w:pPr>
      <w:r w:rsidRPr="004E6A5E">
        <w:t xml:space="preserve">  </w:t>
      </w:r>
    </w:p>
    <w:p w14:paraId="0CD3E2E6" w14:textId="1FE7203D" w:rsidR="002157E7" w:rsidRPr="0045646D" w:rsidRDefault="002157E7" w:rsidP="002157E7">
      <w:pPr>
        <w:pStyle w:val="Caption"/>
        <w:keepNext/>
        <w:rPr>
          <w:b/>
          <w:bCs/>
          <w:i w:val="0"/>
          <w:iCs w:val="0"/>
          <w:color w:val="FFFFFF" w:themeColor="background1"/>
          <w:sz w:val="24"/>
          <w:szCs w:val="24"/>
        </w:rPr>
      </w:pPr>
      <w:bookmarkStart w:id="13" w:name="_Toc43565568"/>
      <w:r w:rsidRPr="002157E7">
        <w:rPr>
          <w:b/>
          <w:bCs/>
          <w:i w:val="0"/>
          <w:iCs w:val="0"/>
          <w:color w:val="auto"/>
          <w:sz w:val="24"/>
          <w:szCs w:val="24"/>
        </w:rPr>
        <w:lastRenderedPageBreak/>
        <w:t xml:space="preserve">Figure </w:t>
      </w:r>
      <w:r w:rsidRPr="002157E7">
        <w:rPr>
          <w:b/>
          <w:bCs/>
          <w:i w:val="0"/>
          <w:iCs w:val="0"/>
          <w:color w:val="auto"/>
          <w:sz w:val="24"/>
          <w:szCs w:val="24"/>
        </w:rPr>
        <w:fldChar w:fldCharType="begin"/>
      </w:r>
      <w:r w:rsidRPr="002157E7">
        <w:rPr>
          <w:b/>
          <w:bCs/>
          <w:i w:val="0"/>
          <w:iCs w:val="0"/>
          <w:color w:val="auto"/>
          <w:sz w:val="24"/>
          <w:szCs w:val="24"/>
        </w:rPr>
        <w:instrText xml:space="preserve"> SEQ Figure \* ARABIC </w:instrText>
      </w:r>
      <w:r w:rsidRPr="002157E7">
        <w:rPr>
          <w:b/>
          <w:bCs/>
          <w:i w:val="0"/>
          <w:iCs w:val="0"/>
          <w:color w:val="auto"/>
          <w:sz w:val="24"/>
          <w:szCs w:val="24"/>
        </w:rPr>
        <w:fldChar w:fldCharType="separate"/>
      </w:r>
      <w:r w:rsidR="00AF7106">
        <w:rPr>
          <w:b/>
          <w:bCs/>
          <w:i w:val="0"/>
          <w:iCs w:val="0"/>
          <w:noProof/>
          <w:color w:val="auto"/>
          <w:sz w:val="24"/>
          <w:szCs w:val="24"/>
        </w:rPr>
        <w:t>1</w:t>
      </w:r>
      <w:r w:rsidRPr="002157E7">
        <w:rPr>
          <w:b/>
          <w:bCs/>
          <w:i w:val="0"/>
          <w:iCs w:val="0"/>
          <w:color w:val="auto"/>
          <w:sz w:val="24"/>
          <w:szCs w:val="24"/>
        </w:rPr>
        <w:fldChar w:fldCharType="end"/>
      </w:r>
      <w:r w:rsidR="0045646D">
        <w:rPr>
          <w:b/>
          <w:bCs/>
          <w:i w:val="0"/>
          <w:iCs w:val="0"/>
          <w:color w:val="auto"/>
          <w:sz w:val="24"/>
          <w:szCs w:val="24"/>
        </w:rPr>
        <w:t xml:space="preserve"> </w:t>
      </w:r>
      <w:r w:rsidR="0045646D" w:rsidRPr="0045646D">
        <w:rPr>
          <w:b/>
          <w:bCs/>
          <w:i w:val="0"/>
          <w:iCs w:val="0"/>
          <w:color w:val="FFFFFF" w:themeColor="background1"/>
          <w:sz w:val="24"/>
          <w:szCs w:val="24"/>
        </w:rPr>
        <w:t>Distribution of physicians across Canada</w:t>
      </w:r>
      <w:bookmarkEnd w:id="13"/>
    </w:p>
    <w:p w14:paraId="09E3070B" w14:textId="214531D2" w:rsidR="002157E7" w:rsidRPr="00600B14" w:rsidRDefault="002157E7" w:rsidP="002157E7">
      <w:r w:rsidRPr="00600B14">
        <w:rPr>
          <w:rFonts w:ascii="Times" w:hAnsi="Times"/>
          <w:i/>
        </w:rPr>
        <w:t>Distribution of Physicians Across Canada</w:t>
      </w:r>
    </w:p>
    <w:p w14:paraId="4FF199C5" w14:textId="77777777" w:rsidR="004E6A5E" w:rsidRDefault="004E6A5E" w:rsidP="004E6A5E">
      <w:pPr>
        <w:spacing w:line="480" w:lineRule="auto"/>
      </w:pPr>
      <w:r>
        <w:rPr>
          <w:noProof/>
        </w:rPr>
        <w:drawing>
          <wp:inline distT="0" distB="0" distL="0" distR="0" wp14:anchorId="2BEEFDF7" wp14:editId="4DF815DC">
            <wp:extent cx="3925229" cy="2659823"/>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creen Shot 2018-09-01 at 8.52.58 PM.png"/>
                    <pic:cNvPicPr/>
                  </pic:nvPicPr>
                  <pic:blipFill rotWithShape="1">
                    <a:blip r:embed="rId13">
                      <a:extLst>
                        <a:ext uri="{28A0092B-C50C-407E-A947-70E740481C1C}">
                          <a14:useLocalDpi xmlns:a14="http://schemas.microsoft.com/office/drawing/2010/main" val="0"/>
                        </a:ext>
                      </a:extLst>
                    </a:blip>
                    <a:srcRect t="6737" r="2055"/>
                    <a:stretch/>
                  </pic:blipFill>
                  <pic:spPr bwMode="auto">
                    <a:xfrm>
                      <a:off x="0" y="0"/>
                      <a:ext cx="3978676" cy="2696040"/>
                    </a:xfrm>
                    <a:prstGeom prst="rect">
                      <a:avLst/>
                    </a:prstGeom>
                    <a:ln>
                      <a:noFill/>
                    </a:ln>
                    <a:extLst>
                      <a:ext uri="{53640926-AAD7-44D8-BBD7-CCE9431645EC}">
                        <a14:shadowObscured xmlns:a14="http://schemas.microsoft.com/office/drawing/2010/main"/>
                      </a:ext>
                    </a:extLst>
                  </pic:spPr>
                </pic:pic>
              </a:graphicData>
            </a:graphic>
          </wp:inline>
        </w:drawing>
      </w:r>
    </w:p>
    <w:p w14:paraId="60C1F1AE" w14:textId="2563B7BC" w:rsidR="0069486F" w:rsidRPr="00DC6C53" w:rsidRDefault="004E6A5E" w:rsidP="004E6A5E">
      <w:pPr>
        <w:spacing w:line="480" w:lineRule="auto"/>
        <w:rPr>
          <w:rFonts w:ascii="Times" w:hAnsi="Times"/>
        </w:rPr>
      </w:pPr>
      <w:r>
        <w:t xml:space="preserve"> </w:t>
      </w:r>
      <w:r w:rsidRPr="00C74C04">
        <w:rPr>
          <w:rFonts w:ascii="Times" w:hAnsi="Times"/>
        </w:rPr>
        <w:t xml:space="preserve">Source: Pong &amp; Pitblado (2005). Distribution of physicians. </w:t>
      </w:r>
    </w:p>
    <w:p w14:paraId="2715712D" w14:textId="54C4DC32" w:rsidR="002157E7" w:rsidRPr="0045646D" w:rsidRDefault="002157E7" w:rsidP="002157E7">
      <w:pPr>
        <w:pStyle w:val="Caption"/>
        <w:keepNext/>
        <w:rPr>
          <w:b/>
          <w:bCs/>
          <w:i w:val="0"/>
          <w:iCs w:val="0"/>
          <w:color w:val="FFFFFF" w:themeColor="background1"/>
          <w:sz w:val="24"/>
          <w:szCs w:val="24"/>
        </w:rPr>
      </w:pPr>
      <w:bookmarkStart w:id="14" w:name="_Toc43565569"/>
      <w:r w:rsidRPr="002157E7">
        <w:rPr>
          <w:b/>
          <w:bCs/>
          <w:i w:val="0"/>
          <w:iCs w:val="0"/>
          <w:color w:val="auto"/>
          <w:sz w:val="24"/>
          <w:szCs w:val="24"/>
        </w:rPr>
        <w:t xml:space="preserve">Figure </w:t>
      </w:r>
      <w:r w:rsidRPr="002157E7">
        <w:rPr>
          <w:b/>
          <w:bCs/>
          <w:i w:val="0"/>
          <w:iCs w:val="0"/>
          <w:color w:val="auto"/>
          <w:sz w:val="24"/>
          <w:szCs w:val="24"/>
        </w:rPr>
        <w:fldChar w:fldCharType="begin"/>
      </w:r>
      <w:r w:rsidRPr="002157E7">
        <w:rPr>
          <w:b/>
          <w:bCs/>
          <w:i w:val="0"/>
          <w:iCs w:val="0"/>
          <w:color w:val="auto"/>
          <w:sz w:val="24"/>
          <w:szCs w:val="24"/>
        </w:rPr>
        <w:instrText xml:space="preserve"> SEQ Figure \* ARABIC </w:instrText>
      </w:r>
      <w:r w:rsidRPr="002157E7">
        <w:rPr>
          <w:b/>
          <w:bCs/>
          <w:i w:val="0"/>
          <w:iCs w:val="0"/>
          <w:color w:val="auto"/>
          <w:sz w:val="24"/>
          <w:szCs w:val="24"/>
        </w:rPr>
        <w:fldChar w:fldCharType="separate"/>
      </w:r>
      <w:r w:rsidR="00AF7106">
        <w:rPr>
          <w:b/>
          <w:bCs/>
          <w:i w:val="0"/>
          <w:iCs w:val="0"/>
          <w:noProof/>
          <w:color w:val="auto"/>
          <w:sz w:val="24"/>
          <w:szCs w:val="24"/>
        </w:rPr>
        <w:t>2</w:t>
      </w:r>
      <w:r w:rsidRPr="002157E7">
        <w:rPr>
          <w:b/>
          <w:bCs/>
          <w:i w:val="0"/>
          <w:iCs w:val="0"/>
          <w:color w:val="auto"/>
          <w:sz w:val="24"/>
          <w:szCs w:val="24"/>
        </w:rPr>
        <w:fldChar w:fldCharType="end"/>
      </w:r>
      <w:r w:rsidR="0045646D">
        <w:rPr>
          <w:b/>
          <w:bCs/>
          <w:i w:val="0"/>
          <w:iCs w:val="0"/>
          <w:color w:val="auto"/>
          <w:sz w:val="24"/>
          <w:szCs w:val="24"/>
        </w:rPr>
        <w:t xml:space="preserve"> </w:t>
      </w:r>
      <w:r w:rsidR="0045646D" w:rsidRPr="0045646D">
        <w:rPr>
          <w:b/>
          <w:bCs/>
          <w:i w:val="0"/>
          <w:iCs w:val="0"/>
          <w:color w:val="FFFFFF" w:themeColor="background1"/>
          <w:sz w:val="24"/>
          <w:szCs w:val="24"/>
        </w:rPr>
        <w:t>Distribution of Canadian population</w:t>
      </w:r>
      <w:bookmarkEnd w:id="14"/>
    </w:p>
    <w:p w14:paraId="0247C89B" w14:textId="76950AD2" w:rsidR="002157E7" w:rsidRPr="00600B14" w:rsidRDefault="002157E7" w:rsidP="002157E7">
      <w:pPr>
        <w:spacing w:line="480" w:lineRule="auto"/>
        <w:rPr>
          <w:i/>
        </w:rPr>
      </w:pPr>
      <w:r w:rsidRPr="00600B14">
        <w:rPr>
          <w:i/>
        </w:rPr>
        <w:t>Distribution of Canadian population</w:t>
      </w:r>
    </w:p>
    <w:p w14:paraId="76505131" w14:textId="77777777" w:rsidR="002157E7" w:rsidRPr="002157E7" w:rsidRDefault="002157E7" w:rsidP="002157E7"/>
    <w:p w14:paraId="4C1D8AC6" w14:textId="77777777" w:rsidR="004E6A5E" w:rsidRDefault="004E6A5E" w:rsidP="004E6A5E">
      <w:pPr>
        <w:spacing w:line="480" w:lineRule="auto"/>
      </w:pPr>
      <w:r>
        <w:rPr>
          <w:noProof/>
        </w:rPr>
        <w:drawing>
          <wp:inline distT="0" distB="0" distL="0" distR="0" wp14:anchorId="12932236" wp14:editId="3F056592">
            <wp:extent cx="3924935" cy="2711575"/>
            <wp:effectExtent l="0" t="0" r="0" b="635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creen Shot 2018-09-01 at 8.56.10 PM.png"/>
                    <pic:cNvPicPr/>
                  </pic:nvPicPr>
                  <pic:blipFill rotWithShape="1">
                    <a:blip r:embed="rId14">
                      <a:extLst>
                        <a:ext uri="{28A0092B-C50C-407E-A947-70E740481C1C}">
                          <a14:useLocalDpi xmlns:a14="http://schemas.microsoft.com/office/drawing/2010/main" val="0"/>
                        </a:ext>
                      </a:extLst>
                    </a:blip>
                    <a:srcRect l="11064"/>
                    <a:stretch/>
                  </pic:blipFill>
                  <pic:spPr bwMode="auto">
                    <a:xfrm>
                      <a:off x="0" y="0"/>
                      <a:ext cx="3959321" cy="2735331"/>
                    </a:xfrm>
                    <a:prstGeom prst="rect">
                      <a:avLst/>
                    </a:prstGeom>
                    <a:ln>
                      <a:noFill/>
                    </a:ln>
                    <a:extLst>
                      <a:ext uri="{53640926-AAD7-44D8-BBD7-CCE9431645EC}">
                        <a14:shadowObscured xmlns:a14="http://schemas.microsoft.com/office/drawing/2010/main"/>
                      </a:ext>
                    </a:extLst>
                  </pic:spPr>
                </pic:pic>
              </a:graphicData>
            </a:graphic>
          </wp:inline>
        </w:drawing>
      </w:r>
    </w:p>
    <w:p w14:paraId="002D981B" w14:textId="4D1657F2" w:rsidR="004E6A5E" w:rsidRPr="00C74C04" w:rsidRDefault="004E6A5E" w:rsidP="004E6A5E">
      <w:pPr>
        <w:spacing w:line="480" w:lineRule="auto"/>
        <w:rPr>
          <w:rFonts w:ascii="Times" w:hAnsi="Times"/>
        </w:rPr>
      </w:pPr>
      <w:r w:rsidRPr="00C74C04">
        <w:rPr>
          <w:rFonts w:ascii="Times" w:hAnsi="Times"/>
        </w:rPr>
        <w:t>Source: Pong &amp; Pitblado (2005).</w:t>
      </w:r>
    </w:p>
    <w:p w14:paraId="7030F363" w14:textId="67AAB360" w:rsidR="004E6A5E" w:rsidRPr="002C7013" w:rsidRDefault="004E6A5E" w:rsidP="004E6A5E">
      <w:pPr>
        <w:spacing w:line="480" w:lineRule="auto"/>
        <w:ind w:firstLine="720"/>
      </w:pPr>
      <w:r w:rsidRPr="002C7013">
        <w:lastRenderedPageBreak/>
        <w:t xml:space="preserve">Pong and Pitblado’s (2005) analysis, which accounted for physician variation in caseloads and work hours, demonstrates the marked inequity of distribution. Young </w:t>
      </w:r>
      <w:r w:rsidR="00DF72F6">
        <w:t>et al.</w:t>
      </w:r>
      <w:r w:rsidRPr="002C7013">
        <w:t xml:space="preserve"> (2016) discuss</w:t>
      </w:r>
      <w:r w:rsidR="00A22203">
        <w:t>ed</w:t>
      </w:r>
      <w:r w:rsidRPr="002C7013">
        <w:t xml:space="preserve"> how in many northern territories, even where Nurse Practitioners and other allied professional take the place of primary care physicians, the performance and delivery of healthcare across the three territories is poor relative to healthcare delivery in </w:t>
      </w:r>
      <w:r w:rsidR="008429F5">
        <w:t>s</w:t>
      </w:r>
      <w:r w:rsidRPr="002C7013">
        <w:t>outhern urban Canada</w:t>
      </w:r>
      <w:r w:rsidR="00C85ECE">
        <w:t>. T</w:t>
      </w:r>
      <w:r w:rsidRPr="002C7013">
        <w:t>hey argue</w:t>
      </w:r>
      <w:r w:rsidR="00A22203">
        <w:t>d</w:t>
      </w:r>
      <w:r w:rsidRPr="002C7013">
        <w:t xml:space="preserve"> that even though significant healthcare expenditures are directed towards these territories, the system does not efficiently take into the account longstanding social-cultural variables such as poverty, unemployment, travel distances to healthcare, cultural variation in </w:t>
      </w:r>
      <w:r w:rsidR="0030307A">
        <w:t>I</w:t>
      </w:r>
      <w:r w:rsidRPr="002C7013">
        <w:t xml:space="preserve">ndigenous populations, </w:t>
      </w:r>
      <w:r w:rsidR="006E45FA">
        <w:t xml:space="preserve">and </w:t>
      </w:r>
      <w:r w:rsidRPr="002C7013">
        <w:t xml:space="preserve">income and education levels, which contribute to the challenge of offering an effective healthcare system in these contexts. </w:t>
      </w:r>
    </w:p>
    <w:p w14:paraId="48EDDE5D" w14:textId="72F9F289" w:rsidR="00BB5AB9" w:rsidRPr="00C57F42" w:rsidRDefault="004E6A5E" w:rsidP="00C57F42">
      <w:pPr>
        <w:spacing w:line="480" w:lineRule="auto"/>
        <w:ind w:firstLine="720"/>
      </w:pPr>
      <w:r w:rsidRPr="002C7013">
        <w:t>It should be noted that the maldistribution of physicians (Pong &amp; Pitblado, 2005) and the underperformance of northern healthcare systems (Young et al., 2016) exist within communities experiencing some of the most dire and extreme health outcomes in Canada</w:t>
      </w:r>
      <w:r w:rsidR="00C85ECE">
        <w:t>. I</w:t>
      </w:r>
      <w:r w:rsidRPr="002C7013">
        <w:t xml:space="preserve">nhabitants of </w:t>
      </w:r>
      <w:r w:rsidR="0030307A">
        <w:t>I</w:t>
      </w:r>
      <w:r w:rsidRPr="002C7013">
        <w:t>ndigenous, rural, remote</w:t>
      </w:r>
      <w:r w:rsidR="00407732">
        <w:t>,</w:t>
      </w:r>
      <w:r w:rsidRPr="002C7013">
        <w:t xml:space="preserve"> and northern communities typically show significantly poorer health indicators as compared to southern urban inhabitants: levels of poverty are higher, education level are lower, there are markedly higher rates of infant mortality, higher incidents of preventable hospital stays and higher incidents of preventable deaths in these communities (</w:t>
      </w:r>
      <w:r w:rsidR="006E45FA" w:rsidRPr="002C7013">
        <w:t xml:space="preserve">Canadian Institute of Health Information </w:t>
      </w:r>
      <w:r w:rsidR="006E45FA">
        <w:t>[</w:t>
      </w:r>
      <w:r w:rsidRPr="002C7013">
        <w:t>CIHI</w:t>
      </w:r>
      <w:r w:rsidR="006E45FA">
        <w:t>]</w:t>
      </w:r>
      <w:r w:rsidRPr="002C7013">
        <w:t>, 2018; Ministerial Advisory Council on Rural Health, 2002; Young et al</w:t>
      </w:r>
      <w:r w:rsidR="00172CC4">
        <w:t>.,</w:t>
      </w:r>
      <w:r w:rsidRPr="002C7013">
        <w:t xml:space="preserve"> 2016). This is a sizable number of Canadians</w:t>
      </w:r>
      <w:r w:rsidR="008429F5">
        <w:t xml:space="preserve">. </w:t>
      </w:r>
      <w:r w:rsidR="006E45FA">
        <w:t>T</w:t>
      </w:r>
      <w:r w:rsidRPr="002C7013">
        <w:t xml:space="preserve">he </w:t>
      </w:r>
      <w:r w:rsidR="006E45FA">
        <w:t xml:space="preserve">CIHI </w:t>
      </w:r>
      <w:r w:rsidRPr="002C7013">
        <w:t>(20</w:t>
      </w:r>
      <w:r w:rsidR="00394739">
        <w:t>18)</w:t>
      </w:r>
      <w:r w:rsidRPr="002C7013">
        <w:t xml:space="preserve"> reported that with a total population of over 35 million inhabitants, 6 million or 18% of Canadians </w:t>
      </w:r>
      <w:r w:rsidR="008429F5">
        <w:t xml:space="preserve">live </w:t>
      </w:r>
      <w:r w:rsidRPr="002C7013">
        <w:t xml:space="preserve">in rural and remote communities. Over half of the 1.4 million </w:t>
      </w:r>
      <w:r w:rsidR="0030307A">
        <w:t>I</w:t>
      </w:r>
      <w:r w:rsidRPr="002C7013">
        <w:t>ndigenous peoples in Canada live in rural, remote</w:t>
      </w:r>
      <w:r w:rsidR="008429F5">
        <w:t>,</w:t>
      </w:r>
      <w:r w:rsidRPr="002C7013">
        <w:t xml:space="preserve"> and northern communities; overall, </w:t>
      </w:r>
      <w:r w:rsidR="0030307A">
        <w:t>I</w:t>
      </w:r>
      <w:r w:rsidRPr="002C7013">
        <w:t xml:space="preserve">ndigenous communities in Canada by far show marked decrease in life expectancy which can differ by as much as 16 years </w:t>
      </w:r>
      <w:r w:rsidR="008429F5">
        <w:lastRenderedPageBreak/>
        <w:t>when compared to non-</w:t>
      </w:r>
      <w:r w:rsidR="0030307A">
        <w:t>I</w:t>
      </w:r>
      <w:r w:rsidR="008429F5">
        <w:t xml:space="preserve">ndigenous communities </w:t>
      </w:r>
      <w:r w:rsidRPr="002C7013">
        <w:t xml:space="preserve">(Ministerial Advisory Council on Rural Health, 2002). These poor health outcomes and the disparity of available services undermines the values of a universal healthcare system that purports to offer essential healthcare services to all Canadians (Pong &amp; Pitblado, 2005). </w:t>
      </w:r>
      <w:r w:rsidR="00BB5AB9">
        <w:t xml:space="preserve">This inequity of distribution </w:t>
      </w:r>
      <w:r w:rsidR="00C57F42">
        <w:t>supports</w:t>
      </w:r>
      <w:r w:rsidR="00BB5AB9">
        <w:t xml:space="preserve"> the Truth and Reconciliation Commission of Canada’s (2015)</w:t>
      </w:r>
      <w:r w:rsidR="00C57F42">
        <w:t xml:space="preserve"> call for proper tracking and reporting of these health indicators, along with the provision and availability of appropriate healthcare services</w:t>
      </w:r>
      <w:r w:rsidR="00BB5AB9" w:rsidRPr="00E523DB">
        <w:rPr>
          <w:rFonts w:ascii="Times" w:hAnsi="Times" w:cs="Times"/>
        </w:rPr>
        <w:t>.</w:t>
      </w:r>
    </w:p>
    <w:p w14:paraId="20F603EC" w14:textId="3BE8EB08" w:rsidR="004E6A5E" w:rsidRPr="002C7013" w:rsidRDefault="004E6A5E" w:rsidP="004E6A5E">
      <w:pPr>
        <w:spacing w:line="480" w:lineRule="auto"/>
        <w:ind w:firstLine="720"/>
      </w:pPr>
      <w:r w:rsidRPr="002C7013">
        <w:t>Notably, the literature looking at challenges of offering service to these communities, overwhelming</w:t>
      </w:r>
      <w:r w:rsidR="00EC62B3">
        <w:t>ly</w:t>
      </w:r>
      <w:r w:rsidRPr="002C7013">
        <w:t xml:space="preserve"> suggests tele-health solutions as a possible aid or remedy </w:t>
      </w:r>
      <w:r w:rsidR="00EC62B3">
        <w:t xml:space="preserve">to address </w:t>
      </w:r>
      <w:r w:rsidRPr="002C7013">
        <w:t>these disparities (CIHI, 2018; Ministerial Advisory Council on Rural Health, 2002; Ministry of Health and Long-term Care, 2011). The ways in which tele-health has been efficacious in addressing these needs will be address</w:t>
      </w:r>
      <w:r w:rsidR="00687D23">
        <w:t>ed</w:t>
      </w:r>
      <w:r w:rsidRPr="002C7013">
        <w:t xml:space="preserve"> in a later section of this review. </w:t>
      </w:r>
    </w:p>
    <w:p w14:paraId="025ABFEB" w14:textId="2EB4EE73" w:rsidR="0084695F" w:rsidRPr="002C7013" w:rsidRDefault="004E6A5E" w:rsidP="00B77583">
      <w:pPr>
        <w:spacing w:line="480" w:lineRule="auto"/>
        <w:ind w:firstLine="720"/>
      </w:pPr>
      <w:r w:rsidRPr="002C7013">
        <w:t>I would like to note, that by drawing a parallel between and across these vast social and geographic Canadian contexts, it is not my intention to negate, erase or overlook the plurality and diversity that exists within rural, northern, remote</w:t>
      </w:r>
      <w:r w:rsidR="00687D23">
        <w:t>,</w:t>
      </w:r>
      <w:r w:rsidRPr="002C7013">
        <w:t xml:space="preserve"> and rural </w:t>
      </w:r>
      <w:r w:rsidR="0030307A">
        <w:t>I</w:t>
      </w:r>
      <w:r w:rsidRPr="002C7013">
        <w:t>ndigenous populations</w:t>
      </w:r>
      <w:r w:rsidR="00C85ECE">
        <w:t>. H</w:t>
      </w:r>
      <w:r w:rsidRPr="002C7013">
        <w:t>owever, for the purposes of this study I am interested in learning from counsellors</w:t>
      </w:r>
      <w:r w:rsidR="00687D23">
        <w:t xml:space="preserve"> </w:t>
      </w:r>
      <w:r w:rsidRPr="002C7013">
        <w:t>about some of the common factors that might be shared across these large geographic spaces and the clinical contexts which exist therein. Because personal, social</w:t>
      </w:r>
      <w:r w:rsidR="003C403C">
        <w:t>,</w:t>
      </w:r>
      <w:r w:rsidRPr="002C7013">
        <w:t xml:space="preserve"> and cultural determinants factor so heavily into the definition of ‘northern’ (Kassam, 2001) potential participants will self-identi</w:t>
      </w:r>
      <w:r w:rsidR="00EC62B3">
        <w:t>f</w:t>
      </w:r>
      <w:r w:rsidRPr="002C7013">
        <w:t>y as northern, should they</w:t>
      </w:r>
      <w:r w:rsidR="00A22203">
        <w:t xml:space="preserve"> think</w:t>
      </w:r>
      <w:r w:rsidRPr="002C7013">
        <w:t xml:space="preserve"> that this word accurately captures the context in which they are working. This may or may not be informed by whether or not their particular community falls within a healthcare jurisdiction that their provincial government has identified as being distinctly ‘northern</w:t>
      </w:r>
      <w:r w:rsidR="003C403C">
        <w:t>.</w:t>
      </w:r>
      <w:r w:rsidRPr="00A22203">
        <w:t xml:space="preserve">’ </w:t>
      </w:r>
      <w:r w:rsidR="003C2721" w:rsidRPr="00A22203">
        <w:t>It is likely th</w:t>
      </w:r>
      <w:r w:rsidR="00A22203" w:rsidRPr="00A22203">
        <w:t xml:space="preserve">at inequity of distribution also applies to </w:t>
      </w:r>
      <w:r w:rsidR="00A22203">
        <w:t xml:space="preserve">mental health specialists and </w:t>
      </w:r>
      <w:r w:rsidR="00A22203" w:rsidRPr="00A22203">
        <w:t>counsellors working in these locations.</w:t>
      </w:r>
    </w:p>
    <w:p w14:paraId="2D903C1E" w14:textId="239EAE95" w:rsidR="004E6A5E" w:rsidRDefault="004E6A5E" w:rsidP="002157E7">
      <w:pPr>
        <w:pStyle w:val="Heading2"/>
        <w:rPr>
          <w:rFonts w:ascii="Times New Roman" w:hAnsi="Times New Roman" w:cs="Times New Roman"/>
          <w:b/>
          <w:bCs/>
          <w:color w:val="auto"/>
          <w:sz w:val="24"/>
          <w:szCs w:val="24"/>
        </w:rPr>
      </w:pPr>
      <w:bookmarkStart w:id="15" w:name="_Toc46652041"/>
      <w:r w:rsidRPr="002157E7">
        <w:rPr>
          <w:rFonts w:ascii="Times New Roman" w:hAnsi="Times New Roman" w:cs="Times New Roman"/>
          <w:b/>
          <w:bCs/>
          <w:color w:val="auto"/>
          <w:sz w:val="24"/>
          <w:szCs w:val="24"/>
        </w:rPr>
        <w:lastRenderedPageBreak/>
        <w:t xml:space="preserve">Clinical Supervision </w:t>
      </w:r>
      <w:r w:rsidR="00B50B76">
        <w:rPr>
          <w:rFonts w:ascii="Times New Roman" w:hAnsi="Times New Roman" w:cs="Times New Roman"/>
          <w:b/>
          <w:bCs/>
          <w:color w:val="auto"/>
          <w:sz w:val="24"/>
          <w:szCs w:val="24"/>
        </w:rPr>
        <w:t>Literature</w:t>
      </w:r>
      <w:bookmarkEnd w:id="15"/>
    </w:p>
    <w:p w14:paraId="7EC55629" w14:textId="77777777" w:rsidR="002157E7" w:rsidRPr="002157E7" w:rsidRDefault="002157E7" w:rsidP="002157E7"/>
    <w:p w14:paraId="115F0F63" w14:textId="5EFF49C4" w:rsidR="004E6A5E" w:rsidRPr="002C7013" w:rsidRDefault="004E6A5E" w:rsidP="004E6A5E">
      <w:pPr>
        <w:widowControl w:val="0"/>
        <w:autoSpaceDE w:val="0"/>
        <w:autoSpaceDN w:val="0"/>
        <w:adjustRightInd w:val="0"/>
        <w:spacing w:line="480" w:lineRule="auto"/>
        <w:ind w:firstLine="720"/>
      </w:pPr>
      <w:r w:rsidRPr="002C7013">
        <w:t>The provision of adequate clinical supervision support is one way in which organizations can meet the call to support caregiver wellness promptly and effectively. When addressing compassion fatigue, Miller and Sprang (2017) point</w:t>
      </w:r>
      <w:r w:rsidR="00A22203">
        <w:t>ed</w:t>
      </w:r>
      <w:r w:rsidRPr="002C7013">
        <w:t xml:space="preserve"> to the importance of minimizing professional and social disconnection </w:t>
      </w:r>
      <w:r w:rsidR="003C403C">
        <w:t>by</w:t>
      </w:r>
      <w:r w:rsidRPr="002C7013">
        <w:t xml:space="preserve"> identify</w:t>
      </w:r>
      <w:r w:rsidR="003C403C">
        <w:t>ing</w:t>
      </w:r>
      <w:r w:rsidRPr="002C7013">
        <w:t xml:space="preserve"> clinical supervision as an opportune vehicle through which this can be accomplished</w:t>
      </w:r>
      <w:r w:rsidR="00C85ECE">
        <w:t>. T</w:t>
      </w:r>
      <w:r w:rsidRPr="002C7013">
        <w:t>hese authors assert</w:t>
      </w:r>
      <w:r w:rsidR="008F042F">
        <w:t>ed</w:t>
      </w:r>
      <w:r w:rsidRPr="002C7013">
        <w:t xml:space="preserve"> that the “willingness to seek supervision and assertiveness in insisting on regular opportunities to engage in reflective supervision is an important clinician responsibility” (p. 160). This sentiment is echoed by Pearlman and Saakvtinee (1995), prominent trauma scholars, who </w:t>
      </w:r>
      <w:r w:rsidR="005E5B51" w:rsidRPr="002C7013">
        <w:t>suggest</w:t>
      </w:r>
      <w:r w:rsidR="005E5B51">
        <w:t>ed</w:t>
      </w:r>
      <w:r w:rsidRPr="002C7013">
        <w:t xml:space="preserve"> that access to clinical supervision is not only an important responsibility but is an “ethical imperative” among counsellors working with trauma.  </w:t>
      </w:r>
    </w:p>
    <w:p w14:paraId="798E5180" w14:textId="18CC7688" w:rsidR="004E6A5E" w:rsidRPr="002C7013" w:rsidRDefault="004E6A5E" w:rsidP="008E0D8D">
      <w:pPr>
        <w:widowControl w:val="0"/>
        <w:autoSpaceDE w:val="0"/>
        <w:autoSpaceDN w:val="0"/>
        <w:adjustRightInd w:val="0"/>
        <w:spacing w:line="480" w:lineRule="auto"/>
        <w:ind w:firstLine="720"/>
      </w:pPr>
      <w:r w:rsidRPr="002C7013">
        <w:t>Falendar and Shafranske</w:t>
      </w:r>
      <w:r w:rsidR="006E45FA">
        <w:t>’s</w:t>
      </w:r>
      <w:r w:rsidRPr="002C7013">
        <w:t xml:space="preserve"> (2004) </w:t>
      </w:r>
      <w:r w:rsidR="006E45FA">
        <w:t xml:space="preserve">definition of clinical supervision </w:t>
      </w:r>
      <w:r w:rsidRPr="002C7013">
        <w:t>highlights the importance of engaging in clinical supervisory practice over the course of one’s career</w:t>
      </w:r>
      <w:r w:rsidR="00C85ECE">
        <w:t>. I</w:t>
      </w:r>
      <w:r w:rsidR="003C403C">
        <w:t>t is</w:t>
      </w:r>
      <w:r w:rsidRPr="002C7013">
        <w:t xml:space="preserve"> relevant to this research, </w:t>
      </w:r>
      <w:r w:rsidR="003C403C">
        <w:t xml:space="preserve">as I </w:t>
      </w:r>
      <w:r w:rsidRPr="002C7013">
        <w:t xml:space="preserve">will investigate </w:t>
      </w:r>
      <w:r w:rsidR="006E45FA">
        <w:t xml:space="preserve">if and </w:t>
      </w:r>
      <w:r w:rsidRPr="002C7013">
        <w:t xml:space="preserve">how </w:t>
      </w:r>
      <w:r w:rsidR="003C2721">
        <w:t xml:space="preserve">in general </w:t>
      </w:r>
      <w:r w:rsidRPr="002C7013">
        <w:t>Canadian counsellors are accessing clinical supervision across the career span, not simply as part of their entry-to-</w:t>
      </w:r>
      <w:r w:rsidR="00D906BC" w:rsidRPr="002C7013">
        <w:t>practice</w:t>
      </w:r>
      <w:r w:rsidRPr="002C7013">
        <w:t xml:space="preserve"> clinical training. </w:t>
      </w:r>
    </w:p>
    <w:p w14:paraId="12ADD49C" w14:textId="31B1EC62" w:rsidR="004E6A5E" w:rsidRDefault="004E6A5E" w:rsidP="00AE0092">
      <w:pPr>
        <w:widowControl w:val="0"/>
        <w:autoSpaceDE w:val="0"/>
        <w:autoSpaceDN w:val="0"/>
        <w:adjustRightInd w:val="0"/>
        <w:spacing w:after="240" w:line="480" w:lineRule="auto"/>
        <w:rPr>
          <w:rFonts w:ascii="Times" w:hAnsi="Times" w:cs="Times"/>
        </w:rPr>
      </w:pPr>
      <w:r w:rsidRPr="002C7013">
        <w:tab/>
        <w:t xml:space="preserve">In North America Bernard </w:t>
      </w:r>
      <w:r w:rsidR="002F48D8">
        <w:t>and</w:t>
      </w:r>
      <w:r w:rsidRPr="002C7013">
        <w:t xml:space="preserve"> Goodyear’s (2014) definition is commonly used and related to the UK </w:t>
      </w:r>
      <w:r w:rsidR="003C403C">
        <w:t>P</w:t>
      </w:r>
      <w:r w:rsidRPr="002C7013">
        <w:t xml:space="preserve">roctor </w:t>
      </w:r>
      <w:r w:rsidR="003C403C">
        <w:t>m</w:t>
      </w:r>
      <w:r w:rsidRPr="002C7013">
        <w:t>odel (Proctor, 1986) of supervision</w:t>
      </w:r>
      <w:r w:rsidR="00C85ECE">
        <w:t xml:space="preserve">. </w:t>
      </w:r>
      <w:r w:rsidR="006E45FA">
        <w:t>This definition views clinical supervision as a</w:t>
      </w:r>
      <w:r w:rsidRPr="002C7013">
        <w:t xml:space="preserve"> subspecialty within counselling and psychotherapy</w:t>
      </w:r>
      <w:r w:rsidR="006E45FA">
        <w:t xml:space="preserve"> in which the </w:t>
      </w:r>
      <w:r w:rsidRPr="00FE5F63">
        <w:rPr>
          <w:rFonts w:ascii="Times" w:hAnsi="Times" w:cs="Times"/>
        </w:rPr>
        <w:t>supervisor acts as a consultant to guide the personal</w:t>
      </w:r>
      <w:r>
        <w:rPr>
          <w:rFonts w:ascii="Times" w:hAnsi="Times" w:cs="Times"/>
        </w:rPr>
        <w:t>, clinical</w:t>
      </w:r>
      <w:r w:rsidR="003C403C">
        <w:rPr>
          <w:rFonts w:ascii="Times" w:hAnsi="Times" w:cs="Times"/>
        </w:rPr>
        <w:t>,</w:t>
      </w:r>
      <w:r>
        <w:rPr>
          <w:rFonts w:ascii="Times" w:hAnsi="Times" w:cs="Times"/>
        </w:rPr>
        <w:t xml:space="preserve"> and ethical decision-</w:t>
      </w:r>
      <w:r w:rsidRPr="00FE5F63">
        <w:rPr>
          <w:rFonts w:ascii="Times" w:hAnsi="Times" w:cs="Times"/>
        </w:rPr>
        <w:t xml:space="preserve">making that professional counsellors encounter throughout their career. It is an imperative </w:t>
      </w:r>
      <w:r w:rsidR="00D906BC" w:rsidRPr="00FE5F63">
        <w:rPr>
          <w:rFonts w:ascii="Times" w:hAnsi="Times" w:cs="Times"/>
        </w:rPr>
        <w:t>practice</w:t>
      </w:r>
      <w:r w:rsidRPr="00FE5F63">
        <w:rPr>
          <w:rFonts w:ascii="Times" w:hAnsi="Times" w:cs="Times"/>
        </w:rPr>
        <w:t xml:space="preserve"> dimension that is required within all of the codes of ethics followed by counsellors, psychologists and social workers across Canada (CASW, 2005; CCPA, 2007; CPA,</w:t>
      </w:r>
      <w:r w:rsidR="00705953">
        <w:rPr>
          <w:rFonts w:ascii="Times" w:hAnsi="Times" w:cs="Times"/>
        </w:rPr>
        <w:t xml:space="preserve"> 2017). </w:t>
      </w:r>
      <w:r w:rsidRPr="00FE5F63">
        <w:rPr>
          <w:rFonts w:ascii="Times" w:hAnsi="Times" w:cs="Times"/>
        </w:rPr>
        <w:t xml:space="preserve"> Xavier, Shepherd</w:t>
      </w:r>
      <w:r w:rsidR="003C403C">
        <w:rPr>
          <w:rFonts w:ascii="Times" w:hAnsi="Times" w:cs="Times"/>
        </w:rPr>
        <w:t xml:space="preserve"> and</w:t>
      </w:r>
      <w:r w:rsidRPr="00FE5F63">
        <w:rPr>
          <w:rFonts w:ascii="Times" w:hAnsi="Times" w:cs="Times"/>
        </w:rPr>
        <w:t xml:space="preserve"> </w:t>
      </w:r>
      <w:r w:rsidRPr="00FE5F63">
        <w:rPr>
          <w:rFonts w:ascii="Times" w:hAnsi="Times" w:cs="Times"/>
        </w:rPr>
        <w:lastRenderedPageBreak/>
        <w:t>Goldstein (2007) suggest</w:t>
      </w:r>
      <w:r w:rsidR="007A3CFB">
        <w:rPr>
          <w:rFonts w:ascii="Times" w:hAnsi="Times" w:cs="Times"/>
        </w:rPr>
        <w:t>ed</w:t>
      </w:r>
      <w:r w:rsidRPr="00FE5F63">
        <w:rPr>
          <w:rFonts w:ascii="Times" w:hAnsi="Times" w:cs="Times"/>
        </w:rPr>
        <w:t xml:space="preserve"> that “clinical supervision is an essential component of professional and personal development” and that it allows a practitioner to be “in a position to deliver highest quality services” (p. 206).  </w:t>
      </w:r>
    </w:p>
    <w:p w14:paraId="31C22350" w14:textId="50CB117A" w:rsidR="004E6A5E" w:rsidRDefault="004E6A5E" w:rsidP="004E6A5E">
      <w:pPr>
        <w:widowControl w:val="0"/>
        <w:autoSpaceDE w:val="0"/>
        <w:autoSpaceDN w:val="0"/>
        <w:adjustRightInd w:val="0"/>
        <w:spacing w:line="480" w:lineRule="auto"/>
        <w:rPr>
          <w:rFonts w:ascii="Times" w:hAnsi="Times" w:cs="Times"/>
        </w:rPr>
      </w:pPr>
      <w:r>
        <w:rPr>
          <w:rFonts w:ascii="Times" w:hAnsi="Times" w:cs="Times"/>
        </w:rPr>
        <w:tab/>
        <w:t xml:space="preserve">While several codes of ethics encourage ongoing use of clinical supervision throughout the length of one’s </w:t>
      </w:r>
      <w:r w:rsidRPr="00987B09">
        <w:rPr>
          <w:rFonts w:ascii="Times" w:hAnsi="Times" w:cs="Times"/>
        </w:rPr>
        <w:t>career (CASW, 2005; CCPA, 2007; CPA, 20</w:t>
      </w:r>
      <w:r w:rsidR="000510C2">
        <w:rPr>
          <w:rFonts w:ascii="Times" w:hAnsi="Times" w:cs="Times"/>
        </w:rPr>
        <w:t>170</w:t>
      </w:r>
      <w:r w:rsidRPr="00197A8E">
        <w:rPr>
          <w:rFonts w:ascii="Times" w:hAnsi="Times" w:cs="Times"/>
        </w:rPr>
        <w:t>, in many jurisdictions</w:t>
      </w:r>
      <w:r>
        <w:rPr>
          <w:rFonts w:ascii="Times" w:hAnsi="Times" w:cs="Times"/>
        </w:rPr>
        <w:t xml:space="preserve"> it is not required that counsellors engage in this vital area of practice beyond their training and licensing periods (Abbassary &amp; Goodrich,</w:t>
      </w:r>
      <w:r w:rsidR="00705953">
        <w:rPr>
          <w:rFonts w:ascii="Times" w:hAnsi="Times" w:cs="Times"/>
        </w:rPr>
        <w:t xml:space="preserve"> 2014; B</w:t>
      </w:r>
      <w:r>
        <w:rPr>
          <w:rFonts w:ascii="Times" w:hAnsi="Times" w:cs="Times"/>
        </w:rPr>
        <w:t>ernard &amp; Goodyear, 2014).</w:t>
      </w:r>
      <w:r w:rsidR="00D63F87">
        <w:rPr>
          <w:rFonts w:ascii="Times" w:hAnsi="Times" w:cs="Times"/>
        </w:rPr>
        <w:t xml:space="preserve"> </w:t>
      </w:r>
      <w:r w:rsidR="00CD027E">
        <w:rPr>
          <w:rFonts w:ascii="Times" w:hAnsi="Times" w:cs="Times"/>
        </w:rPr>
        <w:t>At the time of writing m</w:t>
      </w:r>
      <w:r w:rsidR="00D63F87">
        <w:rPr>
          <w:rFonts w:ascii="Times" w:hAnsi="Times" w:cs="Times"/>
        </w:rPr>
        <w:t>ost regulatory jurisdictions in Canada require that a requisite number of supervision hours be completed during a provisional period</w:t>
      </w:r>
      <w:r w:rsidR="00884E6B">
        <w:rPr>
          <w:rFonts w:ascii="Times" w:hAnsi="Times" w:cs="Times"/>
        </w:rPr>
        <w:t>;</w:t>
      </w:r>
      <w:r w:rsidR="00D63F87">
        <w:rPr>
          <w:rFonts w:ascii="Times" w:hAnsi="Times" w:cs="Times"/>
        </w:rPr>
        <w:t xml:space="preserve"> however they do not specify supervisory requirements after the member or candidate has obtained independent practitioner status (</w:t>
      </w:r>
      <w:r w:rsidR="00532BA4">
        <w:rPr>
          <w:rFonts w:ascii="Times" w:hAnsi="Times" w:cs="Times"/>
        </w:rPr>
        <w:t>ACTA, 201</w:t>
      </w:r>
      <w:r w:rsidR="00705953">
        <w:rPr>
          <w:rFonts w:ascii="Times" w:hAnsi="Times" w:cs="Times"/>
        </w:rPr>
        <w:t>9;</w:t>
      </w:r>
      <w:r w:rsidR="00E05D64">
        <w:rPr>
          <w:rFonts w:ascii="Times" w:hAnsi="Times" w:cs="Times"/>
        </w:rPr>
        <w:t xml:space="preserve"> </w:t>
      </w:r>
      <w:r w:rsidR="00D63F87">
        <w:rPr>
          <w:rFonts w:ascii="Times" w:hAnsi="Times" w:cs="Times"/>
        </w:rPr>
        <w:t xml:space="preserve">CRPO, 2020; </w:t>
      </w:r>
      <w:r w:rsidR="00137B4F">
        <w:rPr>
          <w:rFonts w:ascii="Times" w:hAnsi="Times" w:cs="Times"/>
        </w:rPr>
        <w:t xml:space="preserve">NSCCT, 2020; </w:t>
      </w:r>
      <w:r w:rsidR="00C4272F">
        <w:rPr>
          <w:rFonts w:ascii="Times" w:hAnsi="Times" w:cs="Times"/>
        </w:rPr>
        <w:t>CCTNB, 2020</w:t>
      </w:r>
      <w:r w:rsidR="00CD027E">
        <w:rPr>
          <w:rFonts w:ascii="Times" w:hAnsi="Times" w:cs="Times"/>
        </w:rPr>
        <w:t>; ODPQ, 2020</w:t>
      </w:r>
      <w:r w:rsidR="00C4272F">
        <w:rPr>
          <w:rFonts w:ascii="Times" w:hAnsi="Times" w:cs="Times"/>
        </w:rPr>
        <w:t>).</w:t>
      </w:r>
      <w:r w:rsidR="00D63F87">
        <w:rPr>
          <w:rFonts w:ascii="Times" w:hAnsi="Times" w:cs="Times"/>
        </w:rPr>
        <w:t xml:space="preserve"> </w:t>
      </w:r>
      <w:r>
        <w:rPr>
          <w:rFonts w:ascii="Times" w:hAnsi="Times" w:cs="Times"/>
        </w:rPr>
        <w:t>Clinical supervision is however, a signature pedagogy (Munchel, 2015) that plays a significant role in the training of psychologist</w:t>
      </w:r>
      <w:r w:rsidR="006E45FA">
        <w:rPr>
          <w:rFonts w:ascii="Times" w:hAnsi="Times" w:cs="Times"/>
        </w:rPr>
        <w:t>s</w:t>
      </w:r>
      <w:r>
        <w:rPr>
          <w:rFonts w:ascii="Times" w:hAnsi="Times" w:cs="Times"/>
        </w:rPr>
        <w:t xml:space="preserve">, social workers, counsellors, nurses and other allied health professionals. As such, most of the literature outlining the nature of clinical supervision and its effectiveness has been conducted with student </w:t>
      </w:r>
      <w:r w:rsidRPr="00224A3A">
        <w:rPr>
          <w:rFonts w:ascii="Times" w:hAnsi="Times" w:cs="Times"/>
        </w:rPr>
        <w:t>populations and there is very little guidance with respect to supervising professionals</w:t>
      </w:r>
      <w:r w:rsidR="007A3CFB">
        <w:rPr>
          <w:rFonts w:ascii="Times" w:hAnsi="Times" w:cs="Times"/>
        </w:rPr>
        <w:t xml:space="preserve">. </w:t>
      </w:r>
      <w:r w:rsidR="00C85ECE">
        <w:rPr>
          <w:rFonts w:ascii="Times" w:hAnsi="Times" w:cs="Times"/>
        </w:rPr>
        <w:t>M</w:t>
      </w:r>
      <w:r>
        <w:rPr>
          <w:rFonts w:ascii="Times" w:hAnsi="Times" w:cs="Times"/>
        </w:rPr>
        <w:t>erri</w:t>
      </w:r>
      <w:r w:rsidR="00285FF8">
        <w:rPr>
          <w:rFonts w:ascii="Times" w:hAnsi="Times" w:cs="Times"/>
        </w:rPr>
        <w:t>m</w:t>
      </w:r>
      <w:r>
        <w:rPr>
          <w:rFonts w:ascii="Times" w:hAnsi="Times" w:cs="Times"/>
        </w:rPr>
        <w:t>a</w:t>
      </w:r>
      <w:r w:rsidR="00285FF8">
        <w:rPr>
          <w:rFonts w:ascii="Times" w:hAnsi="Times" w:cs="Times"/>
        </w:rPr>
        <w:t>n</w:t>
      </w:r>
      <w:r>
        <w:rPr>
          <w:rFonts w:ascii="Times" w:hAnsi="Times" w:cs="Times"/>
        </w:rPr>
        <w:t xml:space="preserve"> (2015) suggest</w:t>
      </w:r>
      <w:r w:rsidR="007A3CFB">
        <w:rPr>
          <w:rFonts w:ascii="Times" w:hAnsi="Times" w:cs="Times"/>
        </w:rPr>
        <w:t>ed</w:t>
      </w:r>
      <w:r>
        <w:rPr>
          <w:rFonts w:ascii="Times" w:hAnsi="Times" w:cs="Times"/>
        </w:rPr>
        <w:t xml:space="preserve"> that clinical supervision is the best place to sensitize students to the risks of compassion fatigue, while several other authors (Abassary &amp; Goodrich, 201</w:t>
      </w:r>
      <w:r w:rsidR="00A06D27">
        <w:rPr>
          <w:rFonts w:ascii="Times" w:hAnsi="Times" w:cs="Times"/>
        </w:rPr>
        <w:t>4</w:t>
      </w:r>
      <w:r>
        <w:rPr>
          <w:rFonts w:ascii="Times" w:hAnsi="Times" w:cs="Times"/>
        </w:rPr>
        <w:t>; Lester, 2010; Miller &amp; Sprang, 2017; Molnar et al., 2017; Wheeler &amp; Richards, 2007) see clinical supervision of both students and professionals</w:t>
      </w:r>
      <w:r w:rsidR="003C403C">
        <w:rPr>
          <w:rFonts w:ascii="Times" w:hAnsi="Times" w:cs="Times"/>
        </w:rPr>
        <w:t xml:space="preserve"> </w:t>
      </w:r>
      <w:r>
        <w:rPr>
          <w:rFonts w:ascii="Times" w:hAnsi="Times" w:cs="Times"/>
        </w:rPr>
        <w:t>as providing an ideal opportunity to prevent and mitigate the ris</w:t>
      </w:r>
      <w:r w:rsidR="003C2721">
        <w:rPr>
          <w:rFonts w:ascii="Times" w:hAnsi="Times" w:cs="Times"/>
        </w:rPr>
        <w:t>k.</w:t>
      </w:r>
    </w:p>
    <w:p w14:paraId="7FD18834" w14:textId="66196CC4" w:rsidR="004E6A5E" w:rsidRDefault="004E6A5E" w:rsidP="004E6A5E">
      <w:pPr>
        <w:widowControl w:val="0"/>
        <w:autoSpaceDE w:val="0"/>
        <w:autoSpaceDN w:val="0"/>
        <w:adjustRightInd w:val="0"/>
        <w:spacing w:line="480" w:lineRule="auto"/>
        <w:rPr>
          <w:rFonts w:ascii="Times" w:hAnsi="Times" w:cs="Times"/>
        </w:rPr>
      </w:pPr>
      <w:r>
        <w:rPr>
          <w:rFonts w:ascii="Times" w:hAnsi="Times" w:cs="Times"/>
        </w:rPr>
        <w:tab/>
        <w:t xml:space="preserve">The current professional climate in remote, rural and northern communities is ripe for this research project as the literature examining the working conditions in these communities highlight the need for an increase in formal clinical supervision supports (O’Neill, 2010; O’Neill, </w:t>
      </w:r>
      <w:r>
        <w:rPr>
          <w:rFonts w:ascii="Times" w:hAnsi="Times" w:cs="Times"/>
        </w:rPr>
        <w:lastRenderedPageBreak/>
        <w:t xml:space="preserve">et </w:t>
      </w:r>
      <w:r w:rsidR="006E3018">
        <w:rPr>
          <w:rFonts w:ascii="Times" w:hAnsi="Times" w:cs="Times"/>
        </w:rPr>
        <w:t>a</w:t>
      </w:r>
      <w:r>
        <w:rPr>
          <w:rFonts w:ascii="Times" w:hAnsi="Times" w:cs="Times"/>
        </w:rPr>
        <w:t>l</w:t>
      </w:r>
      <w:r w:rsidR="006E3018">
        <w:rPr>
          <w:rFonts w:ascii="Times" w:hAnsi="Times" w:cs="Times"/>
        </w:rPr>
        <w:t>.</w:t>
      </w:r>
      <w:r>
        <w:rPr>
          <w:rFonts w:ascii="Times" w:hAnsi="Times" w:cs="Times"/>
        </w:rPr>
        <w:t xml:space="preserve">, </w:t>
      </w:r>
      <w:r w:rsidRPr="00787AC3">
        <w:rPr>
          <w:rFonts w:ascii="Times" w:hAnsi="Times" w:cs="Times"/>
        </w:rPr>
        <w:t>2016)</w:t>
      </w:r>
      <w:r w:rsidR="00C85ECE">
        <w:rPr>
          <w:rFonts w:ascii="Times" w:hAnsi="Times" w:cs="Times"/>
        </w:rPr>
        <w:t>. I</w:t>
      </w:r>
      <w:r>
        <w:rPr>
          <w:rFonts w:ascii="Times" w:hAnsi="Times" w:cs="Times"/>
        </w:rPr>
        <w:t>t is suggested that within a rural and northern context, an increase in specialized clinical supervision might enhance competency and provide “a buffer to the more profound effects of secondary trauma” (O’Neill</w:t>
      </w:r>
      <w:r w:rsidR="006E3018">
        <w:rPr>
          <w:rFonts w:ascii="Times" w:hAnsi="Times" w:cs="Times"/>
        </w:rPr>
        <w:t xml:space="preserve"> et al.</w:t>
      </w:r>
      <w:r>
        <w:rPr>
          <w:rFonts w:ascii="Times" w:hAnsi="Times" w:cs="Times"/>
        </w:rPr>
        <w:t xml:space="preserve">, </w:t>
      </w:r>
      <w:r w:rsidRPr="0050525F">
        <w:rPr>
          <w:rFonts w:ascii="Times" w:hAnsi="Times" w:cs="Times"/>
        </w:rPr>
        <w:t>2016, p.</w:t>
      </w:r>
      <w:r>
        <w:rPr>
          <w:rFonts w:ascii="Times" w:hAnsi="Times" w:cs="Times"/>
        </w:rPr>
        <w:t xml:space="preserve"> 140) The nature of clinical supervision itself is extremely complex and the </w:t>
      </w:r>
      <w:r w:rsidR="00D906BC">
        <w:rPr>
          <w:rFonts w:ascii="Times" w:hAnsi="Times" w:cs="Times"/>
        </w:rPr>
        <w:t>practice</w:t>
      </w:r>
      <w:r>
        <w:rPr>
          <w:rFonts w:ascii="Times" w:hAnsi="Times" w:cs="Times"/>
        </w:rPr>
        <w:t xml:space="preserve"> parameters for this specialized area of </w:t>
      </w:r>
      <w:r w:rsidR="00D906BC">
        <w:rPr>
          <w:rFonts w:ascii="Times" w:hAnsi="Times" w:cs="Times"/>
        </w:rPr>
        <w:t>practice</w:t>
      </w:r>
      <w:r>
        <w:rPr>
          <w:rFonts w:ascii="Times" w:hAnsi="Times" w:cs="Times"/>
        </w:rPr>
        <w:t>, are themselves emerging and evolving within the Canadian context</w:t>
      </w:r>
      <w:r w:rsidR="00C85ECE">
        <w:rPr>
          <w:rFonts w:ascii="Times" w:hAnsi="Times" w:cs="Times"/>
        </w:rPr>
        <w:t>. T</w:t>
      </w:r>
      <w:r>
        <w:rPr>
          <w:rFonts w:ascii="Times" w:hAnsi="Times" w:cs="Times"/>
        </w:rPr>
        <w:t xml:space="preserve">his research is timely and will contribute to filling an important void in Canadian clinical supervision praxis, the nature of which, is itself fraught with tension and complexity. </w:t>
      </w:r>
    </w:p>
    <w:p w14:paraId="2463326C" w14:textId="499CD6FF" w:rsidR="004E6A5E" w:rsidRDefault="004E6A5E" w:rsidP="002157E7">
      <w:pPr>
        <w:pStyle w:val="Heading2"/>
        <w:rPr>
          <w:rFonts w:ascii="Times New Roman" w:hAnsi="Times New Roman" w:cs="Times New Roman"/>
          <w:b/>
          <w:bCs/>
          <w:color w:val="auto"/>
          <w:sz w:val="24"/>
          <w:szCs w:val="24"/>
        </w:rPr>
      </w:pPr>
      <w:bookmarkStart w:id="16" w:name="_Toc46652042"/>
      <w:r w:rsidRPr="002157E7">
        <w:rPr>
          <w:rFonts w:ascii="Times New Roman" w:hAnsi="Times New Roman" w:cs="Times New Roman"/>
          <w:b/>
          <w:bCs/>
          <w:color w:val="auto"/>
          <w:sz w:val="24"/>
          <w:szCs w:val="24"/>
        </w:rPr>
        <w:t>Problematizing Clinical Supervision</w:t>
      </w:r>
      <w:bookmarkEnd w:id="16"/>
    </w:p>
    <w:p w14:paraId="20F0C509" w14:textId="77777777" w:rsidR="002157E7" w:rsidRPr="002157E7" w:rsidRDefault="002157E7" w:rsidP="002157E7"/>
    <w:p w14:paraId="0C9212B5" w14:textId="7B0A5372" w:rsidR="004E6A5E" w:rsidRDefault="004E6A5E" w:rsidP="004E6A5E">
      <w:pPr>
        <w:widowControl w:val="0"/>
        <w:autoSpaceDE w:val="0"/>
        <w:autoSpaceDN w:val="0"/>
        <w:adjustRightInd w:val="0"/>
        <w:spacing w:line="480" w:lineRule="auto"/>
        <w:rPr>
          <w:rFonts w:ascii="Times" w:hAnsi="Times" w:cs="Times"/>
        </w:rPr>
      </w:pPr>
      <w:r>
        <w:rPr>
          <w:rFonts w:ascii="Times" w:hAnsi="Times" w:cs="Times"/>
        </w:rPr>
        <w:tab/>
        <w:t xml:space="preserve">We need much more </w:t>
      </w:r>
      <w:r w:rsidR="007A3CFB">
        <w:rPr>
          <w:rFonts w:ascii="Times" w:hAnsi="Times" w:cs="Times"/>
        </w:rPr>
        <w:t xml:space="preserve">Canadian-based </w:t>
      </w:r>
      <w:r>
        <w:rPr>
          <w:rFonts w:ascii="Times" w:hAnsi="Times" w:cs="Times"/>
        </w:rPr>
        <w:t xml:space="preserve">research in this highly specialized area of </w:t>
      </w:r>
      <w:r w:rsidR="004C57FA">
        <w:rPr>
          <w:rFonts w:ascii="Times" w:hAnsi="Times" w:cs="Times"/>
        </w:rPr>
        <w:t xml:space="preserve">supervising </w:t>
      </w:r>
      <w:r w:rsidR="00D906BC">
        <w:rPr>
          <w:rFonts w:ascii="Times" w:hAnsi="Times" w:cs="Times"/>
        </w:rPr>
        <w:t>practice</w:t>
      </w:r>
      <w:r>
        <w:rPr>
          <w:rFonts w:ascii="Times" w:hAnsi="Times" w:cs="Times"/>
        </w:rPr>
        <w:t xml:space="preserve"> given the convoluted nature of this work</w:t>
      </w:r>
      <w:r w:rsidR="00C85ECE">
        <w:rPr>
          <w:rFonts w:ascii="Times" w:hAnsi="Times" w:cs="Times"/>
        </w:rPr>
        <w:t>. T</w:t>
      </w:r>
      <w:r>
        <w:rPr>
          <w:rFonts w:ascii="Times" w:hAnsi="Times" w:cs="Times"/>
        </w:rPr>
        <w:t>heriault (2016) eloquently summarize</w:t>
      </w:r>
      <w:r w:rsidR="007A3CFB">
        <w:rPr>
          <w:rFonts w:ascii="Times" w:hAnsi="Times" w:cs="Times"/>
        </w:rPr>
        <w:t>d</w:t>
      </w:r>
      <w:r>
        <w:rPr>
          <w:rFonts w:ascii="Times" w:hAnsi="Times" w:cs="Times"/>
        </w:rPr>
        <w:t xml:space="preserve"> the paradoxical tensions which constellate supervisory work: the tension between encouraging sufficient trust within the supervisory relationship to encourage supervisory self-disclosure and the inherent evaluative function that the supervisor performs; the overlap between counselling functions and supervision functions within which lies the ethical risk of role confusion and inadvertent slippage into the performance of mental health care duties outside the scope of the clinical supervisory relationship; the nebulous and ill-defined connections between accountability, the supervisor’s vicarious liability for the counsellor’s client load and the competing and sometimes contradictory interest to support both the counsellor’s wellbeing and the wellbeing of the clients on the counsellor’s caseload.  </w:t>
      </w:r>
    </w:p>
    <w:p w14:paraId="12CFF9EA" w14:textId="77777777" w:rsidR="00B77583" w:rsidRDefault="004E6A5E" w:rsidP="00B77583">
      <w:pPr>
        <w:widowControl w:val="0"/>
        <w:autoSpaceDE w:val="0"/>
        <w:autoSpaceDN w:val="0"/>
        <w:adjustRightInd w:val="0"/>
        <w:spacing w:line="480" w:lineRule="auto"/>
        <w:ind w:firstLine="720"/>
        <w:rPr>
          <w:rFonts w:ascii="Times" w:hAnsi="Times" w:cs="Times"/>
        </w:rPr>
      </w:pPr>
      <w:r>
        <w:rPr>
          <w:rFonts w:ascii="Times" w:hAnsi="Times" w:cs="Times"/>
        </w:rPr>
        <w:t xml:space="preserve">The dual tendency to want to support the counsellor’s wellness and the need to perform evaluative and sometimes corrective functions are captured in Bernard’s (1997) </w:t>
      </w:r>
      <w:r w:rsidR="0086352C">
        <w:rPr>
          <w:rFonts w:ascii="Times" w:hAnsi="Times" w:cs="Times"/>
        </w:rPr>
        <w:t>d</w:t>
      </w:r>
      <w:r>
        <w:rPr>
          <w:rFonts w:ascii="Times" w:hAnsi="Times" w:cs="Times"/>
        </w:rPr>
        <w:t xml:space="preserve">iscrimination </w:t>
      </w:r>
      <w:r w:rsidR="0086352C">
        <w:rPr>
          <w:rFonts w:ascii="Times" w:hAnsi="Times" w:cs="Times"/>
        </w:rPr>
        <w:t>m</w:t>
      </w:r>
      <w:r>
        <w:rPr>
          <w:rFonts w:ascii="Times" w:hAnsi="Times" w:cs="Times"/>
        </w:rPr>
        <w:t xml:space="preserve">odel of clinical supervision, which is widely cited as a model for the performance of </w:t>
      </w:r>
      <w:r w:rsidR="0086352C">
        <w:rPr>
          <w:rFonts w:ascii="Times" w:hAnsi="Times" w:cs="Times"/>
        </w:rPr>
        <w:t>c</w:t>
      </w:r>
      <w:r>
        <w:rPr>
          <w:rFonts w:ascii="Times" w:hAnsi="Times" w:cs="Times"/>
        </w:rPr>
        <w:t xml:space="preserve">linical </w:t>
      </w:r>
      <w:r w:rsidR="0086352C">
        <w:rPr>
          <w:rFonts w:ascii="Times" w:hAnsi="Times" w:cs="Times"/>
        </w:rPr>
        <w:t>s</w:t>
      </w:r>
      <w:r>
        <w:rPr>
          <w:rFonts w:ascii="Times" w:hAnsi="Times" w:cs="Times"/>
        </w:rPr>
        <w:t>upervision</w:t>
      </w:r>
      <w:r w:rsidR="00C85ECE">
        <w:rPr>
          <w:rFonts w:ascii="Times" w:hAnsi="Times" w:cs="Times"/>
        </w:rPr>
        <w:t>. T</w:t>
      </w:r>
      <w:r>
        <w:rPr>
          <w:rFonts w:ascii="Times" w:hAnsi="Times" w:cs="Times"/>
        </w:rPr>
        <w:t xml:space="preserve">his model includes a tripartite view of the supervisor’s primary sub-roles which </w:t>
      </w:r>
      <w:r>
        <w:rPr>
          <w:rFonts w:ascii="Times" w:hAnsi="Times" w:cs="Times"/>
        </w:rPr>
        <w:lastRenderedPageBreak/>
        <w:t>include that of counsellor, consultant</w:t>
      </w:r>
      <w:r w:rsidR="0086352C">
        <w:rPr>
          <w:rFonts w:ascii="Times" w:hAnsi="Times" w:cs="Times"/>
        </w:rPr>
        <w:t>,</w:t>
      </w:r>
      <w:r>
        <w:rPr>
          <w:rFonts w:ascii="Times" w:hAnsi="Times" w:cs="Times"/>
        </w:rPr>
        <w:t xml:space="preserve"> and teacher/educator</w:t>
      </w:r>
      <w:r w:rsidR="00C85ECE">
        <w:rPr>
          <w:rFonts w:ascii="Times" w:hAnsi="Times" w:cs="Times"/>
        </w:rPr>
        <w:t>.</w:t>
      </w:r>
    </w:p>
    <w:p w14:paraId="3E66E916" w14:textId="141758E5" w:rsidR="00B77583" w:rsidRDefault="00C85ECE" w:rsidP="00B77583">
      <w:pPr>
        <w:widowControl w:val="0"/>
        <w:autoSpaceDE w:val="0"/>
        <w:autoSpaceDN w:val="0"/>
        <w:adjustRightInd w:val="0"/>
        <w:spacing w:line="480" w:lineRule="auto"/>
        <w:ind w:firstLine="720"/>
        <w:rPr>
          <w:rFonts w:ascii="Times" w:hAnsi="Times" w:cs="Times"/>
          <w:color w:val="000000" w:themeColor="text1"/>
        </w:rPr>
      </w:pPr>
      <w:r>
        <w:rPr>
          <w:rFonts w:ascii="Times" w:hAnsi="Times" w:cs="Times"/>
        </w:rPr>
        <w:t xml:space="preserve"> I</w:t>
      </w:r>
      <w:r w:rsidR="004E6A5E">
        <w:rPr>
          <w:rFonts w:ascii="Times" w:hAnsi="Times" w:cs="Times"/>
        </w:rPr>
        <w:t xml:space="preserve">t is interesting to note how closely this model parallels the Proctor </w:t>
      </w:r>
      <w:r w:rsidR="0086352C">
        <w:rPr>
          <w:rFonts w:ascii="Times" w:hAnsi="Times" w:cs="Times"/>
        </w:rPr>
        <w:t>m</w:t>
      </w:r>
      <w:r w:rsidR="004E6A5E">
        <w:rPr>
          <w:rFonts w:ascii="Times" w:hAnsi="Times" w:cs="Times"/>
        </w:rPr>
        <w:t xml:space="preserve">odel of clinical supervision which is a model widely used in Australia and the United Kingdom </w:t>
      </w:r>
      <w:r w:rsidR="004E6A5E" w:rsidRPr="007F768D">
        <w:rPr>
          <w:rFonts w:ascii="Times" w:hAnsi="Times" w:cs="Times"/>
        </w:rPr>
        <w:t>(</w:t>
      </w:r>
      <w:r w:rsidR="004E6A5E" w:rsidRPr="007F768D">
        <w:rPr>
          <w:rFonts w:ascii="Times" w:hAnsi="Times" w:cs="Times"/>
          <w:color w:val="000000" w:themeColor="text1"/>
        </w:rPr>
        <w:t>Ducat &amp; Kumar, 2015;</w:t>
      </w:r>
      <w:r w:rsidR="00B50B76">
        <w:rPr>
          <w:rFonts w:ascii="Times" w:hAnsi="Times" w:cs="Times"/>
          <w:color w:val="000000" w:themeColor="text1"/>
        </w:rPr>
        <w:t xml:space="preserve"> </w:t>
      </w:r>
      <w:r w:rsidR="00B50B76" w:rsidRPr="007F768D">
        <w:rPr>
          <w:rFonts w:ascii="Times" w:hAnsi="Times" w:cs="Times"/>
        </w:rPr>
        <w:t>Martin et a</w:t>
      </w:r>
      <w:r w:rsidR="00B50B76">
        <w:rPr>
          <w:rFonts w:ascii="Times" w:hAnsi="Times" w:cs="Times"/>
        </w:rPr>
        <w:t>l.,</w:t>
      </w:r>
      <w:r w:rsidR="00B50B76" w:rsidRPr="007F768D">
        <w:rPr>
          <w:rFonts w:ascii="Times" w:hAnsi="Times" w:cs="Times"/>
        </w:rPr>
        <w:t xml:space="preserve"> 2014;</w:t>
      </w:r>
      <w:r w:rsidR="004E6A5E" w:rsidRPr="007F768D">
        <w:rPr>
          <w:rFonts w:ascii="Times" w:hAnsi="Times" w:cs="Times"/>
          <w:color w:val="000000" w:themeColor="text1"/>
        </w:rPr>
        <w:t xml:space="preserve"> </w:t>
      </w:r>
      <w:r w:rsidR="004E6A5E" w:rsidRPr="007F768D">
        <w:rPr>
          <w:rFonts w:ascii="Times" w:hAnsi="Times" w:cs="Times"/>
        </w:rPr>
        <w:t>Martin</w:t>
      </w:r>
      <w:r w:rsidR="00D95CCE">
        <w:rPr>
          <w:rFonts w:ascii="Times" w:hAnsi="Times" w:cs="Times"/>
        </w:rPr>
        <w:t xml:space="preserve"> et al</w:t>
      </w:r>
      <w:r w:rsidR="00172CC4">
        <w:rPr>
          <w:rFonts w:ascii="Times" w:hAnsi="Times" w:cs="Times"/>
        </w:rPr>
        <w:t>.,</w:t>
      </w:r>
      <w:r w:rsidR="004E6A5E" w:rsidRPr="007F768D">
        <w:rPr>
          <w:rFonts w:ascii="Times" w:hAnsi="Times" w:cs="Times"/>
        </w:rPr>
        <w:t xml:space="preserve"> 2017; Nancarrow et al., 2014; Pearce et al., 2013</w:t>
      </w:r>
      <w:r w:rsidR="004E6A5E">
        <w:rPr>
          <w:rFonts w:ascii="Times" w:hAnsi="Times" w:cs="Times"/>
        </w:rPr>
        <w:t xml:space="preserve">; </w:t>
      </w:r>
      <w:r w:rsidR="004E6A5E">
        <w:rPr>
          <w:rFonts w:ascii="Times" w:hAnsi="Times" w:cs="Times"/>
          <w:color w:val="000000" w:themeColor="text1"/>
        </w:rPr>
        <w:t>Winstanley &amp;</w:t>
      </w:r>
      <w:r w:rsidR="004E6A5E" w:rsidRPr="005B6184">
        <w:rPr>
          <w:rFonts w:ascii="Times" w:hAnsi="Times" w:cs="Times"/>
          <w:color w:val="000000" w:themeColor="text1"/>
        </w:rPr>
        <w:t xml:space="preserve"> White</w:t>
      </w:r>
      <w:r w:rsidR="004E6A5E">
        <w:rPr>
          <w:rFonts w:ascii="Times" w:hAnsi="Times" w:cs="Times"/>
        </w:rPr>
        <w:t>, 2003)</w:t>
      </w:r>
      <w:r>
        <w:rPr>
          <w:rFonts w:ascii="Times" w:hAnsi="Times" w:cs="Times"/>
        </w:rPr>
        <w:t>. T</w:t>
      </w:r>
      <w:r w:rsidR="004E6A5E">
        <w:rPr>
          <w:rFonts w:ascii="Times" w:hAnsi="Times" w:cs="Times"/>
        </w:rPr>
        <w:t xml:space="preserve">he Proctor </w:t>
      </w:r>
      <w:r w:rsidR="0086352C">
        <w:rPr>
          <w:rFonts w:ascii="Times" w:hAnsi="Times" w:cs="Times"/>
        </w:rPr>
        <w:t>m</w:t>
      </w:r>
      <w:r w:rsidR="004E6A5E">
        <w:rPr>
          <w:rFonts w:ascii="Times" w:hAnsi="Times" w:cs="Times"/>
        </w:rPr>
        <w:t xml:space="preserve">odel </w:t>
      </w:r>
      <w:r w:rsidR="00A06D27">
        <w:rPr>
          <w:rFonts w:ascii="Times" w:hAnsi="Times" w:cs="Times"/>
        </w:rPr>
        <w:t xml:space="preserve">(1986) </w:t>
      </w:r>
      <w:r w:rsidR="004E6A5E">
        <w:rPr>
          <w:rFonts w:ascii="Times" w:hAnsi="Times" w:cs="Times"/>
        </w:rPr>
        <w:t xml:space="preserve">suggests the supervisor’s main roles are normative, formative and </w:t>
      </w:r>
      <w:r w:rsidR="004E6A5E" w:rsidRPr="00B047BB">
        <w:rPr>
          <w:rFonts w:ascii="Times" w:hAnsi="Times" w:cs="Times"/>
        </w:rPr>
        <w:t>supportive</w:t>
      </w:r>
      <w:r>
        <w:rPr>
          <w:rFonts w:ascii="Times" w:hAnsi="Times" w:cs="Times"/>
        </w:rPr>
        <w:t>. W</w:t>
      </w:r>
      <w:r w:rsidR="004E6A5E">
        <w:rPr>
          <w:rFonts w:ascii="Times" w:hAnsi="Times" w:cs="Times"/>
        </w:rPr>
        <w:t xml:space="preserve">ithin this model </w:t>
      </w:r>
      <w:r w:rsidR="004E6A5E">
        <w:rPr>
          <w:rFonts w:ascii="Times" w:hAnsi="Times" w:cs="Times"/>
          <w:color w:val="000000" w:themeColor="text1"/>
        </w:rPr>
        <w:t>n</w:t>
      </w:r>
      <w:r w:rsidR="004E6A5E" w:rsidRPr="005B6184">
        <w:rPr>
          <w:rFonts w:ascii="Times" w:hAnsi="Times" w:cs="Times"/>
          <w:color w:val="000000" w:themeColor="text1"/>
        </w:rPr>
        <w:t xml:space="preserve">ormative refers to </w:t>
      </w:r>
      <w:r w:rsidR="004E6A5E">
        <w:rPr>
          <w:rFonts w:ascii="Times" w:hAnsi="Times" w:cs="Times"/>
          <w:color w:val="000000" w:themeColor="text1"/>
        </w:rPr>
        <w:t>the supervisors need</w:t>
      </w:r>
      <w:r w:rsidR="004E6A5E" w:rsidRPr="005B6184">
        <w:rPr>
          <w:rFonts w:ascii="Times" w:hAnsi="Times" w:cs="Times"/>
          <w:color w:val="000000" w:themeColor="text1"/>
        </w:rPr>
        <w:t xml:space="preserve"> to ensure compliance with procedures and standards of practice; while the formative function focuses on skill development </w:t>
      </w:r>
      <w:r w:rsidR="004E6A5E" w:rsidRPr="00B047BB">
        <w:rPr>
          <w:rFonts w:ascii="Times" w:hAnsi="Times" w:cs="Times"/>
          <w:color w:val="000000" w:themeColor="text1"/>
        </w:rPr>
        <w:t xml:space="preserve">and the </w:t>
      </w:r>
      <w:r w:rsidR="004E6A5E">
        <w:rPr>
          <w:rFonts w:ascii="Times" w:hAnsi="Times" w:cs="Times"/>
          <w:color w:val="000000" w:themeColor="text1"/>
        </w:rPr>
        <w:t xml:space="preserve">supportive </w:t>
      </w:r>
      <w:r w:rsidR="004E6A5E" w:rsidRPr="005B6184">
        <w:rPr>
          <w:rFonts w:ascii="Times" w:hAnsi="Times" w:cs="Times"/>
          <w:color w:val="000000" w:themeColor="text1"/>
        </w:rPr>
        <w:t>function “enables practitioners to understand and manage emotional stress” (p. 13)</w:t>
      </w:r>
      <w:r>
        <w:rPr>
          <w:rFonts w:ascii="Times" w:hAnsi="Times" w:cs="Times"/>
          <w:color w:val="000000" w:themeColor="text1"/>
        </w:rPr>
        <w:t xml:space="preserve">. </w:t>
      </w:r>
      <w:r w:rsidRPr="007A3CFB">
        <w:rPr>
          <w:rFonts w:ascii="Times" w:hAnsi="Times" w:cs="Times"/>
          <w:color w:val="000000" w:themeColor="text1"/>
        </w:rPr>
        <w:t>T</w:t>
      </w:r>
      <w:r w:rsidR="004E6A5E" w:rsidRPr="007A3CFB">
        <w:rPr>
          <w:rFonts w:ascii="Times" w:hAnsi="Times" w:cs="Times"/>
          <w:color w:val="000000" w:themeColor="text1"/>
        </w:rPr>
        <w:t xml:space="preserve">he similarity between the Proctor </w:t>
      </w:r>
      <w:r w:rsidR="0086352C" w:rsidRPr="007A3CFB">
        <w:rPr>
          <w:rFonts w:ascii="Times" w:hAnsi="Times" w:cs="Times"/>
          <w:color w:val="000000" w:themeColor="text1"/>
        </w:rPr>
        <w:t>m</w:t>
      </w:r>
      <w:r w:rsidR="004E6A5E" w:rsidRPr="007A3CFB">
        <w:rPr>
          <w:rFonts w:ascii="Times" w:hAnsi="Times" w:cs="Times"/>
          <w:color w:val="000000" w:themeColor="text1"/>
        </w:rPr>
        <w:t xml:space="preserve">odel and the Discrimination </w:t>
      </w:r>
      <w:r w:rsidR="0086352C" w:rsidRPr="007A3CFB">
        <w:rPr>
          <w:rFonts w:ascii="Times" w:hAnsi="Times" w:cs="Times"/>
          <w:color w:val="000000" w:themeColor="text1"/>
        </w:rPr>
        <w:t>m</w:t>
      </w:r>
      <w:r w:rsidR="004E6A5E" w:rsidRPr="007A3CFB">
        <w:rPr>
          <w:rFonts w:ascii="Times" w:hAnsi="Times" w:cs="Times"/>
          <w:color w:val="000000" w:themeColor="text1"/>
        </w:rPr>
        <w:t>odel is noteworthy</w:t>
      </w:r>
      <w:r w:rsidR="007A3CFB" w:rsidRPr="007A3CFB">
        <w:rPr>
          <w:rFonts w:ascii="Times" w:hAnsi="Times" w:cs="Times"/>
          <w:color w:val="000000" w:themeColor="text1"/>
        </w:rPr>
        <w:t xml:space="preserve">, </w:t>
      </w:r>
      <w:r w:rsidR="004E6A5E" w:rsidRPr="007A3CFB">
        <w:rPr>
          <w:rFonts w:ascii="Times" w:hAnsi="Times" w:cs="Times"/>
          <w:color w:val="000000" w:themeColor="text1"/>
        </w:rPr>
        <w:t xml:space="preserve">throughout Australian </w:t>
      </w:r>
      <w:r w:rsidR="00D906BC" w:rsidRPr="007A3CFB">
        <w:rPr>
          <w:rFonts w:ascii="Times" w:hAnsi="Times" w:cs="Times"/>
          <w:color w:val="000000" w:themeColor="text1"/>
        </w:rPr>
        <w:t>practice</w:t>
      </w:r>
      <w:r w:rsidR="004E6A5E" w:rsidRPr="007A3CFB">
        <w:rPr>
          <w:rFonts w:ascii="Times" w:hAnsi="Times" w:cs="Times"/>
          <w:color w:val="000000" w:themeColor="text1"/>
        </w:rPr>
        <w:t>, literature has emerged which tests the efficacy of video-based clinical supervision models to support counsellors working specifically within rural and remote communities.</w:t>
      </w:r>
      <w:r w:rsidR="004E6A5E">
        <w:rPr>
          <w:rFonts w:ascii="Times" w:hAnsi="Times" w:cs="Times"/>
          <w:color w:val="000000" w:themeColor="text1"/>
        </w:rPr>
        <w:t xml:space="preserve"> </w:t>
      </w:r>
    </w:p>
    <w:p w14:paraId="24040E71" w14:textId="499D76E3" w:rsidR="00B77583" w:rsidRDefault="004E6A5E" w:rsidP="00B77583">
      <w:pPr>
        <w:widowControl w:val="0"/>
        <w:autoSpaceDE w:val="0"/>
        <w:autoSpaceDN w:val="0"/>
        <w:adjustRightInd w:val="0"/>
        <w:spacing w:line="480" w:lineRule="auto"/>
        <w:ind w:firstLine="720"/>
        <w:rPr>
          <w:rFonts w:ascii="Times" w:hAnsi="Times" w:cs="Times"/>
          <w:color w:val="000000" w:themeColor="text1"/>
        </w:rPr>
      </w:pPr>
      <w:r>
        <w:rPr>
          <w:rFonts w:ascii="Times" w:hAnsi="Times" w:cs="Times"/>
          <w:color w:val="000000" w:themeColor="text1"/>
        </w:rPr>
        <w:t xml:space="preserve">Like Canada, the Australian population is spread across an extensive land mass which includes widely dispersed rural and </w:t>
      </w:r>
      <w:r w:rsidR="0030307A">
        <w:rPr>
          <w:rFonts w:ascii="Times" w:hAnsi="Times" w:cs="Times"/>
          <w:color w:val="000000" w:themeColor="text1"/>
        </w:rPr>
        <w:t>I</w:t>
      </w:r>
      <w:r>
        <w:rPr>
          <w:rFonts w:ascii="Times" w:hAnsi="Times" w:cs="Times"/>
          <w:color w:val="000000" w:themeColor="text1"/>
        </w:rPr>
        <w:t>ndigenous populations</w:t>
      </w:r>
      <w:r w:rsidR="00C85ECE">
        <w:rPr>
          <w:rFonts w:ascii="Times" w:hAnsi="Times" w:cs="Times"/>
          <w:color w:val="000000" w:themeColor="text1"/>
        </w:rPr>
        <w:t>. T</w:t>
      </w:r>
      <w:r>
        <w:rPr>
          <w:rFonts w:ascii="Times" w:hAnsi="Times" w:cs="Times"/>
          <w:color w:val="000000" w:themeColor="text1"/>
        </w:rPr>
        <w:t>he body of research has yielded positive outcomes with respect to enhancing counsellor competency and emotional wellness and will be expanded upon in the following section</w:t>
      </w:r>
      <w:r w:rsidR="00C85ECE">
        <w:rPr>
          <w:rFonts w:ascii="Times" w:hAnsi="Times" w:cs="Times"/>
          <w:color w:val="000000" w:themeColor="text1"/>
        </w:rPr>
        <w:t>. I</w:t>
      </w:r>
      <w:r>
        <w:rPr>
          <w:rFonts w:ascii="Times" w:hAnsi="Times" w:cs="Times"/>
          <w:color w:val="000000" w:themeColor="text1"/>
        </w:rPr>
        <w:t xml:space="preserve">t is likely that the counsellor function of the </w:t>
      </w:r>
      <w:r w:rsidR="0086352C">
        <w:rPr>
          <w:rFonts w:ascii="Times" w:hAnsi="Times" w:cs="Times"/>
          <w:color w:val="000000" w:themeColor="text1"/>
        </w:rPr>
        <w:t>d</w:t>
      </w:r>
      <w:r>
        <w:rPr>
          <w:rFonts w:ascii="Times" w:hAnsi="Times" w:cs="Times"/>
          <w:color w:val="000000" w:themeColor="text1"/>
        </w:rPr>
        <w:t xml:space="preserve">iscrimination </w:t>
      </w:r>
      <w:r w:rsidR="0086352C">
        <w:rPr>
          <w:rFonts w:ascii="Times" w:hAnsi="Times" w:cs="Times"/>
          <w:color w:val="000000" w:themeColor="text1"/>
        </w:rPr>
        <w:t>m</w:t>
      </w:r>
      <w:r>
        <w:rPr>
          <w:rFonts w:ascii="Times" w:hAnsi="Times" w:cs="Times"/>
          <w:color w:val="000000" w:themeColor="text1"/>
        </w:rPr>
        <w:t xml:space="preserve">odel and the </w:t>
      </w:r>
      <w:r w:rsidR="0086352C">
        <w:rPr>
          <w:rFonts w:ascii="Times" w:hAnsi="Times" w:cs="Times"/>
          <w:color w:val="000000" w:themeColor="text1"/>
        </w:rPr>
        <w:t>s</w:t>
      </w:r>
      <w:r>
        <w:rPr>
          <w:rFonts w:ascii="Times" w:hAnsi="Times" w:cs="Times"/>
          <w:color w:val="000000" w:themeColor="text1"/>
        </w:rPr>
        <w:t xml:space="preserve">upportive function within the Proctor </w:t>
      </w:r>
      <w:r w:rsidR="0086352C">
        <w:rPr>
          <w:rFonts w:ascii="Times" w:hAnsi="Times" w:cs="Times"/>
          <w:color w:val="000000" w:themeColor="text1"/>
        </w:rPr>
        <w:t>m</w:t>
      </w:r>
      <w:r>
        <w:rPr>
          <w:rFonts w:ascii="Times" w:hAnsi="Times" w:cs="Times"/>
          <w:color w:val="000000" w:themeColor="text1"/>
        </w:rPr>
        <w:t>odel, are quite relevant to clinical supervisions ability to buffer and protect against Secondary Stress phenomenon</w:t>
      </w:r>
      <w:r w:rsidR="00C85ECE">
        <w:rPr>
          <w:rFonts w:ascii="Times" w:hAnsi="Times" w:cs="Times"/>
          <w:color w:val="000000" w:themeColor="text1"/>
        </w:rPr>
        <w:t>. H</w:t>
      </w:r>
      <w:r>
        <w:rPr>
          <w:rFonts w:ascii="Times" w:hAnsi="Times" w:cs="Times"/>
          <w:color w:val="000000" w:themeColor="text1"/>
        </w:rPr>
        <w:t>owever, as Theriault (2016) suggest</w:t>
      </w:r>
      <w:r w:rsidR="00FA4386">
        <w:rPr>
          <w:rFonts w:ascii="Times" w:hAnsi="Times" w:cs="Times"/>
          <w:color w:val="000000" w:themeColor="text1"/>
        </w:rPr>
        <w:t>ed</w:t>
      </w:r>
      <w:r>
        <w:rPr>
          <w:rFonts w:ascii="Times" w:hAnsi="Times" w:cs="Times"/>
          <w:color w:val="000000" w:themeColor="text1"/>
        </w:rPr>
        <w:t>, the precise method in which the supervisor should navigate Bernard’s (1997) counsellor-teacher dichotomy or Proctor’s (1986) supportive-normative dichotomy is not always obvious</w:t>
      </w:r>
      <w:r w:rsidR="00C85ECE">
        <w:rPr>
          <w:rFonts w:ascii="Times" w:hAnsi="Times" w:cs="Times"/>
          <w:color w:val="000000" w:themeColor="text1"/>
        </w:rPr>
        <w:t>. P</w:t>
      </w:r>
      <w:r>
        <w:rPr>
          <w:rFonts w:ascii="Times" w:hAnsi="Times" w:cs="Times"/>
          <w:color w:val="000000" w:themeColor="text1"/>
        </w:rPr>
        <w:t xml:space="preserve">erhaps the consultant and formative roles serve to soften dissidence between these polarities. </w:t>
      </w:r>
    </w:p>
    <w:p w14:paraId="5AE46971" w14:textId="427893E2" w:rsidR="004E6A5E" w:rsidRDefault="004E6A5E" w:rsidP="00B77583">
      <w:pPr>
        <w:widowControl w:val="0"/>
        <w:autoSpaceDE w:val="0"/>
        <w:autoSpaceDN w:val="0"/>
        <w:adjustRightInd w:val="0"/>
        <w:spacing w:line="480" w:lineRule="auto"/>
        <w:ind w:firstLine="720"/>
        <w:rPr>
          <w:rFonts w:ascii="Times" w:hAnsi="Times" w:cs="Times"/>
          <w:color w:val="000000" w:themeColor="text1"/>
        </w:rPr>
      </w:pPr>
      <w:r>
        <w:rPr>
          <w:rFonts w:ascii="Times" w:hAnsi="Times" w:cs="Times"/>
          <w:color w:val="000000" w:themeColor="text1"/>
        </w:rPr>
        <w:t xml:space="preserve">Alternatively, some feminist clinical supervisor theorists have suggested addressing the </w:t>
      </w:r>
      <w:r>
        <w:rPr>
          <w:rFonts w:ascii="Times" w:hAnsi="Times" w:cs="Times"/>
          <w:color w:val="000000" w:themeColor="text1"/>
        </w:rPr>
        <w:lastRenderedPageBreak/>
        <w:t>inherent power-differential by “identifying moments where mutuality is possible” and actively committing to “continually rethinking power and sharing power” (Chew, 2016, p. 227)</w:t>
      </w:r>
      <w:r w:rsidR="00C85ECE">
        <w:rPr>
          <w:rFonts w:ascii="Times" w:hAnsi="Times" w:cs="Times"/>
          <w:color w:val="000000" w:themeColor="text1"/>
        </w:rPr>
        <w:t>. S</w:t>
      </w:r>
      <w:r>
        <w:rPr>
          <w:rFonts w:ascii="Times" w:hAnsi="Times" w:cs="Times"/>
          <w:color w:val="000000" w:themeColor="text1"/>
        </w:rPr>
        <w:t>ome feminist supervisors suggest</w:t>
      </w:r>
      <w:r w:rsidR="00FA4386">
        <w:rPr>
          <w:rFonts w:ascii="Times" w:hAnsi="Times" w:cs="Times"/>
          <w:color w:val="000000" w:themeColor="text1"/>
        </w:rPr>
        <w:t>ed</w:t>
      </w:r>
      <w:r>
        <w:rPr>
          <w:rFonts w:ascii="Times" w:hAnsi="Times" w:cs="Times"/>
          <w:color w:val="000000" w:themeColor="text1"/>
        </w:rPr>
        <w:t xml:space="preserve"> reconceptualizing the supervision relationship to be one of co-vision (Porter &amp; Vasquez, 1997)</w:t>
      </w:r>
      <w:r w:rsidR="00C85ECE">
        <w:rPr>
          <w:rFonts w:ascii="Times" w:hAnsi="Times" w:cs="Times"/>
          <w:color w:val="000000" w:themeColor="text1"/>
        </w:rPr>
        <w:t>. I</w:t>
      </w:r>
      <w:r>
        <w:rPr>
          <w:rFonts w:ascii="Times" w:hAnsi="Times" w:cs="Times"/>
          <w:color w:val="000000" w:themeColor="text1"/>
        </w:rPr>
        <w:t xml:space="preserve">n my own work, as a supervisee, supervisor and within </w:t>
      </w:r>
      <w:r w:rsidRPr="00B50B76">
        <w:rPr>
          <w:rFonts w:ascii="Times" w:hAnsi="Times" w:cs="Times"/>
          <w:iCs/>
          <w:color w:val="000000" w:themeColor="text1"/>
        </w:rPr>
        <w:t>sup</w:t>
      </w:r>
      <w:r w:rsidR="00B50B76" w:rsidRPr="00B50B76">
        <w:rPr>
          <w:rFonts w:ascii="Times" w:hAnsi="Times" w:cs="Times"/>
          <w:iCs/>
          <w:color w:val="000000" w:themeColor="text1"/>
        </w:rPr>
        <w:t>ervision of supervision</w:t>
      </w:r>
      <w:r w:rsidRPr="00B50B76">
        <w:rPr>
          <w:rFonts w:ascii="Times" w:hAnsi="Times" w:cs="Times"/>
          <w:iCs/>
          <w:color w:val="000000" w:themeColor="text1"/>
        </w:rPr>
        <w:t>,</w:t>
      </w:r>
      <w:r>
        <w:rPr>
          <w:rFonts w:ascii="Times" w:hAnsi="Times" w:cs="Times"/>
          <w:color w:val="000000" w:themeColor="text1"/>
        </w:rPr>
        <w:t xml:space="preserve"> I attempt to cultivate an ethos of para-vision in which the supervisor and supervisee are conceived as looking together, side by side, at the issue or problem at hand. </w:t>
      </w:r>
    </w:p>
    <w:p w14:paraId="07ADFD07" w14:textId="3BF858A3" w:rsidR="004E6A5E" w:rsidRDefault="004E6A5E" w:rsidP="004E6A5E">
      <w:pPr>
        <w:widowControl w:val="0"/>
        <w:autoSpaceDE w:val="0"/>
        <w:autoSpaceDN w:val="0"/>
        <w:adjustRightInd w:val="0"/>
        <w:spacing w:line="480" w:lineRule="auto"/>
        <w:ind w:firstLine="720"/>
        <w:rPr>
          <w:rFonts w:ascii="Times" w:hAnsi="Times" w:cs="Times"/>
          <w:color w:val="000000" w:themeColor="text1"/>
        </w:rPr>
      </w:pPr>
      <w:r>
        <w:rPr>
          <w:rFonts w:ascii="Times" w:hAnsi="Times" w:cs="Times"/>
          <w:color w:val="000000" w:themeColor="text1"/>
        </w:rPr>
        <w:t>Nevertheless, when we invite the supervisee into a relationship that fosters sufficient trust so as to encourage self-disclosure and disclosure of practice error, we face a bind when disclosure of such information occurs, given that we also hold the simultaneous imperative to protect the supervisee’s clients and generally act as gatekeepers for our field of practice</w:t>
      </w:r>
      <w:r w:rsidR="00C85ECE">
        <w:rPr>
          <w:rFonts w:ascii="Times" w:hAnsi="Times" w:cs="Times"/>
          <w:color w:val="000000" w:themeColor="text1"/>
        </w:rPr>
        <w:t>. H</w:t>
      </w:r>
      <w:r>
        <w:rPr>
          <w:rFonts w:ascii="Times" w:hAnsi="Times" w:cs="Times"/>
          <w:color w:val="000000" w:themeColor="text1"/>
        </w:rPr>
        <w:t xml:space="preserve">ow the supervisor navigates this complexity without inadvertently setting up the conditions for extortion or entrapment requires that deep and mindful attention be paid to the intricacies and ethical subtleties of the </w:t>
      </w:r>
      <w:r w:rsidR="00D906BC">
        <w:rPr>
          <w:rFonts w:ascii="Times" w:hAnsi="Times" w:cs="Times"/>
          <w:color w:val="000000" w:themeColor="text1"/>
        </w:rPr>
        <w:t>practice</w:t>
      </w:r>
      <w:r>
        <w:rPr>
          <w:rFonts w:ascii="Times" w:hAnsi="Times" w:cs="Times"/>
          <w:color w:val="000000" w:themeColor="text1"/>
        </w:rPr>
        <w:t>. Add to this the often-cited fact that many clinical supervisors hold their authority and evaluative function with much ambivalence (Bernard &amp; Goodyear, 2014) and the complexity deepens</w:t>
      </w:r>
      <w:r w:rsidR="00C85ECE">
        <w:rPr>
          <w:rFonts w:ascii="Times" w:hAnsi="Times" w:cs="Times"/>
          <w:color w:val="000000" w:themeColor="text1"/>
        </w:rPr>
        <w:t>. T</w:t>
      </w:r>
      <w:r>
        <w:rPr>
          <w:rFonts w:ascii="Times" w:hAnsi="Times" w:cs="Times"/>
          <w:color w:val="000000" w:themeColor="text1"/>
        </w:rPr>
        <w:t>he delicacy of our dilemma is only enhanced when we add to this the nature of working across cultural interstices, within the shadows of colonization, and across geographic distance as mediated by technology</w:t>
      </w:r>
      <w:r w:rsidR="00C85ECE">
        <w:rPr>
          <w:rFonts w:ascii="Times" w:hAnsi="Times" w:cs="Times"/>
          <w:color w:val="000000" w:themeColor="text1"/>
        </w:rPr>
        <w:t>. A</w:t>
      </w:r>
      <w:r>
        <w:rPr>
          <w:rFonts w:ascii="Times" w:hAnsi="Times" w:cs="Times"/>
          <w:color w:val="000000" w:themeColor="text1"/>
        </w:rPr>
        <w:t>s noted above, by necessity, many</w:t>
      </w:r>
      <w:r w:rsidR="0086352C">
        <w:rPr>
          <w:rFonts w:ascii="Times" w:hAnsi="Times" w:cs="Times"/>
          <w:color w:val="000000" w:themeColor="text1"/>
        </w:rPr>
        <w:t xml:space="preserve"> </w:t>
      </w:r>
      <w:r>
        <w:rPr>
          <w:rFonts w:ascii="Times" w:hAnsi="Times" w:cs="Times"/>
          <w:color w:val="000000" w:themeColor="text1"/>
        </w:rPr>
        <w:t xml:space="preserve">practitioners in northern and rural contexts have noted that they are required to work on the edges of competency, while facing the significant likelihood for the development of secondary stress </w:t>
      </w:r>
      <w:r w:rsidRPr="00A64A1E">
        <w:rPr>
          <w:rFonts w:ascii="Times" w:hAnsi="Times" w:cs="Times"/>
          <w:color w:val="000000" w:themeColor="text1"/>
        </w:rPr>
        <w:t>phen</w:t>
      </w:r>
      <w:r w:rsidR="009F02BC">
        <w:rPr>
          <w:rFonts w:ascii="Times" w:hAnsi="Times" w:cs="Times"/>
          <w:color w:val="000000" w:themeColor="text1"/>
        </w:rPr>
        <w:t>omenon and with codes of practic</w:t>
      </w:r>
      <w:r w:rsidRPr="00A64A1E">
        <w:rPr>
          <w:rFonts w:ascii="Times" w:hAnsi="Times" w:cs="Times"/>
          <w:color w:val="000000" w:themeColor="text1"/>
        </w:rPr>
        <w:t xml:space="preserve">e which </w:t>
      </w:r>
      <w:r w:rsidR="001B4298">
        <w:rPr>
          <w:rFonts w:ascii="Times" w:hAnsi="Times" w:cs="Times"/>
          <w:color w:val="000000" w:themeColor="text1"/>
        </w:rPr>
        <w:t xml:space="preserve">do </w:t>
      </w:r>
      <w:r w:rsidRPr="00A64A1E">
        <w:rPr>
          <w:rFonts w:ascii="Times" w:hAnsi="Times" w:cs="Times"/>
          <w:color w:val="000000" w:themeColor="text1"/>
        </w:rPr>
        <w:t>not adequately guide them through their clinical work (O’Neill et al., 2016, p. 131).</w:t>
      </w:r>
      <w:r>
        <w:rPr>
          <w:rFonts w:ascii="Times" w:hAnsi="Times" w:cs="Times"/>
          <w:color w:val="000000" w:themeColor="text1"/>
        </w:rPr>
        <w:t xml:space="preserve">   </w:t>
      </w:r>
    </w:p>
    <w:p w14:paraId="38D0BB60" w14:textId="627E0F8B" w:rsidR="004E6A5E" w:rsidRPr="002600BB" w:rsidRDefault="004E6A5E" w:rsidP="004E6A5E">
      <w:pPr>
        <w:widowControl w:val="0"/>
        <w:autoSpaceDE w:val="0"/>
        <w:autoSpaceDN w:val="0"/>
        <w:adjustRightInd w:val="0"/>
        <w:spacing w:line="480" w:lineRule="auto"/>
        <w:ind w:firstLine="720"/>
        <w:rPr>
          <w:rFonts w:ascii="Times" w:hAnsi="Times" w:cs="Times"/>
          <w:color w:val="000000" w:themeColor="text1"/>
        </w:rPr>
      </w:pPr>
      <w:r>
        <w:rPr>
          <w:rFonts w:ascii="Times" w:hAnsi="Times" w:cs="Times"/>
          <w:color w:val="000000" w:themeColor="text1"/>
        </w:rPr>
        <w:t xml:space="preserve">The ethical nuances of clinical supervision practice have only been summarized here in a cursory fashion, however the need for more research continues to press upon professionals </w:t>
      </w:r>
      <w:r>
        <w:rPr>
          <w:rFonts w:ascii="Times" w:hAnsi="Times" w:cs="Times"/>
          <w:color w:val="000000" w:themeColor="text1"/>
        </w:rPr>
        <w:lastRenderedPageBreak/>
        <w:t>working in this field</w:t>
      </w:r>
      <w:r w:rsidR="00C85ECE">
        <w:rPr>
          <w:rFonts w:ascii="Times" w:hAnsi="Times" w:cs="Times"/>
          <w:color w:val="000000" w:themeColor="text1"/>
        </w:rPr>
        <w:t>. T</w:t>
      </w:r>
      <w:r>
        <w:rPr>
          <w:rFonts w:ascii="Times" w:hAnsi="Times" w:cs="Times"/>
          <w:color w:val="000000" w:themeColor="text1"/>
        </w:rPr>
        <w:t>his research project will contribute to the much</w:t>
      </w:r>
      <w:r w:rsidR="00E72DC5">
        <w:rPr>
          <w:rFonts w:ascii="Times" w:hAnsi="Times" w:cs="Times"/>
          <w:color w:val="000000" w:themeColor="text1"/>
        </w:rPr>
        <w:t>-</w:t>
      </w:r>
      <w:r>
        <w:rPr>
          <w:rFonts w:ascii="Times" w:hAnsi="Times" w:cs="Times"/>
          <w:color w:val="000000" w:themeColor="text1"/>
        </w:rPr>
        <w:t>needed research in the fields of clinical supervision in general, and to its application in rural, remote</w:t>
      </w:r>
      <w:r w:rsidR="00407732">
        <w:rPr>
          <w:rFonts w:ascii="Times" w:hAnsi="Times" w:cs="Times"/>
          <w:color w:val="000000" w:themeColor="text1"/>
        </w:rPr>
        <w:t>,</w:t>
      </w:r>
      <w:r>
        <w:rPr>
          <w:rFonts w:ascii="Times" w:hAnsi="Times" w:cs="Times"/>
          <w:color w:val="000000" w:themeColor="text1"/>
        </w:rPr>
        <w:t xml:space="preserve"> and technologically mediated contexts</w:t>
      </w:r>
      <w:r w:rsidR="00C85ECE">
        <w:rPr>
          <w:rFonts w:ascii="Times" w:hAnsi="Times" w:cs="Times"/>
          <w:color w:val="000000" w:themeColor="text1"/>
        </w:rPr>
        <w:t>. T</w:t>
      </w:r>
      <w:r>
        <w:rPr>
          <w:rFonts w:ascii="Times" w:hAnsi="Times" w:cs="Times"/>
          <w:color w:val="000000" w:themeColor="text1"/>
        </w:rPr>
        <w:t xml:space="preserve">his research is necessary as the ethical complexity and potential for professional error is significant. </w:t>
      </w:r>
    </w:p>
    <w:p w14:paraId="3AB136CE" w14:textId="6DDF41D6" w:rsidR="004E6A5E" w:rsidRDefault="004E6A5E" w:rsidP="002157E7">
      <w:pPr>
        <w:pStyle w:val="Heading2"/>
        <w:rPr>
          <w:rFonts w:ascii="Times New Roman" w:hAnsi="Times New Roman" w:cs="Times New Roman"/>
          <w:b/>
          <w:bCs/>
          <w:color w:val="auto"/>
          <w:sz w:val="24"/>
          <w:szCs w:val="24"/>
        </w:rPr>
      </w:pPr>
      <w:bookmarkStart w:id="17" w:name="_Toc46652043"/>
      <w:r w:rsidRPr="002157E7">
        <w:rPr>
          <w:rFonts w:ascii="Times New Roman" w:hAnsi="Times New Roman" w:cs="Times New Roman"/>
          <w:b/>
          <w:bCs/>
          <w:color w:val="auto"/>
          <w:sz w:val="24"/>
          <w:szCs w:val="24"/>
        </w:rPr>
        <w:t>Video-Conferencing: The Power and the Opportunity of the Visual</w:t>
      </w:r>
      <w:bookmarkEnd w:id="17"/>
    </w:p>
    <w:p w14:paraId="28ED9FE3" w14:textId="77777777" w:rsidR="002157E7" w:rsidRPr="002157E7" w:rsidRDefault="002157E7" w:rsidP="002157E7"/>
    <w:p w14:paraId="3B904A03" w14:textId="30A24120" w:rsidR="004E6A5E" w:rsidRPr="004E6A5E" w:rsidRDefault="004E6A5E" w:rsidP="004E6A5E">
      <w:pPr>
        <w:widowControl w:val="0"/>
        <w:autoSpaceDE w:val="0"/>
        <w:autoSpaceDN w:val="0"/>
        <w:adjustRightInd w:val="0"/>
        <w:spacing w:line="480" w:lineRule="auto"/>
        <w:ind w:firstLine="720"/>
        <w:rPr>
          <w:color w:val="000000"/>
        </w:rPr>
      </w:pPr>
      <w:r w:rsidRPr="004E6A5E">
        <w:rPr>
          <w:color w:val="000000"/>
        </w:rPr>
        <w:t>Although clinical supervision has traditionally been delivered in an in-person, face-to-face context, video-conferencing technology allows the supervisee and supervisor to communicate in real time, across geographic distance</w:t>
      </w:r>
      <w:r w:rsidR="00C85ECE">
        <w:rPr>
          <w:color w:val="000000"/>
        </w:rPr>
        <w:t>. O</w:t>
      </w:r>
      <w:r w:rsidRPr="004E6A5E">
        <w:rPr>
          <w:color w:val="000000"/>
        </w:rPr>
        <w:t xml:space="preserve">ften, the supervisor </w:t>
      </w:r>
      <w:r w:rsidR="008A4C82">
        <w:rPr>
          <w:color w:val="000000"/>
        </w:rPr>
        <w:t>is</w:t>
      </w:r>
      <w:r w:rsidRPr="004E6A5E">
        <w:rPr>
          <w:color w:val="000000"/>
        </w:rPr>
        <w:t xml:space="preserve"> a specialist living in an urban context</w:t>
      </w:r>
      <w:r w:rsidR="00C85ECE">
        <w:rPr>
          <w:color w:val="000000"/>
        </w:rPr>
        <w:t>. T</w:t>
      </w:r>
      <w:r w:rsidRPr="004E6A5E">
        <w:rPr>
          <w:color w:val="000000"/>
        </w:rPr>
        <w:t>he advantage of this technology is that it allows for face-to-face contact in situations where in-person service delivery is inconvenient or simply not possible</w:t>
      </w:r>
      <w:r w:rsidR="00C85ECE">
        <w:rPr>
          <w:color w:val="000000"/>
        </w:rPr>
        <w:t>. T</w:t>
      </w:r>
      <w:r w:rsidRPr="004E6A5E">
        <w:rPr>
          <w:color w:val="000000"/>
        </w:rPr>
        <w:t>his technology allows for eye-contact and sharing of much more visual information that would be available through telephone, email, or SMS-based supervision</w:t>
      </w:r>
      <w:r w:rsidR="00C85ECE">
        <w:rPr>
          <w:color w:val="000000"/>
        </w:rPr>
        <w:t>. G</w:t>
      </w:r>
      <w:r w:rsidRPr="004E6A5E">
        <w:rPr>
          <w:color w:val="000000"/>
        </w:rPr>
        <w:t>iven the complexity of the clinical supervision endeavor and the complexity the rural counsellors are managing, both noted above, video-conferencing seems to be a wise choice, as it provides much more information to both parties, than would strictly audio or text-based modalities</w:t>
      </w:r>
      <w:r w:rsidR="00C85ECE">
        <w:rPr>
          <w:color w:val="000000"/>
        </w:rPr>
        <w:t>. T</w:t>
      </w:r>
      <w:r w:rsidRPr="004E6A5E">
        <w:rPr>
          <w:color w:val="000000"/>
        </w:rPr>
        <w:t xml:space="preserve">he real-time nature of the technology also allows for a natural flow of conversation and can act as a good substitute to in-person communication.  </w:t>
      </w:r>
    </w:p>
    <w:p w14:paraId="29743261" w14:textId="1417B846" w:rsidR="004E6A5E" w:rsidRPr="004E6A5E" w:rsidRDefault="004E6A5E" w:rsidP="00165617">
      <w:pPr>
        <w:widowControl w:val="0"/>
        <w:autoSpaceDE w:val="0"/>
        <w:autoSpaceDN w:val="0"/>
        <w:adjustRightInd w:val="0"/>
        <w:spacing w:line="480" w:lineRule="auto"/>
        <w:ind w:firstLine="720"/>
        <w:rPr>
          <w:color w:val="000000"/>
        </w:rPr>
      </w:pPr>
      <w:r w:rsidRPr="004E6A5E">
        <w:rPr>
          <w:color w:val="000000"/>
        </w:rPr>
        <w:t>Gillian Rose (201</w:t>
      </w:r>
      <w:r w:rsidR="005A7351">
        <w:rPr>
          <w:color w:val="000000"/>
        </w:rPr>
        <w:t>6</w:t>
      </w:r>
      <w:r w:rsidRPr="004E6A5E">
        <w:rPr>
          <w:color w:val="000000"/>
        </w:rPr>
        <w:t>), prominent scholar in visual methodologies, outline</w:t>
      </w:r>
      <w:r w:rsidR="00FA4386">
        <w:rPr>
          <w:color w:val="000000"/>
        </w:rPr>
        <w:t>d</w:t>
      </w:r>
      <w:r w:rsidRPr="004E6A5E">
        <w:rPr>
          <w:color w:val="000000"/>
        </w:rPr>
        <w:t xml:space="preserve"> the scope of visual scholarship in differentiating between vision and visuality: she note</w:t>
      </w:r>
      <w:r w:rsidR="00FA4386">
        <w:rPr>
          <w:color w:val="000000"/>
        </w:rPr>
        <w:t>d</w:t>
      </w:r>
      <w:r w:rsidRPr="004E6A5E">
        <w:rPr>
          <w:color w:val="000000"/>
        </w:rPr>
        <w:t xml:space="preserve"> that while “vision is what the human eye is physiologically capable of seeing</w:t>
      </w:r>
      <w:r w:rsidR="00FA4386">
        <w:rPr>
          <w:color w:val="000000"/>
        </w:rPr>
        <w:t>,</w:t>
      </w:r>
      <w:r w:rsidRPr="004E6A5E">
        <w:rPr>
          <w:color w:val="000000"/>
        </w:rPr>
        <w:t>”</w:t>
      </w:r>
      <w:r w:rsidR="00FA4386">
        <w:rPr>
          <w:color w:val="000000"/>
        </w:rPr>
        <w:t xml:space="preserve"> </w:t>
      </w:r>
      <w:r w:rsidRPr="004E6A5E">
        <w:rPr>
          <w:color w:val="000000"/>
        </w:rPr>
        <w:t>visuality “refers to how vision is constructed in various ways” (p. 2)</w:t>
      </w:r>
      <w:r w:rsidR="00C85ECE">
        <w:rPr>
          <w:color w:val="000000"/>
        </w:rPr>
        <w:t>. T</w:t>
      </w:r>
      <w:r w:rsidRPr="004E6A5E">
        <w:rPr>
          <w:color w:val="000000"/>
        </w:rPr>
        <w:t>he latter implies that seeing is no simple matter, rather it is informed and affected by layers of personal, social and culturally-constructed meaning</w:t>
      </w:r>
      <w:r w:rsidR="00C85ECE">
        <w:rPr>
          <w:color w:val="000000"/>
        </w:rPr>
        <w:t>. T</w:t>
      </w:r>
      <w:r w:rsidRPr="004E6A5E">
        <w:rPr>
          <w:color w:val="000000"/>
        </w:rPr>
        <w:t xml:space="preserve">he lens provided by visual culture and visual scholarship is critical, especially within the prevue of this </w:t>
      </w:r>
      <w:r w:rsidRPr="004E6A5E">
        <w:rPr>
          <w:color w:val="000000"/>
        </w:rPr>
        <w:lastRenderedPageBreak/>
        <w:t>inquiry focused on video-conferencing technology, as it draws attention to our culture’s increasing tendency towards ocularcentrism which Jay (1993) define</w:t>
      </w:r>
      <w:r w:rsidR="00FA4386">
        <w:rPr>
          <w:color w:val="000000"/>
        </w:rPr>
        <w:t>d</w:t>
      </w:r>
      <w:r w:rsidRPr="004E6A5E">
        <w:rPr>
          <w:color w:val="000000"/>
        </w:rPr>
        <w:t xml:space="preserve"> as any given culture’s tendency to be dominated by the currency of visual phenomenon</w:t>
      </w:r>
      <w:r w:rsidR="00C85ECE">
        <w:rPr>
          <w:color w:val="000000"/>
        </w:rPr>
        <w:t>. T</w:t>
      </w:r>
      <w:r w:rsidRPr="004E6A5E">
        <w:rPr>
          <w:color w:val="000000"/>
        </w:rPr>
        <w:t>his is not unlike Jenks</w:t>
      </w:r>
      <w:r w:rsidR="00E71FBA">
        <w:rPr>
          <w:color w:val="000000"/>
        </w:rPr>
        <w:t>’</w:t>
      </w:r>
      <w:r w:rsidRPr="004E6A5E">
        <w:rPr>
          <w:color w:val="000000"/>
        </w:rPr>
        <w:t xml:space="preserve"> (1995) view that seeing and sight precedes linguistic processing and has almost become an epistemological way of knowing the world</w:t>
      </w:r>
      <w:r w:rsidR="00C85ECE">
        <w:rPr>
          <w:color w:val="000000"/>
        </w:rPr>
        <w:t>. H</w:t>
      </w:r>
      <w:r w:rsidRPr="004E6A5E">
        <w:rPr>
          <w:color w:val="000000"/>
        </w:rPr>
        <w:t>e demonstrate</w:t>
      </w:r>
      <w:r w:rsidR="00FA4386">
        <w:rPr>
          <w:color w:val="000000"/>
        </w:rPr>
        <w:t>d</w:t>
      </w:r>
      <w:r w:rsidRPr="004E6A5E">
        <w:rPr>
          <w:color w:val="000000"/>
        </w:rPr>
        <w:t xml:space="preserve"> and deconstruct</w:t>
      </w:r>
      <w:r w:rsidR="00FA4386">
        <w:rPr>
          <w:color w:val="000000"/>
        </w:rPr>
        <w:t>ed</w:t>
      </w:r>
      <w:r w:rsidRPr="004E6A5E">
        <w:rPr>
          <w:color w:val="000000"/>
        </w:rPr>
        <w:t xml:space="preserve"> this through reference to pervasive colloquialism such as, “do you see?” (p. 3) and “seeing is believing” (p. 220)</w:t>
      </w:r>
      <w:r w:rsidR="00C85ECE">
        <w:rPr>
          <w:color w:val="000000"/>
        </w:rPr>
        <w:t>. I</w:t>
      </w:r>
      <w:r w:rsidRPr="004E6A5E">
        <w:rPr>
          <w:color w:val="000000"/>
        </w:rPr>
        <w:t xml:space="preserve">n that spirit, I would add, </w:t>
      </w:r>
      <w:r w:rsidR="00A20157">
        <w:rPr>
          <w:color w:val="000000"/>
        </w:rPr>
        <w:t>“</w:t>
      </w:r>
      <w:r w:rsidRPr="004E6A5E">
        <w:rPr>
          <w:color w:val="000000"/>
        </w:rPr>
        <w:t>see what I mean?</w:t>
      </w:r>
      <w:r w:rsidR="00A20157">
        <w:rPr>
          <w:color w:val="000000"/>
        </w:rPr>
        <w:t>”</w:t>
      </w:r>
      <w:r w:rsidR="004C57FA">
        <w:rPr>
          <w:color w:val="000000"/>
        </w:rPr>
        <w:t xml:space="preserve"> </w:t>
      </w:r>
      <w:r w:rsidR="00FA4386">
        <w:rPr>
          <w:color w:val="000000"/>
        </w:rPr>
        <w:t xml:space="preserve">The relationship between video-conferencing and compassion fatigue is likely complex; </w:t>
      </w:r>
      <w:r w:rsidR="006A0C51">
        <w:rPr>
          <w:color w:val="000000"/>
        </w:rPr>
        <w:t>it could be that the visual elements allow for easier communication than would be possible through an audio-only platform.  Viewing body language and seeing one another may enhance the communication, foster connection and assist in alleviating compassion fatigue symptoms.  On other hand, the visual strain and energy put into focusing on the screen may create its own layer of fatigue.</w:t>
      </w:r>
      <w:r w:rsidR="00165617">
        <w:rPr>
          <w:color w:val="000000"/>
        </w:rPr>
        <w:t xml:space="preserve"> </w:t>
      </w:r>
    </w:p>
    <w:p w14:paraId="69BD6C2E" w14:textId="0EAA0C95" w:rsidR="004E6A5E" w:rsidRPr="004E6A5E" w:rsidRDefault="004E6A5E" w:rsidP="004E6A5E">
      <w:pPr>
        <w:widowControl w:val="0"/>
        <w:autoSpaceDE w:val="0"/>
        <w:autoSpaceDN w:val="0"/>
        <w:adjustRightInd w:val="0"/>
        <w:spacing w:line="480" w:lineRule="auto"/>
        <w:ind w:firstLine="720"/>
        <w:rPr>
          <w:color w:val="000000"/>
        </w:rPr>
      </w:pPr>
      <w:r w:rsidRPr="004E6A5E">
        <w:rPr>
          <w:color w:val="000000"/>
        </w:rPr>
        <w:t>Although the human urge towards visual mark making is evidenced in the Paleolithic cave paintings found in Lascaux</w:t>
      </w:r>
      <w:r w:rsidR="008A4C82">
        <w:rPr>
          <w:color w:val="000000"/>
        </w:rPr>
        <w:t>,</w:t>
      </w:r>
      <w:r w:rsidRPr="004E6A5E">
        <w:rPr>
          <w:color w:val="000000"/>
        </w:rPr>
        <w:t xml:space="preserve"> France (</w:t>
      </w:r>
      <w:r w:rsidRPr="004E6A5E">
        <w:t>Dissanayake, 1990</w:t>
      </w:r>
      <w:r w:rsidR="008A4C82">
        <w:t>,</w:t>
      </w:r>
      <w:r w:rsidRPr="004E6A5E">
        <w:rPr>
          <w:color w:val="000000"/>
        </w:rPr>
        <w:t>1992</w:t>
      </w:r>
      <w:r w:rsidR="008A4C82">
        <w:rPr>
          <w:color w:val="000000"/>
        </w:rPr>
        <w:t xml:space="preserve">, </w:t>
      </w:r>
      <w:r w:rsidRPr="004E6A5E">
        <w:rPr>
          <w:color w:val="000000"/>
        </w:rPr>
        <w:t>2017)</w:t>
      </w:r>
      <w:r w:rsidR="006E45FA">
        <w:rPr>
          <w:color w:val="000000"/>
        </w:rPr>
        <w:t>,</w:t>
      </w:r>
      <w:r w:rsidRPr="004E6A5E">
        <w:rPr>
          <w:color w:val="000000"/>
        </w:rPr>
        <w:t xml:space="preserve"> the verve with which our contemporary society is being thrust towards ocularcentrism is largely due to the ubiquity of </w:t>
      </w:r>
      <w:r w:rsidR="008A4C82">
        <w:rPr>
          <w:color w:val="000000"/>
        </w:rPr>
        <w:t>i</w:t>
      </w:r>
      <w:r w:rsidRPr="004E6A5E">
        <w:rPr>
          <w:color w:val="000000"/>
        </w:rPr>
        <w:t xml:space="preserve">nformation and </w:t>
      </w:r>
      <w:r w:rsidR="008A4C82">
        <w:rPr>
          <w:color w:val="000000"/>
        </w:rPr>
        <w:t>c</w:t>
      </w:r>
      <w:r w:rsidRPr="004E6A5E">
        <w:rPr>
          <w:color w:val="000000"/>
        </w:rPr>
        <w:t xml:space="preserve">ommunication </w:t>
      </w:r>
      <w:r w:rsidR="008A4C82">
        <w:rPr>
          <w:color w:val="000000"/>
        </w:rPr>
        <w:t>t</w:t>
      </w:r>
      <w:r w:rsidRPr="004E6A5E">
        <w:rPr>
          <w:color w:val="000000"/>
        </w:rPr>
        <w:t>echnology (ICT), Web 2.0 technologies and readily available forms of social media applications, like Pinterest, Facebook and Instagram</w:t>
      </w:r>
      <w:r w:rsidR="00C85ECE">
        <w:rPr>
          <w:color w:val="000000"/>
        </w:rPr>
        <w:t>. A</w:t>
      </w:r>
      <w:r w:rsidRPr="004E6A5E">
        <w:rPr>
          <w:color w:val="000000"/>
        </w:rPr>
        <w:t xml:space="preserve">ll of </w:t>
      </w:r>
      <w:r w:rsidR="008A4C82">
        <w:rPr>
          <w:color w:val="000000"/>
        </w:rPr>
        <w:t xml:space="preserve">the </w:t>
      </w:r>
      <w:r w:rsidR="00D906BC">
        <w:rPr>
          <w:color w:val="000000"/>
        </w:rPr>
        <w:t>above-mentioned</w:t>
      </w:r>
      <w:r w:rsidR="008A4C82">
        <w:rPr>
          <w:color w:val="000000"/>
        </w:rPr>
        <w:t xml:space="preserve"> examples </w:t>
      </w:r>
      <w:r w:rsidRPr="004E6A5E">
        <w:rPr>
          <w:color w:val="000000"/>
        </w:rPr>
        <w:t>revolve around the viewing and sharing of visual artefacts (Rose, 201</w:t>
      </w:r>
      <w:r w:rsidR="005A7351">
        <w:rPr>
          <w:color w:val="000000"/>
        </w:rPr>
        <w:t>6</w:t>
      </w:r>
      <w:r w:rsidRPr="004E6A5E">
        <w:rPr>
          <w:color w:val="000000"/>
        </w:rPr>
        <w:t>)</w:t>
      </w:r>
      <w:r w:rsidR="00C85ECE">
        <w:rPr>
          <w:color w:val="000000"/>
        </w:rPr>
        <w:t>. T</w:t>
      </w:r>
      <w:r w:rsidRPr="004E6A5E">
        <w:rPr>
          <w:color w:val="000000"/>
        </w:rPr>
        <w:t>he viewing and sharing of photographs, memes and video clips is increasingly becoming the way in which we communicate with one another online</w:t>
      </w:r>
      <w:r w:rsidR="00C85ECE">
        <w:rPr>
          <w:color w:val="000000"/>
        </w:rPr>
        <w:t>. V</w:t>
      </w:r>
      <w:r w:rsidRPr="004E6A5E">
        <w:rPr>
          <w:color w:val="000000"/>
        </w:rPr>
        <w:t>isual cultural theory provides a unique and insightful perspective through which video-conferencing, and its heavy reliance on the transmission of visual information, can be understood. The sheer growth of visual content online is astounding: Rose (201</w:t>
      </w:r>
      <w:r w:rsidR="005A7351">
        <w:rPr>
          <w:color w:val="000000"/>
        </w:rPr>
        <w:t>6</w:t>
      </w:r>
      <w:r w:rsidRPr="004E6A5E">
        <w:rPr>
          <w:color w:val="000000"/>
        </w:rPr>
        <w:t>) estimate</w:t>
      </w:r>
      <w:r w:rsidR="002E35A7">
        <w:rPr>
          <w:color w:val="000000"/>
        </w:rPr>
        <w:t>d</w:t>
      </w:r>
      <w:r w:rsidRPr="004E6A5E">
        <w:rPr>
          <w:color w:val="000000"/>
        </w:rPr>
        <w:t xml:space="preserve"> that in late 2014, 350 million photographs were uploaded </w:t>
      </w:r>
      <w:r w:rsidRPr="004E6A5E">
        <w:rPr>
          <w:color w:val="000000"/>
        </w:rPr>
        <w:lastRenderedPageBreak/>
        <w:t>to Facebook and 40</w:t>
      </w:r>
      <w:r w:rsidR="002E35A7">
        <w:rPr>
          <w:color w:val="000000"/>
        </w:rPr>
        <w:t>0</w:t>
      </w:r>
      <w:r w:rsidRPr="004E6A5E">
        <w:rPr>
          <w:color w:val="000000"/>
        </w:rPr>
        <w:t xml:space="preserve"> 000 million were uploaded to Snap Chat daily while hundreds of videos were uploaded to YouTube every minute.  </w:t>
      </w:r>
    </w:p>
    <w:p w14:paraId="22EC22B7" w14:textId="5EAD72E1" w:rsidR="004E6A5E" w:rsidRPr="004E6A5E" w:rsidRDefault="004E6A5E" w:rsidP="004E6A5E">
      <w:pPr>
        <w:widowControl w:val="0"/>
        <w:autoSpaceDE w:val="0"/>
        <w:autoSpaceDN w:val="0"/>
        <w:adjustRightInd w:val="0"/>
        <w:spacing w:line="480" w:lineRule="auto"/>
        <w:ind w:firstLine="720"/>
        <w:rPr>
          <w:color w:val="000000"/>
        </w:rPr>
      </w:pPr>
      <w:r w:rsidRPr="004E6A5E">
        <w:rPr>
          <w:color w:val="000000"/>
        </w:rPr>
        <w:t>Arnheim (1974), a foundational thinker in psychology and visual arts highlighted the intelligence of the senses, particularly sight when he suggested that “eyesight is insight</w:t>
      </w:r>
      <w:r w:rsidRPr="00537513">
        <w:rPr>
          <w:color w:val="000000"/>
        </w:rPr>
        <w:t>” (p.</w:t>
      </w:r>
      <w:r w:rsidR="00537513" w:rsidRPr="00537513">
        <w:rPr>
          <w:color w:val="000000"/>
        </w:rPr>
        <w:t xml:space="preserve"> 46</w:t>
      </w:r>
      <w:r w:rsidRPr="00537513">
        <w:rPr>
          <w:color w:val="000000"/>
        </w:rPr>
        <w:t>).</w:t>
      </w:r>
      <w:r w:rsidRPr="004E6A5E">
        <w:rPr>
          <w:color w:val="000000"/>
        </w:rPr>
        <w:t xml:space="preserve"> In describing Arnheim’s regard for visual intelligence, </w:t>
      </w:r>
      <w:r w:rsidR="000510C2">
        <w:rPr>
          <w:color w:val="000000"/>
        </w:rPr>
        <w:t>Peter</w:t>
      </w:r>
      <w:r w:rsidRPr="004E6A5E">
        <w:rPr>
          <w:color w:val="000000"/>
        </w:rPr>
        <w:t xml:space="preserve"> Levine (1994</w:t>
      </w:r>
      <w:r w:rsidR="00595432">
        <w:rPr>
          <w:color w:val="000000"/>
        </w:rPr>
        <w:t xml:space="preserve">) </w:t>
      </w:r>
      <w:r w:rsidRPr="004E6A5E">
        <w:rPr>
          <w:color w:val="000000"/>
        </w:rPr>
        <w:t>suggest</w:t>
      </w:r>
      <w:r w:rsidR="002E35A7">
        <w:rPr>
          <w:color w:val="000000"/>
        </w:rPr>
        <w:t>ed</w:t>
      </w:r>
      <w:r w:rsidRPr="004E6A5E">
        <w:rPr>
          <w:color w:val="000000"/>
        </w:rPr>
        <w:t xml:space="preserve"> that “the structures that characterize vision are not static and inert presences; rather they are dynamic tendencies: ‘visual experience is dynamic’; it is characterized by ‘an interplay of directed tensions’” (p. 271). Arnheim’s </w:t>
      </w:r>
      <w:r w:rsidR="006D6B0D">
        <w:rPr>
          <w:color w:val="000000"/>
        </w:rPr>
        <w:t xml:space="preserve">(1974) </w:t>
      </w:r>
      <w:r w:rsidRPr="004E6A5E">
        <w:rPr>
          <w:color w:val="000000"/>
        </w:rPr>
        <w:t>research focused not only on the nature of the external percept and the intelligence of the sensory apparatus, but also on the mind’s cognitive tendency to mimic or mirror this process in thoug</w:t>
      </w:r>
      <w:r w:rsidR="002E35A7">
        <w:rPr>
          <w:color w:val="000000"/>
        </w:rPr>
        <w:t>ht,</w:t>
      </w:r>
      <w:r w:rsidRPr="004E6A5E">
        <w:rPr>
          <w:color w:val="000000"/>
        </w:rPr>
        <w:t xml:space="preserve"> the tendency to think and process information through visual image and visual form</w:t>
      </w:r>
      <w:r w:rsidR="00C85ECE">
        <w:rPr>
          <w:color w:val="000000"/>
        </w:rPr>
        <w:t>. S</w:t>
      </w:r>
      <w:r w:rsidRPr="004E6A5E">
        <w:rPr>
          <w:color w:val="000000"/>
        </w:rPr>
        <w:t>ome of his most notable work (</w:t>
      </w:r>
      <w:r w:rsidR="006D6B0D">
        <w:rPr>
          <w:color w:val="000000"/>
        </w:rPr>
        <w:t xml:space="preserve">Arnheim, </w:t>
      </w:r>
      <w:r w:rsidRPr="004E6A5E">
        <w:rPr>
          <w:color w:val="000000"/>
        </w:rPr>
        <w:t>1966, 1969, 1974), highlight</w:t>
      </w:r>
      <w:r w:rsidR="002E35A7">
        <w:rPr>
          <w:color w:val="000000"/>
        </w:rPr>
        <w:t>ed</w:t>
      </w:r>
      <w:r w:rsidRPr="004E6A5E">
        <w:rPr>
          <w:color w:val="000000"/>
        </w:rPr>
        <w:t xml:space="preserve"> the importance of visual thinking- that is, visual cognitive processing that occurs within or behind the mind’s eye</w:t>
      </w:r>
      <w:r w:rsidR="002E35A7">
        <w:rPr>
          <w:color w:val="000000"/>
        </w:rPr>
        <w:t xml:space="preserve">, </w:t>
      </w:r>
      <w:r w:rsidRPr="004E6A5E">
        <w:rPr>
          <w:color w:val="000000"/>
        </w:rPr>
        <w:t>“the imagery present when a person with eyes closed or inattentive thinks of what is or could be” (</w:t>
      </w:r>
      <w:r w:rsidR="006D6B0D">
        <w:rPr>
          <w:color w:val="000000"/>
        </w:rPr>
        <w:t xml:space="preserve">Arnheim, </w:t>
      </w:r>
      <w:r w:rsidRPr="004E6A5E">
        <w:rPr>
          <w:color w:val="000000"/>
        </w:rPr>
        <w:t>1969, p. 14)</w:t>
      </w:r>
      <w:r w:rsidR="00C85ECE">
        <w:rPr>
          <w:color w:val="000000"/>
        </w:rPr>
        <w:t>. A</w:t>
      </w:r>
      <w:r w:rsidRPr="004E6A5E">
        <w:rPr>
          <w:color w:val="000000"/>
        </w:rPr>
        <w:t>rnheim view</w:t>
      </w:r>
      <w:r w:rsidR="002E35A7">
        <w:rPr>
          <w:color w:val="000000"/>
        </w:rPr>
        <w:t>ed</w:t>
      </w:r>
      <w:r w:rsidRPr="004E6A5E">
        <w:rPr>
          <w:color w:val="000000"/>
        </w:rPr>
        <w:t xml:space="preserve"> that “forms have meaning” and that vision itself is a creative act. In discussing Arnheim’s work, </w:t>
      </w:r>
      <w:r w:rsidR="000510C2">
        <w:rPr>
          <w:color w:val="000000"/>
        </w:rPr>
        <w:t>Peter</w:t>
      </w:r>
      <w:r w:rsidRPr="004E6A5E">
        <w:rPr>
          <w:color w:val="000000"/>
        </w:rPr>
        <w:t xml:space="preserve"> Levine (1994)</w:t>
      </w:r>
      <w:r w:rsidR="0069486F" w:rsidRPr="004E6A5E">
        <w:rPr>
          <w:color w:val="000000"/>
        </w:rPr>
        <w:t xml:space="preserve"> </w:t>
      </w:r>
      <w:r w:rsidR="0069486F">
        <w:rPr>
          <w:color w:val="000000"/>
        </w:rPr>
        <w:t>s</w:t>
      </w:r>
      <w:r w:rsidRPr="004E6A5E">
        <w:rPr>
          <w:color w:val="000000"/>
        </w:rPr>
        <w:t>uggest</w:t>
      </w:r>
      <w:r w:rsidR="002E35A7">
        <w:rPr>
          <w:color w:val="000000"/>
        </w:rPr>
        <w:t>ed</w:t>
      </w:r>
      <w:r w:rsidRPr="004E6A5E">
        <w:rPr>
          <w:color w:val="000000"/>
        </w:rPr>
        <w:t xml:space="preserve"> that “meaningful forms are already present in the visual field before any act of judgement” (p. 270)</w:t>
      </w:r>
      <w:r w:rsidR="00C85ECE">
        <w:rPr>
          <w:color w:val="000000"/>
        </w:rPr>
        <w:t>. F</w:t>
      </w:r>
      <w:r w:rsidRPr="004E6A5E">
        <w:rPr>
          <w:color w:val="000000"/>
        </w:rPr>
        <w:t>ar from being a passive receptor of stimuli, Arnheim sees vision as an active process in which reality is actively apprehended from the external environment (</w:t>
      </w:r>
      <w:r w:rsidR="006D6B0D">
        <w:rPr>
          <w:color w:val="000000"/>
        </w:rPr>
        <w:t xml:space="preserve">Levine, 1994, </w:t>
      </w:r>
      <w:r w:rsidRPr="004E6A5E">
        <w:rPr>
          <w:color w:val="000000"/>
        </w:rPr>
        <w:t xml:space="preserve">p. 270). </w:t>
      </w:r>
    </w:p>
    <w:p w14:paraId="57FC7F93" w14:textId="239A0675" w:rsidR="004E6A5E" w:rsidRPr="004E6A5E" w:rsidRDefault="004E6A5E" w:rsidP="004E6A5E">
      <w:pPr>
        <w:widowControl w:val="0"/>
        <w:autoSpaceDE w:val="0"/>
        <w:autoSpaceDN w:val="0"/>
        <w:adjustRightInd w:val="0"/>
        <w:spacing w:line="480" w:lineRule="auto"/>
        <w:rPr>
          <w:color w:val="000000"/>
        </w:rPr>
      </w:pPr>
      <w:r w:rsidRPr="004E6A5E">
        <w:rPr>
          <w:color w:val="000000"/>
        </w:rPr>
        <w:tab/>
        <w:t>Contemporary neurobiological research in somatic experiencing trauma treatment (Levine, 199</w:t>
      </w:r>
      <w:r w:rsidR="00F35277">
        <w:rPr>
          <w:color w:val="000000"/>
        </w:rPr>
        <w:t>7</w:t>
      </w:r>
      <w:r w:rsidRPr="004E6A5E">
        <w:rPr>
          <w:color w:val="000000"/>
        </w:rPr>
        <w:t>, 20</w:t>
      </w:r>
      <w:r w:rsidR="00F35277">
        <w:rPr>
          <w:color w:val="000000"/>
        </w:rPr>
        <w:t>10</w:t>
      </w:r>
      <w:r w:rsidRPr="004E6A5E">
        <w:rPr>
          <w:color w:val="000000"/>
        </w:rPr>
        <w:t xml:space="preserve">) and the </w:t>
      </w:r>
      <w:r w:rsidR="006D6B0D">
        <w:rPr>
          <w:color w:val="000000"/>
        </w:rPr>
        <w:t>p</w:t>
      </w:r>
      <w:r w:rsidRPr="004E6A5E">
        <w:rPr>
          <w:color w:val="000000"/>
        </w:rPr>
        <w:t xml:space="preserve">olyvagal </w:t>
      </w:r>
      <w:r w:rsidR="006D6B0D">
        <w:rPr>
          <w:color w:val="000000"/>
        </w:rPr>
        <w:t>t</w:t>
      </w:r>
      <w:r w:rsidRPr="004E6A5E">
        <w:rPr>
          <w:color w:val="000000"/>
        </w:rPr>
        <w:t xml:space="preserve">heory (Porges, </w:t>
      </w:r>
      <w:r w:rsidR="00D91B79">
        <w:rPr>
          <w:color w:val="000000"/>
        </w:rPr>
        <w:t xml:space="preserve">1995; </w:t>
      </w:r>
      <w:r w:rsidRPr="004E6A5E">
        <w:rPr>
          <w:color w:val="000000"/>
        </w:rPr>
        <w:t>2001</w:t>
      </w:r>
      <w:r w:rsidR="002E6506">
        <w:rPr>
          <w:color w:val="000000"/>
        </w:rPr>
        <w:t>; 2011</w:t>
      </w:r>
      <w:r w:rsidRPr="004E6A5E">
        <w:rPr>
          <w:color w:val="000000"/>
        </w:rPr>
        <w:t>) indeed supports the primacy and importance of visual sensory processing and the natural intelligence that lies within.   Peter Levine (2</w:t>
      </w:r>
      <w:r w:rsidR="00F35277">
        <w:rPr>
          <w:color w:val="000000"/>
        </w:rPr>
        <w:t>01</w:t>
      </w:r>
      <w:r w:rsidR="000510C2">
        <w:rPr>
          <w:color w:val="000000"/>
        </w:rPr>
        <w:t>0</w:t>
      </w:r>
      <w:r w:rsidRPr="004E6A5E">
        <w:rPr>
          <w:color w:val="000000"/>
        </w:rPr>
        <w:t>)</w:t>
      </w:r>
      <w:r w:rsidR="0069486F" w:rsidRPr="004E6A5E">
        <w:rPr>
          <w:color w:val="000000"/>
        </w:rPr>
        <w:t xml:space="preserve"> </w:t>
      </w:r>
      <w:r w:rsidR="0069486F">
        <w:rPr>
          <w:color w:val="000000"/>
        </w:rPr>
        <w:t>s</w:t>
      </w:r>
      <w:r w:rsidRPr="004E6A5E">
        <w:rPr>
          <w:color w:val="000000"/>
        </w:rPr>
        <w:t>uggest</w:t>
      </w:r>
      <w:r w:rsidR="002E35A7">
        <w:rPr>
          <w:color w:val="000000"/>
        </w:rPr>
        <w:t>ed</w:t>
      </w:r>
      <w:r w:rsidRPr="004E6A5E">
        <w:rPr>
          <w:color w:val="000000"/>
        </w:rPr>
        <w:t xml:space="preserve"> that, aside from individuals who are visually impaired, “visual </w:t>
      </w:r>
      <w:r w:rsidRPr="004E6A5E">
        <w:rPr>
          <w:color w:val="000000"/>
        </w:rPr>
        <w:lastRenderedPageBreak/>
        <w:t xml:space="preserve">impression, or </w:t>
      </w:r>
      <w:r w:rsidR="002E35A7">
        <w:rPr>
          <w:color w:val="000000"/>
        </w:rPr>
        <w:t>i</w:t>
      </w:r>
      <w:r w:rsidRPr="004E6A5E">
        <w:rPr>
          <w:color w:val="000000"/>
        </w:rPr>
        <w:t xml:space="preserve">mage, is the primary way modern humans access and store external sense information” </w:t>
      </w:r>
      <w:r w:rsidR="0032662D">
        <w:rPr>
          <w:color w:val="000000"/>
        </w:rPr>
        <w:t xml:space="preserve">(p. 142) </w:t>
      </w:r>
      <w:r w:rsidRPr="004E6A5E">
        <w:rPr>
          <w:color w:val="000000"/>
        </w:rPr>
        <w:t>which has had strong implications for the survival of species</w:t>
      </w:r>
      <w:r w:rsidR="00C85ECE">
        <w:rPr>
          <w:color w:val="000000"/>
        </w:rPr>
        <w:t>. B</w:t>
      </w:r>
      <w:r w:rsidRPr="004E6A5E">
        <w:rPr>
          <w:color w:val="000000"/>
        </w:rPr>
        <w:t>oth Levine (1997, 20</w:t>
      </w:r>
      <w:r w:rsidR="00852215">
        <w:rPr>
          <w:color w:val="000000"/>
        </w:rPr>
        <w:t>1</w:t>
      </w:r>
      <w:r w:rsidR="000510C2">
        <w:rPr>
          <w:color w:val="000000"/>
        </w:rPr>
        <w:t>0)</w:t>
      </w:r>
      <w:r w:rsidRPr="004E6A5E">
        <w:rPr>
          <w:color w:val="000000"/>
        </w:rPr>
        <w:t xml:space="preserve"> and Porges (</w:t>
      </w:r>
      <w:r w:rsidR="00D91B79">
        <w:rPr>
          <w:color w:val="000000"/>
        </w:rPr>
        <w:t>1995;</w:t>
      </w:r>
      <w:r w:rsidRPr="004E6A5E">
        <w:rPr>
          <w:color w:val="000000"/>
        </w:rPr>
        <w:t xml:space="preserve"> 2001</w:t>
      </w:r>
      <w:r w:rsidR="00D91B79">
        <w:rPr>
          <w:color w:val="000000"/>
        </w:rPr>
        <w:t>; 2011</w:t>
      </w:r>
      <w:r w:rsidRPr="004E6A5E">
        <w:rPr>
          <w:color w:val="000000"/>
        </w:rPr>
        <w:t>) have made significant contributions to trauma scholarship that have been instrumental in demonstrating, among other things, the importance of our orienting architecture, that is, the neurological and physiological apparatus we use to orient ourselves to our environment and to sense where our bodies are in space (Rothschild, 2000)</w:t>
      </w:r>
      <w:r w:rsidR="00C85ECE">
        <w:rPr>
          <w:color w:val="000000"/>
        </w:rPr>
        <w:t>. T</w:t>
      </w:r>
      <w:r w:rsidRPr="004E6A5E">
        <w:rPr>
          <w:color w:val="000000"/>
        </w:rPr>
        <w:t xml:space="preserve">his includes, among other things, our visual system and our proprioceptive and vestibular sensibilities (Levine, </w:t>
      </w:r>
      <w:r w:rsidR="00852215">
        <w:rPr>
          <w:color w:val="000000"/>
        </w:rPr>
        <w:t>1997</w:t>
      </w:r>
      <w:r w:rsidRPr="004E6A5E">
        <w:rPr>
          <w:color w:val="000000"/>
        </w:rPr>
        <w:t xml:space="preserve">; Rothschild, 2000). When the organism is permitted or encouraged to freely scan the visual field, this literature describes how para-sympathetic and sympathetic nervous systems are enervated bringing out orienting architecture online. Within Levine’s </w:t>
      </w:r>
      <w:r w:rsidR="006D6B0D">
        <w:rPr>
          <w:color w:val="000000"/>
        </w:rPr>
        <w:t>m</w:t>
      </w:r>
      <w:r w:rsidRPr="004E6A5E">
        <w:rPr>
          <w:color w:val="000000"/>
        </w:rPr>
        <w:t xml:space="preserve">odel, </w:t>
      </w:r>
      <w:r w:rsidR="006D6B0D">
        <w:rPr>
          <w:color w:val="000000"/>
        </w:rPr>
        <w:t>o</w:t>
      </w:r>
      <w:r w:rsidRPr="004E6A5E">
        <w:rPr>
          <w:color w:val="000000"/>
        </w:rPr>
        <w:t xml:space="preserve">rienting </w:t>
      </w:r>
      <w:r w:rsidR="006D6B0D">
        <w:rPr>
          <w:color w:val="000000"/>
        </w:rPr>
        <w:t>r</w:t>
      </w:r>
      <w:r w:rsidRPr="004E6A5E">
        <w:rPr>
          <w:color w:val="000000"/>
        </w:rPr>
        <w:t>esponses are defined as “the behaviour of an animal when it experiences and responds to novelty in its environment” (Somatic Experiencing Trauma Institute</w:t>
      </w:r>
      <w:r w:rsidR="006D6B0D">
        <w:rPr>
          <w:color w:val="000000"/>
        </w:rPr>
        <w:t xml:space="preserve"> [SETI]</w:t>
      </w:r>
      <w:r w:rsidRPr="004E6A5E">
        <w:rPr>
          <w:color w:val="000000"/>
        </w:rPr>
        <w:t>, 201</w:t>
      </w:r>
      <w:r w:rsidR="00D91B79">
        <w:rPr>
          <w:color w:val="000000"/>
        </w:rPr>
        <w:t>6</w:t>
      </w:r>
      <w:r w:rsidRPr="004E6A5E">
        <w:rPr>
          <w:color w:val="000000"/>
        </w:rPr>
        <w:t>, p. B124)</w:t>
      </w:r>
      <w:r w:rsidR="00C85ECE">
        <w:rPr>
          <w:color w:val="000000"/>
        </w:rPr>
        <w:t>. H</w:t>
      </w:r>
      <w:r w:rsidRPr="004E6A5E">
        <w:rPr>
          <w:color w:val="000000"/>
        </w:rPr>
        <w:t>umans, like other mammals, use the ocular system to scan our environment to assess for threat</w:t>
      </w:r>
      <w:r w:rsidR="00C85ECE">
        <w:rPr>
          <w:color w:val="000000"/>
        </w:rPr>
        <w:t>. F</w:t>
      </w:r>
      <w:r w:rsidRPr="004E6A5E">
        <w:rPr>
          <w:color w:val="000000"/>
        </w:rPr>
        <w:t>rom a biological perspective we are program</w:t>
      </w:r>
      <w:r w:rsidR="006D6B0D">
        <w:rPr>
          <w:color w:val="000000"/>
        </w:rPr>
        <w:t>m</w:t>
      </w:r>
      <w:r w:rsidRPr="004E6A5E">
        <w:rPr>
          <w:color w:val="000000"/>
        </w:rPr>
        <w:t xml:space="preserve">ed to scan the visual field, assessing for cues of safety and lack of safety (SETI, 2015; </w:t>
      </w:r>
      <w:r w:rsidR="006D6B0D">
        <w:rPr>
          <w:color w:val="000000"/>
        </w:rPr>
        <w:t xml:space="preserve">S. </w:t>
      </w:r>
      <w:r w:rsidRPr="004E6A5E">
        <w:rPr>
          <w:color w:val="000000"/>
        </w:rPr>
        <w:t xml:space="preserve">Hoskinson, personal communication, </w:t>
      </w:r>
      <w:r w:rsidR="006D6B0D">
        <w:rPr>
          <w:color w:val="000000"/>
        </w:rPr>
        <w:t xml:space="preserve">October 6, </w:t>
      </w:r>
      <w:r w:rsidRPr="004E6A5E">
        <w:rPr>
          <w:color w:val="000000"/>
        </w:rPr>
        <w:t>2015). This simple act of scanning or looking, which often happens unconsciously and is guided by the autonomic nervous system, allows our organism to assess and deduce threat; the result of this assessment informs whether or not a number of pre-programmed self-defen</w:t>
      </w:r>
      <w:r w:rsidR="00546F56">
        <w:rPr>
          <w:color w:val="000000"/>
        </w:rPr>
        <w:t>c</w:t>
      </w:r>
      <w:r w:rsidRPr="004E6A5E">
        <w:rPr>
          <w:color w:val="000000"/>
        </w:rPr>
        <w:t>e patterns, colloquially known as fight-flight-freeze, will be initiated</w:t>
      </w:r>
      <w:r w:rsidR="00C85ECE">
        <w:rPr>
          <w:color w:val="000000"/>
        </w:rPr>
        <w:t>. A</w:t>
      </w:r>
      <w:r w:rsidRPr="004E6A5E">
        <w:rPr>
          <w:color w:val="000000"/>
        </w:rPr>
        <w:t xml:space="preserve">n entire complex organic </w:t>
      </w:r>
      <w:r w:rsidR="00546F56">
        <w:rPr>
          <w:color w:val="000000"/>
        </w:rPr>
        <w:t>s</w:t>
      </w:r>
      <w:r w:rsidRPr="004E6A5E">
        <w:rPr>
          <w:color w:val="000000"/>
        </w:rPr>
        <w:t xml:space="preserve">ystem, involving enervation of the </w:t>
      </w:r>
      <w:r w:rsidR="00036346">
        <w:rPr>
          <w:color w:val="000000"/>
        </w:rPr>
        <w:t>s</w:t>
      </w:r>
      <w:r w:rsidRPr="004E6A5E">
        <w:rPr>
          <w:color w:val="000000"/>
        </w:rPr>
        <w:t xml:space="preserve">ympathetic </w:t>
      </w:r>
      <w:r w:rsidR="00036346">
        <w:rPr>
          <w:color w:val="000000"/>
        </w:rPr>
        <w:t>n</w:t>
      </w:r>
      <w:r w:rsidRPr="004E6A5E">
        <w:rPr>
          <w:color w:val="000000"/>
        </w:rPr>
        <w:t xml:space="preserve">ervous system, </w:t>
      </w:r>
      <w:r w:rsidR="00036346">
        <w:rPr>
          <w:color w:val="000000"/>
        </w:rPr>
        <w:t>d</w:t>
      </w:r>
      <w:r w:rsidRPr="004E6A5E">
        <w:rPr>
          <w:color w:val="000000"/>
        </w:rPr>
        <w:t xml:space="preserve">orsal </w:t>
      </w:r>
      <w:r w:rsidR="00036346">
        <w:rPr>
          <w:color w:val="000000"/>
        </w:rPr>
        <w:t>v</w:t>
      </w:r>
      <w:r w:rsidRPr="004E6A5E">
        <w:rPr>
          <w:color w:val="000000"/>
        </w:rPr>
        <w:t xml:space="preserve">agal and </w:t>
      </w:r>
      <w:r w:rsidR="00036346">
        <w:rPr>
          <w:color w:val="000000"/>
        </w:rPr>
        <w:t>v</w:t>
      </w:r>
      <w:r w:rsidRPr="004E6A5E">
        <w:rPr>
          <w:color w:val="000000"/>
        </w:rPr>
        <w:t xml:space="preserve">entral </w:t>
      </w:r>
      <w:r w:rsidR="00036346">
        <w:rPr>
          <w:color w:val="000000"/>
        </w:rPr>
        <w:t>v</w:t>
      </w:r>
      <w:r w:rsidRPr="004E6A5E">
        <w:rPr>
          <w:color w:val="000000"/>
        </w:rPr>
        <w:t>agal systems, is informed by the powerful act of looking</w:t>
      </w:r>
      <w:r w:rsidR="00C85ECE">
        <w:rPr>
          <w:color w:val="000000"/>
        </w:rPr>
        <w:t>. I</w:t>
      </w:r>
      <w:r w:rsidRPr="004E6A5E">
        <w:rPr>
          <w:color w:val="000000"/>
        </w:rPr>
        <w:t xml:space="preserve">t is a crucial factor in determining our level of safety and comfort in an environment at any given time; by allowing an individual to scan, can allow them to confirm safety, so that they can relax into the task at hand, thereby allowing for </w:t>
      </w:r>
      <w:r w:rsidRPr="004E6A5E">
        <w:rPr>
          <w:color w:val="000000"/>
        </w:rPr>
        <w:lastRenderedPageBreak/>
        <w:t>increased innervation of and access to the neocortex and higher executive cognitive functions (SETI, 2015; Levine, 1997, 201</w:t>
      </w:r>
      <w:r w:rsidR="000510C2">
        <w:rPr>
          <w:color w:val="000000"/>
        </w:rPr>
        <w:t>0)</w:t>
      </w:r>
      <w:r w:rsidR="00C85ECE">
        <w:rPr>
          <w:color w:val="000000"/>
        </w:rPr>
        <w:t>. T</w:t>
      </w:r>
      <w:r w:rsidRPr="004E6A5E">
        <w:rPr>
          <w:color w:val="000000"/>
        </w:rPr>
        <w:t>he experience of safety and knowledge of safety is crucial when working with any individual, counsellors included, who have experienced direct or vicarious trauma</w:t>
      </w:r>
      <w:r w:rsidR="00C85ECE">
        <w:rPr>
          <w:color w:val="000000"/>
        </w:rPr>
        <w:t>. I</w:t>
      </w:r>
      <w:r w:rsidRPr="004E6A5E">
        <w:rPr>
          <w:color w:val="000000"/>
        </w:rPr>
        <w:t xml:space="preserve"> am suggesting that, the very fact that video-conferencing allows for strong use of the visual apparatus and orienting responses, could actually mean that </w:t>
      </w:r>
      <w:proofErr w:type="spellStart"/>
      <w:r w:rsidRPr="004E6A5E">
        <w:rPr>
          <w:color w:val="000000"/>
        </w:rPr>
        <w:t>its</w:t>
      </w:r>
      <w:proofErr w:type="spellEnd"/>
      <w:r w:rsidRPr="004E6A5E">
        <w:rPr>
          <w:color w:val="000000"/>
        </w:rPr>
        <w:t xml:space="preserve"> a technology and service modality in which counsellors may be more likely to experience a sense of safety. This might be especially true for those who have been exposed to cumulative trauma, and the technology provides both physical distance while still allowing for primacy of the visual field</w:t>
      </w:r>
      <w:r w:rsidR="00C85ECE">
        <w:rPr>
          <w:color w:val="000000"/>
        </w:rPr>
        <w:t>. T</w:t>
      </w:r>
      <w:r w:rsidRPr="004E6A5E">
        <w:rPr>
          <w:color w:val="000000"/>
        </w:rPr>
        <w:t xml:space="preserve">he </w:t>
      </w:r>
      <w:r w:rsidR="00036346">
        <w:rPr>
          <w:color w:val="000000"/>
        </w:rPr>
        <w:t>next</w:t>
      </w:r>
      <w:r w:rsidRPr="004E6A5E">
        <w:rPr>
          <w:color w:val="000000"/>
        </w:rPr>
        <w:t xml:space="preserve"> section describe</w:t>
      </w:r>
      <w:r w:rsidR="00036346">
        <w:rPr>
          <w:color w:val="000000"/>
        </w:rPr>
        <w:t>s</w:t>
      </w:r>
      <w:r w:rsidRPr="004E6A5E">
        <w:rPr>
          <w:color w:val="000000"/>
        </w:rPr>
        <w:t xml:space="preserve"> how client and patients using video-conferencing to access mental healthcare, often report that the distance provided by the screen provides sufficient safety for disclosure of personal information; this might also apply to counsellors accessing clinical supervision. </w:t>
      </w:r>
    </w:p>
    <w:p w14:paraId="0CB713FB" w14:textId="33F6CB20" w:rsidR="004E6A5E" w:rsidRDefault="004E6A5E" w:rsidP="004E6A5E">
      <w:pPr>
        <w:widowControl w:val="0"/>
        <w:autoSpaceDE w:val="0"/>
        <w:autoSpaceDN w:val="0"/>
        <w:adjustRightInd w:val="0"/>
        <w:spacing w:line="480" w:lineRule="auto"/>
        <w:ind w:firstLine="720"/>
        <w:rPr>
          <w:rFonts w:ascii="Times" w:hAnsi="Times" w:cs="Times"/>
        </w:rPr>
      </w:pPr>
      <w:r>
        <w:rPr>
          <w:rFonts w:ascii="Times" w:hAnsi="Times" w:cs="Times"/>
        </w:rPr>
        <w:t>The visual information afforded by video-conferencing technology provides clinical supervision dyads with a range of visual opportunity that would not exist with text-based or audio-only formats</w:t>
      </w:r>
      <w:r w:rsidR="00C85ECE">
        <w:rPr>
          <w:rFonts w:ascii="Times" w:hAnsi="Times" w:cs="Times"/>
        </w:rPr>
        <w:t xml:space="preserve">. </w:t>
      </w:r>
      <w:r w:rsidR="001172BE">
        <w:rPr>
          <w:rFonts w:ascii="Times" w:hAnsi="Times" w:cs="Times"/>
        </w:rPr>
        <w:t xml:space="preserve"> </w:t>
      </w:r>
      <w:r w:rsidR="00C85ECE">
        <w:rPr>
          <w:rFonts w:ascii="Times" w:hAnsi="Times" w:cs="Times"/>
        </w:rPr>
        <w:t>W</w:t>
      </w:r>
      <w:r>
        <w:rPr>
          <w:rFonts w:ascii="Times" w:hAnsi="Times" w:cs="Times"/>
        </w:rPr>
        <w:t xml:space="preserve">ith respect to </w:t>
      </w:r>
      <w:r w:rsidR="00350520">
        <w:rPr>
          <w:rFonts w:ascii="Times" w:hAnsi="Times" w:cs="Times"/>
        </w:rPr>
        <w:t>video-conferencing</w:t>
      </w:r>
      <w:r>
        <w:rPr>
          <w:rFonts w:ascii="Times" w:hAnsi="Times" w:cs="Times"/>
        </w:rPr>
        <w:t xml:space="preserve"> and virtual reality environments</w:t>
      </w:r>
      <w:r w:rsidRPr="00681D2C">
        <w:rPr>
          <w:rFonts w:ascii="Times" w:hAnsi="Times" w:cs="Times"/>
        </w:rPr>
        <w:t xml:space="preserve"> Bailenson</w:t>
      </w:r>
      <w:r w:rsidR="00EB21FE">
        <w:rPr>
          <w:rFonts w:ascii="Times" w:hAnsi="Times" w:cs="Times"/>
        </w:rPr>
        <w:t xml:space="preserve"> </w:t>
      </w:r>
      <w:r w:rsidR="00756EC5">
        <w:rPr>
          <w:rFonts w:ascii="Times" w:hAnsi="Times" w:cs="Times"/>
        </w:rPr>
        <w:t>et al.</w:t>
      </w:r>
      <w:r>
        <w:rPr>
          <w:rFonts w:ascii="Times" w:hAnsi="Times" w:cs="Times"/>
        </w:rPr>
        <w:t xml:space="preserve"> (2001</w:t>
      </w:r>
      <w:r w:rsidRPr="0089370F">
        <w:rPr>
          <w:rFonts w:ascii="Times" w:hAnsi="Times" w:cs="Times"/>
        </w:rPr>
        <w:t>)</w:t>
      </w:r>
      <w:r>
        <w:rPr>
          <w:rFonts w:ascii="Times" w:hAnsi="Times" w:cs="Times"/>
        </w:rPr>
        <w:t xml:space="preserve"> have conducted research trials showing that haptics, proxemics and non-verbal communication patterns used in face-to-face, live-situations, tend to mirror patterns observed in virtual environments</w:t>
      </w:r>
      <w:r w:rsidR="00C85ECE">
        <w:rPr>
          <w:rFonts w:ascii="Times" w:hAnsi="Times" w:cs="Times"/>
        </w:rPr>
        <w:t>. E</w:t>
      </w:r>
      <w:r>
        <w:rPr>
          <w:rFonts w:ascii="Times" w:hAnsi="Times" w:cs="Times"/>
        </w:rPr>
        <w:t xml:space="preserve">ven when subjects were interacting with subjects </w:t>
      </w:r>
      <w:r w:rsidR="00036346">
        <w:rPr>
          <w:rFonts w:ascii="Times" w:hAnsi="Times" w:cs="Times"/>
        </w:rPr>
        <w:t xml:space="preserve">who </w:t>
      </w:r>
      <w:r>
        <w:rPr>
          <w:rFonts w:ascii="Times" w:hAnsi="Times" w:cs="Times"/>
        </w:rPr>
        <w:t>were interacting with computer-directed avatars, they demonstrated a tendency to respect boundaries related to the Avatar’s personal space that paralleled live-interactions with human partners. An interesting feature noted in the video-conferencing literature is the difficulty inherent in mak</w:t>
      </w:r>
      <w:r w:rsidR="00AD0CF2">
        <w:rPr>
          <w:rFonts w:ascii="Times" w:hAnsi="Times" w:cs="Times"/>
        </w:rPr>
        <w:t>ing</w:t>
      </w:r>
      <w:r>
        <w:rPr>
          <w:rFonts w:ascii="Times" w:hAnsi="Times" w:cs="Times"/>
        </w:rPr>
        <w:t xml:space="preserve"> true eye contact, given that a parallax typically results from the difference in angles between the space where the users’ cameras are positioned and where the image of the partner is displayed on </w:t>
      </w:r>
      <w:r>
        <w:rPr>
          <w:rFonts w:ascii="Times" w:hAnsi="Times" w:cs="Times"/>
        </w:rPr>
        <w:lastRenderedPageBreak/>
        <w:t xml:space="preserve">the screen (Bohannon, Herbert, </w:t>
      </w:r>
      <w:r w:rsidRPr="005105E1">
        <w:rPr>
          <w:rFonts w:ascii="Times" w:hAnsi="Times" w:cs="Times"/>
        </w:rPr>
        <w:t xml:space="preserve">Pelz </w:t>
      </w:r>
      <w:r>
        <w:rPr>
          <w:rFonts w:ascii="Times" w:hAnsi="Times" w:cs="Times"/>
        </w:rPr>
        <w:t>&amp;</w:t>
      </w:r>
      <w:r w:rsidRPr="005105E1">
        <w:rPr>
          <w:rFonts w:ascii="Times" w:hAnsi="Times" w:cs="Times"/>
        </w:rPr>
        <w:t xml:space="preserve"> Rantanen</w:t>
      </w:r>
      <w:r>
        <w:rPr>
          <w:rFonts w:ascii="Times" w:hAnsi="Times" w:cs="Times"/>
        </w:rPr>
        <w:t>, 2013; Jaklic</w:t>
      </w:r>
      <w:r w:rsidR="00EB21FE">
        <w:rPr>
          <w:rFonts w:ascii="Times" w:hAnsi="Times" w:cs="Times"/>
        </w:rPr>
        <w:t>et al</w:t>
      </w:r>
      <w:r w:rsidR="00172CC4">
        <w:rPr>
          <w:rFonts w:ascii="Times" w:hAnsi="Times" w:cs="Times"/>
        </w:rPr>
        <w:t>.</w:t>
      </w:r>
      <w:r w:rsidR="00EB21FE">
        <w:rPr>
          <w:rFonts w:ascii="Times" w:hAnsi="Times" w:cs="Times"/>
        </w:rPr>
        <w:t xml:space="preserve">, </w:t>
      </w:r>
      <w:r>
        <w:rPr>
          <w:rFonts w:ascii="Times" w:hAnsi="Times" w:cs="Times"/>
        </w:rPr>
        <w:t>2017)</w:t>
      </w:r>
      <w:r w:rsidR="00C85ECE">
        <w:rPr>
          <w:rFonts w:ascii="Times" w:hAnsi="Times" w:cs="Times"/>
        </w:rPr>
        <w:t>. F</w:t>
      </w:r>
      <w:r>
        <w:rPr>
          <w:rFonts w:ascii="Times" w:hAnsi="Times" w:cs="Times"/>
        </w:rPr>
        <w:t>o</w:t>
      </w:r>
      <w:r w:rsidR="007C19C2">
        <w:rPr>
          <w:rFonts w:ascii="Times" w:hAnsi="Times" w:cs="Times"/>
        </w:rPr>
        <w:t>r</w:t>
      </w:r>
      <w:r>
        <w:rPr>
          <w:rFonts w:ascii="Times" w:hAnsi="Times" w:cs="Times"/>
        </w:rPr>
        <w:t xml:space="preserve"> typically used </w:t>
      </w:r>
      <w:r w:rsidR="00350520">
        <w:rPr>
          <w:rFonts w:ascii="Times" w:hAnsi="Times" w:cs="Times"/>
        </w:rPr>
        <w:t>video-conferencing</w:t>
      </w:r>
      <w:r>
        <w:rPr>
          <w:rFonts w:ascii="Times" w:hAnsi="Times" w:cs="Times"/>
        </w:rPr>
        <w:t xml:space="preserve"> systems on most personal laptops or computers, the camera that captures the user’s image is located at the top of the screen, whereas the image of the conversational partner tends to rest in the middle of the user’s computer screen</w:t>
      </w:r>
      <w:r w:rsidR="00C85ECE">
        <w:rPr>
          <w:rFonts w:ascii="Times" w:hAnsi="Times" w:cs="Times"/>
        </w:rPr>
        <w:t>. I</w:t>
      </w:r>
      <w:r>
        <w:rPr>
          <w:rFonts w:ascii="Times" w:hAnsi="Times" w:cs="Times"/>
        </w:rPr>
        <w:t xml:space="preserve">n order for the camera to capture the direct eye gaze, both users would need to both be looking directly at the camera, however this would seem unnatural, as they then would not be seeing the image of the other person while speaking to them. There is some research suggesting that this lack of direct eye contact can diminish trust between </w:t>
      </w:r>
      <w:r w:rsidR="00350520">
        <w:rPr>
          <w:rFonts w:ascii="Times" w:hAnsi="Times" w:cs="Times"/>
        </w:rPr>
        <w:t>video-conferencing</w:t>
      </w:r>
      <w:r>
        <w:rPr>
          <w:rFonts w:ascii="Times" w:hAnsi="Times" w:cs="Times"/>
        </w:rPr>
        <w:t xml:space="preserve"> conversational partners (</w:t>
      </w:r>
      <w:r w:rsidRPr="00681D2C">
        <w:rPr>
          <w:rFonts w:ascii="Times" w:hAnsi="Times" w:cs="Times"/>
        </w:rPr>
        <w:t>Bailenson</w:t>
      </w:r>
      <w:r w:rsidR="007C19C2">
        <w:rPr>
          <w:rFonts w:ascii="Times" w:hAnsi="Times" w:cs="Times"/>
        </w:rPr>
        <w:t xml:space="preserve"> et al. </w:t>
      </w:r>
      <w:r>
        <w:rPr>
          <w:rFonts w:ascii="Times" w:hAnsi="Times" w:cs="Times"/>
        </w:rPr>
        <w:t>2001; Bohannon</w:t>
      </w:r>
      <w:r w:rsidR="007C19C2">
        <w:rPr>
          <w:rFonts w:ascii="Times" w:hAnsi="Times" w:cs="Times"/>
        </w:rPr>
        <w:t xml:space="preserve"> et al.,</w:t>
      </w:r>
      <w:r>
        <w:rPr>
          <w:rFonts w:ascii="Times" w:hAnsi="Times" w:cs="Times"/>
        </w:rPr>
        <w:t xml:space="preserve"> 2013; Jaklic</w:t>
      </w:r>
      <w:r w:rsidR="007C19C2">
        <w:rPr>
          <w:rFonts w:ascii="Times" w:hAnsi="Times" w:cs="Times"/>
        </w:rPr>
        <w:t xml:space="preserve"> et al.,</w:t>
      </w:r>
      <w:r>
        <w:rPr>
          <w:rFonts w:ascii="Times" w:hAnsi="Times" w:cs="Times"/>
        </w:rPr>
        <w:t xml:space="preserve"> 2017)</w:t>
      </w:r>
      <w:r w:rsidR="00C85ECE">
        <w:rPr>
          <w:rFonts w:ascii="Times" w:hAnsi="Times" w:cs="Times"/>
        </w:rPr>
        <w:t>. H</w:t>
      </w:r>
      <w:r>
        <w:rPr>
          <w:rFonts w:ascii="Times" w:hAnsi="Times" w:cs="Times"/>
        </w:rPr>
        <w:t>owever, research trials show that generally users continue to perceive eye contact with about a 15-degree range of variation</w:t>
      </w:r>
      <w:r w:rsidR="00C85ECE">
        <w:rPr>
          <w:rFonts w:ascii="Times" w:hAnsi="Times" w:cs="Times"/>
        </w:rPr>
        <w:t>. G</w:t>
      </w:r>
      <w:r>
        <w:rPr>
          <w:rFonts w:ascii="Times" w:hAnsi="Times" w:cs="Times"/>
        </w:rPr>
        <w:t>iven this leeway</w:t>
      </w:r>
      <w:r w:rsidRPr="005105E1">
        <w:rPr>
          <w:rFonts w:ascii="Times" w:hAnsi="Times" w:cs="Times"/>
        </w:rPr>
        <w:t xml:space="preserve"> Bohannon</w:t>
      </w:r>
      <w:r w:rsidR="007C19C2">
        <w:rPr>
          <w:rFonts w:ascii="Times" w:hAnsi="Times" w:cs="Times"/>
        </w:rPr>
        <w:t xml:space="preserve"> </w:t>
      </w:r>
      <w:r w:rsidR="00756EC5">
        <w:rPr>
          <w:rFonts w:ascii="Times" w:hAnsi="Times" w:cs="Times"/>
        </w:rPr>
        <w:t xml:space="preserve">et al. </w:t>
      </w:r>
      <w:r>
        <w:rPr>
          <w:rFonts w:ascii="Times" w:hAnsi="Times" w:cs="Times"/>
        </w:rPr>
        <w:t>(2013) suggest</w:t>
      </w:r>
      <w:r w:rsidR="00432681">
        <w:rPr>
          <w:rFonts w:ascii="Times" w:hAnsi="Times" w:cs="Times"/>
        </w:rPr>
        <w:t>ed</w:t>
      </w:r>
      <w:r>
        <w:rPr>
          <w:rFonts w:ascii="Times" w:hAnsi="Times" w:cs="Times"/>
        </w:rPr>
        <w:t xml:space="preserve"> that if the software generated image of the user is placed just below the computer’s camera, the resulting parallax will decrease to about </w:t>
      </w:r>
      <w:r w:rsidR="00432681">
        <w:rPr>
          <w:rFonts w:ascii="Times" w:hAnsi="Times" w:cs="Times"/>
        </w:rPr>
        <w:t>five</w:t>
      </w:r>
      <w:r>
        <w:rPr>
          <w:rFonts w:ascii="Times" w:hAnsi="Times" w:cs="Times"/>
        </w:rPr>
        <w:t xml:space="preserve"> degrees, which is still within the range of what most users will perceive as eye contact</w:t>
      </w:r>
      <w:r w:rsidR="00C85ECE">
        <w:rPr>
          <w:rFonts w:ascii="Times" w:hAnsi="Times" w:cs="Times"/>
        </w:rPr>
        <w:t>. T</w:t>
      </w:r>
      <w:r>
        <w:rPr>
          <w:rFonts w:ascii="Times" w:hAnsi="Times" w:cs="Times"/>
        </w:rPr>
        <w:t xml:space="preserve">his is one proposed solution that resolves the concerns that arise from diminished eye gaze in video-conferencing formats. </w:t>
      </w:r>
    </w:p>
    <w:p w14:paraId="45AD8498" w14:textId="7DAAD755" w:rsidR="004E6A5E" w:rsidRPr="00530CAC" w:rsidRDefault="004E6A5E" w:rsidP="00D72690">
      <w:pPr>
        <w:widowControl w:val="0"/>
        <w:autoSpaceDE w:val="0"/>
        <w:autoSpaceDN w:val="0"/>
        <w:adjustRightInd w:val="0"/>
        <w:spacing w:line="480" w:lineRule="auto"/>
        <w:ind w:firstLine="720"/>
        <w:rPr>
          <w:rFonts w:ascii="Times" w:hAnsi="Times" w:cs="Times"/>
        </w:rPr>
      </w:pPr>
      <w:r>
        <w:rPr>
          <w:rFonts w:ascii="Times" w:hAnsi="Times" w:cs="Times"/>
        </w:rPr>
        <w:t xml:space="preserve">The fact that </w:t>
      </w:r>
      <w:r w:rsidR="00350520">
        <w:rPr>
          <w:rFonts w:ascii="Times" w:hAnsi="Times" w:cs="Times"/>
        </w:rPr>
        <w:t>video-conferencing</w:t>
      </w:r>
      <w:r>
        <w:rPr>
          <w:rFonts w:ascii="Times" w:hAnsi="Times" w:cs="Times"/>
        </w:rPr>
        <w:t xml:space="preserve"> allows for choice and variation in the degree of direct eye contact, seems to be a strong advantage unique to this mode of service delivery given that direct eye contact would not be appropriate in all cultures (</w:t>
      </w:r>
      <w:r w:rsidRPr="00681D2C">
        <w:rPr>
          <w:rFonts w:ascii="Times" w:hAnsi="Times" w:cs="Times"/>
        </w:rPr>
        <w:t>Bailenson</w:t>
      </w:r>
      <w:r w:rsidR="002F48D8">
        <w:rPr>
          <w:rFonts w:ascii="Times" w:hAnsi="Times" w:cs="Times"/>
        </w:rPr>
        <w:t xml:space="preserve"> et al.</w:t>
      </w:r>
      <w:r>
        <w:rPr>
          <w:rFonts w:ascii="Times" w:hAnsi="Times" w:cs="Times"/>
        </w:rPr>
        <w:t>, 2001; Bohannon</w:t>
      </w:r>
      <w:r w:rsidR="00EB21FE">
        <w:rPr>
          <w:rFonts w:ascii="Times" w:hAnsi="Times" w:cs="Times"/>
        </w:rPr>
        <w:t xml:space="preserve"> et al.</w:t>
      </w:r>
      <w:r>
        <w:rPr>
          <w:rFonts w:ascii="Times" w:hAnsi="Times" w:cs="Times"/>
        </w:rPr>
        <w:t>, 2013; Hall, 1959; Jaklic</w:t>
      </w:r>
      <w:r w:rsidR="00EB21FE">
        <w:rPr>
          <w:rFonts w:ascii="Times" w:hAnsi="Times" w:cs="Times"/>
        </w:rPr>
        <w:t xml:space="preserve"> et al.</w:t>
      </w:r>
      <w:r>
        <w:rPr>
          <w:rFonts w:ascii="Times" w:hAnsi="Times" w:cs="Times"/>
        </w:rPr>
        <w:t>, 2017) and indeed there can be wide variation across gender (Hall, 1984)</w:t>
      </w:r>
      <w:r w:rsidR="00C85ECE">
        <w:rPr>
          <w:rFonts w:ascii="Times" w:hAnsi="Times" w:cs="Times"/>
        </w:rPr>
        <w:t>. I</w:t>
      </w:r>
      <w:r>
        <w:rPr>
          <w:rFonts w:ascii="Times" w:hAnsi="Times" w:cs="Times"/>
        </w:rPr>
        <w:t xml:space="preserve">n Japanese (Nixon &amp; West, 1995) and in some </w:t>
      </w:r>
      <w:r w:rsidR="0030307A">
        <w:rPr>
          <w:rFonts w:ascii="Times" w:hAnsi="Times" w:cs="Times"/>
        </w:rPr>
        <w:t>I</w:t>
      </w:r>
      <w:r>
        <w:rPr>
          <w:rFonts w:ascii="Times" w:hAnsi="Times" w:cs="Times"/>
        </w:rPr>
        <w:t>ndigenous cultures (Caron, 2006)</w:t>
      </w:r>
      <w:r w:rsidR="006E45FA">
        <w:rPr>
          <w:rFonts w:ascii="Times" w:hAnsi="Times" w:cs="Times"/>
        </w:rPr>
        <w:t>,</w:t>
      </w:r>
      <w:r>
        <w:rPr>
          <w:rFonts w:ascii="Times" w:hAnsi="Times" w:cs="Times"/>
        </w:rPr>
        <w:t xml:space="preserve"> holding a direct gaze could be considered to be quite offensive. Cultural competence is highlighted in several </w:t>
      </w:r>
      <w:r w:rsidR="007C19C2">
        <w:rPr>
          <w:rFonts w:ascii="Times" w:hAnsi="Times" w:cs="Times"/>
        </w:rPr>
        <w:t>c</w:t>
      </w:r>
      <w:r>
        <w:rPr>
          <w:rFonts w:ascii="Times" w:hAnsi="Times" w:cs="Times"/>
        </w:rPr>
        <w:t xml:space="preserve">linical </w:t>
      </w:r>
      <w:r w:rsidR="007C19C2">
        <w:rPr>
          <w:rFonts w:ascii="Times" w:hAnsi="Times" w:cs="Times"/>
        </w:rPr>
        <w:t>s</w:t>
      </w:r>
      <w:r>
        <w:rPr>
          <w:rFonts w:ascii="Times" w:hAnsi="Times" w:cs="Times"/>
        </w:rPr>
        <w:t xml:space="preserve">upervision </w:t>
      </w:r>
      <w:r w:rsidR="007C19C2">
        <w:rPr>
          <w:rFonts w:ascii="Times" w:hAnsi="Times" w:cs="Times"/>
        </w:rPr>
        <w:t>c</w:t>
      </w:r>
      <w:r>
        <w:rPr>
          <w:rFonts w:ascii="Times" w:hAnsi="Times" w:cs="Times"/>
        </w:rPr>
        <w:t xml:space="preserve">ompetency </w:t>
      </w:r>
      <w:r w:rsidR="007C19C2">
        <w:rPr>
          <w:rFonts w:ascii="Times" w:hAnsi="Times" w:cs="Times"/>
        </w:rPr>
        <w:t>p</w:t>
      </w:r>
      <w:r>
        <w:rPr>
          <w:rFonts w:ascii="Times" w:hAnsi="Times" w:cs="Times"/>
        </w:rPr>
        <w:t xml:space="preserve">rofiles (CCPA, 2016) and </w:t>
      </w:r>
      <w:r w:rsidR="00350520">
        <w:rPr>
          <w:rFonts w:ascii="Times" w:hAnsi="Times" w:cs="Times"/>
        </w:rPr>
        <w:t>video-conferencing</w:t>
      </w:r>
      <w:r>
        <w:rPr>
          <w:rFonts w:ascii="Times" w:hAnsi="Times" w:cs="Times"/>
        </w:rPr>
        <w:t xml:space="preserve"> might afford unique opportunities in which one can manifest this competency</w:t>
      </w:r>
      <w:r w:rsidR="00C85ECE">
        <w:rPr>
          <w:rFonts w:ascii="Times" w:hAnsi="Times" w:cs="Times"/>
        </w:rPr>
        <w:t xml:space="preserve">. </w:t>
      </w:r>
      <w:r w:rsidR="00C85ECE">
        <w:rPr>
          <w:rFonts w:ascii="Times" w:hAnsi="Times" w:cs="Times"/>
        </w:rPr>
        <w:lastRenderedPageBreak/>
        <w:t>M</w:t>
      </w:r>
      <w:r>
        <w:rPr>
          <w:rFonts w:ascii="Times" w:hAnsi="Times" w:cs="Times"/>
        </w:rPr>
        <w:t>ore broadly, depending on the nature of the conversation and the relationship between the conversational partners, maintenance of a direct gaze might not be ideal, comfortable or appropriate</w:t>
      </w:r>
      <w:r w:rsidR="00C85ECE">
        <w:rPr>
          <w:rFonts w:ascii="Times" w:hAnsi="Times" w:cs="Times"/>
        </w:rPr>
        <w:t>. W</w:t>
      </w:r>
      <w:r>
        <w:rPr>
          <w:rFonts w:ascii="Times" w:hAnsi="Times" w:cs="Times"/>
        </w:rPr>
        <w:t xml:space="preserve">ith respect to individuals who have been exposed to trauma, </w:t>
      </w:r>
      <w:r w:rsidRPr="002D03BA">
        <w:rPr>
          <w:rFonts w:ascii="Times" w:hAnsi="Times" w:cs="Times"/>
        </w:rPr>
        <w:t>Levine (201</w:t>
      </w:r>
      <w:r w:rsidR="000510C2">
        <w:rPr>
          <w:rFonts w:ascii="Times" w:hAnsi="Times" w:cs="Times"/>
        </w:rPr>
        <w:t>0)</w:t>
      </w:r>
      <w:r w:rsidRPr="002D03BA">
        <w:rPr>
          <w:rFonts w:ascii="Times" w:hAnsi="Times" w:cs="Times"/>
        </w:rPr>
        <w:t xml:space="preserve"> suggest</w:t>
      </w:r>
      <w:r w:rsidR="00432681">
        <w:rPr>
          <w:rFonts w:ascii="Times" w:hAnsi="Times" w:cs="Times"/>
        </w:rPr>
        <w:t>ed</w:t>
      </w:r>
      <w:r w:rsidRPr="002D03BA">
        <w:rPr>
          <w:rFonts w:ascii="Times" w:hAnsi="Times" w:cs="Times"/>
        </w:rPr>
        <w:t xml:space="preserve"> that</w:t>
      </w:r>
      <w:r>
        <w:rPr>
          <w:rFonts w:ascii="Times" w:hAnsi="Times" w:cs="Times"/>
        </w:rPr>
        <w:t xml:space="preserve"> this may not always be appropriate, rather, avoidance and gradually modulated eye contact, as determined by the client, may be most appropriate</w:t>
      </w:r>
      <w:r w:rsidR="00C85ECE">
        <w:rPr>
          <w:rFonts w:ascii="Times" w:hAnsi="Times" w:cs="Times"/>
        </w:rPr>
        <w:t>. W</w:t>
      </w:r>
      <w:r>
        <w:rPr>
          <w:rFonts w:ascii="Times" w:hAnsi="Times" w:cs="Times"/>
        </w:rPr>
        <w:t>ithin a clinical supervisory context, the adjustment of eye contact might facilitate ease during difficult conversations, or within material that might trigger a trauma response</w:t>
      </w:r>
      <w:r w:rsidR="00C85ECE">
        <w:rPr>
          <w:rFonts w:ascii="Times" w:hAnsi="Times" w:cs="Times"/>
        </w:rPr>
        <w:t>. F</w:t>
      </w:r>
      <w:r>
        <w:rPr>
          <w:rFonts w:ascii="Times" w:hAnsi="Times" w:cs="Times"/>
        </w:rPr>
        <w:t>ar from being a problem, the parallax inherent to video-conferencing may indeed provide an opportune vehicle to negotiate the intensity of contact</w:t>
      </w:r>
      <w:r w:rsidR="00C85ECE">
        <w:rPr>
          <w:rFonts w:ascii="Times" w:hAnsi="Times" w:cs="Times"/>
        </w:rPr>
        <w:t>. T</w:t>
      </w:r>
      <w:r>
        <w:rPr>
          <w:rFonts w:ascii="Times" w:hAnsi="Times" w:cs="Times"/>
        </w:rPr>
        <w:t>his may allow each partner sufficient space to regulate contact so as to sufficiently balance distance, connection and personal safety</w:t>
      </w:r>
      <w:r w:rsidR="00C85ECE">
        <w:rPr>
          <w:rFonts w:ascii="Times" w:hAnsi="Times" w:cs="Times"/>
        </w:rPr>
        <w:t>. T</w:t>
      </w:r>
      <w:r>
        <w:rPr>
          <w:rFonts w:ascii="Times" w:hAnsi="Times" w:cs="Times"/>
        </w:rPr>
        <w:t xml:space="preserve">his allowance for appropriate modulation of contact could create an arena for a more effective working relationship. </w:t>
      </w:r>
    </w:p>
    <w:p w14:paraId="2CC48B65" w14:textId="3618D803" w:rsidR="004E6A5E" w:rsidRDefault="004E6A5E" w:rsidP="002157E7">
      <w:pPr>
        <w:pStyle w:val="Heading2"/>
        <w:rPr>
          <w:rFonts w:ascii="Times New Roman" w:hAnsi="Times New Roman" w:cs="Times New Roman"/>
          <w:b/>
          <w:bCs/>
          <w:color w:val="auto"/>
          <w:sz w:val="24"/>
          <w:szCs w:val="24"/>
        </w:rPr>
      </w:pPr>
      <w:bookmarkStart w:id="18" w:name="_Toc46652044"/>
      <w:r w:rsidRPr="002157E7">
        <w:rPr>
          <w:rFonts w:ascii="Times New Roman" w:hAnsi="Times New Roman" w:cs="Times New Roman"/>
          <w:b/>
          <w:bCs/>
          <w:color w:val="auto"/>
          <w:sz w:val="24"/>
          <w:szCs w:val="24"/>
        </w:rPr>
        <w:t>Distance Clinical Supervision and Rural Contexts</w:t>
      </w:r>
      <w:bookmarkEnd w:id="18"/>
    </w:p>
    <w:p w14:paraId="7223ACF3" w14:textId="77777777" w:rsidR="002157E7" w:rsidRPr="002157E7" w:rsidRDefault="002157E7" w:rsidP="002157E7"/>
    <w:p w14:paraId="0B2462CF" w14:textId="7E851C35" w:rsidR="004E6A5E" w:rsidRDefault="004E6A5E" w:rsidP="004E6A5E">
      <w:pPr>
        <w:widowControl w:val="0"/>
        <w:autoSpaceDE w:val="0"/>
        <w:autoSpaceDN w:val="0"/>
        <w:adjustRightInd w:val="0"/>
        <w:spacing w:line="480" w:lineRule="auto"/>
        <w:ind w:firstLine="720"/>
        <w:rPr>
          <w:rFonts w:ascii="Times" w:hAnsi="Times" w:cs="Times"/>
        </w:rPr>
      </w:pPr>
      <w:r>
        <w:rPr>
          <w:rFonts w:ascii="Times" w:hAnsi="Times" w:cs="Times"/>
        </w:rPr>
        <w:t>Both Munchel (2015) and Orr (2010) note</w:t>
      </w:r>
      <w:r w:rsidR="00432681">
        <w:rPr>
          <w:rFonts w:ascii="Times" w:hAnsi="Times" w:cs="Times"/>
        </w:rPr>
        <w:t>d</w:t>
      </w:r>
      <w:r>
        <w:rPr>
          <w:rFonts w:ascii="Times" w:hAnsi="Times" w:cs="Times"/>
        </w:rPr>
        <w:t xml:space="preserve"> the paucity of literature in online distance education examining the effectiveness of distance clinical supervision</w:t>
      </w:r>
      <w:r w:rsidR="00C85ECE">
        <w:rPr>
          <w:rFonts w:ascii="Times" w:hAnsi="Times" w:cs="Times"/>
        </w:rPr>
        <w:t>. T</w:t>
      </w:r>
      <w:r>
        <w:rPr>
          <w:rFonts w:ascii="Times" w:hAnsi="Times" w:cs="Times"/>
        </w:rPr>
        <w:t>his gap is noteworthy as clinical supervision is a signature pedagogy (Bernard &amp; Goodyear, 2014; Munchel, 2015) common to all helping professions including art therapy, counselling, social work and psychology</w:t>
      </w:r>
      <w:r w:rsidR="00C85ECE">
        <w:rPr>
          <w:rFonts w:ascii="Times" w:hAnsi="Times" w:cs="Times"/>
        </w:rPr>
        <w:t>. T</w:t>
      </w:r>
      <w:r>
        <w:rPr>
          <w:rFonts w:ascii="Times" w:hAnsi="Times" w:cs="Times"/>
        </w:rPr>
        <w:t>his gap is also noteworthy given the increase in distance counsellor education programs (Munchel, 2015)</w:t>
      </w:r>
      <w:r w:rsidR="00C85ECE">
        <w:rPr>
          <w:rFonts w:ascii="Times" w:hAnsi="Times" w:cs="Times"/>
        </w:rPr>
        <w:t>. A</w:t>
      </w:r>
      <w:r>
        <w:rPr>
          <w:rFonts w:ascii="Times" w:hAnsi="Times" w:cs="Times"/>
        </w:rPr>
        <w:t xml:space="preserve"> review of the literature reveal</w:t>
      </w:r>
      <w:r w:rsidR="00432681">
        <w:rPr>
          <w:rFonts w:ascii="Times" w:hAnsi="Times" w:cs="Times"/>
        </w:rPr>
        <w:t>ed</w:t>
      </w:r>
      <w:r>
        <w:rPr>
          <w:rFonts w:ascii="Times" w:hAnsi="Times" w:cs="Times"/>
        </w:rPr>
        <w:t xml:space="preserve"> that while there is little written about video-based clinical supervision in North America, there is a significant body of literature emerging in other parts of the world, particularly with respect to the benefits that distance clinical supervision provides allied health professionals working in rural and remote settings throughout Australia (Ducat et al., 2016; </w:t>
      </w:r>
      <w:r>
        <w:rPr>
          <w:rFonts w:ascii="Times" w:hAnsi="Times" w:cs="Times"/>
          <w:color w:val="000000" w:themeColor="text1"/>
        </w:rPr>
        <w:t>Ducat &amp;</w:t>
      </w:r>
      <w:r w:rsidRPr="00C136BA">
        <w:rPr>
          <w:rFonts w:ascii="Times" w:hAnsi="Times" w:cs="Times"/>
          <w:color w:val="000000" w:themeColor="text1"/>
        </w:rPr>
        <w:t xml:space="preserve"> Kumar, 2015</w:t>
      </w:r>
      <w:r>
        <w:rPr>
          <w:rFonts w:ascii="Times" w:hAnsi="Times" w:cs="Times"/>
          <w:color w:val="000000" w:themeColor="text1"/>
        </w:rPr>
        <w:t xml:space="preserve">; </w:t>
      </w:r>
      <w:r w:rsidRPr="007A07BD">
        <w:rPr>
          <w:rFonts w:ascii="Times" w:hAnsi="Times" w:cs="Times"/>
        </w:rPr>
        <w:t>Martin</w:t>
      </w:r>
      <w:r w:rsidR="00EB21FE">
        <w:rPr>
          <w:rFonts w:ascii="Times" w:hAnsi="Times" w:cs="Times"/>
        </w:rPr>
        <w:t xml:space="preserve"> et al., </w:t>
      </w:r>
      <w:r w:rsidRPr="007A07BD">
        <w:rPr>
          <w:rFonts w:ascii="Times" w:hAnsi="Times" w:cs="Times"/>
        </w:rPr>
        <w:t>2017</w:t>
      </w:r>
      <w:r w:rsidRPr="00C136BA">
        <w:rPr>
          <w:rFonts w:ascii="Times" w:hAnsi="Times" w:cs="Times"/>
          <w:color w:val="000000" w:themeColor="text1"/>
        </w:rPr>
        <w:t>)</w:t>
      </w:r>
      <w:r w:rsidR="00C85ECE">
        <w:rPr>
          <w:rFonts w:ascii="Times" w:hAnsi="Times" w:cs="Times"/>
          <w:color w:val="000000" w:themeColor="text1"/>
        </w:rPr>
        <w:t>. I</w:t>
      </w:r>
      <w:r>
        <w:rPr>
          <w:rFonts w:ascii="Times" w:hAnsi="Times" w:cs="Times"/>
        </w:rPr>
        <w:t xml:space="preserve">t should be noted that for the purposes of this inquiry, only the efficacy of video-conferencing clinical </w:t>
      </w:r>
      <w:r>
        <w:rPr>
          <w:rFonts w:ascii="Times" w:hAnsi="Times" w:cs="Times"/>
        </w:rPr>
        <w:lastRenderedPageBreak/>
        <w:t>supervision will be explored; this is defined by clinical supervision in which the dyad or group is separated by geographic distance but is able to communicate through video-conferencing software allowing participants to view one another synchronously. This is sometimes referred to as tele-supervision.</w:t>
      </w:r>
    </w:p>
    <w:p w14:paraId="5E508957" w14:textId="2B3A48D8" w:rsidR="006D02AB" w:rsidRPr="00175136" w:rsidRDefault="00C22508" w:rsidP="00175136">
      <w:pPr>
        <w:widowControl w:val="0"/>
        <w:autoSpaceDE w:val="0"/>
        <w:autoSpaceDN w:val="0"/>
        <w:adjustRightInd w:val="0"/>
        <w:spacing w:line="480" w:lineRule="auto"/>
        <w:ind w:firstLine="720"/>
      </w:pPr>
      <w:r>
        <w:rPr>
          <w:rFonts w:ascii="Times" w:hAnsi="Times" w:cs="Times"/>
        </w:rPr>
        <w:t xml:space="preserve">Recent literature has </w:t>
      </w:r>
      <w:r w:rsidR="006D02AB" w:rsidRPr="00C22508">
        <w:rPr>
          <w:rFonts w:ascii="Times" w:hAnsi="Times" w:cs="Times"/>
        </w:rPr>
        <w:t>emerge</w:t>
      </w:r>
      <w:r>
        <w:rPr>
          <w:rFonts w:ascii="Times" w:hAnsi="Times" w:cs="Times"/>
        </w:rPr>
        <w:t>d</w:t>
      </w:r>
      <w:r w:rsidR="006D02AB" w:rsidRPr="00C22508">
        <w:rPr>
          <w:rFonts w:ascii="Times" w:hAnsi="Times" w:cs="Times"/>
        </w:rPr>
        <w:t xml:space="preserve"> </w:t>
      </w:r>
      <w:r>
        <w:rPr>
          <w:rFonts w:ascii="Times" w:hAnsi="Times" w:cs="Times"/>
        </w:rPr>
        <w:t>from the</w:t>
      </w:r>
      <w:r w:rsidR="006D02AB" w:rsidRPr="00C22508">
        <w:rPr>
          <w:rFonts w:ascii="Times" w:hAnsi="Times" w:cs="Times"/>
        </w:rPr>
        <w:t xml:space="preserve"> United State</w:t>
      </w:r>
      <w:r>
        <w:rPr>
          <w:rFonts w:ascii="Times" w:hAnsi="Times" w:cs="Times"/>
        </w:rPr>
        <w:t xml:space="preserve"> </w:t>
      </w:r>
      <w:r w:rsidR="006D02AB" w:rsidRPr="00C22508">
        <w:rPr>
          <w:rFonts w:ascii="Times" w:hAnsi="Times" w:cs="Times"/>
        </w:rPr>
        <w:t>support</w:t>
      </w:r>
      <w:r>
        <w:rPr>
          <w:rFonts w:ascii="Times" w:hAnsi="Times" w:cs="Times"/>
        </w:rPr>
        <w:t>ing and guiding</w:t>
      </w:r>
      <w:r w:rsidR="006D02AB" w:rsidRPr="00C22508">
        <w:rPr>
          <w:rFonts w:ascii="Times" w:hAnsi="Times" w:cs="Times"/>
        </w:rPr>
        <w:t xml:space="preserve"> the development of technologically</w:t>
      </w:r>
      <w:r>
        <w:rPr>
          <w:rFonts w:ascii="Times" w:hAnsi="Times" w:cs="Times"/>
        </w:rPr>
        <w:t>-</w:t>
      </w:r>
      <w:r w:rsidR="006D02AB" w:rsidRPr="00C22508">
        <w:rPr>
          <w:rFonts w:ascii="Times" w:hAnsi="Times" w:cs="Times"/>
        </w:rPr>
        <w:t>assisted clinical supervision, otherwise knowns as tele</w:t>
      </w:r>
      <w:r w:rsidRPr="00C22508">
        <w:rPr>
          <w:rFonts w:ascii="Times" w:hAnsi="Times" w:cs="Times"/>
        </w:rPr>
        <w:t>-</w:t>
      </w:r>
      <w:r w:rsidR="006D02AB" w:rsidRPr="00C22508">
        <w:rPr>
          <w:rFonts w:ascii="Times" w:hAnsi="Times" w:cs="Times"/>
        </w:rPr>
        <w:t>supervision</w:t>
      </w:r>
      <w:r w:rsidR="00175136" w:rsidRPr="00C22508">
        <w:rPr>
          <w:rFonts w:ascii="Times" w:hAnsi="Times" w:cs="Times"/>
        </w:rPr>
        <w:t xml:space="preserve"> or cyber-supervision</w:t>
      </w:r>
      <w:r w:rsidR="006D02AB" w:rsidRPr="00C22508">
        <w:rPr>
          <w:rFonts w:ascii="Times" w:hAnsi="Times" w:cs="Times"/>
        </w:rPr>
        <w:t xml:space="preserve">. </w:t>
      </w:r>
      <w:r w:rsidR="006D02AB" w:rsidRPr="00C22508">
        <w:t xml:space="preserve">Rousmaniere </w:t>
      </w:r>
      <w:r>
        <w:t>and</w:t>
      </w:r>
      <w:r w:rsidR="006D02AB" w:rsidRPr="00C22508">
        <w:t xml:space="preserve"> Renfro</w:t>
      </w:r>
      <w:r w:rsidR="006D02AB" w:rsidRPr="00470478">
        <w:t>-Michel</w:t>
      </w:r>
      <w:r w:rsidR="006D02AB">
        <w:t xml:space="preserve"> </w:t>
      </w:r>
      <w:r w:rsidR="006D02AB" w:rsidRPr="00470478">
        <w:t>(2016</w:t>
      </w:r>
      <w:r w:rsidR="006D02AB">
        <w:t xml:space="preserve">) </w:t>
      </w:r>
      <w:r>
        <w:t>offer</w:t>
      </w:r>
      <w:r w:rsidR="00432681">
        <w:t>ed</w:t>
      </w:r>
      <w:r>
        <w:t xml:space="preserve"> guidance in the ethics and legalities of clinical supervision supported by technology, while </w:t>
      </w:r>
      <w:r w:rsidR="006D02AB" w:rsidRPr="00470478">
        <w:t>R</w:t>
      </w:r>
      <w:r>
        <w:t>ousmaniere</w:t>
      </w:r>
      <w:r w:rsidR="006D02AB" w:rsidRPr="00470478">
        <w:t xml:space="preserve"> (2014)</w:t>
      </w:r>
      <w:r>
        <w:t xml:space="preserve"> discusse</w:t>
      </w:r>
      <w:r w:rsidR="00432681">
        <w:t>d</w:t>
      </w:r>
      <w:r>
        <w:t xml:space="preserve"> how video-conferencing can be used for live supervision</w:t>
      </w:r>
      <w:r w:rsidR="00C85ECE">
        <w:t>. J</w:t>
      </w:r>
      <w:r w:rsidR="00E34F73">
        <w:rPr>
          <w:rFonts w:ascii="Times" w:hAnsi="Times" w:cs="Times"/>
        </w:rPr>
        <w:t xml:space="preserve">ordan </w:t>
      </w:r>
      <w:r w:rsidR="00852331">
        <w:rPr>
          <w:rFonts w:ascii="Times" w:hAnsi="Times" w:cs="Times"/>
        </w:rPr>
        <w:t>and</w:t>
      </w:r>
      <w:r w:rsidR="00E34F73">
        <w:rPr>
          <w:rFonts w:ascii="Times" w:hAnsi="Times" w:cs="Times"/>
        </w:rPr>
        <w:t xml:space="preserve"> Shearer</w:t>
      </w:r>
      <w:r w:rsidR="00175136">
        <w:rPr>
          <w:rFonts w:ascii="Times" w:hAnsi="Times" w:cs="Times"/>
        </w:rPr>
        <w:t xml:space="preserve">’s </w:t>
      </w:r>
      <w:r w:rsidR="00E34F73">
        <w:rPr>
          <w:rFonts w:ascii="Times" w:hAnsi="Times" w:cs="Times"/>
        </w:rPr>
        <w:t>(2019)</w:t>
      </w:r>
      <w:r w:rsidR="00175136">
        <w:rPr>
          <w:rFonts w:ascii="Times" w:hAnsi="Times" w:cs="Times"/>
        </w:rPr>
        <w:t xml:space="preserve"> measured perceived satisfaction and efficacy of video-conferencing clinical supervision with 12 former psychology trainees; both the quantitative and qualitative results show</w:t>
      </w:r>
      <w:r w:rsidR="00432681">
        <w:rPr>
          <w:rFonts w:ascii="Times" w:hAnsi="Times" w:cs="Times"/>
        </w:rPr>
        <w:t>ed</w:t>
      </w:r>
      <w:r w:rsidR="00175136">
        <w:rPr>
          <w:rFonts w:ascii="Times" w:hAnsi="Times" w:cs="Times"/>
        </w:rPr>
        <w:t xml:space="preserve"> that clinical supervision by video-conferencing</w:t>
      </w:r>
      <w:r w:rsidR="007A7E47">
        <w:rPr>
          <w:rFonts w:ascii="Times" w:hAnsi="Times" w:cs="Times"/>
        </w:rPr>
        <w:t xml:space="preserve"> was thought to be </w:t>
      </w:r>
      <w:r w:rsidR="00175136">
        <w:rPr>
          <w:rFonts w:ascii="Times" w:hAnsi="Times" w:cs="Times"/>
        </w:rPr>
        <w:t xml:space="preserve">as effective as in-person supervision and offered added benefits </w:t>
      </w:r>
      <w:r w:rsidR="007A7E47">
        <w:rPr>
          <w:rFonts w:ascii="Times" w:hAnsi="Times" w:cs="Times"/>
        </w:rPr>
        <w:t xml:space="preserve">of </w:t>
      </w:r>
      <w:r w:rsidR="00175136">
        <w:rPr>
          <w:rFonts w:ascii="Times" w:hAnsi="Times" w:cs="Times"/>
        </w:rPr>
        <w:t>flexib</w:t>
      </w:r>
      <w:r w:rsidR="007A7E47">
        <w:rPr>
          <w:rFonts w:ascii="Times" w:hAnsi="Times" w:cs="Times"/>
        </w:rPr>
        <w:t xml:space="preserve">le </w:t>
      </w:r>
      <w:r w:rsidR="00175136">
        <w:rPr>
          <w:rFonts w:ascii="Times" w:hAnsi="Times" w:cs="Times"/>
        </w:rPr>
        <w:t>scheduling and reduce</w:t>
      </w:r>
      <w:r w:rsidR="007A7E47">
        <w:rPr>
          <w:rFonts w:ascii="Times" w:hAnsi="Times" w:cs="Times"/>
        </w:rPr>
        <w:t>d</w:t>
      </w:r>
      <w:r w:rsidR="00175136">
        <w:rPr>
          <w:rFonts w:ascii="Times" w:hAnsi="Times" w:cs="Times"/>
        </w:rPr>
        <w:t xml:space="preserve"> travel costs</w:t>
      </w:r>
      <w:r w:rsidR="00C85ECE">
        <w:rPr>
          <w:rFonts w:ascii="Times" w:hAnsi="Times" w:cs="Times"/>
        </w:rPr>
        <w:t>. T</w:t>
      </w:r>
      <w:r w:rsidR="00175136">
        <w:rPr>
          <w:rFonts w:ascii="Times" w:hAnsi="Times" w:cs="Times"/>
        </w:rPr>
        <w:t>hese authors suggest</w:t>
      </w:r>
      <w:r w:rsidR="00432681">
        <w:rPr>
          <w:rFonts w:ascii="Times" w:hAnsi="Times" w:cs="Times"/>
        </w:rPr>
        <w:t>ed</w:t>
      </w:r>
      <w:r w:rsidR="00175136">
        <w:rPr>
          <w:rFonts w:ascii="Times" w:hAnsi="Times" w:cs="Times"/>
        </w:rPr>
        <w:t xml:space="preserve"> that this method of supervision is an especially viable option for supporting those working in geographically remote contexts. </w:t>
      </w:r>
    </w:p>
    <w:p w14:paraId="0DEF4CC2" w14:textId="50519DDA" w:rsidR="004E6A5E" w:rsidRDefault="004E6A5E" w:rsidP="004E6A5E">
      <w:pPr>
        <w:widowControl w:val="0"/>
        <w:autoSpaceDE w:val="0"/>
        <w:autoSpaceDN w:val="0"/>
        <w:adjustRightInd w:val="0"/>
        <w:spacing w:line="480" w:lineRule="auto"/>
        <w:ind w:firstLine="720"/>
        <w:rPr>
          <w:rFonts w:ascii="Times" w:hAnsi="Times" w:cs="Times"/>
        </w:rPr>
      </w:pPr>
      <w:r>
        <w:rPr>
          <w:rFonts w:ascii="Times" w:hAnsi="Times" w:cs="Times"/>
        </w:rPr>
        <w:t>T</w:t>
      </w:r>
      <w:r w:rsidRPr="005E60F9">
        <w:rPr>
          <w:rFonts w:ascii="Times" w:hAnsi="Times" w:cs="Times"/>
        </w:rPr>
        <w:t>o develop an over-arching framework for clinical supervision to allied health professionals in rural and remote Australia, Nancarrow et al. (2014) surveyed the grey literature and summarized the results from 17 papers outlining different clinical supervision frameworks</w:t>
      </w:r>
      <w:r w:rsidR="00C85ECE">
        <w:rPr>
          <w:rFonts w:ascii="Times" w:hAnsi="Times" w:cs="Times"/>
        </w:rPr>
        <w:t>. T</w:t>
      </w:r>
      <w:r w:rsidRPr="005E60F9">
        <w:rPr>
          <w:rFonts w:ascii="Times" w:hAnsi="Times" w:cs="Times"/>
        </w:rPr>
        <w:t>heir summary demonstrated the importance of distance supervision modalities as well as the effectiveness of supervision models that placed the needs of practitioner at the center of the process.</w:t>
      </w:r>
    </w:p>
    <w:p w14:paraId="306072BD" w14:textId="253C4E76" w:rsidR="004E6A5E" w:rsidRPr="00D566D5" w:rsidRDefault="004E6A5E" w:rsidP="004E6A5E">
      <w:pPr>
        <w:widowControl w:val="0"/>
        <w:autoSpaceDE w:val="0"/>
        <w:autoSpaceDN w:val="0"/>
        <w:adjustRightInd w:val="0"/>
        <w:spacing w:line="480" w:lineRule="auto"/>
        <w:rPr>
          <w:rFonts w:ascii="Times" w:hAnsi="Times" w:cs="Times"/>
          <w:sz w:val="26"/>
          <w:szCs w:val="26"/>
        </w:rPr>
      </w:pPr>
      <w:r>
        <w:rPr>
          <w:rFonts w:ascii="Times" w:hAnsi="Times" w:cs="Times"/>
        </w:rPr>
        <w:tab/>
        <w:t xml:space="preserve">In their meta-analysis of studies looking at the viability and usefulness of distance clinical supervision to rural allied practitioners throughout Australia, Ducat </w:t>
      </w:r>
      <w:r w:rsidR="002E6DB3">
        <w:rPr>
          <w:rFonts w:ascii="Times" w:hAnsi="Times" w:cs="Times"/>
        </w:rPr>
        <w:t>and</w:t>
      </w:r>
      <w:r>
        <w:rPr>
          <w:rFonts w:ascii="Times" w:hAnsi="Times" w:cs="Times"/>
        </w:rPr>
        <w:t xml:space="preserve"> Kumar (2015) </w:t>
      </w:r>
      <w:r>
        <w:rPr>
          <w:rFonts w:ascii="Times" w:hAnsi="Times" w:cs="Times"/>
        </w:rPr>
        <w:lastRenderedPageBreak/>
        <w:t>found that rural professionals were more likely than their urban counterparts, to report that video-based supervision was valued as source of professional support and as a means of increasing job satisfaction</w:t>
      </w:r>
      <w:r w:rsidR="00C85ECE">
        <w:rPr>
          <w:rFonts w:ascii="Times" w:hAnsi="Times" w:cs="Times"/>
        </w:rPr>
        <w:t>. T</w:t>
      </w:r>
      <w:r>
        <w:rPr>
          <w:rFonts w:ascii="Times" w:hAnsi="Times" w:cs="Times"/>
        </w:rPr>
        <w:t xml:space="preserve">his analysis considered </w:t>
      </w:r>
      <w:r w:rsidRPr="00062F50">
        <w:rPr>
          <w:rFonts w:ascii="Times" w:hAnsi="Times" w:cs="Times"/>
        </w:rPr>
        <w:t xml:space="preserve">the experiences of a total of 396 respondents across </w:t>
      </w:r>
      <w:r w:rsidR="00432681">
        <w:rPr>
          <w:rFonts w:ascii="Times" w:hAnsi="Times" w:cs="Times"/>
        </w:rPr>
        <w:t>five</w:t>
      </w:r>
      <w:r w:rsidRPr="00062F50">
        <w:rPr>
          <w:rFonts w:ascii="Times" w:hAnsi="Times" w:cs="Times"/>
        </w:rPr>
        <w:t xml:space="preserve"> studies; their results identified “a general consensus on the beneficial aspects of supervision and hence the need for organizations to promote effective supervision with quarantined time dedicated for this purpose”</w:t>
      </w:r>
      <w:r>
        <w:rPr>
          <w:rFonts w:ascii="Times" w:hAnsi="Times" w:cs="Times"/>
        </w:rPr>
        <w:t xml:space="preserve"> (</w:t>
      </w:r>
      <w:r w:rsidR="002E6DB3">
        <w:rPr>
          <w:rFonts w:ascii="Times" w:hAnsi="Times" w:cs="Times"/>
        </w:rPr>
        <w:t xml:space="preserve">Ducat &amp; Kumar, 2015, </w:t>
      </w:r>
      <w:r>
        <w:rPr>
          <w:rFonts w:ascii="Times" w:hAnsi="Times" w:cs="Times"/>
        </w:rPr>
        <w:t>p. 401)</w:t>
      </w:r>
      <w:r w:rsidR="00C85ECE">
        <w:rPr>
          <w:rFonts w:ascii="Times" w:hAnsi="Times" w:cs="Times"/>
        </w:rPr>
        <w:t>. T</w:t>
      </w:r>
      <w:r w:rsidRPr="00062F50">
        <w:rPr>
          <w:rFonts w:ascii="Times" w:hAnsi="Times" w:cs="Times"/>
        </w:rPr>
        <w:t>hese authors were clear in establishing the unique and challenging conditions inherent to rural contexts</w:t>
      </w:r>
      <w:r>
        <w:rPr>
          <w:rFonts w:ascii="Times" w:hAnsi="Times" w:cs="Times"/>
          <w:sz w:val="26"/>
          <w:szCs w:val="26"/>
        </w:rPr>
        <w:t xml:space="preserve"> including “</w:t>
      </w:r>
      <w:r w:rsidRPr="00545318">
        <w:rPr>
          <w:rFonts w:ascii="Times" w:hAnsi="Times" w:cs="Times"/>
        </w:rPr>
        <w:t>poor accessibility of resources, high levels of staff burnout, and professional isolation</w:t>
      </w:r>
      <w:r>
        <w:rPr>
          <w:rFonts w:ascii="Times" w:hAnsi="Times" w:cs="Times"/>
        </w:rPr>
        <w:t>” (</w:t>
      </w:r>
      <w:r w:rsidR="00DE0687">
        <w:rPr>
          <w:rFonts w:ascii="Times" w:hAnsi="Times" w:cs="Times"/>
        </w:rPr>
        <w:t xml:space="preserve">Ducat &amp; Kumar, 2015, </w:t>
      </w:r>
      <w:r>
        <w:rPr>
          <w:rFonts w:ascii="Times" w:hAnsi="Times" w:cs="Times"/>
        </w:rPr>
        <w:t>p. 399)</w:t>
      </w:r>
      <w:r w:rsidR="00C85ECE">
        <w:rPr>
          <w:rFonts w:ascii="Times" w:hAnsi="Times" w:cs="Times"/>
        </w:rPr>
        <w:t>. T</w:t>
      </w:r>
      <w:r>
        <w:rPr>
          <w:rFonts w:ascii="Times" w:hAnsi="Times" w:cs="Times"/>
        </w:rPr>
        <w:t>hey noted the results of one study investigating</w:t>
      </w:r>
      <w:r w:rsidRPr="00545318">
        <w:rPr>
          <w:rFonts w:ascii="Times" w:hAnsi="Times" w:cs="Times"/>
        </w:rPr>
        <w:t xml:space="preserve"> </w:t>
      </w:r>
      <w:r>
        <w:rPr>
          <w:rFonts w:ascii="Times" w:hAnsi="Times" w:cs="Times"/>
        </w:rPr>
        <w:t>“</w:t>
      </w:r>
      <w:r w:rsidRPr="00545318">
        <w:rPr>
          <w:rFonts w:ascii="Times" w:hAnsi="Times" w:cs="Times"/>
        </w:rPr>
        <w:t xml:space="preserve">rural mental health professionals who reported inadequate supervision, feeling overwhelmed, and lower job satisfaction, perceived their service quality was lower and were susceptible to </w:t>
      </w:r>
      <w:r w:rsidRPr="008557F6">
        <w:rPr>
          <w:rFonts w:ascii="Times" w:hAnsi="Times" w:cs="Times"/>
        </w:rPr>
        <w:t>burnout”</w:t>
      </w:r>
      <w:r w:rsidR="00DE0687" w:rsidRPr="008557F6">
        <w:rPr>
          <w:rFonts w:ascii="Times" w:hAnsi="Times" w:cs="Times"/>
        </w:rPr>
        <w:t xml:space="preserve"> (</w:t>
      </w:r>
      <w:r w:rsidR="008557F6" w:rsidRPr="008557F6">
        <w:rPr>
          <w:rFonts w:ascii="Times" w:hAnsi="Times" w:cs="Times"/>
        </w:rPr>
        <w:t>p. 399</w:t>
      </w:r>
      <w:r w:rsidR="00DE0687" w:rsidRPr="008557F6">
        <w:rPr>
          <w:rFonts w:ascii="Times" w:hAnsi="Times" w:cs="Times"/>
        </w:rPr>
        <w:t>)</w:t>
      </w:r>
      <w:r w:rsidR="00C85ECE">
        <w:rPr>
          <w:rFonts w:ascii="Times" w:hAnsi="Times" w:cs="Times"/>
        </w:rPr>
        <w:t>. T</w:t>
      </w:r>
      <w:r>
        <w:rPr>
          <w:rFonts w:ascii="Times" w:hAnsi="Times" w:cs="Times"/>
        </w:rPr>
        <w:t>he</w:t>
      </w:r>
      <w:r w:rsidR="00DE0687">
        <w:rPr>
          <w:rFonts w:ascii="Times" w:hAnsi="Times" w:cs="Times"/>
        </w:rPr>
        <w:t xml:space="preserve"> researchers</w:t>
      </w:r>
      <w:r>
        <w:rPr>
          <w:rFonts w:ascii="Times" w:hAnsi="Times" w:cs="Times"/>
        </w:rPr>
        <w:t xml:space="preserve"> concluded that “n</w:t>
      </w:r>
      <w:r w:rsidRPr="00545318">
        <w:rPr>
          <w:rFonts w:ascii="Times" w:hAnsi="Times" w:cs="Times"/>
        </w:rPr>
        <w:t>on-metropolitan settings are different from urban contexts, and issues such as distance-based supervision, professional isolation, and limited resources may all impact on the experience and effect of supervision for rural allied health professionals</w:t>
      </w:r>
      <w:r>
        <w:rPr>
          <w:rFonts w:ascii="Times" w:hAnsi="Times" w:cs="Times"/>
        </w:rPr>
        <w:t>”</w:t>
      </w:r>
      <w:r w:rsidR="00DE0687">
        <w:rPr>
          <w:rFonts w:ascii="Times" w:hAnsi="Times" w:cs="Times"/>
        </w:rPr>
        <w:t xml:space="preserve"> </w:t>
      </w:r>
      <w:r w:rsidR="00DE0687" w:rsidRPr="008557F6">
        <w:rPr>
          <w:rFonts w:ascii="Times" w:hAnsi="Times" w:cs="Times"/>
        </w:rPr>
        <w:t>(p.</w:t>
      </w:r>
      <w:r w:rsidR="008557F6" w:rsidRPr="008557F6">
        <w:rPr>
          <w:rFonts w:ascii="Times" w:hAnsi="Times" w:cs="Times"/>
        </w:rPr>
        <w:t xml:space="preserve"> 399</w:t>
      </w:r>
      <w:r w:rsidR="00DE0687" w:rsidRPr="008557F6">
        <w:rPr>
          <w:rFonts w:ascii="Times" w:hAnsi="Times" w:cs="Times"/>
        </w:rPr>
        <w:t>)</w:t>
      </w:r>
      <w:r w:rsidR="00C85ECE">
        <w:rPr>
          <w:rFonts w:ascii="Times" w:hAnsi="Times" w:cs="Times"/>
        </w:rPr>
        <w:t>. T</w:t>
      </w:r>
      <w:r>
        <w:rPr>
          <w:rFonts w:ascii="Times" w:hAnsi="Times" w:cs="Times"/>
        </w:rPr>
        <w:t xml:space="preserve">he results of this meta-analysis highlight the </w:t>
      </w:r>
      <w:r w:rsidR="009F02BC">
        <w:rPr>
          <w:rFonts w:ascii="Times" w:hAnsi="Times" w:cs="Times"/>
        </w:rPr>
        <w:t>unique features of rural practic</w:t>
      </w:r>
      <w:r>
        <w:rPr>
          <w:rFonts w:ascii="Times" w:hAnsi="Times" w:cs="Times"/>
        </w:rPr>
        <w:t xml:space="preserve">e and the potential efficacy of distance supervision in these contexts. Given the </w:t>
      </w:r>
      <w:r w:rsidR="00517D95">
        <w:rPr>
          <w:rFonts w:ascii="Times" w:hAnsi="Times" w:cs="Times"/>
        </w:rPr>
        <w:t>scarcity</w:t>
      </w:r>
      <w:r>
        <w:rPr>
          <w:rFonts w:ascii="Times" w:hAnsi="Times" w:cs="Times"/>
        </w:rPr>
        <w:t xml:space="preserve"> of Canadian studies in this area, these Australian results provide insight into how video-conferencing clinical supervision could be applied in a Canadian context to improve job satisfaction, reduce turn over and increase an overall sense of professional support among rural professionals. </w:t>
      </w:r>
    </w:p>
    <w:p w14:paraId="68B7B1CA" w14:textId="6D7C7255" w:rsidR="00CB1E36" w:rsidRDefault="004E6A5E" w:rsidP="00CB1E36">
      <w:pPr>
        <w:widowControl w:val="0"/>
        <w:autoSpaceDE w:val="0"/>
        <w:autoSpaceDN w:val="0"/>
        <w:adjustRightInd w:val="0"/>
        <w:spacing w:after="240" w:line="480" w:lineRule="auto"/>
        <w:ind w:firstLine="720"/>
        <w:rPr>
          <w:rFonts w:ascii="Times" w:hAnsi="Times" w:cs="Times"/>
        </w:rPr>
      </w:pPr>
      <w:r>
        <w:rPr>
          <w:rFonts w:ascii="Times" w:hAnsi="Times" w:cs="Times"/>
        </w:rPr>
        <w:t>Similar results have been found in earlier literature looking at rural Norway (Sorlie et al</w:t>
      </w:r>
      <w:r w:rsidR="00172CC4">
        <w:rPr>
          <w:rFonts w:ascii="Times" w:hAnsi="Times" w:cs="Times"/>
        </w:rPr>
        <w:t xml:space="preserve">., </w:t>
      </w:r>
      <w:r>
        <w:rPr>
          <w:rFonts w:ascii="Times" w:hAnsi="Times" w:cs="Times"/>
        </w:rPr>
        <w:t>1999), Northern Canada (</w:t>
      </w:r>
      <w:r w:rsidRPr="002423E0">
        <w:rPr>
          <w:rFonts w:ascii="Times" w:hAnsi="Times" w:cs="Times"/>
        </w:rPr>
        <w:t>McIlwraith</w:t>
      </w:r>
      <w:r>
        <w:rPr>
          <w:rFonts w:ascii="Times" w:hAnsi="Times" w:cs="Times"/>
        </w:rPr>
        <w:t xml:space="preserve"> et al., 2005), Alaska (Nelson et al</w:t>
      </w:r>
      <w:r w:rsidR="00172CC4">
        <w:rPr>
          <w:rFonts w:ascii="Times" w:hAnsi="Times" w:cs="Times"/>
        </w:rPr>
        <w:t>.</w:t>
      </w:r>
      <w:r>
        <w:rPr>
          <w:rFonts w:ascii="Times" w:hAnsi="Times" w:cs="Times"/>
        </w:rPr>
        <w:t>, 2012), and rural areas in the United States (Reese et al., 200</w:t>
      </w:r>
      <w:r w:rsidR="00350379">
        <w:rPr>
          <w:rFonts w:ascii="Times" w:hAnsi="Times" w:cs="Times"/>
        </w:rPr>
        <w:t>9;</w:t>
      </w:r>
      <w:r>
        <w:rPr>
          <w:rFonts w:ascii="Times" w:hAnsi="Times" w:cs="Times"/>
        </w:rPr>
        <w:t xml:space="preserve"> Wood</w:t>
      </w:r>
      <w:r w:rsidR="00EB21FE">
        <w:rPr>
          <w:rFonts w:ascii="Times" w:hAnsi="Times" w:cs="Times"/>
        </w:rPr>
        <w:t xml:space="preserve"> et al</w:t>
      </w:r>
      <w:r w:rsidR="00172CC4">
        <w:rPr>
          <w:rFonts w:ascii="Times" w:hAnsi="Times" w:cs="Times"/>
        </w:rPr>
        <w:t>.</w:t>
      </w:r>
      <w:r>
        <w:rPr>
          <w:rFonts w:ascii="Times" w:hAnsi="Times" w:cs="Times"/>
        </w:rPr>
        <w:t>, 2005); preliminary research has documented workers perceived value of distance supervision services</w:t>
      </w:r>
      <w:r w:rsidR="00C85ECE">
        <w:rPr>
          <w:rFonts w:ascii="Times" w:hAnsi="Times" w:cs="Times"/>
        </w:rPr>
        <w:t>. R</w:t>
      </w:r>
      <w:r>
        <w:rPr>
          <w:rFonts w:ascii="Times" w:hAnsi="Times" w:cs="Times"/>
        </w:rPr>
        <w:t xml:space="preserve">eese </w:t>
      </w:r>
      <w:r w:rsidR="00DF72F6">
        <w:rPr>
          <w:rFonts w:ascii="Times" w:hAnsi="Times" w:cs="Times"/>
        </w:rPr>
        <w:t>et al.</w:t>
      </w:r>
      <w:r>
        <w:rPr>
          <w:rFonts w:ascii="Times" w:hAnsi="Times" w:cs="Times"/>
        </w:rPr>
        <w:t xml:space="preserve"> (2009)</w:t>
      </w:r>
      <w:r w:rsidR="00350379">
        <w:rPr>
          <w:rFonts w:ascii="Times" w:hAnsi="Times" w:cs="Times"/>
        </w:rPr>
        <w:t xml:space="preserve"> sp</w:t>
      </w:r>
      <w:r>
        <w:rPr>
          <w:rFonts w:ascii="Times" w:hAnsi="Times" w:cs="Times"/>
        </w:rPr>
        <w:t xml:space="preserve">ecifically </w:t>
      </w:r>
      <w:r>
        <w:rPr>
          <w:rFonts w:ascii="Times" w:hAnsi="Times" w:cs="Times"/>
        </w:rPr>
        <w:lastRenderedPageBreak/>
        <w:t>identif</w:t>
      </w:r>
      <w:r w:rsidR="00432681">
        <w:rPr>
          <w:rFonts w:ascii="Times" w:hAnsi="Times" w:cs="Times"/>
        </w:rPr>
        <w:t>ied</w:t>
      </w:r>
      <w:r>
        <w:rPr>
          <w:rFonts w:ascii="Times" w:hAnsi="Times" w:cs="Times"/>
        </w:rPr>
        <w:t xml:space="preserve"> how rural areas are “</w:t>
      </w:r>
      <w:r w:rsidRPr="005135CC">
        <w:rPr>
          <w:rFonts w:ascii="Times" w:hAnsi="Times" w:cs="Times"/>
        </w:rPr>
        <w:t>typically underserved for mental health services</w:t>
      </w:r>
      <w:r>
        <w:rPr>
          <w:rFonts w:ascii="Times" w:hAnsi="Times" w:cs="Times"/>
        </w:rPr>
        <w:t>”</w:t>
      </w:r>
      <w:r w:rsidR="00DE0687">
        <w:rPr>
          <w:rFonts w:ascii="Times" w:hAnsi="Times" w:cs="Times"/>
        </w:rPr>
        <w:t xml:space="preserve"> </w:t>
      </w:r>
      <w:r w:rsidR="00432681">
        <w:rPr>
          <w:rFonts w:ascii="Times" w:hAnsi="Times" w:cs="Times"/>
        </w:rPr>
        <w:t xml:space="preserve">(p. 359) </w:t>
      </w:r>
      <w:r w:rsidR="00353349">
        <w:rPr>
          <w:rFonts w:ascii="Times" w:hAnsi="Times" w:cs="Times"/>
        </w:rPr>
        <w:t>and note</w:t>
      </w:r>
      <w:r w:rsidR="00432681">
        <w:rPr>
          <w:rFonts w:ascii="Times" w:hAnsi="Times" w:cs="Times"/>
        </w:rPr>
        <w:t>d</w:t>
      </w:r>
      <w:r>
        <w:rPr>
          <w:rFonts w:ascii="Times" w:hAnsi="Times" w:cs="Times"/>
        </w:rPr>
        <w:t xml:space="preserve"> </w:t>
      </w:r>
      <w:r w:rsidR="00353349">
        <w:rPr>
          <w:rFonts w:ascii="Times" w:hAnsi="Times" w:cs="Times"/>
        </w:rPr>
        <w:t>that rises in and decreases in services puts significant</w:t>
      </w:r>
      <w:r w:rsidRPr="005135CC">
        <w:rPr>
          <w:rFonts w:ascii="Times" w:hAnsi="Times" w:cs="Times"/>
        </w:rPr>
        <w:t xml:space="preserve"> </w:t>
      </w:r>
      <w:r w:rsidR="00517D95">
        <w:rPr>
          <w:rFonts w:ascii="Times" w:hAnsi="Times" w:cs="Times"/>
        </w:rPr>
        <w:t xml:space="preserve">pressure </w:t>
      </w:r>
      <w:r w:rsidR="00353349">
        <w:rPr>
          <w:rFonts w:ascii="Times" w:hAnsi="Times" w:cs="Times"/>
        </w:rPr>
        <w:t>on the few remaining service providers who have</w:t>
      </w:r>
      <w:r w:rsidRPr="005135CC">
        <w:rPr>
          <w:rFonts w:ascii="Times" w:hAnsi="Times" w:cs="Times"/>
        </w:rPr>
        <w:t xml:space="preserve"> little support or supervision</w:t>
      </w:r>
      <w:r w:rsidR="00432681">
        <w:rPr>
          <w:rFonts w:ascii="Times" w:hAnsi="Times" w:cs="Times"/>
        </w:rPr>
        <w:t>.</w:t>
      </w:r>
    </w:p>
    <w:p w14:paraId="4BACC56D" w14:textId="0AD2AFC7" w:rsidR="004E6A5E" w:rsidRPr="00D72690" w:rsidRDefault="004E6A5E" w:rsidP="00CB1E36">
      <w:pPr>
        <w:widowControl w:val="0"/>
        <w:autoSpaceDE w:val="0"/>
        <w:autoSpaceDN w:val="0"/>
        <w:adjustRightInd w:val="0"/>
        <w:spacing w:after="240" w:line="480" w:lineRule="auto"/>
        <w:ind w:firstLine="720"/>
        <w:rPr>
          <w:rFonts w:ascii="Times" w:hAnsi="Times" w:cs="Times"/>
        </w:rPr>
      </w:pPr>
      <w:r>
        <w:rPr>
          <w:rFonts w:ascii="Times" w:hAnsi="Times" w:cs="Times"/>
        </w:rPr>
        <w:t>This dovetails with the World Health Organization’s (Rouke, 2010) call to address the</w:t>
      </w:r>
      <w:r w:rsidRPr="002C037C">
        <w:rPr>
          <w:rFonts w:ascii="Times" w:hAnsi="Times" w:cs="Times"/>
        </w:rPr>
        <w:t xml:space="preserve"> </w:t>
      </w:r>
      <w:r>
        <w:rPr>
          <w:rFonts w:ascii="Times" w:hAnsi="Times" w:cs="Times"/>
        </w:rPr>
        <w:t>“</w:t>
      </w:r>
      <w:r w:rsidRPr="002C037C">
        <w:rPr>
          <w:rFonts w:ascii="Times" w:hAnsi="Times" w:cs="Times"/>
        </w:rPr>
        <w:t xml:space="preserve">shortage of qualified rural health workers </w:t>
      </w:r>
      <w:r>
        <w:rPr>
          <w:rFonts w:ascii="Times" w:hAnsi="Times" w:cs="Times"/>
        </w:rPr>
        <w:t xml:space="preserve">[which] </w:t>
      </w:r>
      <w:r w:rsidRPr="002C037C">
        <w:rPr>
          <w:rFonts w:ascii="Times" w:hAnsi="Times" w:cs="Times"/>
        </w:rPr>
        <w:t xml:space="preserve">is found </w:t>
      </w:r>
      <w:r>
        <w:rPr>
          <w:rFonts w:ascii="Times" w:hAnsi="Times" w:cs="Times"/>
        </w:rPr>
        <w:t>in almost</w:t>
      </w:r>
      <w:r w:rsidRPr="002C037C">
        <w:rPr>
          <w:rFonts w:ascii="Times" w:hAnsi="Times" w:cs="Times"/>
        </w:rPr>
        <w:t xml:space="preserve"> all countries </w:t>
      </w:r>
      <w:r>
        <w:rPr>
          <w:rFonts w:ascii="Times" w:hAnsi="Times" w:cs="Times"/>
        </w:rPr>
        <w:t>[where]</w:t>
      </w:r>
      <w:r w:rsidRPr="002C037C">
        <w:rPr>
          <w:rFonts w:ascii="Times" w:hAnsi="Times" w:cs="Times"/>
        </w:rPr>
        <w:t xml:space="preserve"> its impact is felt most severely by the poorest people</w:t>
      </w:r>
      <w:r>
        <w:rPr>
          <w:rFonts w:ascii="Times" w:hAnsi="Times" w:cs="Times"/>
        </w:rPr>
        <w:t xml:space="preserve"> in the least developed regions” (p.1).</w:t>
      </w:r>
      <w:r w:rsidRPr="002C037C">
        <w:rPr>
          <w:rFonts w:ascii="Times" w:hAnsi="Times" w:cs="Times"/>
        </w:rPr>
        <w:t xml:space="preserve"> </w:t>
      </w:r>
      <w:r>
        <w:rPr>
          <w:rFonts w:ascii="Times" w:hAnsi="Times" w:cs="Times"/>
        </w:rPr>
        <w:t>Indeed, across Canada, health indicators for rural, remote</w:t>
      </w:r>
      <w:r w:rsidR="00407732">
        <w:rPr>
          <w:rFonts w:ascii="Times" w:hAnsi="Times" w:cs="Times"/>
        </w:rPr>
        <w:t>,</w:t>
      </w:r>
      <w:r>
        <w:rPr>
          <w:rFonts w:ascii="Times" w:hAnsi="Times" w:cs="Times"/>
        </w:rPr>
        <w:t xml:space="preserve"> and northern inhabitants are poorer than for urban counterparts (Laure</w:t>
      </w:r>
      <w:r w:rsidR="004445A0">
        <w:rPr>
          <w:rFonts w:ascii="Times" w:hAnsi="Times" w:cs="Times"/>
        </w:rPr>
        <w:t>n</w:t>
      </w:r>
      <w:r>
        <w:rPr>
          <w:rFonts w:ascii="Times" w:hAnsi="Times" w:cs="Times"/>
        </w:rPr>
        <w:t>t, 2002; Ministerial Advisory Council on Rural Health</w:t>
      </w:r>
      <w:r w:rsidR="00EB21FE">
        <w:rPr>
          <w:rFonts w:ascii="Times" w:hAnsi="Times" w:cs="Times"/>
        </w:rPr>
        <w:t xml:space="preserve"> [MACRH]</w:t>
      </w:r>
      <w:r>
        <w:rPr>
          <w:rFonts w:ascii="Times" w:hAnsi="Times" w:cs="Times"/>
        </w:rPr>
        <w:t>, 2002)</w:t>
      </w:r>
      <w:r w:rsidR="00C85ECE">
        <w:rPr>
          <w:rFonts w:ascii="Times" w:hAnsi="Times" w:cs="Times"/>
        </w:rPr>
        <w:t>. A</w:t>
      </w:r>
      <w:r>
        <w:rPr>
          <w:rFonts w:ascii="Times" w:hAnsi="Times" w:cs="Times"/>
        </w:rPr>
        <w:t xml:space="preserve"> full third “of America’s most rural counties lack any psychologists and an even larger proportion lack any kind of specialist mental health service” (Reese et al</w:t>
      </w:r>
      <w:r w:rsidR="00172CC4">
        <w:rPr>
          <w:rFonts w:ascii="Times" w:hAnsi="Times" w:cs="Times"/>
        </w:rPr>
        <w:t>.</w:t>
      </w:r>
      <w:r>
        <w:rPr>
          <w:rFonts w:ascii="Times" w:hAnsi="Times" w:cs="Times"/>
        </w:rPr>
        <w:t>, 200</w:t>
      </w:r>
      <w:r w:rsidR="00350379">
        <w:rPr>
          <w:rFonts w:ascii="Times" w:hAnsi="Times" w:cs="Times"/>
        </w:rPr>
        <w:t xml:space="preserve">9, </w:t>
      </w:r>
      <w:r>
        <w:rPr>
          <w:rFonts w:ascii="Times" w:hAnsi="Times" w:cs="Times"/>
        </w:rPr>
        <w:t>p. 356). WHO suggest</w:t>
      </w:r>
      <w:r w:rsidR="00432681">
        <w:rPr>
          <w:rFonts w:ascii="Times" w:hAnsi="Times" w:cs="Times"/>
        </w:rPr>
        <w:t>ed</w:t>
      </w:r>
      <w:r>
        <w:rPr>
          <w:rFonts w:ascii="Times" w:hAnsi="Times" w:cs="Times"/>
        </w:rPr>
        <w:t xml:space="preserve"> that recruitment and retention of workers in remote areas should be addressed by increasing support and supervision to workers to “improve the morale and status of rural providers and reduce feelings of professional isolation” (Rouke, 2010, p. 3)</w:t>
      </w:r>
      <w:r w:rsidR="00517D95">
        <w:rPr>
          <w:rFonts w:ascii="Times" w:hAnsi="Times" w:cs="Times"/>
        </w:rPr>
        <w:t>.</w:t>
      </w:r>
      <w:r>
        <w:rPr>
          <w:rFonts w:ascii="Times" w:hAnsi="Times" w:cs="Times"/>
        </w:rPr>
        <w:t xml:space="preserve"> </w:t>
      </w:r>
      <w:r>
        <w:rPr>
          <w:rFonts w:ascii="Times" w:hAnsi="Times" w:cs="Times"/>
        </w:rPr>
        <w:tab/>
        <w:t xml:space="preserve"> </w:t>
      </w:r>
    </w:p>
    <w:p w14:paraId="3E0B4BE0" w14:textId="621CFD1E" w:rsidR="004E6A5E" w:rsidRDefault="004E6A5E" w:rsidP="002157E7">
      <w:pPr>
        <w:pStyle w:val="Heading2"/>
        <w:rPr>
          <w:rFonts w:ascii="Times New Roman" w:hAnsi="Times New Roman" w:cs="Times New Roman"/>
          <w:b/>
          <w:bCs/>
          <w:color w:val="auto"/>
          <w:sz w:val="24"/>
          <w:szCs w:val="24"/>
        </w:rPr>
      </w:pPr>
      <w:bookmarkStart w:id="19" w:name="_Toc46652045"/>
      <w:r w:rsidRPr="002157E7">
        <w:rPr>
          <w:rFonts w:ascii="Times New Roman" w:hAnsi="Times New Roman" w:cs="Times New Roman"/>
          <w:b/>
          <w:bCs/>
          <w:color w:val="auto"/>
          <w:sz w:val="24"/>
          <w:szCs w:val="24"/>
        </w:rPr>
        <w:t>Clinical Supervision to Address Compassion Fatigue:</w:t>
      </w:r>
      <w:r w:rsidR="00C74C04" w:rsidRPr="002157E7">
        <w:rPr>
          <w:rFonts w:ascii="Times New Roman" w:hAnsi="Times New Roman" w:cs="Times New Roman"/>
          <w:b/>
          <w:bCs/>
          <w:color w:val="auto"/>
          <w:sz w:val="24"/>
          <w:szCs w:val="24"/>
        </w:rPr>
        <w:t xml:space="preserve"> </w:t>
      </w:r>
      <w:r w:rsidRPr="002157E7">
        <w:rPr>
          <w:rFonts w:ascii="Times New Roman" w:hAnsi="Times New Roman" w:cs="Times New Roman"/>
          <w:b/>
          <w:bCs/>
          <w:color w:val="auto"/>
          <w:sz w:val="24"/>
          <w:szCs w:val="24"/>
        </w:rPr>
        <w:t xml:space="preserve">Integrating Reflective </w:t>
      </w:r>
      <w:r w:rsidR="00D906BC" w:rsidRPr="002157E7">
        <w:rPr>
          <w:rFonts w:ascii="Times New Roman" w:hAnsi="Times New Roman" w:cs="Times New Roman"/>
          <w:b/>
          <w:bCs/>
          <w:color w:val="auto"/>
          <w:sz w:val="24"/>
          <w:szCs w:val="24"/>
        </w:rPr>
        <w:t>Practice</w:t>
      </w:r>
      <w:bookmarkEnd w:id="19"/>
      <w:r w:rsidRPr="002157E7">
        <w:rPr>
          <w:rFonts w:ascii="Times New Roman" w:hAnsi="Times New Roman" w:cs="Times New Roman"/>
          <w:b/>
          <w:bCs/>
          <w:color w:val="auto"/>
          <w:sz w:val="24"/>
          <w:szCs w:val="24"/>
        </w:rPr>
        <w:t xml:space="preserve"> </w:t>
      </w:r>
    </w:p>
    <w:p w14:paraId="0D275094" w14:textId="77777777" w:rsidR="002157E7" w:rsidRPr="002157E7" w:rsidRDefault="002157E7" w:rsidP="002157E7"/>
    <w:p w14:paraId="5FCEBE88" w14:textId="60118A02" w:rsidR="00E72DC5" w:rsidRDefault="00E72DC5" w:rsidP="004E6A5E">
      <w:pPr>
        <w:widowControl w:val="0"/>
        <w:autoSpaceDE w:val="0"/>
        <w:autoSpaceDN w:val="0"/>
        <w:adjustRightInd w:val="0"/>
        <w:spacing w:line="480" w:lineRule="auto"/>
        <w:ind w:firstLine="720"/>
        <w:rPr>
          <w:rFonts w:ascii="Times" w:hAnsi="Times" w:cs="Times"/>
        </w:rPr>
      </w:pPr>
      <w:r>
        <w:rPr>
          <w:rFonts w:ascii="Times" w:hAnsi="Times" w:cs="Times"/>
        </w:rPr>
        <w:t>The clinical supervision literature connects reflective practices as part of the clinical supervision intervention, with the potential to increase counsellor wellness.  Because this research seeks to understand how supervision can mitigat</w:t>
      </w:r>
      <w:r w:rsidR="00B50B76">
        <w:rPr>
          <w:rFonts w:ascii="Times" w:hAnsi="Times" w:cs="Times"/>
        </w:rPr>
        <w:t xml:space="preserve">e </w:t>
      </w:r>
      <w:r>
        <w:rPr>
          <w:rFonts w:ascii="Times" w:hAnsi="Times" w:cs="Times"/>
        </w:rPr>
        <w:t xml:space="preserve">counsellor compassion fatigue, the following section will explore this connection. </w:t>
      </w:r>
    </w:p>
    <w:p w14:paraId="526AA891" w14:textId="5277480F" w:rsidR="004E6A5E" w:rsidRDefault="00E72DC5" w:rsidP="00E72DC5">
      <w:pPr>
        <w:widowControl w:val="0"/>
        <w:autoSpaceDE w:val="0"/>
        <w:autoSpaceDN w:val="0"/>
        <w:adjustRightInd w:val="0"/>
        <w:spacing w:line="480" w:lineRule="auto"/>
        <w:rPr>
          <w:rFonts w:ascii="Times" w:hAnsi="Times" w:cs="Times"/>
        </w:rPr>
      </w:pPr>
      <w:r>
        <w:rPr>
          <w:rFonts w:ascii="Times" w:hAnsi="Times" w:cs="Times"/>
        </w:rPr>
        <w:t xml:space="preserve"> </w:t>
      </w:r>
      <w:r>
        <w:rPr>
          <w:rFonts w:ascii="Times" w:hAnsi="Times" w:cs="Times"/>
        </w:rPr>
        <w:tab/>
      </w:r>
      <w:r w:rsidR="004E6A5E">
        <w:rPr>
          <w:rFonts w:ascii="Times" w:hAnsi="Times" w:cs="Times"/>
        </w:rPr>
        <w:t>Hayden et el. (2015) and Lenz and</w:t>
      </w:r>
      <w:r w:rsidR="004E6A5E" w:rsidRPr="00D425B3">
        <w:rPr>
          <w:rFonts w:ascii="Times" w:hAnsi="Times" w:cs="Times"/>
        </w:rPr>
        <w:t xml:space="preserve"> Smith (2010) discuss</w:t>
      </w:r>
      <w:r w:rsidR="00432681">
        <w:rPr>
          <w:rFonts w:ascii="Times" w:hAnsi="Times" w:cs="Times"/>
        </w:rPr>
        <w:t>ed</w:t>
      </w:r>
      <w:r w:rsidR="004E6A5E" w:rsidRPr="00D425B3">
        <w:rPr>
          <w:rFonts w:ascii="Times" w:hAnsi="Times" w:cs="Times"/>
        </w:rPr>
        <w:t xml:space="preserve"> how wellness practices should be infused throughout the clinical s</w:t>
      </w:r>
      <w:r w:rsidR="004E6A5E">
        <w:rPr>
          <w:rFonts w:ascii="Times" w:hAnsi="Times" w:cs="Times"/>
        </w:rPr>
        <w:t>upervision</w:t>
      </w:r>
      <w:r w:rsidR="004E6A5E" w:rsidRPr="00D425B3">
        <w:rPr>
          <w:rFonts w:ascii="Times" w:hAnsi="Times" w:cs="Times"/>
        </w:rPr>
        <w:t xml:space="preserve"> while other authors are beginning to investigate the role that reflective exercises and arts-based interventions within supervision might have in facilitating counsellor wellness</w:t>
      </w:r>
      <w:r w:rsidR="00C85ECE">
        <w:rPr>
          <w:rFonts w:ascii="Times" w:hAnsi="Times" w:cs="Times"/>
        </w:rPr>
        <w:t>. D</w:t>
      </w:r>
      <w:r w:rsidR="004E6A5E">
        <w:rPr>
          <w:rFonts w:ascii="Times" w:hAnsi="Times" w:cs="Times"/>
        </w:rPr>
        <w:t xml:space="preserve">espite the tension and boundary between counselling and </w:t>
      </w:r>
      <w:r w:rsidR="004E6A5E">
        <w:rPr>
          <w:rFonts w:ascii="Times" w:hAnsi="Times" w:cs="Times"/>
        </w:rPr>
        <w:lastRenderedPageBreak/>
        <w:t>clinical supervision as discussed in an earlier section (Theriault, 2016), there exists a body of literature showing the efficacy and supporting the role of clinical supervision in assisting counsellors to mitigate stress and maintain wellness within their clinical work (</w:t>
      </w:r>
      <w:r w:rsidR="004E6A5E" w:rsidRPr="00696776">
        <w:rPr>
          <w:rFonts w:ascii="Times" w:hAnsi="Times" w:cs="Times"/>
          <w:color w:val="000000" w:themeColor="text1"/>
        </w:rPr>
        <w:t xml:space="preserve">Howard, 2008; </w:t>
      </w:r>
      <w:r w:rsidR="004E6A5E" w:rsidRPr="002D5548">
        <w:rPr>
          <w:rFonts w:ascii="Times" w:hAnsi="Times" w:cs="Times"/>
          <w:color w:val="000000" w:themeColor="text1"/>
        </w:rPr>
        <w:t>Kalliath &amp; Beck, 2001;</w:t>
      </w:r>
      <w:r w:rsidR="004E6A5E" w:rsidRPr="00696776">
        <w:rPr>
          <w:rFonts w:ascii="Times" w:hAnsi="Times" w:cs="Times"/>
          <w:color w:val="000000" w:themeColor="text1"/>
        </w:rPr>
        <w:t xml:space="preserve"> Scaif &amp; Walsh, 2001; Spence</w:t>
      </w:r>
      <w:r w:rsidR="00DE0687">
        <w:rPr>
          <w:rFonts w:ascii="Times" w:hAnsi="Times" w:cs="Times"/>
          <w:color w:val="000000" w:themeColor="text1"/>
        </w:rPr>
        <w:t xml:space="preserve"> et al., </w:t>
      </w:r>
      <w:r w:rsidR="004E6A5E" w:rsidRPr="00696776">
        <w:rPr>
          <w:rFonts w:ascii="Times" w:hAnsi="Times" w:cs="Times"/>
          <w:color w:val="000000" w:themeColor="text1"/>
        </w:rPr>
        <w:t>2001)</w:t>
      </w:r>
      <w:r w:rsidR="00C85ECE">
        <w:rPr>
          <w:rFonts w:ascii="Times" w:hAnsi="Times" w:cs="Times"/>
          <w:color w:val="000000" w:themeColor="text1"/>
        </w:rPr>
        <w:t>. H</w:t>
      </w:r>
      <w:r w:rsidR="004E6A5E" w:rsidRPr="00696776">
        <w:rPr>
          <w:rFonts w:ascii="Times" w:hAnsi="Times" w:cs="Times"/>
        </w:rPr>
        <w:t>oward (2008) suggest</w:t>
      </w:r>
      <w:r w:rsidR="00432681">
        <w:rPr>
          <w:rFonts w:ascii="Times" w:hAnsi="Times" w:cs="Times"/>
        </w:rPr>
        <w:t>ed</w:t>
      </w:r>
      <w:r w:rsidR="004E6A5E" w:rsidRPr="00696776">
        <w:rPr>
          <w:rFonts w:ascii="Times" w:hAnsi="Times" w:cs="Times"/>
        </w:rPr>
        <w:t xml:space="preserve"> clinical supervision informed by a positive psychology framework can enhance counsellor’s</w:t>
      </w:r>
      <w:r w:rsidR="004E6A5E">
        <w:rPr>
          <w:rFonts w:ascii="Times" w:hAnsi="Times" w:cs="Times"/>
        </w:rPr>
        <w:t xml:space="preserve"> wellnes</w:t>
      </w:r>
      <w:r w:rsidR="004E6A5E" w:rsidRPr="00696776">
        <w:rPr>
          <w:rFonts w:ascii="Times" w:hAnsi="Times" w:cs="Times"/>
        </w:rPr>
        <w:t>s</w:t>
      </w:r>
      <w:r w:rsidR="004E6A5E">
        <w:rPr>
          <w:rFonts w:ascii="Times" w:hAnsi="Times" w:cs="Times"/>
        </w:rPr>
        <w:t>,</w:t>
      </w:r>
      <w:r w:rsidR="004E6A5E" w:rsidRPr="00696776">
        <w:rPr>
          <w:rFonts w:ascii="Times" w:hAnsi="Times" w:cs="Times"/>
        </w:rPr>
        <w:t xml:space="preserve"> while O’Hara (2013) an</w:t>
      </w:r>
      <w:r w:rsidR="004E6A5E">
        <w:rPr>
          <w:rFonts w:ascii="Times" w:hAnsi="Times" w:cs="Times"/>
        </w:rPr>
        <w:t>d Edey and Jevne (2003) identif</w:t>
      </w:r>
      <w:r w:rsidR="00432681">
        <w:rPr>
          <w:rFonts w:ascii="Times" w:hAnsi="Times" w:cs="Times"/>
        </w:rPr>
        <w:t>ied</w:t>
      </w:r>
      <w:r w:rsidR="004E6A5E">
        <w:rPr>
          <w:rFonts w:ascii="Times" w:hAnsi="Times" w:cs="Times"/>
        </w:rPr>
        <w:t xml:space="preserve"> how use of a positive psychology orientation may assist in promoting and maintaining counsellor’s hope. </w:t>
      </w:r>
    </w:p>
    <w:p w14:paraId="60D1947F" w14:textId="362838EC" w:rsidR="004E6A5E" w:rsidRPr="00D425B3" w:rsidRDefault="004E6A5E" w:rsidP="004E6A5E">
      <w:pPr>
        <w:widowControl w:val="0"/>
        <w:autoSpaceDE w:val="0"/>
        <w:autoSpaceDN w:val="0"/>
        <w:adjustRightInd w:val="0"/>
        <w:spacing w:line="480" w:lineRule="auto"/>
        <w:ind w:firstLine="720"/>
        <w:rPr>
          <w:rFonts w:ascii="Times" w:hAnsi="Times" w:cs="Times"/>
        </w:rPr>
      </w:pPr>
      <w:r w:rsidRPr="00DE0687">
        <w:rPr>
          <w:color w:val="000000"/>
          <w:lang w:eastAsia="en-CA"/>
        </w:rPr>
        <w:t xml:space="preserve">In their discussion and development of a regenerative supervision model, </w:t>
      </w:r>
      <w:r w:rsidRPr="00D425B3">
        <w:rPr>
          <w:rFonts w:ascii="Times" w:hAnsi="Times" w:cs="Times"/>
        </w:rPr>
        <w:t>Neswald-Potter</w:t>
      </w:r>
      <w:r w:rsidR="00DE0687">
        <w:rPr>
          <w:rFonts w:ascii="Times" w:hAnsi="Times" w:cs="Times"/>
        </w:rPr>
        <w:t xml:space="preserve"> and</w:t>
      </w:r>
      <w:r w:rsidRPr="00D425B3">
        <w:rPr>
          <w:rFonts w:ascii="Times" w:hAnsi="Times" w:cs="Times"/>
        </w:rPr>
        <w:t xml:space="preserve"> Trippany Simmons (2016) address</w:t>
      </w:r>
      <w:r w:rsidR="00432681">
        <w:rPr>
          <w:rFonts w:ascii="Times" w:hAnsi="Times" w:cs="Times"/>
        </w:rPr>
        <w:t>ed</w:t>
      </w:r>
      <w:r w:rsidRPr="00D425B3">
        <w:rPr>
          <w:rFonts w:ascii="Times" w:hAnsi="Times" w:cs="Times"/>
        </w:rPr>
        <w:t xml:space="preserve"> the efficacy of expressive arts modalities in clinical supervision, specifically, in an effort to address the effects of vicarious trauma and compassion fatigue</w:t>
      </w:r>
      <w:r w:rsidR="00C85ECE">
        <w:rPr>
          <w:rFonts w:ascii="Times" w:hAnsi="Times" w:cs="Times"/>
        </w:rPr>
        <w:t>. T</w:t>
      </w:r>
      <w:r w:rsidRPr="00D425B3">
        <w:rPr>
          <w:rFonts w:ascii="Times" w:hAnsi="Times" w:cs="Times"/>
        </w:rPr>
        <w:t>hese authors suggest</w:t>
      </w:r>
      <w:r w:rsidR="00432681">
        <w:rPr>
          <w:rFonts w:ascii="Times" w:hAnsi="Times" w:cs="Times"/>
        </w:rPr>
        <w:t>ed</w:t>
      </w:r>
      <w:r w:rsidRPr="00D425B3">
        <w:rPr>
          <w:rFonts w:ascii="Times" w:hAnsi="Times" w:cs="Times"/>
        </w:rPr>
        <w:t xml:space="preserve"> that arts-based clinical supervision can be particularly effective in “increasing counsellors’ feelings of competency, as well as encouraging the counsellors’ personal growth, are intentions that appear well-suited to facilitating VPTG [Vicarious Post Traumatic Growth] and reducing negative impacts of VT [Vicarious Trauma]” (p.79) while also facilitating “meaning-making and empowerment” (p. 78). </w:t>
      </w:r>
    </w:p>
    <w:p w14:paraId="633AB376" w14:textId="5743DF0F" w:rsidR="004E6A5E" w:rsidRPr="00D425B3" w:rsidRDefault="004E6A5E" w:rsidP="004E6A5E">
      <w:pPr>
        <w:widowControl w:val="0"/>
        <w:autoSpaceDE w:val="0"/>
        <w:autoSpaceDN w:val="0"/>
        <w:adjustRightInd w:val="0"/>
        <w:spacing w:line="480" w:lineRule="auto"/>
        <w:rPr>
          <w:rFonts w:ascii="Times" w:hAnsi="Times" w:cs="Times"/>
        </w:rPr>
      </w:pPr>
      <w:r w:rsidRPr="00D425B3">
        <w:rPr>
          <w:rFonts w:ascii="Times" w:hAnsi="Times" w:cs="Times"/>
        </w:rPr>
        <w:tab/>
        <w:t xml:space="preserve">The concept </w:t>
      </w:r>
      <w:r>
        <w:rPr>
          <w:rFonts w:ascii="Times" w:hAnsi="Times" w:cs="Times"/>
        </w:rPr>
        <w:t>of post-traumatic g</w:t>
      </w:r>
      <w:r w:rsidRPr="00D425B3">
        <w:rPr>
          <w:rFonts w:ascii="Times" w:hAnsi="Times" w:cs="Times"/>
        </w:rPr>
        <w:t>rowth recently emerged in the clinical literature (Abel</w:t>
      </w:r>
      <w:r w:rsidR="00EB21FE">
        <w:rPr>
          <w:rFonts w:ascii="Times" w:hAnsi="Times" w:cs="Times"/>
        </w:rPr>
        <w:t xml:space="preserve"> et al</w:t>
      </w:r>
      <w:r w:rsidR="00172CC4">
        <w:rPr>
          <w:rFonts w:ascii="Times" w:hAnsi="Times" w:cs="Times"/>
        </w:rPr>
        <w:t>.</w:t>
      </w:r>
      <w:r w:rsidR="00EB21FE">
        <w:rPr>
          <w:rFonts w:ascii="Times" w:hAnsi="Times" w:cs="Times"/>
        </w:rPr>
        <w:t>,</w:t>
      </w:r>
      <w:r w:rsidRPr="00D425B3">
        <w:rPr>
          <w:rFonts w:ascii="Times" w:hAnsi="Times" w:cs="Times"/>
        </w:rPr>
        <w:t xml:space="preserve"> 2014; Cohen &amp; Collens, 201</w:t>
      </w:r>
      <w:r w:rsidR="00705953">
        <w:rPr>
          <w:rFonts w:ascii="Times" w:hAnsi="Times" w:cs="Times"/>
        </w:rPr>
        <w:t>3) a</w:t>
      </w:r>
      <w:r w:rsidRPr="00D425B3">
        <w:rPr>
          <w:rFonts w:ascii="Times" w:hAnsi="Times" w:cs="Times"/>
        </w:rPr>
        <w:t>nd suggests that along with the traumatic and debilitating effects, exposure to trauma also presents opportunity for significant learning and transformation</w:t>
      </w:r>
      <w:r w:rsidR="00C85ECE">
        <w:rPr>
          <w:rFonts w:ascii="Times" w:hAnsi="Times" w:cs="Times"/>
        </w:rPr>
        <w:t>. I</w:t>
      </w:r>
      <w:r>
        <w:rPr>
          <w:rFonts w:ascii="Times" w:hAnsi="Times" w:cs="Times"/>
        </w:rPr>
        <w:t>t is believed that for post traumatic g</w:t>
      </w:r>
      <w:r w:rsidRPr="00D425B3">
        <w:rPr>
          <w:rFonts w:ascii="Times" w:hAnsi="Times" w:cs="Times"/>
        </w:rPr>
        <w:t>rowth to be achieved, one must first experience the deleterious effects of trauma exposure</w:t>
      </w:r>
      <w:r w:rsidR="00C85ECE">
        <w:rPr>
          <w:rFonts w:ascii="Times" w:hAnsi="Times" w:cs="Times"/>
        </w:rPr>
        <w:t>. I</w:t>
      </w:r>
      <w:r w:rsidRPr="00D425B3">
        <w:rPr>
          <w:rFonts w:ascii="Times" w:hAnsi="Times" w:cs="Times"/>
        </w:rPr>
        <w:t>n order for the counsellor to move from psychological disorganization to re-integrat</w:t>
      </w:r>
      <w:r>
        <w:rPr>
          <w:rFonts w:ascii="Times" w:hAnsi="Times" w:cs="Times"/>
        </w:rPr>
        <w:t>ion and growth, Neswald-Potter and</w:t>
      </w:r>
      <w:r w:rsidRPr="00D425B3">
        <w:rPr>
          <w:rFonts w:ascii="Times" w:hAnsi="Times" w:cs="Times"/>
        </w:rPr>
        <w:t xml:space="preserve"> Tripanny Simmons (2016) suggest</w:t>
      </w:r>
      <w:r w:rsidR="00432681">
        <w:rPr>
          <w:rFonts w:ascii="Times" w:hAnsi="Times" w:cs="Times"/>
        </w:rPr>
        <w:t>ed</w:t>
      </w:r>
      <w:r w:rsidRPr="00D425B3">
        <w:rPr>
          <w:rFonts w:ascii="Times" w:hAnsi="Times" w:cs="Times"/>
        </w:rPr>
        <w:t xml:space="preserve"> that “access to a safe environment where the clinician can make meaning of the material is vital” (p. 77)</w:t>
      </w:r>
      <w:r w:rsidR="00C85ECE">
        <w:rPr>
          <w:rFonts w:ascii="Times" w:hAnsi="Times" w:cs="Times"/>
        </w:rPr>
        <w:t>. T</w:t>
      </w:r>
      <w:r w:rsidRPr="00D425B3">
        <w:rPr>
          <w:rFonts w:ascii="Times" w:hAnsi="Times" w:cs="Times"/>
        </w:rPr>
        <w:t>hese authors further contend</w:t>
      </w:r>
      <w:r w:rsidR="00432681">
        <w:rPr>
          <w:rFonts w:ascii="Times" w:hAnsi="Times" w:cs="Times"/>
        </w:rPr>
        <w:t>ed</w:t>
      </w:r>
      <w:r w:rsidRPr="00D425B3">
        <w:rPr>
          <w:rFonts w:ascii="Times" w:hAnsi="Times" w:cs="Times"/>
        </w:rPr>
        <w:t xml:space="preserve"> that:</w:t>
      </w:r>
    </w:p>
    <w:p w14:paraId="5E03A236" w14:textId="77777777" w:rsidR="004E6A5E" w:rsidRPr="00D425B3" w:rsidRDefault="004E6A5E" w:rsidP="004E6A5E">
      <w:pPr>
        <w:autoSpaceDE w:val="0"/>
        <w:autoSpaceDN w:val="0"/>
        <w:adjustRightInd w:val="0"/>
        <w:ind w:left="284"/>
        <w:rPr>
          <w:rFonts w:ascii="Times" w:hAnsi="Times" w:cs="Times"/>
        </w:rPr>
      </w:pPr>
    </w:p>
    <w:p w14:paraId="1154D439" w14:textId="6AC79C6B" w:rsidR="004E6A5E" w:rsidRPr="00D425B3" w:rsidRDefault="004E6A5E" w:rsidP="00D72690">
      <w:pPr>
        <w:autoSpaceDE w:val="0"/>
        <w:autoSpaceDN w:val="0"/>
        <w:adjustRightInd w:val="0"/>
        <w:spacing w:line="480" w:lineRule="auto"/>
        <w:ind w:left="720"/>
        <w:rPr>
          <w:rFonts w:ascii="Times" w:hAnsi="Times" w:cs="Times"/>
        </w:rPr>
      </w:pPr>
      <w:r w:rsidRPr="00D425B3">
        <w:rPr>
          <w:rFonts w:ascii="Times" w:hAnsi="Times" w:cs="Times"/>
        </w:rPr>
        <w:t>the supervisory relationship alone can serve as a significant resource for assisting counsellors in managing the effects of VT (Harrison &amp; Westwood, 2009). It is the contention of the authors that supervision facilitating the process of VPTG would be beneficial for counsellors experiencing the effects of VT. We further contend that if supervision is perceived as a parallel process of the counselling relationship, as noted by Stoltenberg and Delworth (1987), it should also include the potential for meaning-making, restoration of hope, and the opportunity for counsellor growth as an outcome of the adverse effects of his or her work. (p. 78)</w:t>
      </w:r>
    </w:p>
    <w:p w14:paraId="7E5E40AE" w14:textId="329A2722" w:rsidR="004E6A5E" w:rsidRPr="00D425B3" w:rsidRDefault="004E6A5E" w:rsidP="004E6A5E">
      <w:pPr>
        <w:widowControl w:val="0"/>
        <w:autoSpaceDE w:val="0"/>
        <w:autoSpaceDN w:val="0"/>
        <w:adjustRightInd w:val="0"/>
        <w:spacing w:line="480" w:lineRule="auto"/>
        <w:rPr>
          <w:rFonts w:ascii="Times" w:hAnsi="Times" w:cs="Times"/>
        </w:rPr>
      </w:pPr>
      <w:r w:rsidRPr="00D425B3">
        <w:rPr>
          <w:rFonts w:ascii="Times" w:hAnsi="Times" w:cs="Times"/>
        </w:rPr>
        <w:tab/>
        <w:t xml:space="preserve">The </w:t>
      </w:r>
      <w:r w:rsidR="00DE0687">
        <w:rPr>
          <w:rFonts w:ascii="Times" w:hAnsi="Times" w:cs="Times"/>
        </w:rPr>
        <w:t>r</w:t>
      </w:r>
      <w:r w:rsidRPr="00D425B3">
        <w:rPr>
          <w:rFonts w:ascii="Times" w:hAnsi="Times" w:cs="Times"/>
        </w:rPr>
        <w:t xml:space="preserve">egenerative </w:t>
      </w:r>
      <w:r w:rsidR="00DE0687">
        <w:rPr>
          <w:rFonts w:ascii="Times" w:hAnsi="Times" w:cs="Times"/>
        </w:rPr>
        <w:t>m</w:t>
      </w:r>
      <w:r w:rsidRPr="00D425B3">
        <w:rPr>
          <w:rFonts w:ascii="Times" w:hAnsi="Times" w:cs="Times"/>
        </w:rPr>
        <w:t xml:space="preserve">odel </w:t>
      </w:r>
      <w:r>
        <w:rPr>
          <w:rFonts w:ascii="Times" w:hAnsi="Times" w:cs="Times"/>
        </w:rPr>
        <w:t>as described by Neswald</w:t>
      </w:r>
      <w:r w:rsidR="00115F06">
        <w:rPr>
          <w:rFonts w:ascii="Times" w:hAnsi="Times" w:cs="Times"/>
        </w:rPr>
        <w:t>-</w:t>
      </w:r>
      <w:r>
        <w:rPr>
          <w:rFonts w:ascii="Times" w:hAnsi="Times" w:cs="Times"/>
        </w:rPr>
        <w:t>Potter and</w:t>
      </w:r>
      <w:r w:rsidRPr="00D425B3">
        <w:rPr>
          <w:rFonts w:ascii="Times" w:hAnsi="Times" w:cs="Times"/>
        </w:rPr>
        <w:t xml:space="preserve"> Trippany Simmons (2016) is facilitated in a group format and optimizes the support provided both by the facilitator and by the group; the benefits offered by peer support are numerous, not the least of which are the decrease in isolation that can occur when witnessing the healing and transformation of others. </w:t>
      </w:r>
    </w:p>
    <w:p w14:paraId="55454BEF" w14:textId="0C577A57" w:rsidR="004E6A5E" w:rsidRPr="00353349" w:rsidRDefault="004E6A5E" w:rsidP="004E6A5E">
      <w:pPr>
        <w:widowControl w:val="0"/>
        <w:autoSpaceDE w:val="0"/>
        <w:autoSpaceDN w:val="0"/>
        <w:adjustRightInd w:val="0"/>
        <w:spacing w:line="480" w:lineRule="auto"/>
        <w:rPr>
          <w:rFonts w:ascii="Times" w:hAnsi="Times" w:cs="Times"/>
        </w:rPr>
      </w:pPr>
      <w:r>
        <w:rPr>
          <w:rFonts w:ascii="Times" w:hAnsi="Times" w:cs="Times"/>
        </w:rPr>
        <w:tab/>
        <w:t>In reviewing the clinical s</w:t>
      </w:r>
      <w:r w:rsidRPr="00D425B3">
        <w:rPr>
          <w:rFonts w:ascii="Times" w:hAnsi="Times" w:cs="Times"/>
        </w:rPr>
        <w:t>upervision literature, I have noted a trend toward the emergence of interventions that include creative and arts-based interventions within supervision particularly in term of mitigating the effects of secondary stress phenomenon</w:t>
      </w:r>
      <w:r w:rsidR="00C85ECE">
        <w:rPr>
          <w:rFonts w:ascii="Times" w:hAnsi="Times" w:cs="Times"/>
        </w:rPr>
        <w:t>. L</w:t>
      </w:r>
      <w:r w:rsidRPr="00D425B3">
        <w:rPr>
          <w:rFonts w:ascii="Times" w:hAnsi="Times" w:cs="Times"/>
        </w:rPr>
        <w:t xml:space="preserve">ooking at the </w:t>
      </w:r>
      <w:r w:rsidRPr="00D425B3">
        <w:rPr>
          <w:rFonts w:ascii="Times" w:hAnsi="Times" w:cs="Times"/>
          <w:color w:val="000000" w:themeColor="text1"/>
        </w:rPr>
        <w:t>effectiveness of arts-based interventions to relieve symptoms of burn-out, stress and compassion fatigue in a clinical counsellor population have al</w:t>
      </w:r>
      <w:r>
        <w:rPr>
          <w:rFonts w:ascii="Times" w:hAnsi="Times" w:cs="Times"/>
          <w:color w:val="000000" w:themeColor="text1"/>
        </w:rPr>
        <w:t xml:space="preserve">so been </w:t>
      </w:r>
      <w:r w:rsidRPr="006D02AB">
        <w:rPr>
          <w:rFonts w:ascii="Times" w:hAnsi="Times" w:cs="Times"/>
          <w:color w:val="000000" w:themeColor="text1"/>
        </w:rPr>
        <w:t>demonstrated by Ifrach and Miller (2015)</w:t>
      </w:r>
      <w:r w:rsidRPr="00D425B3">
        <w:rPr>
          <w:rFonts w:ascii="Times" w:hAnsi="Times" w:cs="Times"/>
          <w:color w:val="000000" w:themeColor="text1"/>
        </w:rPr>
        <w:t xml:space="preserve"> who used a group art intervention with 30 professionals engaged in domestic violence and sexual abuse work</w:t>
      </w:r>
      <w:r w:rsidR="00C85ECE">
        <w:rPr>
          <w:rFonts w:ascii="Times" w:hAnsi="Times" w:cs="Times"/>
          <w:color w:val="000000" w:themeColor="text1"/>
        </w:rPr>
        <w:t>. D</w:t>
      </w:r>
      <w:r w:rsidRPr="00D425B3">
        <w:rPr>
          <w:rFonts w:ascii="Times" w:hAnsi="Times" w:cs="Times"/>
          <w:color w:val="000000" w:themeColor="text1"/>
        </w:rPr>
        <w:t>utton et al. (2017) measured the short and long-term effects of an art-based professional retreat for lawyers, advocates and counsellors who work with trauma survivors</w:t>
      </w:r>
      <w:r w:rsidR="00C85ECE">
        <w:rPr>
          <w:rFonts w:ascii="Times" w:hAnsi="Times" w:cs="Times"/>
          <w:color w:val="000000" w:themeColor="text1"/>
        </w:rPr>
        <w:t>. T</w:t>
      </w:r>
      <w:r w:rsidRPr="00D425B3">
        <w:rPr>
          <w:rFonts w:ascii="Times" w:hAnsi="Times" w:cs="Times"/>
          <w:color w:val="000000" w:themeColor="text1"/>
        </w:rPr>
        <w:t>hese authors foun</w:t>
      </w:r>
      <w:r w:rsidR="00353349">
        <w:rPr>
          <w:rFonts w:ascii="Times" w:hAnsi="Times" w:cs="Times"/>
          <w:color w:val="000000" w:themeColor="text1"/>
        </w:rPr>
        <w:t>d consistent imp</w:t>
      </w:r>
      <w:r w:rsidRPr="00D425B3">
        <w:rPr>
          <w:rFonts w:ascii="Times" w:hAnsi="Times" w:cs="Times"/>
        </w:rPr>
        <w:t xml:space="preserve">rovements </w:t>
      </w:r>
      <w:r w:rsidR="00353349">
        <w:rPr>
          <w:rFonts w:ascii="Times" w:hAnsi="Times" w:cs="Times"/>
        </w:rPr>
        <w:t xml:space="preserve">in post-traumatic and secondary stress symptoms, somatic symptoms, depression symptoms, and burn out, which remained </w:t>
      </w:r>
      <w:r w:rsidR="00432681">
        <w:rPr>
          <w:rFonts w:ascii="Times" w:hAnsi="Times" w:cs="Times"/>
        </w:rPr>
        <w:t>six</w:t>
      </w:r>
      <w:r w:rsidR="00353349">
        <w:rPr>
          <w:rFonts w:ascii="Times" w:hAnsi="Times" w:cs="Times"/>
        </w:rPr>
        <w:t xml:space="preserve"> months post intervention. </w:t>
      </w:r>
    </w:p>
    <w:p w14:paraId="5E7EF128" w14:textId="0A85676F" w:rsidR="004E6A5E" w:rsidRPr="00D425B3" w:rsidRDefault="004E6A5E" w:rsidP="004E6A5E">
      <w:pPr>
        <w:widowControl w:val="0"/>
        <w:autoSpaceDE w:val="0"/>
        <w:autoSpaceDN w:val="0"/>
        <w:adjustRightInd w:val="0"/>
        <w:spacing w:line="480" w:lineRule="auto"/>
        <w:rPr>
          <w:rFonts w:ascii="Times" w:hAnsi="Times" w:cs="Times"/>
          <w:sz w:val="26"/>
          <w:szCs w:val="26"/>
        </w:rPr>
      </w:pPr>
      <w:r w:rsidRPr="00D425B3">
        <w:rPr>
          <w:rFonts w:ascii="Times" w:hAnsi="Times" w:cs="Times"/>
          <w:color w:val="000000" w:themeColor="text1"/>
        </w:rPr>
        <w:tab/>
        <w:t>Nainis (</w:t>
      </w:r>
      <w:r>
        <w:rPr>
          <w:rFonts w:ascii="Times" w:hAnsi="Times" w:cs="Times"/>
          <w:color w:val="000000" w:themeColor="text1"/>
        </w:rPr>
        <w:t>2005), Potash</w:t>
      </w:r>
      <w:r w:rsidR="00EB21FE">
        <w:rPr>
          <w:rFonts w:ascii="Times" w:hAnsi="Times" w:cs="Times"/>
          <w:color w:val="000000" w:themeColor="text1"/>
        </w:rPr>
        <w:t xml:space="preserve"> </w:t>
      </w:r>
      <w:r w:rsidR="00DF72F6">
        <w:rPr>
          <w:rFonts w:ascii="Times" w:hAnsi="Times" w:cs="Times"/>
          <w:color w:val="000000" w:themeColor="text1"/>
        </w:rPr>
        <w:t xml:space="preserve">et al. </w:t>
      </w:r>
      <w:r>
        <w:rPr>
          <w:rFonts w:ascii="Times" w:hAnsi="Times" w:cs="Times"/>
          <w:color w:val="000000" w:themeColor="text1"/>
        </w:rPr>
        <w:t>(2014)</w:t>
      </w:r>
      <w:r w:rsidR="00F33C78">
        <w:rPr>
          <w:rFonts w:ascii="Times" w:hAnsi="Times" w:cs="Times"/>
          <w:color w:val="000000" w:themeColor="text1"/>
        </w:rPr>
        <w:t>,</w:t>
      </w:r>
      <w:r>
        <w:rPr>
          <w:rFonts w:ascii="Times" w:hAnsi="Times" w:cs="Times"/>
          <w:color w:val="000000" w:themeColor="text1"/>
        </w:rPr>
        <w:t xml:space="preserve"> and Salzano</w:t>
      </w:r>
      <w:r w:rsidR="00EB21FE">
        <w:rPr>
          <w:rFonts w:ascii="Times" w:hAnsi="Times" w:cs="Times"/>
          <w:color w:val="000000" w:themeColor="text1"/>
        </w:rPr>
        <w:t xml:space="preserve"> </w:t>
      </w:r>
      <w:r w:rsidR="00DF72F6">
        <w:rPr>
          <w:rFonts w:ascii="Times" w:hAnsi="Times" w:cs="Times"/>
          <w:color w:val="000000" w:themeColor="text1"/>
        </w:rPr>
        <w:t>et al.</w:t>
      </w:r>
      <w:r w:rsidRPr="00D425B3">
        <w:rPr>
          <w:rFonts w:ascii="Times" w:hAnsi="Times" w:cs="Times"/>
          <w:color w:val="000000" w:themeColor="text1"/>
        </w:rPr>
        <w:t xml:space="preserve"> (2013)</w:t>
      </w:r>
      <w:r w:rsidR="00B50B76">
        <w:rPr>
          <w:rFonts w:ascii="Times" w:hAnsi="Times" w:cs="Times"/>
          <w:color w:val="000000" w:themeColor="text1"/>
        </w:rPr>
        <w:t xml:space="preserve"> </w:t>
      </w:r>
      <w:r w:rsidRPr="00D425B3">
        <w:rPr>
          <w:rFonts w:ascii="Times" w:hAnsi="Times" w:cs="Times"/>
          <w:color w:val="000000" w:themeColor="text1"/>
        </w:rPr>
        <w:t xml:space="preserve">found similar efficacy in the </w:t>
      </w:r>
      <w:r w:rsidRPr="00D425B3">
        <w:rPr>
          <w:rFonts w:ascii="Times" w:hAnsi="Times" w:cs="Times"/>
          <w:color w:val="000000" w:themeColor="text1"/>
        </w:rPr>
        <w:lastRenderedPageBreak/>
        <w:t xml:space="preserve">use of arts exercises to relieved compassion fatigue among professional helpers. </w:t>
      </w:r>
      <w:r w:rsidRPr="00D425B3">
        <w:rPr>
          <w:rFonts w:ascii="Times" w:hAnsi="Times" w:cs="Times"/>
        </w:rPr>
        <w:t>The importance of art in the efficacy of distance video-conferencing clinical supervis</w:t>
      </w:r>
      <w:r>
        <w:rPr>
          <w:rFonts w:ascii="Times" w:hAnsi="Times" w:cs="Times"/>
        </w:rPr>
        <w:t>ion was identified by Brandoff and</w:t>
      </w:r>
      <w:r w:rsidRPr="00D425B3">
        <w:rPr>
          <w:rFonts w:ascii="Times" w:hAnsi="Times" w:cs="Times"/>
        </w:rPr>
        <w:t xml:space="preserve"> Lombardi (2012) who noted that the distance format allowed for access to supervision with a qualified art therapy supervisor from her home</w:t>
      </w:r>
      <w:r w:rsidR="00BC237E">
        <w:rPr>
          <w:rFonts w:ascii="Times" w:hAnsi="Times" w:cs="Times"/>
        </w:rPr>
        <w:t>/</w:t>
      </w:r>
      <w:r w:rsidRPr="00D425B3">
        <w:rPr>
          <w:rFonts w:ascii="Times" w:hAnsi="Times" w:cs="Times"/>
        </w:rPr>
        <w:t>office where she was able to “</w:t>
      </w:r>
      <w:r w:rsidRPr="00D425B3">
        <w:rPr>
          <w:rFonts w:ascii="Times" w:hAnsi="Times" w:cs="Times"/>
          <w:sz w:val="26"/>
          <w:szCs w:val="26"/>
        </w:rPr>
        <w:t>seamlessly reflect on the supervisory work through continued art making after the online session ended” (p. 94)</w:t>
      </w:r>
      <w:r w:rsidR="00C85ECE">
        <w:rPr>
          <w:rFonts w:ascii="Times" w:hAnsi="Times" w:cs="Times"/>
          <w:sz w:val="26"/>
          <w:szCs w:val="26"/>
        </w:rPr>
        <w:t>. T</w:t>
      </w:r>
      <w:r w:rsidRPr="00D425B3">
        <w:rPr>
          <w:rFonts w:ascii="Times" w:hAnsi="Times" w:cs="Times"/>
          <w:sz w:val="26"/>
          <w:szCs w:val="26"/>
        </w:rPr>
        <w:t>he efficacy and importance of video-based clinical supervision in the service of rural counsellors will be expanded upon in the next section</w:t>
      </w:r>
      <w:r>
        <w:rPr>
          <w:rFonts w:ascii="Times" w:hAnsi="Times" w:cs="Times"/>
          <w:sz w:val="26"/>
          <w:szCs w:val="26"/>
        </w:rPr>
        <w:t xml:space="preserve"> outlining the research showing usefulness and efficacy of mental tele-health service delivery across rural Canada. </w:t>
      </w:r>
    </w:p>
    <w:p w14:paraId="46F6637F" w14:textId="1AC69D36" w:rsidR="004E6A5E" w:rsidRPr="008E678F" w:rsidRDefault="004E6A5E" w:rsidP="004E6A5E">
      <w:pPr>
        <w:widowControl w:val="0"/>
        <w:autoSpaceDE w:val="0"/>
        <w:autoSpaceDN w:val="0"/>
        <w:adjustRightInd w:val="0"/>
        <w:spacing w:line="480" w:lineRule="auto"/>
        <w:rPr>
          <w:rFonts w:ascii="Times" w:hAnsi="Times" w:cs="Times"/>
          <w:sz w:val="26"/>
          <w:szCs w:val="26"/>
        </w:rPr>
      </w:pPr>
      <w:r w:rsidRPr="00D425B3">
        <w:rPr>
          <w:rFonts w:ascii="Times" w:hAnsi="Times" w:cs="Times"/>
        </w:rPr>
        <w:tab/>
        <w:t>When queried about the specific content of sessions and which aspects of clinical supervision supervisees find most helpful, reflective activities are reported as being a preferred ben</w:t>
      </w:r>
      <w:r>
        <w:rPr>
          <w:rFonts w:ascii="Times" w:hAnsi="Times" w:cs="Times"/>
        </w:rPr>
        <w:t>efit. Pearce</w:t>
      </w:r>
      <w:r w:rsidR="00EB21FE">
        <w:rPr>
          <w:rFonts w:ascii="Times" w:hAnsi="Times" w:cs="Times"/>
        </w:rPr>
        <w:t xml:space="preserve"> </w:t>
      </w:r>
      <w:r w:rsidR="00DF72F6">
        <w:rPr>
          <w:rFonts w:ascii="Times" w:hAnsi="Times" w:cs="Times"/>
        </w:rPr>
        <w:t>et al.</w:t>
      </w:r>
      <w:r w:rsidR="00EB21FE">
        <w:rPr>
          <w:rFonts w:ascii="Times" w:hAnsi="Times" w:cs="Times"/>
        </w:rPr>
        <w:t xml:space="preserve"> </w:t>
      </w:r>
      <w:r w:rsidRPr="00D425B3">
        <w:rPr>
          <w:rFonts w:ascii="Times" w:hAnsi="Times" w:cs="Times"/>
        </w:rPr>
        <w:t>(2013) conducted a meta-analysis of 20 studies looking at supervision content among allied health professionals and found that reflective practice and the opportunity for stress management were identified by respondents as being particularly beneficial aspects of clinical supervision</w:t>
      </w:r>
      <w:r w:rsidR="00C85ECE">
        <w:rPr>
          <w:rFonts w:ascii="Times" w:hAnsi="Times" w:cs="Times"/>
        </w:rPr>
        <w:t>. T</w:t>
      </w:r>
      <w:r w:rsidRPr="00D425B3">
        <w:rPr>
          <w:rFonts w:ascii="Times" w:hAnsi="Times" w:cs="Times"/>
        </w:rPr>
        <w:t>he authors of this review borrowed a definition offered by Johns (as cited in Pearce et al</w:t>
      </w:r>
      <w:r w:rsidR="00172CC4">
        <w:rPr>
          <w:rFonts w:ascii="Times" w:hAnsi="Times" w:cs="Times"/>
        </w:rPr>
        <w:t>.</w:t>
      </w:r>
      <w:r w:rsidRPr="00D425B3">
        <w:rPr>
          <w:rFonts w:ascii="Times" w:hAnsi="Times" w:cs="Times"/>
        </w:rPr>
        <w:t>, 2013) to define reflective practice</w:t>
      </w:r>
      <w:r>
        <w:rPr>
          <w:rFonts w:ascii="Times" w:hAnsi="Times" w:cs="Times"/>
        </w:rPr>
        <w:t xml:space="preserve"> as</w:t>
      </w:r>
      <w:r w:rsidRPr="00D425B3">
        <w:rPr>
          <w:rFonts w:ascii="Times" w:hAnsi="Times" w:cs="Times"/>
          <w:sz w:val="26"/>
          <w:szCs w:val="26"/>
        </w:rPr>
        <w:t xml:space="preserve"> </w:t>
      </w:r>
      <w:r>
        <w:rPr>
          <w:rFonts w:ascii="Times" w:hAnsi="Times" w:cs="Times"/>
          <w:sz w:val="26"/>
          <w:szCs w:val="26"/>
        </w:rPr>
        <w:t>“</w:t>
      </w:r>
      <w:r w:rsidRPr="00D425B3">
        <w:rPr>
          <w:rFonts w:ascii="Times" w:hAnsi="Times" w:cs="Times"/>
        </w:rPr>
        <w:t>a process over time that acknowledges how past experiences influence the present situation</w:t>
      </w:r>
      <w:r>
        <w:rPr>
          <w:rFonts w:ascii="Times" w:hAnsi="Times" w:cs="Times"/>
        </w:rPr>
        <w:t xml:space="preserve"> [and]…</w:t>
      </w:r>
      <w:r w:rsidRPr="00D425B3">
        <w:rPr>
          <w:rFonts w:ascii="Times" w:hAnsi="Times" w:cs="Times"/>
        </w:rPr>
        <w:t xml:space="preserve"> anticipates future experiences</w:t>
      </w:r>
      <w:r>
        <w:rPr>
          <w:rFonts w:ascii="Times" w:hAnsi="Times" w:cs="Times"/>
        </w:rPr>
        <w:t xml:space="preserve">” (p. 193).  </w:t>
      </w:r>
      <w:r w:rsidRPr="00D425B3">
        <w:rPr>
          <w:rFonts w:ascii="Times" w:hAnsi="Times" w:cs="Times"/>
        </w:rPr>
        <w:t xml:space="preserve"> </w:t>
      </w:r>
      <w:r w:rsidRPr="00F33C78">
        <w:rPr>
          <w:rFonts w:ascii="Times" w:hAnsi="Times" w:cs="Times"/>
        </w:rPr>
        <w:t>Johns explain</w:t>
      </w:r>
      <w:r w:rsidR="00432681">
        <w:rPr>
          <w:rFonts w:ascii="Times" w:hAnsi="Times" w:cs="Times"/>
        </w:rPr>
        <w:t>ed</w:t>
      </w:r>
      <w:r w:rsidRPr="00F33C78">
        <w:rPr>
          <w:rFonts w:ascii="Times" w:hAnsi="Times" w:cs="Times"/>
        </w:rPr>
        <w:t xml:space="preserve"> “the process of reflection by the clinician on the self in the context of work, where the clinician’s beliefs and values are explored” (p. 148).</w:t>
      </w:r>
    </w:p>
    <w:p w14:paraId="7553E26A" w14:textId="7053A225" w:rsidR="004E6A5E" w:rsidRPr="00D425B3" w:rsidRDefault="004E6A5E" w:rsidP="004E6A5E">
      <w:pPr>
        <w:widowControl w:val="0"/>
        <w:autoSpaceDE w:val="0"/>
        <w:autoSpaceDN w:val="0"/>
        <w:adjustRightInd w:val="0"/>
        <w:spacing w:line="480" w:lineRule="auto"/>
        <w:rPr>
          <w:rFonts w:ascii="Times" w:hAnsi="Times" w:cs="Times"/>
        </w:rPr>
      </w:pPr>
      <w:r w:rsidRPr="00D425B3">
        <w:rPr>
          <w:rFonts w:ascii="Times" w:hAnsi="Times" w:cs="Times"/>
        </w:rPr>
        <w:tab/>
        <w:t>Journal writing was one of the reflective exercises that respondents identified as being most helpful. With respect to stress management, the participants in this review identified that group supervision allowed them to experience a sense of relief in realizing “I’m not the only one” (p.150), thereby decreasing their sense of isola</w:t>
      </w:r>
      <w:r>
        <w:rPr>
          <w:rFonts w:ascii="Times" w:hAnsi="Times" w:cs="Times"/>
        </w:rPr>
        <w:t>tion. Pearce</w:t>
      </w:r>
      <w:r w:rsidR="00DE0687">
        <w:rPr>
          <w:rFonts w:ascii="Times" w:hAnsi="Times" w:cs="Times"/>
        </w:rPr>
        <w:t xml:space="preserve"> et al.</w:t>
      </w:r>
      <w:r w:rsidRPr="00D425B3">
        <w:rPr>
          <w:rFonts w:ascii="Times" w:hAnsi="Times" w:cs="Times"/>
        </w:rPr>
        <w:t xml:space="preserve"> (2013) also identified the </w:t>
      </w:r>
      <w:r w:rsidRPr="00D425B3">
        <w:rPr>
          <w:rFonts w:ascii="Times" w:hAnsi="Times" w:cs="Times"/>
        </w:rPr>
        <w:lastRenderedPageBreak/>
        <w:t xml:space="preserve">importance of positive psychology-informed interventions within clinical supervision, to reduce symptoms of burn out and prevent departure from the profession. A reduction in professional isolation and an increase in professional enthusiasm were also identified by rural allied health professionals surveyed </w:t>
      </w:r>
      <w:r w:rsidR="006E45FA">
        <w:rPr>
          <w:rFonts w:ascii="Times" w:hAnsi="Times" w:cs="Times"/>
        </w:rPr>
        <w:t>by</w:t>
      </w:r>
      <w:r w:rsidRPr="00D425B3">
        <w:rPr>
          <w:rFonts w:ascii="Times" w:hAnsi="Times" w:cs="Times"/>
        </w:rPr>
        <w:t xml:space="preserve"> Ducat et al. (2016). A significant reduction in the experience of isolation has been reported elsewhere (Hilty et al</w:t>
      </w:r>
      <w:r w:rsidR="00172CC4">
        <w:rPr>
          <w:rFonts w:ascii="Times" w:hAnsi="Times" w:cs="Times"/>
        </w:rPr>
        <w:t>.</w:t>
      </w:r>
      <w:r w:rsidRPr="00D425B3">
        <w:rPr>
          <w:rFonts w:ascii="Times" w:hAnsi="Times" w:cs="Times"/>
        </w:rPr>
        <w:t>, 2004; Wood</w:t>
      </w:r>
      <w:r w:rsidR="00EB21FE">
        <w:rPr>
          <w:rFonts w:ascii="Times" w:hAnsi="Times" w:cs="Times"/>
        </w:rPr>
        <w:t xml:space="preserve"> et al</w:t>
      </w:r>
      <w:r w:rsidR="00172CC4">
        <w:rPr>
          <w:rFonts w:ascii="Times" w:hAnsi="Times" w:cs="Times"/>
        </w:rPr>
        <w:t>.</w:t>
      </w:r>
      <w:r w:rsidRPr="00D425B3">
        <w:rPr>
          <w:rFonts w:ascii="Times" w:hAnsi="Times" w:cs="Times"/>
        </w:rPr>
        <w:t>, 2005; Xavier</w:t>
      </w:r>
      <w:r w:rsidR="00EB21FE">
        <w:rPr>
          <w:rFonts w:ascii="Times" w:hAnsi="Times" w:cs="Times"/>
        </w:rPr>
        <w:t xml:space="preserve"> et al</w:t>
      </w:r>
      <w:r w:rsidR="00172CC4">
        <w:rPr>
          <w:rFonts w:ascii="Times" w:hAnsi="Times" w:cs="Times"/>
        </w:rPr>
        <w:t>.</w:t>
      </w:r>
      <w:r w:rsidRPr="00D425B3">
        <w:rPr>
          <w:rFonts w:ascii="Times" w:hAnsi="Times" w:cs="Times"/>
        </w:rPr>
        <w:t xml:space="preserve">, 2007) which seems to suggest that it is a fruitful area rife for further research.  </w:t>
      </w:r>
    </w:p>
    <w:p w14:paraId="2E21F033" w14:textId="1D94D463" w:rsidR="004E6A5E" w:rsidRPr="00D425B3" w:rsidRDefault="004E6A5E" w:rsidP="004E6A5E">
      <w:pPr>
        <w:widowControl w:val="0"/>
        <w:autoSpaceDE w:val="0"/>
        <w:autoSpaceDN w:val="0"/>
        <w:adjustRightInd w:val="0"/>
        <w:spacing w:after="240" w:line="480" w:lineRule="auto"/>
        <w:rPr>
          <w:rFonts w:ascii="Times" w:hAnsi="Times" w:cs="Times"/>
        </w:rPr>
      </w:pPr>
      <w:r w:rsidRPr="00D425B3">
        <w:rPr>
          <w:rFonts w:ascii="Times" w:hAnsi="Times" w:cs="Times"/>
        </w:rPr>
        <w:tab/>
        <w:t>American researchers Wood</w:t>
      </w:r>
      <w:r w:rsidR="00EB21FE">
        <w:rPr>
          <w:rFonts w:ascii="Times" w:hAnsi="Times" w:cs="Times"/>
        </w:rPr>
        <w:t xml:space="preserve"> </w:t>
      </w:r>
      <w:r w:rsidR="00DF72F6">
        <w:rPr>
          <w:rFonts w:ascii="Times" w:hAnsi="Times" w:cs="Times"/>
        </w:rPr>
        <w:t>et al.</w:t>
      </w:r>
      <w:r w:rsidRPr="00D425B3">
        <w:rPr>
          <w:rFonts w:ascii="Times" w:hAnsi="Times" w:cs="Times"/>
        </w:rPr>
        <w:t xml:space="preserve"> (2005) described a clinical supervision program set up for psychology trainees situated in rural American communities</w:t>
      </w:r>
      <w:r w:rsidR="00C85ECE">
        <w:rPr>
          <w:rFonts w:ascii="Times" w:hAnsi="Times" w:cs="Times"/>
        </w:rPr>
        <w:t>. T</w:t>
      </w:r>
      <w:r w:rsidRPr="00D425B3">
        <w:rPr>
          <w:rFonts w:ascii="Times" w:hAnsi="Times" w:cs="Times"/>
        </w:rPr>
        <w:t>hey reported the beneficial outcomes of this program as: 1) encouraging trainee preparedness and preparatory or</w:t>
      </w:r>
      <w:r>
        <w:rPr>
          <w:rFonts w:ascii="Times" w:hAnsi="Times" w:cs="Times"/>
        </w:rPr>
        <w:t>ganization of clinical thinking and</w:t>
      </w:r>
      <w:r w:rsidRPr="00D425B3">
        <w:rPr>
          <w:rFonts w:ascii="Times" w:hAnsi="Times" w:cs="Times"/>
        </w:rPr>
        <w:t xml:space="preserve"> 2) fostering strong listening skills as the video software they employed required that one </w:t>
      </w:r>
      <w:r w:rsidR="00B97ED2" w:rsidRPr="00D425B3">
        <w:rPr>
          <w:rFonts w:ascii="Times" w:hAnsi="Times" w:cs="Times"/>
        </w:rPr>
        <w:t>listens</w:t>
      </w:r>
      <w:r w:rsidRPr="00D425B3">
        <w:rPr>
          <w:rFonts w:ascii="Times" w:hAnsi="Times" w:cs="Times"/>
        </w:rPr>
        <w:t xml:space="preserve"> intently to auditory ma</w:t>
      </w:r>
      <w:r>
        <w:rPr>
          <w:rFonts w:ascii="Times" w:hAnsi="Times" w:cs="Times"/>
        </w:rPr>
        <w:t>terial (Wood et al</w:t>
      </w:r>
      <w:r w:rsidR="00172CC4">
        <w:rPr>
          <w:rFonts w:ascii="Times" w:hAnsi="Times" w:cs="Times"/>
        </w:rPr>
        <w:t>.</w:t>
      </w:r>
      <w:r>
        <w:rPr>
          <w:rFonts w:ascii="Times" w:hAnsi="Times" w:cs="Times"/>
        </w:rPr>
        <w:t>,</w:t>
      </w:r>
      <w:r w:rsidRPr="00D425B3">
        <w:rPr>
          <w:rFonts w:ascii="Times" w:hAnsi="Times" w:cs="Times"/>
        </w:rPr>
        <w:t xml:space="preserve"> 2005). These authors also highlighted the potential for this format to “diminish hierarchical issues between supervisor and supervisee” (p. 28)</w:t>
      </w:r>
      <w:r w:rsidR="00C85ECE">
        <w:rPr>
          <w:rFonts w:ascii="Times" w:hAnsi="Times" w:cs="Times"/>
        </w:rPr>
        <w:t>. M</w:t>
      </w:r>
      <w:r w:rsidRPr="00D425B3">
        <w:rPr>
          <w:rFonts w:ascii="Times" w:hAnsi="Times" w:cs="Times"/>
        </w:rPr>
        <w:t>anaging the technology collaboratively can create an ethos of mutua</w:t>
      </w:r>
      <w:r>
        <w:rPr>
          <w:rFonts w:ascii="Times" w:hAnsi="Times" w:cs="Times"/>
        </w:rPr>
        <w:t xml:space="preserve">l learning and experimentation; this may enhance afore-mentioned notions of para-vision in clinical supervisory </w:t>
      </w:r>
      <w:r w:rsidR="00D906BC">
        <w:rPr>
          <w:rFonts w:ascii="Times" w:hAnsi="Times" w:cs="Times"/>
        </w:rPr>
        <w:t>practice</w:t>
      </w:r>
      <w:r>
        <w:rPr>
          <w:rFonts w:ascii="Times" w:hAnsi="Times" w:cs="Times"/>
        </w:rPr>
        <w:t>.</w:t>
      </w:r>
    </w:p>
    <w:p w14:paraId="67089962" w14:textId="79C8172A" w:rsidR="004E6A5E" w:rsidRDefault="004E6A5E" w:rsidP="004E6A5E">
      <w:pPr>
        <w:widowControl w:val="0"/>
        <w:autoSpaceDE w:val="0"/>
        <w:autoSpaceDN w:val="0"/>
        <w:adjustRightInd w:val="0"/>
        <w:spacing w:after="240" w:line="480" w:lineRule="auto"/>
        <w:rPr>
          <w:rFonts w:ascii="Times" w:hAnsi="Times" w:cs="Times"/>
        </w:rPr>
      </w:pPr>
      <w:r>
        <w:rPr>
          <w:rFonts w:ascii="Times" w:hAnsi="Times" w:cs="Times"/>
        </w:rPr>
        <w:tab/>
        <w:t xml:space="preserve">Wood </w:t>
      </w:r>
      <w:r w:rsidR="00DF72F6">
        <w:rPr>
          <w:rFonts w:ascii="Times" w:hAnsi="Times" w:cs="Times"/>
        </w:rPr>
        <w:t>et al.</w:t>
      </w:r>
      <w:r w:rsidRPr="00D425B3">
        <w:rPr>
          <w:rFonts w:ascii="Times" w:hAnsi="Times" w:cs="Times"/>
        </w:rPr>
        <w:t xml:space="preserve"> (2005) also presented some compelling ways in which the potential of video-conferencing technology could be exploited by using split-screen and/or share-screen functions:  they suggest</w:t>
      </w:r>
      <w:r w:rsidR="00432681">
        <w:rPr>
          <w:rFonts w:ascii="Times" w:hAnsi="Times" w:cs="Times"/>
        </w:rPr>
        <w:t>ed</w:t>
      </w:r>
      <w:r w:rsidRPr="00D425B3">
        <w:rPr>
          <w:rFonts w:ascii="Times" w:hAnsi="Times" w:cs="Times"/>
        </w:rPr>
        <w:t xml:space="preserve"> viewing a pre-recorded counselling session with a client during the clinical supervision session</w:t>
      </w:r>
      <w:r w:rsidR="00C85ECE">
        <w:rPr>
          <w:rFonts w:ascii="Times" w:hAnsi="Times" w:cs="Times"/>
        </w:rPr>
        <w:t>. T</w:t>
      </w:r>
      <w:r w:rsidRPr="00D425B3">
        <w:rPr>
          <w:rFonts w:ascii="Times" w:hAnsi="Times" w:cs="Times"/>
        </w:rPr>
        <w:t>he recording can be viewed by both parties while simultaneously viewing each other as they discuss the recorded content together. These authors also suggest</w:t>
      </w:r>
      <w:r w:rsidR="00432681">
        <w:rPr>
          <w:rFonts w:ascii="Times" w:hAnsi="Times" w:cs="Times"/>
        </w:rPr>
        <w:t>ed</w:t>
      </w:r>
      <w:r w:rsidRPr="00D425B3">
        <w:rPr>
          <w:rFonts w:ascii="Times" w:hAnsi="Times" w:cs="Times"/>
        </w:rPr>
        <w:t xml:space="preserve"> that the webcam function can be used to observe live sessions, which could be particularly helpful for trainees. Of course, practitioners would need to consider client comfort, confidentiality, informed consent and data privacy over the </w:t>
      </w:r>
      <w:r w:rsidR="00D707CD">
        <w:rPr>
          <w:rFonts w:ascii="Times" w:hAnsi="Times" w:cs="Times"/>
        </w:rPr>
        <w:t>I</w:t>
      </w:r>
      <w:r w:rsidRPr="00D425B3">
        <w:rPr>
          <w:rFonts w:ascii="Times" w:hAnsi="Times" w:cs="Times"/>
        </w:rPr>
        <w:t>nternet, when using these techniques in supervision.</w:t>
      </w:r>
      <w:r w:rsidRPr="00A620B2">
        <w:rPr>
          <w:rFonts w:ascii="Times" w:hAnsi="Times" w:cs="Times"/>
        </w:rPr>
        <w:t xml:space="preserve"> </w:t>
      </w:r>
    </w:p>
    <w:p w14:paraId="193D7ABF" w14:textId="4B021519" w:rsidR="00E924C6" w:rsidRDefault="004E6A5E" w:rsidP="00E924C6">
      <w:pPr>
        <w:widowControl w:val="0"/>
        <w:autoSpaceDE w:val="0"/>
        <w:autoSpaceDN w:val="0"/>
        <w:adjustRightInd w:val="0"/>
        <w:spacing w:after="240" w:line="480" w:lineRule="auto"/>
        <w:rPr>
          <w:rFonts w:ascii="Times" w:hAnsi="Times" w:cs="Times"/>
        </w:rPr>
      </w:pPr>
      <w:r>
        <w:rPr>
          <w:rFonts w:ascii="Times" w:hAnsi="Times" w:cs="Times"/>
        </w:rPr>
        <w:lastRenderedPageBreak/>
        <w:tab/>
        <w:t xml:space="preserve">Whether using arts-based interventions, journal writing, or other techniques, it seems that the reflective nature of these exercises may offer the crucial facilitative element that creates transformation of the compassion fatigue experience. Sherwood </w:t>
      </w:r>
      <w:r w:rsidR="00DE0687">
        <w:rPr>
          <w:rFonts w:ascii="Times" w:hAnsi="Times" w:cs="Times"/>
        </w:rPr>
        <w:t xml:space="preserve">and </w:t>
      </w:r>
      <w:r>
        <w:rPr>
          <w:rFonts w:ascii="Times" w:hAnsi="Times" w:cs="Times"/>
        </w:rPr>
        <w:t>Horton-Deutsch (2012) indeed suggest</w:t>
      </w:r>
      <w:r w:rsidR="00432681">
        <w:rPr>
          <w:rFonts w:ascii="Times" w:hAnsi="Times" w:cs="Times"/>
        </w:rPr>
        <w:t>ed</w:t>
      </w:r>
      <w:r>
        <w:rPr>
          <w:rFonts w:ascii="Times" w:hAnsi="Times" w:cs="Times"/>
        </w:rPr>
        <w:t xml:space="preserve"> that “reflection potentiates change” (p.7)</w:t>
      </w:r>
      <w:r w:rsidR="00C85ECE">
        <w:rPr>
          <w:rFonts w:ascii="Times" w:hAnsi="Times" w:cs="Times"/>
        </w:rPr>
        <w:t>. I</w:t>
      </w:r>
      <w:r>
        <w:rPr>
          <w:rFonts w:ascii="Times" w:hAnsi="Times" w:cs="Times"/>
        </w:rPr>
        <w:t>t is well understood in transformative models of pedagogy, that reflection leads to change (Mezirow, 1990</w:t>
      </w:r>
      <w:r w:rsidR="00202E93">
        <w:rPr>
          <w:rFonts w:ascii="Times" w:hAnsi="Times" w:cs="Times"/>
        </w:rPr>
        <w:t xml:space="preserve">, </w:t>
      </w:r>
      <w:r>
        <w:rPr>
          <w:rFonts w:ascii="Times" w:hAnsi="Times" w:cs="Times"/>
        </w:rPr>
        <w:t xml:space="preserve">1991, 2001). </w:t>
      </w:r>
    </w:p>
    <w:p w14:paraId="757F094A" w14:textId="3FFD03AD" w:rsidR="004E6A5E" w:rsidRDefault="004E6A5E" w:rsidP="002157E7">
      <w:pPr>
        <w:pStyle w:val="Heading2"/>
        <w:rPr>
          <w:rFonts w:ascii="Times New Roman" w:hAnsi="Times New Roman" w:cs="Times New Roman"/>
          <w:b/>
          <w:bCs/>
          <w:color w:val="auto"/>
          <w:sz w:val="24"/>
          <w:szCs w:val="24"/>
        </w:rPr>
      </w:pPr>
      <w:bookmarkStart w:id="20" w:name="_Toc46652046"/>
      <w:r w:rsidRPr="002157E7">
        <w:rPr>
          <w:rFonts w:ascii="Times New Roman" w:hAnsi="Times New Roman" w:cs="Times New Roman"/>
          <w:b/>
          <w:bCs/>
          <w:color w:val="auto"/>
          <w:sz w:val="24"/>
          <w:szCs w:val="24"/>
        </w:rPr>
        <w:t xml:space="preserve">Video-Conferencing </w:t>
      </w:r>
      <w:r w:rsidR="00D91AA9" w:rsidRPr="002157E7">
        <w:rPr>
          <w:rFonts w:ascii="Times New Roman" w:hAnsi="Times New Roman" w:cs="Times New Roman"/>
          <w:b/>
          <w:bCs/>
          <w:color w:val="auto"/>
          <w:sz w:val="24"/>
          <w:szCs w:val="24"/>
        </w:rPr>
        <w:t>and</w:t>
      </w:r>
      <w:r w:rsidRPr="002157E7">
        <w:rPr>
          <w:rFonts w:ascii="Times New Roman" w:hAnsi="Times New Roman" w:cs="Times New Roman"/>
          <w:b/>
          <w:bCs/>
          <w:color w:val="auto"/>
          <w:sz w:val="24"/>
          <w:szCs w:val="24"/>
        </w:rPr>
        <w:t xml:space="preserve"> Tele-health Service Delivery in Canada</w:t>
      </w:r>
      <w:bookmarkEnd w:id="20"/>
    </w:p>
    <w:p w14:paraId="6882C868" w14:textId="77777777" w:rsidR="002157E7" w:rsidRPr="002157E7" w:rsidRDefault="002157E7" w:rsidP="002157E7"/>
    <w:p w14:paraId="2E11DA3C" w14:textId="29F043BD" w:rsidR="00C45806" w:rsidRDefault="004E6A5E" w:rsidP="00C45806">
      <w:pPr>
        <w:widowControl w:val="0"/>
        <w:autoSpaceDE w:val="0"/>
        <w:autoSpaceDN w:val="0"/>
        <w:adjustRightInd w:val="0"/>
        <w:spacing w:after="240" w:line="480" w:lineRule="auto"/>
        <w:rPr>
          <w:rFonts w:ascii="Times" w:hAnsi="Times" w:cs="Times"/>
        </w:rPr>
      </w:pPr>
      <w:r w:rsidRPr="008974B9">
        <w:rPr>
          <w:rFonts w:ascii="Times" w:hAnsi="Times" w:cs="Times"/>
        </w:rPr>
        <w:tab/>
        <w:t>To date this review has highlighted the emergence of reflective and creative practices in assisting remote counsellors to mitigate stress while also highlighting a body of literature that demonstrates the viability, feasibility and value of video-based clinical supervision to meet the unique needs of practitioners working in rural and remote communities</w:t>
      </w:r>
      <w:r w:rsidR="00C85ECE">
        <w:rPr>
          <w:rFonts w:ascii="Times" w:hAnsi="Times" w:cs="Times"/>
        </w:rPr>
        <w:t>. T</w:t>
      </w:r>
      <w:r w:rsidRPr="008974B9">
        <w:rPr>
          <w:rFonts w:ascii="Times" w:hAnsi="Times" w:cs="Times"/>
        </w:rPr>
        <w:t>his review has also elucidated literature in clinical supervision practice which decrease professional isolation and support workers to develop and maintain a requisite level of wellness necessary to maintain vitality in their professional roles.  This review has been global in scope and has taken diverse international perspectives into account</w:t>
      </w:r>
      <w:r w:rsidR="00C85ECE">
        <w:rPr>
          <w:rFonts w:ascii="Times" w:hAnsi="Times" w:cs="Times"/>
        </w:rPr>
        <w:t>. T</w:t>
      </w:r>
      <w:r w:rsidRPr="008974B9">
        <w:rPr>
          <w:rFonts w:ascii="Times" w:hAnsi="Times" w:cs="Times"/>
        </w:rPr>
        <w:t>he following section of this literature review will look beyond clinical supervisory interventions and will explore the wider context of tele-health</w:t>
      </w:r>
      <w:r w:rsidR="00C85ECE">
        <w:rPr>
          <w:rFonts w:ascii="Times" w:hAnsi="Times" w:cs="Times"/>
        </w:rPr>
        <w:t>. I</w:t>
      </w:r>
      <w:r w:rsidRPr="008974B9">
        <w:rPr>
          <w:rFonts w:ascii="Times" w:hAnsi="Times" w:cs="Times"/>
        </w:rPr>
        <w:t xml:space="preserve">t will look specifically at how video-conferencing technology has been applied within tele-health programs and within that, will focus specifically on literature pertaining to rural Canada and the United States. </w:t>
      </w:r>
    </w:p>
    <w:p w14:paraId="68B26626" w14:textId="3C8FCD2C" w:rsidR="004E6A5E" w:rsidRPr="00C45806" w:rsidRDefault="00C45806" w:rsidP="00C45806">
      <w:pPr>
        <w:widowControl w:val="0"/>
        <w:autoSpaceDE w:val="0"/>
        <w:autoSpaceDN w:val="0"/>
        <w:adjustRightInd w:val="0"/>
        <w:spacing w:after="240" w:line="480" w:lineRule="auto"/>
        <w:ind w:firstLine="720"/>
        <w:rPr>
          <w:rFonts w:ascii="Times" w:hAnsi="Times" w:cs="Times"/>
        </w:rPr>
      </w:pPr>
      <w:r>
        <w:rPr>
          <w:rFonts w:ascii="Times" w:hAnsi="Times" w:cs="Times"/>
        </w:rPr>
        <w:t xml:space="preserve">As noted in Chapter </w:t>
      </w:r>
      <w:r w:rsidR="00432681">
        <w:rPr>
          <w:rFonts w:ascii="Times" w:hAnsi="Times" w:cs="Times"/>
        </w:rPr>
        <w:t>One</w:t>
      </w:r>
      <w:r>
        <w:rPr>
          <w:rFonts w:ascii="Times" w:hAnsi="Times" w:cs="Times"/>
        </w:rPr>
        <w:t xml:space="preserve"> t</w:t>
      </w:r>
      <w:r w:rsidR="004E6A5E" w:rsidRPr="008974B9">
        <w:rPr>
          <w:rFonts w:ascii="Times" w:hAnsi="Times" w:cs="Times"/>
        </w:rPr>
        <w:t xml:space="preserve">ele-mental health is often defined as “the use of information and communication </w:t>
      </w:r>
      <w:r w:rsidR="004E6A5E" w:rsidRPr="00EE169B">
        <w:rPr>
          <w:rFonts w:ascii="Times" w:hAnsi="Times" w:cs="Times"/>
        </w:rPr>
        <w:t>technologies and broadband networks to deliver mental health services and supp</w:t>
      </w:r>
      <w:r w:rsidR="004E6A5E">
        <w:rPr>
          <w:rFonts w:ascii="Times" w:hAnsi="Times" w:cs="Times"/>
        </w:rPr>
        <w:t>ort wellness” (Monthuy-Blanc</w:t>
      </w:r>
      <w:r w:rsidR="00F33C78">
        <w:rPr>
          <w:rFonts w:ascii="Times" w:hAnsi="Times" w:cs="Times"/>
        </w:rPr>
        <w:t xml:space="preserve"> et al</w:t>
      </w:r>
      <w:r w:rsidR="00172CC4">
        <w:rPr>
          <w:rFonts w:ascii="Times" w:hAnsi="Times" w:cs="Times"/>
        </w:rPr>
        <w:t>.,</w:t>
      </w:r>
      <w:r w:rsidR="004E6A5E" w:rsidRPr="00D91AA9">
        <w:t xml:space="preserve"> 2013, p. 323).</w:t>
      </w:r>
      <w:r w:rsidR="004E6A5E">
        <w:t xml:space="preserve"> </w:t>
      </w:r>
      <w:r w:rsidR="004E6A5E" w:rsidRPr="00EE169B">
        <w:rPr>
          <w:rFonts w:ascii="Times" w:hAnsi="Times" w:cs="Times"/>
        </w:rPr>
        <w:t xml:space="preserve">It has also been defined as the “transmission of images, voice, and data between two health units via technology to provide </w:t>
      </w:r>
      <w:r w:rsidR="004E6A5E" w:rsidRPr="00EE169B">
        <w:rPr>
          <w:rFonts w:ascii="Times" w:hAnsi="Times" w:cs="Times"/>
        </w:rPr>
        <w:lastRenderedPageBreak/>
        <w:t>educational, clinical, training, administrative, and consultation</w:t>
      </w:r>
      <w:r w:rsidR="004E6A5E">
        <w:rPr>
          <w:rFonts w:ascii="Times" w:hAnsi="Times" w:cs="Times"/>
        </w:rPr>
        <w:t xml:space="preserve"> services” (Perle &amp; Neiremberg, 2013, p. </w:t>
      </w:r>
      <w:r w:rsidR="004E6A5E" w:rsidRPr="000E0C36">
        <w:rPr>
          <w:rFonts w:ascii="Times" w:hAnsi="Times" w:cs="Times"/>
        </w:rPr>
        <w:t>23)</w:t>
      </w:r>
      <w:r w:rsidR="00C85ECE">
        <w:rPr>
          <w:rFonts w:ascii="Times" w:hAnsi="Times" w:cs="Times"/>
        </w:rPr>
        <w:t xml:space="preserve">. </w:t>
      </w:r>
    </w:p>
    <w:p w14:paraId="1F05A376" w14:textId="25196864" w:rsidR="004E6A5E" w:rsidRPr="00A716F8" w:rsidRDefault="004E6A5E" w:rsidP="004E6A5E">
      <w:pPr>
        <w:widowControl w:val="0"/>
        <w:autoSpaceDE w:val="0"/>
        <w:autoSpaceDN w:val="0"/>
        <w:adjustRightInd w:val="0"/>
        <w:spacing w:after="240" w:line="480" w:lineRule="auto"/>
        <w:rPr>
          <w:rFonts w:ascii="Times" w:hAnsi="Times" w:cs="Times"/>
        </w:rPr>
      </w:pPr>
      <w:r w:rsidRPr="008974B9">
        <w:rPr>
          <w:rFonts w:ascii="Times" w:hAnsi="Times" w:cs="Times"/>
        </w:rPr>
        <w:tab/>
        <w:t xml:space="preserve">The </w:t>
      </w:r>
      <w:r w:rsidR="00D906BC" w:rsidRPr="008974B9">
        <w:rPr>
          <w:rFonts w:ascii="Times" w:hAnsi="Times" w:cs="Times"/>
        </w:rPr>
        <w:t>practices</w:t>
      </w:r>
      <w:r w:rsidRPr="008974B9">
        <w:rPr>
          <w:rFonts w:ascii="Times" w:hAnsi="Times" w:cs="Times"/>
        </w:rPr>
        <w:t xml:space="preserve"> of tele-psychiatry and tele-mental health include email therapy, </w:t>
      </w:r>
      <w:r w:rsidR="00350520">
        <w:rPr>
          <w:rFonts w:ascii="Times" w:hAnsi="Times" w:cs="Times"/>
        </w:rPr>
        <w:t>video-conferencing</w:t>
      </w:r>
      <w:r w:rsidRPr="008974B9">
        <w:rPr>
          <w:rFonts w:ascii="Times" w:hAnsi="Times" w:cs="Times"/>
        </w:rPr>
        <w:t>, and mobile chat technologies</w:t>
      </w:r>
      <w:r>
        <w:rPr>
          <w:rFonts w:ascii="Times" w:hAnsi="Times" w:cs="Times"/>
        </w:rPr>
        <w:t xml:space="preserve"> (MHCC, 2017)</w:t>
      </w:r>
      <w:r w:rsidR="00C85ECE">
        <w:rPr>
          <w:rFonts w:ascii="Times" w:hAnsi="Times" w:cs="Times"/>
        </w:rPr>
        <w:t>. F</w:t>
      </w:r>
      <w:r w:rsidRPr="008974B9">
        <w:rPr>
          <w:rFonts w:ascii="Times" w:hAnsi="Times" w:cs="Times"/>
        </w:rPr>
        <w:t>or the purpose</w:t>
      </w:r>
      <w:r w:rsidR="0041784E">
        <w:rPr>
          <w:rFonts w:ascii="Times" w:hAnsi="Times" w:cs="Times"/>
        </w:rPr>
        <w:t xml:space="preserve"> </w:t>
      </w:r>
      <w:r w:rsidRPr="008974B9">
        <w:rPr>
          <w:rFonts w:ascii="Times" w:hAnsi="Times" w:cs="Times"/>
        </w:rPr>
        <w:t xml:space="preserve">of this review only studies that have researched the use of synchronous </w:t>
      </w:r>
      <w:r w:rsidR="00350520">
        <w:rPr>
          <w:rFonts w:ascii="Times" w:hAnsi="Times" w:cs="Times"/>
        </w:rPr>
        <w:t>video-conferencing</w:t>
      </w:r>
      <w:r w:rsidRPr="008974B9">
        <w:rPr>
          <w:rFonts w:ascii="Times" w:hAnsi="Times" w:cs="Times"/>
        </w:rPr>
        <w:t xml:space="preserve"> technology have been included. Studies from counselling, psychiatry, and psychology have all been included</w:t>
      </w:r>
      <w:r w:rsidR="00C85ECE">
        <w:rPr>
          <w:rFonts w:ascii="Times" w:hAnsi="Times" w:cs="Times"/>
        </w:rPr>
        <w:t>. W</w:t>
      </w:r>
      <w:r w:rsidRPr="008974B9">
        <w:rPr>
          <w:rFonts w:ascii="Times" w:hAnsi="Times" w:cs="Times"/>
        </w:rPr>
        <w:t xml:space="preserve">hat follows is an exploration of the literature and current </w:t>
      </w:r>
      <w:r w:rsidR="00D906BC" w:rsidRPr="008974B9">
        <w:rPr>
          <w:rFonts w:ascii="Times" w:hAnsi="Times" w:cs="Times"/>
        </w:rPr>
        <w:t>practice</w:t>
      </w:r>
      <w:r w:rsidRPr="008974B9">
        <w:rPr>
          <w:rFonts w:ascii="Times" w:hAnsi="Times" w:cs="Times"/>
        </w:rPr>
        <w:t xml:space="preserve"> issues in the field of video-conferencing-based tele-mental health looking specifically at how these practices support rural non-</w:t>
      </w:r>
      <w:r w:rsidR="0030307A">
        <w:rPr>
          <w:rFonts w:ascii="Times" w:hAnsi="Times" w:cs="Times"/>
        </w:rPr>
        <w:t>I</w:t>
      </w:r>
      <w:r w:rsidRPr="008974B9">
        <w:rPr>
          <w:rFonts w:ascii="Times" w:hAnsi="Times" w:cs="Times"/>
        </w:rPr>
        <w:t xml:space="preserve">ndigenous and rural </w:t>
      </w:r>
      <w:r w:rsidR="0030307A">
        <w:rPr>
          <w:rFonts w:ascii="Times" w:hAnsi="Times" w:cs="Times"/>
        </w:rPr>
        <w:t>I</w:t>
      </w:r>
      <w:r w:rsidRPr="008974B9">
        <w:rPr>
          <w:rFonts w:ascii="Times" w:hAnsi="Times" w:cs="Times"/>
        </w:rPr>
        <w:t xml:space="preserve">ndigenous communities across Canada. These foci have been chosen as they are most relevant to the goals of this research project and as much of Canadian literature and </w:t>
      </w:r>
      <w:r w:rsidR="00D906BC" w:rsidRPr="008974B9">
        <w:rPr>
          <w:rFonts w:ascii="Times" w:hAnsi="Times" w:cs="Times"/>
        </w:rPr>
        <w:t>practice</w:t>
      </w:r>
      <w:r w:rsidRPr="008974B9">
        <w:rPr>
          <w:rFonts w:ascii="Times" w:hAnsi="Times" w:cs="Times"/>
        </w:rPr>
        <w:t xml:space="preserve"> in tele-mental health seems to have grown from the need of rural communities, both remote </w:t>
      </w:r>
      <w:r w:rsidR="0030307A">
        <w:rPr>
          <w:rFonts w:ascii="Times" w:hAnsi="Times" w:cs="Times"/>
        </w:rPr>
        <w:t>I</w:t>
      </w:r>
      <w:r w:rsidRPr="008974B9">
        <w:rPr>
          <w:rFonts w:ascii="Times" w:hAnsi="Times" w:cs="Times"/>
        </w:rPr>
        <w:t>ndigenous and non-</w:t>
      </w:r>
      <w:r w:rsidR="0030307A">
        <w:rPr>
          <w:rFonts w:ascii="Times" w:hAnsi="Times" w:cs="Times"/>
        </w:rPr>
        <w:t>I</w:t>
      </w:r>
      <w:r w:rsidRPr="008974B9">
        <w:rPr>
          <w:rFonts w:ascii="Times" w:hAnsi="Times" w:cs="Times"/>
        </w:rPr>
        <w:t>ndigenous communities</w:t>
      </w:r>
      <w:r w:rsidR="00C85ECE">
        <w:rPr>
          <w:rFonts w:ascii="Times" w:hAnsi="Times" w:cs="Times"/>
        </w:rPr>
        <w:t>. T</w:t>
      </w:r>
      <w:r>
        <w:rPr>
          <w:rFonts w:ascii="Times" w:hAnsi="Times" w:cs="Times"/>
        </w:rPr>
        <w:t xml:space="preserve">he development of a uniquely Canadian approach to e-health development has been called for by </w:t>
      </w:r>
      <w:r w:rsidR="00C202A4">
        <w:rPr>
          <w:rFonts w:ascii="Times" w:hAnsi="Times" w:cs="Times"/>
        </w:rPr>
        <w:t xml:space="preserve">MHCC </w:t>
      </w:r>
      <w:r>
        <w:rPr>
          <w:rFonts w:ascii="Times" w:hAnsi="Times" w:cs="Times"/>
        </w:rPr>
        <w:t>(2017) who question the suitability of transplanting international models and an assum</w:t>
      </w:r>
      <w:r w:rsidR="002B70F4">
        <w:rPr>
          <w:rFonts w:ascii="Times" w:hAnsi="Times" w:cs="Times"/>
        </w:rPr>
        <w:t>ption</w:t>
      </w:r>
      <w:r>
        <w:rPr>
          <w:rFonts w:ascii="Times" w:hAnsi="Times" w:cs="Times"/>
        </w:rPr>
        <w:t xml:space="preserve"> they will work across all the diversity of Canadian communities. </w:t>
      </w:r>
      <w:r w:rsidRPr="008974B9">
        <w:rPr>
          <w:rFonts w:ascii="Times" w:hAnsi="Times" w:cs="Times"/>
        </w:rPr>
        <w:t xml:space="preserve"> </w:t>
      </w:r>
      <w:r>
        <w:rPr>
          <w:rFonts w:ascii="Times" w:hAnsi="Times" w:cs="Times"/>
        </w:rPr>
        <w:t xml:space="preserve">Northern, rural counsellors have also highlighted the importance of a locally sensitive and culturally sensitive approach to mental health care which might include regular consultation and guidance from </w:t>
      </w:r>
      <w:r w:rsidR="0030307A">
        <w:rPr>
          <w:rFonts w:ascii="Times" w:hAnsi="Times" w:cs="Times"/>
        </w:rPr>
        <w:t>I</w:t>
      </w:r>
      <w:r>
        <w:rPr>
          <w:rFonts w:ascii="Times" w:hAnsi="Times" w:cs="Times"/>
        </w:rPr>
        <w:t>ndigenous elders and collaboration with informal community helpers who have a long history in the community (</w:t>
      </w:r>
      <w:r w:rsidRPr="000B7D8E">
        <w:rPr>
          <w:rFonts w:ascii="Times" w:hAnsi="Times" w:cs="Times"/>
        </w:rPr>
        <w:t>O’Neil</w:t>
      </w:r>
      <w:r w:rsidR="00986ACD">
        <w:rPr>
          <w:rFonts w:ascii="Times" w:hAnsi="Times" w:cs="Times"/>
        </w:rPr>
        <w:t>l</w:t>
      </w:r>
      <w:r w:rsidR="00C202A4">
        <w:rPr>
          <w:rFonts w:ascii="Times" w:hAnsi="Times" w:cs="Times"/>
        </w:rPr>
        <w:t xml:space="preserve"> et al.</w:t>
      </w:r>
      <w:r w:rsidR="00172CC4">
        <w:rPr>
          <w:rFonts w:ascii="Times" w:hAnsi="Times" w:cs="Times"/>
        </w:rPr>
        <w:t>,</w:t>
      </w:r>
      <w:r>
        <w:rPr>
          <w:rFonts w:ascii="Times" w:hAnsi="Times" w:cs="Times"/>
        </w:rPr>
        <w:t xml:space="preserve"> 2013; 2016). </w:t>
      </w:r>
    </w:p>
    <w:p w14:paraId="365CAFAC" w14:textId="5E512D3D" w:rsidR="004E6A5E" w:rsidRDefault="004E6A5E" w:rsidP="002157E7">
      <w:pPr>
        <w:pStyle w:val="Heading2"/>
        <w:rPr>
          <w:rFonts w:ascii="Times New Roman" w:hAnsi="Times New Roman" w:cs="Times New Roman"/>
          <w:b/>
          <w:bCs/>
          <w:color w:val="auto"/>
          <w:sz w:val="24"/>
          <w:szCs w:val="24"/>
        </w:rPr>
      </w:pPr>
      <w:bookmarkStart w:id="21" w:name="_Toc46652047"/>
      <w:r w:rsidRPr="002157E7">
        <w:rPr>
          <w:rFonts w:ascii="Times New Roman" w:hAnsi="Times New Roman" w:cs="Times New Roman"/>
          <w:b/>
          <w:bCs/>
          <w:color w:val="auto"/>
          <w:sz w:val="24"/>
          <w:szCs w:val="24"/>
        </w:rPr>
        <w:t>Tele-Mental Health: An Overview of Efficacy Studies</w:t>
      </w:r>
      <w:bookmarkEnd w:id="21"/>
    </w:p>
    <w:p w14:paraId="6B415679" w14:textId="77777777" w:rsidR="002157E7" w:rsidRPr="002157E7" w:rsidRDefault="002157E7" w:rsidP="002157E7"/>
    <w:p w14:paraId="70D66FD5" w14:textId="27DD6E64" w:rsidR="00E72DC5" w:rsidRDefault="004E6A5E" w:rsidP="00E72DC5">
      <w:pPr>
        <w:widowControl w:val="0"/>
        <w:autoSpaceDE w:val="0"/>
        <w:autoSpaceDN w:val="0"/>
        <w:adjustRightInd w:val="0"/>
        <w:spacing w:after="240" w:line="480" w:lineRule="auto"/>
        <w:rPr>
          <w:rFonts w:ascii="Times" w:hAnsi="Times" w:cs="Times"/>
        </w:rPr>
      </w:pPr>
      <w:r w:rsidRPr="008974B9">
        <w:rPr>
          <w:rFonts w:ascii="Times" w:hAnsi="Times" w:cs="Times"/>
        </w:rPr>
        <w:tab/>
        <w:t xml:space="preserve">Studies looking at the efficacy of tele-health services have attempted to compare psychotherapy through video-conferencing to traditional in-person psychotherapy sessions to </w:t>
      </w:r>
      <w:r w:rsidRPr="008974B9">
        <w:rPr>
          <w:rFonts w:ascii="Times" w:hAnsi="Times" w:cs="Times"/>
        </w:rPr>
        <w:lastRenderedPageBreak/>
        <w:t>determine if both modalities produce similar client/patient outcomes</w:t>
      </w:r>
      <w:r w:rsidR="00C85ECE">
        <w:rPr>
          <w:rFonts w:ascii="Times" w:hAnsi="Times" w:cs="Times"/>
        </w:rPr>
        <w:t>. N</w:t>
      </w:r>
      <w:r w:rsidRPr="008974B9">
        <w:rPr>
          <w:rFonts w:ascii="Times" w:hAnsi="Times" w:cs="Times"/>
        </w:rPr>
        <w:t xml:space="preserve">ot only have the results been promising but </w:t>
      </w:r>
      <w:proofErr w:type="spellStart"/>
      <w:r w:rsidRPr="008974B9">
        <w:rPr>
          <w:rFonts w:ascii="Times" w:hAnsi="Times" w:cs="Times"/>
        </w:rPr>
        <w:t>its</w:t>
      </w:r>
      <w:proofErr w:type="spellEnd"/>
      <w:r w:rsidRPr="008974B9">
        <w:rPr>
          <w:rFonts w:ascii="Times" w:hAnsi="Times" w:cs="Times"/>
        </w:rPr>
        <w:t xml:space="preserve"> been found that in some circumstances tele-mental health through video-conferencing technology </w:t>
      </w:r>
      <w:r>
        <w:rPr>
          <w:rFonts w:ascii="Times" w:hAnsi="Times" w:cs="Times"/>
        </w:rPr>
        <w:t xml:space="preserve">is </w:t>
      </w:r>
      <w:r w:rsidRPr="008974B9">
        <w:rPr>
          <w:rFonts w:ascii="Times" w:hAnsi="Times" w:cs="Times"/>
        </w:rPr>
        <w:t xml:space="preserve">found to be more effective than traditional in-person service delivery (Hilty et al., 2013; </w:t>
      </w:r>
      <w:r w:rsidR="002E2800" w:rsidRPr="008974B9">
        <w:rPr>
          <w:rFonts w:ascii="Times" w:hAnsi="Times" w:cs="Times"/>
        </w:rPr>
        <w:t xml:space="preserve">Monthuy-Blanc et al., 2013; </w:t>
      </w:r>
      <w:r w:rsidRPr="008974B9">
        <w:rPr>
          <w:rFonts w:ascii="Times" w:hAnsi="Times" w:cs="Times"/>
        </w:rPr>
        <w:t>Pakyuret</w:t>
      </w:r>
      <w:r w:rsidR="00EB21FE">
        <w:rPr>
          <w:rFonts w:ascii="Times" w:hAnsi="Times" w:cs="Times"/>
        </w:rPr>
        <w:t xml:space="preserve"> et al</w:t>
      </w:r>
      <w:r w:rsidR="00D07FF0">
        <w:rPr>
          <w:rFonts w:ascii="Times" w:hAnsi="Times" w:cs="Times"/>
        </w:rPr>
        <w:t>.,</w:t>
      </w:r>
      <w:r w:rsidRPr="008974B9">
        <w:rPr>
          <w:rFonts w:ascii="Times" w:hAnsi="Times" w:cs="Times"/>
        </w:rPr>
        <w:t xml:space="preserve"> 2010). Pakuyret</w:t>
      </w:r>
      <w:r w:rsidR="00EB21FE">
        <w:rPr>
          <w:rFonts w:ascii="Times" w:hAnsi="Times" w:cs="Times"/>
        </w:rPr>
        <w:t xml:space="preserve"> </w:t>
      </w:r>
      <w:r w:rsidR="00DF72F6">
        <w:rPr>
          <w:rFonts w:ascii="Times" w:hAnsi="Times" w:cs="Times"/>
        </w:rPr>
        <w:t xml:space="preserve">et al. </w:t>
      </w:r>
      <w:r w:rsidRPr="008974B9">
        <w:rPr>
          <w:rFonts w:ascii="Times" w:hAnsi="Times" w:cs="Times"/>
        </w:rPr>
        <w:t>(2010) assert</w:t>
      </w:r>
      <w:r w:rsidR="0041784E">
        <w:rPr>
          <w:rFonts w:ascii="Times" w:hAnsi="Times" w:cs="Times"/>
        </w:rPr>
        <w:t>ed</w:t>
      </w:r>
      <w:r w:rsidRPr="008974B9">
        <w:rPr>
          <w:rFonts w:ascii="Times" w:hAnsi="Times" w:cs="Times"/>
        </w:rPr>
        <w:t xml:space="preserve"> that particularly with young children and youth, video-conferencing tele-health services have been highly effective in the treatment of sexual abuse, substance abuse and Attention Deficit Hyper-Activity Disorder.</w:t>
      </w:r>
      <w:r w:rsidR="0041784E">
        <w:rPr>
          <w:rFonts w:ascii="Times" w:hAnsi="Times" w:cs="Times"/>
        </w:rPr>
        <w:t xml:space="preserve"> </w:t>
      </w:r>
      <w:r w:rsidRPr="008974B9">
        <w:rPr>
          <w:rFonts w:ascii="Times" w:hAnsi="Times" w:cs="Times"/>
        </w:rPr>
        <w:t>This team suggest</w:t>
      </w:r>
      <w:r w:rsidR="0041784E">
        <w:rPr>
          <w:rFonts w:ascii="Times" w:hAnsi="Times" w:cs="Times"/>
        </w:rPr>
        <w:t>ed</w:t>
      </w:r>
      <w:r w:rsidRPr="008974B9">
        <w:rPr>
          <w:rFonts w:ascii="Times" w:hAnsi="Times" w:cs="Times"/>
        </w:rPr>
        <w:t xml:space="preserve"> that these populations seem to enjoy the novelty of the technology and that the screen provides the necessary amount of emotional distance to facilitate disclosure more easily than in in-person sessions (Hilty e</w:t>
      </w:r>
      <w:r>
        <w:rPr>
          <w:rFonts w:ascii="Times" w:hAnsi="Times" w:cs="Times"/>
        </w:rPr>
        <w:t>t al., 2004). The literature suggest</w:t>
      </w:r>
      <w:r w:rsidR="0041784E">
        <w:rPr>
          <w:rFonts w:ascii="Times" w:hAnsi="Times" w:cs="Times"/>
        </w:rPr>
        <w:t xml:space="preserve">ed </w:t>
      </w:r>
      <w:r>
        <w:rPr>
          <w:rFonts w:ascii="Times" w:hAnsi="Times" w:cs="Times"/>
        </w:rPr>
        <w:t>that a unique opportunity exists to connect youth with mental health initiative through use of digital technologies (</w:t>
      </w:r>
      <w:r w:rsidRPr="00EE169B">
        <w:rPr>
          <w:rFonts w:ascii="Times" w:hAnsi="Times" w:cs="Times"/>
          <w:color w:val="000000" w:themeColor="text1"/>
        </w:rPr>
        <w:t>Lal &amp; Adair, 201</w:t>
      </w:r>
      <w:r w:rsidR="004A186E">
        <w:rPr>
          <w:rFonts w:ascii="Times" w:hAnsi="Times" w:cs="Times"/>
          <w:color w:val="000000" w:themeColor="text1"/>
        </w:rPr>
        <w:t>4</w:t>
      </w:r>
      <w:r w:rsidRPr="00EE169B">
        <w:rPr>
          <w:rFonts w:ascii="Times" w:hAnsi="Times" w:cs="Times"/>
          <w:color w:val="000000" w:themeColor="text1"/>
        </w:rPr>
        <w:t xml:space="preserve">; </w:t>
      </w:r>
      <w:r w:rsidR="002E2800">
        <w:rPr>
          <w:rFonts w:ascii="Times" w:hAnsi="Times" w:cs="Times"/>
        </w:rPr>
        <w:t xml:space="preserve">MHCC, </w:t>
      </w:r>
      <w:r>
        <w:rPr>
          <w:rFonts w:ascii="Times" w:hAnsi="Times" w:cs="Times"/>
        </w:rPr>
        <w:t xml:space="preserve">2017). </w:t>
      </w:r>
      <w:r w:rsidRPr="008974B9">
        <w:rPr>
          <w:rFonts w:ascii="Times" w:hAnsi="Times" w:cs="Times"/>
        </w:rPr>
        <w:t>It seems logical to consider that, given the prolific use of mobile technology in our contemporary society, young people are likely quite comfortable interfacing with services delivered from behind a screen</w:t>
      </w:r>
      <w:r w:rsidR="00C85ECE">
        <w:rPr>
          <w:rFonts w:ascii="Times" w:hAnsi="Times" w:cs="Times"/>
        </w:rPr>
        <w:t xml:space="preserve">. </w:t>
      </w:r>
    </w:p>
    <w:p w14:paraId="1CCC301B" w14:textId="71A1D8DF" w:rsidR="004E6A5E" w:rsidRPr="008974B9" w:rsidRDefault="00C85ECE" w:rsidP="00E72DC5">
      <w:pPr>
        <w:widowControl w:val="0"/>
        <w:autoSpaceDE w:val="0"/>
        <w:autoSpaceDN w:val="0"/>
        <w:adjustRightInd w:val="0"/>
        <w:spacing w:after="240" w:line="480" w:lineRule="auto"/>
        <w:ind w:firstLine="720"/>
        <w:rPr>
          <w:rFonts w:ascii="Times" w:hAnsi="Times" w:cs="Times"/>
        </w:rPr>
      </w:pPr>
      <w:r>
        <w:rPr>
          <w:rFonts w:ascii="Times" w:hAnsi="Times" w:cs="Times"/>
        </w:rPr>
        <w:t>C</w:t>
      </w:r>
      <w:r w:rsidR="004E6A5E" w:rsidRPr="008974B9">
        <w:rPr>
          <w:rFonts w:ascii="Times" w:hAnsi="Times" w:cs="Times"/>
        </w:rPr>
        <w:t xml:space="preserve">ontrary to what one might intuit, the literature in this area seems to suggest that the nature and strength of the therapeutic alliance between therapist and patient/client is </w:t>
      </w:r>
      <w:r w:rsidR="004E6A5E" w:rsidRPr="008974B9">
        <w:rPr>
          <w:rFonts w:ascii="Times" w:hAnsi="Times" w:cs="Times"/>
          <w:i/>
        </w:rPr>
        <w:t>not</w:t>
      </w:r>
      <w:r w:rsidR="004E6A5E" w:rsidRPr="008974B9">
        <w:rPr>
          <w:rFonts w:ascii="Times" w:hAnsi="Times" w:cs="Times"/>
        </w:rPr>
        <w:t xml:space="preserve"> compromised by </w:t>
      </w:r>
      <w:r w:rsidR="00CC2090">
        <w:rPr>
          <w:rFonts w:ascii="Times" w:hAnsi="Times" w:cs="Times"/>
        </w:rPr>
        <w:t xml:space="preserve">the </w:t>
      </w:r>
      <w:r w:rsidR="004E6A5E" w:rsidRPr="008974B9">
        <w:rPr>
          <w:rFonts w:ascii="Times" w:hAnsi="Times" w:cs="Times"/>
        </w:rPr>
        <w:t xml:space="preserve">use of </w:t>
      </w:r>
      <w:r w:rsidR="00350520">
        <w:rPr>
          <w:rFonts w:ascii="Times" w:hAnsi="Times" w:cs="Times"/>
        </w:rPr>
        <w:t>video-conferencing</w:t>
      </w:r>
      <w:r w:rsidR="004E6A5E" w:rsidRPr="008974B9">
        <w:rPr>
          <w:rFonts w:ascii="Times" w:hAnsi="Times" w:cs="Times"/>
        </w:rPr>
        <w:t xml:space="preserve"> technologies (Allard et al., 2007; Monthuy-Blanc et al., 2013; Rees</w:t>
      </w:r>
      <w:r w:rsidR="00986ACD">
        <w:rPr>
          <w:rFonts w:ascii="Times" w:hAnsi="Times" w:cs="Times"/>
        </w:rPr>
        <w:t>e</w:t>
      </w:r>
      <w:r w:rsidR="004E6A5E" w:rsidRPr="008974B9">
        <w:rPr>
          <w:rFonts w:ascii="Times" w:hAnsi="Times" w:cs="Times"/>
        </w:rPr>
        <w:t xml:space="preserve"> &amp; Stone, 2005). </w:t>
      </w:r>
      <w:r w:rsidR="004E6A5E">
        <w:rPr>
          <w:rFonts w:ascii="Times" w:hAnsi="Times" w:cs="Times"/>
        </w:rPr>
        <w:t>The literature in fact suggests that</w:t>
      </w:r>
      <w:r w:rsidR="0041784E">
        <w:rPr>
          <w:rFonts w:ascii="Times" w:hAnsi="Times" w:cs="Times"/>
        </w:rPr>
        <w:t xml:space="preserve"> the</w:t>
      </w:r>
      <w:r w:rsidR="004E6A5E">
        <w:rPr>
          <w:rFonts w:ascii="Times" w:hAnsi="Times" w:cs="Times"/>
        </w:rPr>
        <w:t xml:space="preserve"> therapeutic alliance can be enhanced within mental health service delivery through digital technology with the additional benefit of reduction in stigma (</w:t>
      </w:r>
      <w:r w:rsidR="004E6A5E" w:rsidRPr="00136306">
        <w:rPr>
          <w:rFonts w:ascii="Times" w:hAnsi="Times" w:cs="Times"/>
        </w:rPr>
        <w:t>Lingle</w:t>
      </w:r>
      <w:r w:rsidR="004E6A5E">
        <w:rPr>
          <w:rFonts w:ascii="Times" w:hAnsi="Times" w:cs="Times"/>
        </w:rPr>
        <w:t>y-Pottie &amp; McGrath,</w:t>
      </w:r>
      <w:r w:rsidR="00705953">
        <w:rPr>
          <w:rFonts w:ascii="Times" w:hAnsi="Times" w:cs="Times"/>
        </w:rPr>
        <w:t xml:space="preserve"> 20</w:t>
      </w:r>
      <w:r w:rsidR="003A6B99">
        <w:rPr>
          <w:rFonts w:ascii="Times" w:hAnsi="Times" w:cs="Times"/>
        </w:rPr>
        <w:t>0</w:t>
      </w:r>
      <w:r w:rsidR="00705953">
        <w:rPr>
          <w:rFonts w:ascii="Times" w:hAnsi="Times" w:cs="Times"/>
        </w:rPr>
        <w:t>7).</w:t>
      </w:r>
      <w:r w:rsidR="004E6A5E">
        <w:rPr>
          <w:rFonts w:ascii="Times" w:hAnsi="Times" w:cs="Times"/>
        </w:rPr>
        <w:t xml:space="preserve"> These findings are particularly important to this study; it is possible that within the clinical supervisory relationship, the emotional distance provided by the computer screen might also facilitate a deepening of the working alliance and a strengthening of trust between the c</w:t>
      </w:r>
      <w:r w:rsidR="00714E03">
        <w:rPr>
          <w:rFonts w:ascii="Times" w:hAnsi="Times" w:cs="Times"/>
        </w:rPr>
        <w:t>ounsellor</w:t>
      </w:r>
      <w:r w:rsidR="004E6A5E">
        <w:rPr>
          <w:rFonts w:ascii="Times" w:hAnsi="Times" w:cs="Times"/>
        </w:rPr>
        <w:t xml:space="preserve"> and the supervisor. </w:t>
      </w:r>
    </w:p>
    <w:p w14:paraId="605E2E62" w14:textId="2677F335" w:rsidR="004E6A5E" w:rsidRPr="008974B9" w:rsidRDefault="004E6A5E" w:rsidP="004E6A5E">
      <w:pPr>
        <w:widowControl w:val="0"/>
        <w:autoSpaceDE w:val="0"/>
        <w:autoSpaceDN w:val="0"/>
        <w:adjustRightInd w:val="0"/>
        <w:spacing w:after="240" w:line="480" w:lineRule="auto"/>
        <w:rPr>
          <w:rFonts w:ascii="Times" w:hAnsi="Times" w:cs="Times"/>
        </w:rPr>
      </w:pPr>
      <w:r w:rsidRPr="008974B9">
        <w:rPr>
          <w:rFonts w:ascii="Times" w:hAnsi="Times" w:cs="Times"/>
        </w:rPr>
        <w:lastRenderedPageBreak/>
        <w:tab/>
        <w:t xml:space="preserve">Given that the technology itself does not seem to necessarily affect clinical outcomes, Monthuy-Blanc et al. (2013) decided to research how user perceptions might act as a barrier to using tele-health modalities in the delivery of services to </w:t>
      </w:r>
      <w:r w:rsidR="0030307A">
        <w:rPr>
          <w:rFonts w:ascii="Times" w:hAnsi="Times" w:cs="Times"/>
        </w:rPr>
        <w:t>I</w:t>
      </w:r>
      <w:r w:rsidRPr="008974B9">
        <w:rPr>
          <w:rFonts w:ascii="Times" w:hAnsi="Times" w:cs="Times"/>
        </w:rPr>
        <w:t>ndigenous communities across Northern Quebec and Ontario</w:t>
      </w:r>
      <w:r w:rsidR="00C85ECE">
        <w:rPr>
          <w:rFonts w:ascii="Times" w:hAnsi="Times" w:cs="Times"/>
        </w:rPr>
        <w:t>. T</w:t>
      </w:r>
      <w:r w:rsidRPr="008974B9">
        <w:rPr>
          <w:rFonts w:ascii="Times" w:hAnsi="Times" w:cs="Times"/>
        </w:rPr>
        <w:t>hey applied the technology acceptance model (TAM) developed by Davis (1989) and found that both, perceived</w:t>
      </w:r>
      <w:r w:rsidRPr="008974B9">
        <w:rPr>
          <w:rFonts w:ascii="Times" w:hAnsi="Times" w:cs="Times"/>
          <w:i/>
        </w:rPr>
        <w:t xml:space="preserve"> usefulness</w:t>
      </w:r>
      <w:r w:rsidRPr="008974B9">
        <w:rPr>
          <w:rFonts w:ascii="Times" w:hAnsi="Times" w:cs="Times"/>
        </w:rPr>
        <w:t xml:space="preserve"> and perceived </w:t>
      </w:r>
      <w:r w:rsidRPr="008974B9">
        <w:rPr>
          <w:rFonts w:ascii="Times" w:hAnsi="Times" w:cs="Times"/>
          <w:i/>
        </w:rPr>
        <w:t>ease of use</w:t>
      </w:r>
      <w:r w:rsidRPr="008974B9">
        <w:rPr>
          <w:rFonts w:ascii="Times" w:hAnsi="Times" w:cs="Times"/>
        </w:rPr>
        <w:t>, significantly impact clinicians’</w:t>
      </w:r>
      <w:r>
        <w:rPr>
          <w:rFonts w:ascii="Times" w:hAnsi="Times" w:cs="Times"/>
        </w:rPr>
        <w:t xml:space="preserve"> decisions a</w:t>
      </w:r>
      <w:r w:rsidR="0041784E">
        <w:rPr>
          <w:rFonts w:ascii="Times" w:hAnsi="Times" w:cs="Times"/>
        </w:rPr>
        <w:t>bout</w:t>
      </w:r>
      <w:r>
        <w:rPr>
          <w:rFonts w:ascii="Times" w:hAnsi="Times" w:cs="Times"/>
        </w:rPr>
        <w:t xml:space="preserve"> whether</w:t>
      </w:r>
      <w:r w:rsidRPr="008974B9">
        <w:rPr>
          <w:rFonts w:ascii="Times" w:hAnsi="Times" w:cs="Times"/>
        </w:rPr>
        <w:t xml:space="preserve"> to engage in tele-health </w:t>
      </w:r>
      <w:r w:rsidR="00D906BC" w:rsidRPr="008974B9">
        <w:rPr>
          <w:rFonts w:ascii="Times" w:hAnsi="Times" w:cs="Times"/>
        </w:rPr>
        <w:t>practice</w:t>
      </w:r>
      <w:r w:rsidRPr="008974B9">
        <w:rPr>
          <w:rFonts w:ascii="Times" w:hAnsi="Times" w:cs="Times"/>
        </w:rPr>
        <w:t>. Furthermore, this team found that professionals raised concerns about possible ethical and legal issues as well as concerns about the cost of installing and maintaining video-conferencing equipment</w:t>
      </w:r>
      <w:r w:rsidR="00C85ECE">
        <w:rPr>
          <w:rFonts w:ascii="Times" w:hAnsi="Times" w:cs="Times"/>
        </w:rPr>
        <w:t>. C</w:t>
      </w:r>
      <w:r w:rsidRPr="008974B9">
        <w:rPr>
          <w:rFonts w:ascii="Times" w:hAnsi="Times" w:cs="Times"/>
        </w:rPr>
        <w:t>linician anxiety or discomfort a</w:t>
      </w:r>
      <w:r w:rsidR="0041784E">
        <w:rPr>
          <w:rFonts w:ascii="Times" w:hAnsi="Times" w:cs="Times"/>
        </w:rPr>
        <w:t>bout</w:t>
      </w:r>
      <w:r w:rsidRPr="008974B9">
        <w:rPr>
          <w:rFonts w:ascii="Times" w:hAnsi="Times" w:cs="Times"/>
        </w:rPr>
        <w:t xml:space="preserve"> the use of the video-conferencing software has been well documented since this technology’s infancy in the early 2000s (Austen &amp;McGrath, 2006; Perle &amp; Nierenberg</w:t>
      </w:r>
      <w:r>
        <w:rPr>
          <w:rFonts w:ascii="Times" w:hAnsi="Times" w:cs="Times"/>
        </w:rPr>
        <w:t>, 2013</w:t>
      </w:r>
      <w:r w:rsidRPr="008974B9">
        <w:rPr>
          <w:rFonts w:ascii="Times" w:hAnsi="Times" w:cs="Times"/>
        </w:rPr>
        <w:t>)</w:t>
      </w:r>
      <w:r w:rsidR="00C85ECE">
        <w:rPr>
          <w:rFonts w:ascii="Times" w:hAnsi="Times" w:cs="Times"/>
        </w:rPr>
        <w:t>. I</w:t>
      </w:r>
      <w:r w:rsidRPr="008974B9">
        <w:rPr>
          <w:rFonts w:ascii="Times" w:hAnsi="Times" w:cs="Times"/>
        </w:rPr>
        <w:t>t seems that a key barrier to developing tele-mental health services lies not in its clinical efficiency but rather in the perceptions of the professional caregivers themselves</w:t>
      </w:r>
      <w:r w:rsidR="0041784E">
        <w:rPr>
          <w:rFonts w:ascii="Times" w:hAnsi="Times" w:cs="Times"/>
        </w:rPr>
        <w:t>.</w:t>
      </w:r>
    </w:p>
    <w:p w14:paraId="182656BF" w14:textId="08482517" w:rsidR="004E6A5E" w:rsidRDefault="004E6A5E" w:rsidP="002157E7">
      <w:pPr>
        <w:pStyle w:val="Heading2"/>
        <w:rPr>
          <w:rFonts w:ascii="Times New Roman" w:hAnsi="Times New Roman" w:cs="Times New Roman"/>
          <w:b/>
          <w:bCs/>
          <w:color w:val="auto"/>
          <w:sz w:val="24"/>
          <w:szCs w:val="24"/>
        </w:rPr>
      </w:pPr>
      <w:bookmarkStart w:id="22" w:name="_Toc46652048"/>
      <w:r w:rsidRPr="002157E7">
        <w:rPr>
          <w:rFonts w:ascii="Times New Roman" w:hAnsi="Times New Roman" w:cs="Times New Roman"/>
          <w:b/>
          <w:bCs/>
          <w:color w:val="auto"/>
          <w:sz w:val="24"/>
          <w:szCs w:val="24"/>
        </w:rPr>
        <w:t>Tele-mental Health with Rural Populations</w:t>
      </w:r>
      <w:bookmarkEnd w:id="22"/>
    </w:p>
    <w:p w14:paraId="52C38FA3" w14:textId="77777777" w:rsidR="002157E7" w:rsidRPr="002157E7" w:rsidRDefault="002157E7" w:rsidP="002157E7"/>
    <w:p w14:paraId="11DA9B81" w14:textId="51908C73" w:rsidR="004E6A5E" w:rsidRPr="008974B9" w:rsidRDefault="004E6A5E" w:rsidP="004E6A5E">
      <w:pPr>
        <w:widowControl w:val="0"/>
        <w:autoSpaceDE w:val="0"/>
        <w:autoSpaceDN w:val="0"/>
        <w:adjustRightInd w:val="0"/>
        <w:spacing w:after="240" w:line="480" w:lineRule="auto"/>
        <w:rPr>
          <w:rFonts w:ascii="Times" w:hAnsi="Times" w:cs="Times"/>
        </w:rPr>
      </w:pPr>
      <w:r w:rsidRPr="008974B9">
        <w:rPr>
          <w:rFonts w:ascii="Times" w:hAnsi="Times" w:cs="Times"/>
        </w:rPr>
        <w:tab/>
        <w:t xml:space="preserve">The </w:t>
      </w:r>
      <w:r>
        <w:rPr>
          <w:rFonts w:ascii="Times" w:hAnsi="Times" w:cs="Times"/>
        </w:rPr>
        <w:t xml:space="preserve">social </w:t>
      </w:r>
      <w:r w:rsidRPr="008974B9">
        <w:rPr>
          <w:rFonts w:ascii="Times" w:hAnsi="Times" w:cs="Times"/>
        </w:rPr>
        <w:t xml:space="preserve">conditions and </w:t>
      </w:r>
      <w:r>
        <w:rPr>
          <w:rFonts w:ascii="Times" w:hAnsi="Times" w:cs="Times"/>
        </w:rPr>
        <w:t xml:space="preserve">collective </w:t>
      </w:r>
      <w:r w:rsidRPr="008974B9">
        <w:rPr>
          <w:rFonts w:ascii="Times" w:hAnsi="Times" w:cs="Times"/>
        </w:rPr>
        <w:t xml:space="preserve">ethos in rural communities will have a strong impact on when and how residents will access mental health service, if at all. Stigma and a culture of pride and self-reliance (Colon-Gonzalez, 2013) can </w:t>
      </w:r>
      <w:r>
        <w:rPr>
          <w:rFonts w:ascii="Times" w:hAnsi="Times" w:cs="Times"/>
        </w:rPr>
        <w:t xml:space="preserve">become </w:t>
      </w:r>
      <w:r w:rsidRPr="008974B9">
        <w:rPr>
          <w:rFonts w:ascii="Times" w:hAnsi="Times" w:cs="Times"/>
        </w:rPr>
        <w:t>significant barriers to service access, particularly in small communities</w:t>
      </w:r>
      <w:r w:rsidR="00C85ECE">
        <w:rPr>
          <w:rFonts w:ascii="Times" w:hAnsi="Times" w:cs="Times"/>
        </w:rPr>
        <w:t>. C</w:t>
      </w:r>
      <w:r w:rsidRPr="008974B9">
        <w:rPr>
          <w:rFonts w:ascii="Times" w:hAnsi="Times" w:cs="Times"/>
        </w:rPr>
        <w:t xml:space="preserve">olon-Gonzalez (2013) looked at the recognition and treatment of trauma by conducting interviews with </w:t>
      </w:r>
      <w:r w:rsidR="00714E03">
        <w:rPr>
          <w:rFonts w:ascii="Times" w:hAnsi="Times" w:cs="Times"/>
        </w:rPr>
        <w:t>p</w:t>
      </w:r>
      <w:r w:rsidRPr="008974B9">
        <w:rPr>
          <w:rFonts w:ascii="Times" w:hAnsi="Times" w:cs="Times"/>
        </w:rPr>
        <w:t xml:space="preserve">rimary </w:t>
      </w:r>
      <w:r w:rsidR="00714E03">
        <w:rPr>
          <w:rFonts w:ascii="Times" w:hAnsi="Times" w:cs="Times"/>
        </w:rPr>
        <w:t>c</w:t>
      </w:r>
      <w:r w:rsidRPr="008974B9">
        <w:rPr>
          <w:rFonts w:ascii="Times" w:hAnsi="Times" w:cs="Times"/>
        </w:rPr>
        <w:t xml:space="preserve">are </w:t>
      </w:r>
      <w:r w:rsidR="00714E03">
        <w:rPr>
          <w:rFonts w:ascii="Times" w:hAnsi="Times" w:cs="Times"/>
        </w:rPr>
        <w:t>p</w:t>
      </w:r>
      <w:r w:rsidRPr="008974B9">
        <w:rPr>
          <w:rFonts w:ascii="Times" w:hAnsi="Times" w:cs="Times"/>
        </w:rPr>
        <w:t>hysicians (PCP) in rural communities in the United States</w:t>
      </w:r>
      <w:r w:rsidR="00C85ECE">
        <w:rPr>
          <w:rFonts w:ascii="Times" w:hAnsi="Times" w:cs="Times"/>
        </w:rPr>
        <w:t>. S</w:t>
      </w:r>
      <w:r w:rsidRPr="008974B9">
        <w:rPr>
          <w:rFonts w:ascii="Times" w:hAnsi="Times" w:cs="Times"/>
        </w:rPr>
        <w:t>he point</w:t>
      </w:r>
      <w:r w:rsidR="0041784E">
        <w:rPr>
          <w:rFonts w:ascii="Times" w:hAnsi="Times" w:cs="Times"/>
        </w:rPr>
        <w:t>ed</w:t>
      </w:r>
      <w:r w:rsidRPr="008974B9">
        <w:rPr>
          <w:rFonts w:ascii="Times" w:hAnsi="Times" w:cs="Times"/>
        </w:rPr>
        <w:t xml:space="preserve"> out that physicians were chosen for her study as they are the primary, and often the only, healthcare practitioner available to treat mental health issues and psychological trauma in many rural communities.  </w:t>
      </w:r>
    </w:p>
    <w:p w14:paraId="0A8C6D99" w14:textId="3C3B80B6" w:rsidR="004E6A5E" w:rsidRPr="008974B9" w:rsidRDefault="004E6A5E" w:rsidP="004E6A5E">
      <w:pPr>
        <w:widowControl w:val="0"/>
        <w:autoSpaceDE w:val="0"/>
        <w:autoSpaceDN w:val="0"/>
        <w:adjustRightInd w:val="0"/>
        <w:spacing w:after="240" w:line="480" w:lineRule="auto"/>
        <w:rPr>
          <w:rFonts w:ascii="Times" w:hAnsi="Times" w:cs="Times"/>
        </w:rPr>
      </w:pPr>
      <w:r w:rsidRPr="008974B9">
        <w:rPr>
          <w:rFonts w:ascii="Times" w:hAnsi="Times" w:cs="Times"/>
        </w:rPr>
        <w:lastRenderedPageBreak/>
        <w:tab/>
        <w:t xml:space="preserve">Given the </w:t>
      </w:r>
      <w:r w:rsidR="00CC2090">
        <w:rPr>
          <w:rFonts w:ascii="Times" w:hAnsi="Times" w:cs="Times"/>
        </w:rPr>
        <w:t>lack</w:t>
      </w:r>
      <w:r w:rsidRPr="008974B9">
        <w:rPr>
          <w:rFonts w:ascii="Times" w:hAnsi="Times" w:cs="Times"/>
        </w:rPr>
        <w:t xml:space="preserve"> of physician training in psychiatry, and in trauma specifically, Colon-Gonzalez</w:t>
      </w:r>
      <w:r w:rsidR="00986ACD">
        <w:rPr>
          <w:rFonts w:ascii="Times" w:hAnsi="Times" w:cs="Times"/>
        </w:rPr>
        <w:t xml:space="preserve"> (2013)</w:t>
      </w:r>
      <w:r w:rsidRPr="008974B9">
        <w:rPr>
          <w:rFonts w:ascii="Times" w:hAnsi="Times" w:cs="Times"/>
        </w:rPr>
        <w:t xml:space="preserve"> identified a trend towards under diagnosis of Post-Traumatic Stress Disorder in rura</w:t>
      </w:r>
      <w:r>
        <w:rPr>
          <w:rFonts w:ascii="Times" w:hAnsi="Times" w:cs="Times"/>
        </w:rPr>
        <w:t>l communities, particularly amo</w:t>
      </w:r>
      <w:r w:rsidRPr="008974B9">
        <w:rPr>
          <w:rFonts w:ascii="Times" w:hAnsi="Times" w:cs="Times"/>
        </w:rPr>
        <w:t>ng female patients. With respect to psychological trauma, one physician identified that patients “don’t want to come in and talk about it</w:t>
      </w:r>
      <w:r w:rsidR="00C85ECE">
        <w:rPr>
          <w:rFonts w:ascii="Times" w:hAnsi="Times" w:cs="Times"/>
        </w:rPr>
        <w:t>. T</w:t>
      </w:r>
      <w:r w:rsidRPr="008974B9">
        <w:rPr>
          <w:rFonts w:ascii="Times" w:hAnsi="Times" w:cs="Times"/>
        </w:rPr>
        <w:t>hey would rather keep it kind of under the rug</w:t>
      </w:r>
      <w:r w:rsidR="00C85ECE">
        <w:rPr>
          <w:rFonts w:ascii="Times" w:hAnsi="Times" w:cs="Times"/>
        </w:rPr>
        <w:t>. D</w:t>
      </w:r>
      <w:r w:rsidRPr="008974B9">
        <w:rPr>
          <w:rFonts w:ascii="Times" w:hAnsi="Times" w:cs="Times"/>
        </w:rPr>
        <w:t>enial. Shame. Those are good words” (p. 7)</w:t>
      </w:r>
      <w:r w:rsidR="00C85ECE">
        <w:rPr>
          <w:rFonts w:ascii="Times" w:hAnsi="Times" w:cs="Times"/>
        </w:rPr>
        <w:t>. S</w:t>
      </w:r>
      <w:r w:rsidRPr="008974B9">
        <w:rPr>
          <w:rFonts w:ascii="Times" w:hAnsi="Times" w:cs="Times"/>
        </w:rPr>
        <w:t>everal physicians in this study referred to concerns about scope of practice</w:t>
      </w:r>
      <w:r w:rsidR="0041784E">
        <w:rPr>
          <w:rFonts w:ascii="Times" w:hAnsi="Times" w:cs="Times"/>
        </w:rPr>
        <w:t>, o</w:t>
      </w:r>
      <w:r w:rsidRPr="008974B9">
        <w:rPr>
          <w:rFonts w:ascii="Times" w:hAnsi="Times" w:cs="Times"/>
        </w:rPr>
        <w:t>ne stated, “I do a</w:t>
      </w:r>
      <w:r w:rsidR="009F02BC">
        <w:rPr>
          <w:rFonts w:ascii="Times" w:hAnsi="Times" w:cs="Times"/>
        </w:rPr>
        <w:t xml:space="preserve"> lot of psychiatry in my practic</w:t>
      </w:r>
      <w:r w:rsidRPr="008974B9">
        <w:rPr>
          <w:rFonts w:ascii="Times" w:hAnsi="Times" w:cs="Times"/>
        </w:rPr>
        <w:t>e which I wish I really did not have to do, but I do it because someone’s got to do it” (p. 8), while another said, “if I had a p</w:t>
      </w:r>
      <w:r w:rsidR="009F02BC">
        <w:rPr>
          <w:rFonts w:ascii="Times" w:hAnsi="Times" w:cs="Times"/>
        </w:rPr>
        <w:t>atient transferred to my practic</w:t>
      </w:r>
      <w:r w:rsidRPr="008974B9">
        <w:rPr>
          <w:rFonts w:ascii="Times" w:hAnsi="Times" w:cs="Times"/>
        </w:rPr>
        <w:t>e with this diagnosis, then what is my next step? I have no idea what to do with them” (p. 8)</w:t>
      </w:r>
      <w:r w:rsidR="00C85ECE">
        <w:rPr>
          <w:rFonts w:ascii="Times" w:hAnsi="Times" w:cs="Times"/>
        </w:rPr>
        <w:t>. T</w:t>
      </w:r>
      <w:r w:rsidRPr="008974B9">
        <w:rPr>
          <w:rFonts w:ascii="Times" w:hAnsi="Times" w:cs="Times"/>
        </w:rPr>
        <w:t>his study is particularly critical as it not only reveal</w:t>
      </w:r>
      <w:r w:rsidR="007C7641">
        <w:rPr>
          <w:rFonts w:ascii="Times" w:hAnsi="Times" w:cs="Times"/>
        </w:rPr>
        <w:t>ed</w:t>
      </w:r>
      <w:r w:rsidRPr="008974B9">
        <w:rPr>
          <w:rFonts w:ascii="Times" w:hAnsi="Times" w:cs="Times"/>
        </w:rPr>
        <w:t xml:space="preserve"> problematic patient perceptions but also </w:t>
      </w:r>
      <w:r w:rsidR="005E5B51" w:rsidRPr="008974B9">
        <w:rPr>
          <w:rFonts w:ascii="Times" w:hAnsi="Times" w:cs="Times"/>
        </w:rPr>
        <w:t>beg</w:t>
      </w:r>
      <w:r w:rsidR="005E5B51">
        <w:rPr>
          <w:rFonts w:ascii="Times" w:hAnsi="Times" w:cs="Times"/>
        </w:rPr>
        <w:t>an</w:t>
      </w:r>
      <w:r w:rsidRPr="008974B9">
        <w:rPr>
          <w:rFonts w:ascii="Times" w:hAnsi="Times" w:cs="Times"/>
        </w:rPr>
        <w:t xml:space="preserve"> to unpack some of the professional, practitioner-related issues </w:t>
      </w:r>
      <w:r w:rsidR="00CC2090">
        <w:rPr>
          <w:rFonts w:ascii="Times" w:hAnsi="Times" w:cs="Times"/>
        </w:rPr>
        <w:t xml:space="preserve">which </w:t>
      </w:r>
      <w:r w:rsidRPr="008974B9">
        <w:rPr>
          <w:rFonts w:ascii="Times" w:hAnsi="Times" w:cs="Times"/>
        </w:rPr>
        <w:t>affect treatment in rural mental health care</w:t>
      </w:r>
      <w:r w:rsidR="00C85ECE">
        <w:rPr>
          <w:rFonts w:ascii="Times" w:hAnsi="Times" w:cs="Times"/>
        </w:rPr>
        <w:t>. A</w:t>
      </w:r>
      <w:r>
        <w:rPr>
          <w:rFonts w:ascii="Times" w:hAnsi="Times" w:cs="Times"/>
        </w:rPr>
        <w:t>s noted in an earlier section of this manuscript, rural northern counsellors also identified stress related to</w:t>
      </w:r>
      <w:r w:rsidR="009F02BC">
        <w:rPr>
          <w:rFonts w:ascii="Times" w:hAnsi="Times" w:cs="Times"/>
        </w:rPr>
        <w:t xml:space="preserve"> competency and scope of practic</w:t>
      </w:r>
      <w:r>
        <w:rPr>
          <w:rFonts w:ascii="Times" w:hAnsi="Times" w:cs="Times"/>
        </w:rPr>
        <w:t>e (O’Neill et al., 2013</w:t>
      </w:r>
      <w:r w:rsidR="00714E03">
        <w:rPr>
          <w:rFonts w:ascii="Times" w:hAnsi="Times" w:cs="Times"/>
        </w:rPr>
        <w:t xml:space="preserve">, </w:t>
      </w:r>
      <w:r>
        <w:rPr>
          <w:rFonts w:ascii="Times" w:hAnsi="Times" w:cs="Times"/>
        </w:rPr>
        <w:t>2016).</w:t>
      </w:r>
    </w:p>
    <w:p w14:paraId="23057A52" w14:textId="16E20A8F" w:rsidR="004E6A5E" w:rsidRPr="008974B9" w:rsidRDefault="004E6A5E" w:rsidP="004E6A5E">
      <w:pPr>
        <w:widowControl w:val="0"/>
        <w:autoSpaceDE w:val="0"/>
        <w:autoSpaceDN w:val="0"/>
        <w:adjustRightInd w:val="0"/>
        <w:spacing w:after="240" w:line="480" w:lineRule="auto"/>
        <w:rPr>
          <w:rFonts w:ascii="Times" w:hAnsi="Times" w:cs="Times"/>
        </w:rPr>
      </w:pPr>
      <w:r>
        <w:rPr>
          <w:rFonts w:ascii="Times" w:hAnsi="Times" w:cs="Times"/>
        </w:rPr>
        <w:tab/>
        <w:t>Perle and</w:t>
      </w:r>
      <w:r w:rsidRPr="008974B9">
        <w:rPr>
          <w:rFonts w:ascii="Times" w:hAnsi="Times" w:cs="Times"/>
        </w:rPr>
        <w:t xml:space="preserve"> Nierenberg (2013) echo</w:t>
      </w:r>
      <w:r w:rsidR="007C7641">
        <w:rPr>
          <w:rFonts w:ascii="Times" w:hAnsi="Times" w:cs="Times"/>
        </w:rPr>
        <w:t>ed</w:t>
      </w:r>
      <w:r w:rsidRPr="008974B9">
        <w:rPr>
          <w:rFonts w:ascii="Times" w:hAnsi="Times" w:cs="Times"/>
        </w:rPr>
        <w:t xml:space="preserve"> similar concerns a</w:t>
      </w:r>
      <w:r w:rsidR="007C7641">
        <w:rPr>
          <w:rFonts w:ascii="Times" w:hAnsi="Times" w:cs="Times"/>
        </w:rPr>
        <w:t>bout</w:t>
      </w:r>
      <w:r w:rsidRPr="008974B9">
        <w:rPr>
          <w:rFonts w:ascii="Times" w:hAnsi="Times" w:cs="Times"/>
        </w:rPr>
        <w:t xml:space="preserve"> professional scope in rural medical practice as they point</w:t>
      </w:r>
      <w:r w:rsidR="007C7641">
        <w:rPr>
          <w:rFonts w:ascii="Times" w:hAnsi="Times" w:cs="Times"/>
        </w:rPr>
        <w:t>ed</w:t>
      </w:r>
      <w:r w:rsidRPr="008974B9">
        <w:rPr>
          <w:rFonts w:ascii="Times" w:hAnsi="Times" w:cs="Times"/>
        </w:rPr>
        <w:t xml:space="preserve"> out that approximately 25 – 50 % of rural family practitioners take on the role of a mental health professional by prescribing psychotropic medications. With respect specifically to child and adolescent populations, Pignatiello et al. (2011) note</w:t>
      </w:r>
      <w:r w:rsidR="007C7641">
        <w:rPr>
          <w:rFonts w:ascii="Times" w:hAnsi="Times" w:cs="Times"/>
        </w:rPr>
        <w:t>d</w:t>
      </w:r>
      <w:r w:rsidRPr="008974B9">
        <w:rPr>
          <w:rFonts w:ascii="Times" w:hAnsi="Times" w:cs="Times"/>
        </w:rPr>
        <w:t xml:space="preserve"> that within remote communities</w:t>
      </w:r>
      <w:r w:rsidR="00CB6DFC">
        <w:rPr>
          <w:rFonts w:ascii="Times" w:hAnsi="Times" w:cs="Times"/>
        </w:rPr>
        <w:t xml:space="preserve"> responsibility for pediatric mental health and psychiatric concerns falls to family physicians, nurse practitioners and other service providers who often </w:t>
      </w:r>
      <w:r w:rsidRPr="008974B9">
        <w:rPr>
          <w:rFonts w:ascii="Times" w:hAnsi="Times" w:cs="Times"/>
        </w:rPr>
        <w:t xml:space="preserve">feel </w:t>
      </w:r>
      <w:r w:rsidR="00CB6DFC">
        <w:rPr>
          <w:rFonts w:ascii="Times" w:hAnsi="Times" w:cs="Times"/>
        </w:rPr>
        <w:t>“</w:t>
      </w:r>
      <w:r w:rsidRPr="008974B9">
        <w:rPr>
          <w:rFonts w:ascii="Times" w:hAnsi="Times" w:cs="Times"/>
        </w:rPr>
        <w:t>inadequately trained, ill equipped, and uncomfortable in both recognizing and managing</w:t>
      </w:r>
      <w:r w:rsidR="00CB6DFC">
        <w:rPr>
          <w:rFonts w:ascii="Times" w:hAnsi="Times" w:cs="Times"/>
        </w:rPr>
        <w:t>”</w:t>
      </w:r>
      <w:r w:rsidRPr="008974B9">
        <w:rPr>
          <w:rFonts w:ascii="Times" w:hAnsi="Times" w:cs="Times"/>
        </w:rPr>
        <w:t xml:space="preserve"> </w:t>
      </w:r>
      <w:r w:rsidR="00CB6DFC">
        <w:rPr>
          <w:rFonts w:ascii="Times" w:hAnsi="Times" w:cs="Times"/>
        </w:rPr>
        <w:t xml:space="preserve"> these issues </w:t>
      </w:r>
      <w:r w:rsidRPr="008974B9">
        <w:rPr>
          <w:rFonts w:ascii="Times" w:hAnsi="Times" w:cs="Times"/>
        </w:rPr>
        <w:t>(p. 14)</w:t>
      </w:r>
      <w:r w:rsidR="00C85ECE">
        <w:rPr>
          <w:rFonts w:ascii="Times" w:hAnsi="Times" w:cs="Times"/>
        </w:rPr>
        <w:t>. T</w:t>
      </w:r>
      <w:r w:rsidRPr="008974B9">
        <w:rPr>
          <w:rFonts w:ascii="Times" w:hAnsi="Times" w:cs="Times"/>
        </w:rPr>
        <w:t xml:space="preserve">his aspect is particularly concerning as children and youth with mental health concerns represent a particularly vulnerable patient population. </w:t>
      </w:r>
    </w:p>
    <w:p w14:paraId="243253C3" w14:textId="39B2DD15" w:rsidR="004E6A5E" w:rsidRPr="008974B9" w:rsidRDefault="004E6A5E" w:rsidP="004E6A5E">
      <w:pPr>
        <w:widowControl w:val="0"/>
        <w:autoSpaceDE w:val="0"/>
        <w:autoSpaceDN w:val="0"/>
        <w:adjustRightInd w:val="0"/>
        <w:spacing w:after="240" w:line="480" w:lineRule="auto"/>
        <w:rPr>
          <w:rFonts w:ascii="Times" w:hAnsi="Times" w:cs="Times"/>
        </w:rPr>
      </w:pPr>
      <w:r w:rsidRPr="008974B9">
        <w:rPr>
          <w:rFonts w:ascii="Times" w:hAnsi="Times" w:cs="Times"/>
        </w:rPr>
        <w:lastRenderedPageBreak/>
        <w:tab/>
        <w:t>Within the Canadian context, rural professionals and patients have been able to address the lack of specialized services through video-conference consultation and treatment services</w:t>
      </w:r>
      <w:r w:rsidR="00C85ECE">
        <w:rPr>
          <w:rFonts w:ascii="Times" w:hAnsi="Times" w:cs="Times"/>
        </w:rPr>
        <w:t>. T</w:t>
      </w:r>
      <w:r w:rsidRPr="008974B9">
        <w:rPr>
          <w:rFonts w:ascii="Times" w:hAnsi="Times" w:cs="Times"/>
        </w:rPr>
        <w:t>eleLink exemplifies a tele-psychiatric service that provides monthly program consultations to remote health teams in communities across Ontario and Nunavut (Pignatiello et al., 2011)</w:t>
      </w:r>
      <w:r w:rsidR="00C85ECE">
        <w:rPr>
          <w:rFonts w:ascii="Times" w:hAnsi="Times" w:cs="Times"/>
        </w:rPr>
        <w:t>. T</w:t>
      </w:r>
      <w:r w:rsidRPr="008974B9">
        <w:rPr>
          <w:rFonts w:ascii="Times" w:hAnsi="Times" w:cs="Times"/>
        </w:rPr>
        <w:t>his program, which is run through SickKids Hospital in Toronto, is also known as the Toronto Paediatric Tele-psychiatry Program (TPTP)</w:t>
      </w:r>
      <w:r w:rsidR="00C85ECE">
        <w:rPr>
          <w:rFonts w:ascii="Times" w:hAnsi="Times" w:cs="Times"/>
        </w:rPr>
        <w:t>. I</w:t>
      </w:r>
      <w:r w:rsidRPr="008974B9">
        <w:rPr>
          <w:rFonts w:ascii="Times" w:hAnsi="Times" w:cs="Times"/>
        </w:rPr>
        <w:t>t stands out as a child and youth psychiatry program that provides both clinical services to children and youth, but also acts as a center for intervention-based research</w:t>
      </w:r>
      <w:r w:rsidR="00C85ECE">
        <w:rPr>
          <w:rFonts w:ascii="Times" w:hAnsi="Times" w:cs="Times"/>
        </w:rPr>
        <w:t>. T</w:t>
      </w:r>
      <w:r w:rsidRPr="008974B9">
        <w:rPr>
          <w:rFonts w:ascii="Times" w:hAnsi="Times" w:cs="Times"/>
        </w:rPr>
        <w:t xml:space="preserve">he program is subject to rigorous, ongoing evaluation that is particularly focused on user-feedback which can be implemented immediately to improve service delivery. </w:t>
      </w:r>
    </w:p>
    <w:p w14:paraId="64A2111D" w14:textId="38776FDC" w:rsidR="006F24BF" w:rsidRPr="008974B9" w:rsidRDefault="004E6A5E" w:rsidP="004E6A5E">
      <w:pPr>
        <w:widowControl w:val="0"/>
        <w:autoSpaceDE w:val="0"/>
        <w:autoSpaceDN w:val="0"/>
        <w:adjustRightInd w:val="0"/>
        <w:spacing w:after="240" w:line="480" w:lineRule="auto"/>
        <w:rPr>
          <w:rFonts w:ascii="Times" w:hAnsi="Times" w:cs="Times"/>
        </w:rPr>
      </w:pPr>
      <w:r w:rsidRPr="008974B9">
        <w:rPr>
          <w:rFonts w:ascii="Times" w:hAnsi="Times" w:cs="Times"/>
        </w:rPr>
        <w:tab/>
        <w:t>Within Manitoba, tele-health by video-conference has been used since 2000 to conduct Fetal Alcohol Spectrum Disorder Assessments remotely to the communities of Norway House and The Pas/Flin-Flon (Ens</w:t>
      </w:r>
      <w:r w:rsidR="00EB21FE">
        <w:rPr>
          <w:rFonts w:ascii="Times" w:hAnsi="Times" w:cs="Times"/>
        </w:rPr>
        <w:t xml:space="preserve"> et al.</w:t>
      </w:r>
      <w:r w:rsidRPr="008974B9">
        <w:rPr>
          <w:rFonts w:ascii="Times" w:hAnsi="Times" w:cs="Times"/>
        </w:rPr>
        <w:t>, 2010). This program also implements research protocols to assess service delivery</w:t>
      </w:r>
      <w:r w:rsidR="00C85ECE">
        <w:rPr>
          <w:rFonts w:ascii="Times" w:hAnsi="Times" w:cs="Times"/>
        </w:rPr>
        <w:t>. B</w:t>
      </w:r>
      <w:r w:rsidRPr="008974B9">
        <w:rPr>
          <w:rFonts w:ascii="Times" w:hAnsi="Times" w:cs="Times"/>
        </w:rPr>
        <w:t xml:space="preserve">oth of these examples are tele-health assessment and treatment services for patients and have produced intervention-based research outcomes demonstrating high levels </w:t>
      </w:r>
      <w:r>
        <w:rPr>
          <w:rFonts w:ascii="Times" w:hAnsi="Times" w:cs="Times"/>
        </w:rPr>
        <w:t xml:space="preserve">user/patient satisfaction (Ens et al., </w:t>
      </w:r>
      <w:r w:rsidRPr="008974B9">
        <w:rPr>
          <w:rFonts w:ascii="Times" w:hAnsi="Times" w:cs="Times"/>
        </w:rPr>
        <w:t>2010; Pignatiello et al., 2011). Services such as these</w:t>
      </w:r>
      <w:r>
        <w:rPr>
          <w:rFonts w:ascii="Times" w:hAnsi="Times" w:cs="Times"/>
        </w:rPr>
        <w:t>,</w:t>
      </w:r>
      <w:r w:rsidRPr="008974B9">
        <w:rPr>
          <w:rFonts w:ascii="Times" w:hAnsi="Times" w:cs="Times"/>
        </w:rPr>
        <w:t xml:space="preserve"> address both the gap in specialist services and the scope of </w:t>
      </w:r>
      <w:r w:rsidR="00D906BC" w:rsidRPr="008974B9">
        <w:rPr>
          <w:rFonts w:ascii="Times" w:hAnsi="Times" w:cs="Times"/>
        </w:rPr>
        <w:t>practice</w:t>
      </w:r>
      <w:r w:rsidRPr="008974B9">
        <w:rPr>
          <w:rFonts w:ascii="Times" w:hAnsi="Times" w:cs="Times"/>
        </w:rPr>
        <w:t xml:space="preserve"> concerns identified by professionals</w:t>
      </w:r>
      <w:r>
        <w:rPr>
          <w:rFonts w:ascii="Times" w:hAnsi="Times" w:cs="Times"/>
        </w:rPr>
        <w:t>, as discussed earlier in this section</w:t>
      </w:r>
      <w:r w:rsidRPr="008974B9">
        <w:rPr>
          <w:rFonts w:ascii="Times" w:hAnsi="Times" w:cs="Times"/>
        </w:rPr>
        <w:t xml:space="preserve">. </w:t>
      </w:r>
    </w:p>
    <w:p w14:paraId="3616CEB5" w14:textId="590B1B18" w:rsidR="004E6A5E" w:rsidRDefault="004E6A5E" w:rsidP="006F24BF">
      <w:pPr>
        <w:pStyle w:val="Heading2"/>
        <w:rPr>
          <w:rFonts w:ascii="Times New Roman" w:hAnsi="Times New Roman" w:cs="Times New Roman"/>
          <w:b/>
          <w:bCs/>
          <w:color w:val="auto"/>
          <w:sz w:val="24"/>
          <w:szCs w:val="24"/>
        </w:rPr>
      </w:pPr>
      <w:bookmarkStart w:id="23" w:name="_Toc46652049"/>
      <w:r w:rsidRPr="006F24BF">
        <w:rPr>
          <w:rFonts w:ascii="Times New Roman" w:hAnsi="Times New Roman" w:cs="Times New Roman"/>
          <w:b/>
          <w:bCs/>
          <w:color w:val="auto"/>
          <w:sz w:val="24"/>
          <w:szCs w:val="24"/>
        </w:rPr>
        <w:t xml:space="preserve">Tele-Mental Health to Rural Indigenous </w:t>
      </w:r>
      <w:r w:rsidR="005772E7" w:rsidRPr="006F24BF">
        <w:rPr>
          <w:rFonts w:ascii="Times New Roman" w:hAnsi="Times New Roman" w:cs="Times New Roman"/>
          <w:b/>
          <w:bCs/>
          <w:color w:val="auto"/>
          <w:sz w:val="24"/>
          <w:szCs w:val="24"/>
        </w:rPr>
        <w:t xml:space="preserve">Communities in </w:t>
      </w:r>
      <w:r w:rsidRPr="006F24BF">
        <w:rPr>
          <w:rFonts w:ascii="Times New Roman" w:hAnsi="Times New Roman" w:cs="Times New Roman"/>
          <w:b/>
          <w:bCs/>
          <w:color w:val="auto"/>
          <w:sz w:val="24"/>
          <w:szCs w:val="24"/>
        </w:rPr>
        <w:t>Canada</w:t>
      </w:r>
      <w:bookmarkEnd w:id="23"/>
    </w:p>
    <w:p w14:paraId="1A1B4F33" w14:textId="77777777" w:rsidR="006F24BF" w:rsidRPr="006F24BF" w:rsidRDefault="006F24BF" w:rsidP="006F24BF"/>
    <w:p w14:paraId="7171AF6C" w14:textId="27F88178" w:rsidR="00CB6DFC" w:rsidRPr="00E523DB" w:rsidRDefault="004E6A5E" w:rsidP="004E6A5E">
      <w:pPr>
        <w:widowControl w:val="0"/>
        <w:autoSpaceDE w:val="0"/>
        <w:autoSpaceDN w:val="0"/>
        <w:adjustRightInd w:val="0"/>
        <w:spacing w:after="240" w:line="480" w:lineRule="auto"/>
        <w:rPr>
          <w:rFonts w:ascii="Times" w:hAnsi="Times" w:cs="Times"/>
        </w:rPr>
      </w:pPr>
      <w:r w:rsidRPr="008974B9">
        <w:rPr>
          <w:rFonts w:ascii="Times" w:hAnsi="Times" w:cs="Times"/>
        </w:rPr>
        <w:tab/>
        <w:t xml:space="preserve">Gibson et al. (2011) considered the perceptions of community members and patient-users when researching tele-health delivery to </w:t>
      </w:r>
      <w:r w:rsidR="0030307A">
        <w:rPr>
          <w:rFonts w:ascii="Times" w:hAnsi="Times" w:cs="Times"/>
        </w:rPr>
        <w:t>I</w:t>
      </w:r>
      <w:r w:rsidRPr="008974B9">
        <w:rPr>
          <w:rFonts w:ascii="Times" w:hAnsi="Times" w:cs="Times"/>
        </w:rPr>
        <w:t>ndigenous communities in northern Quebec and New Brunswick</w:t>
      </w:r>
      <w:r w:rsidR="00C85ECE">
        <w:rPr>
          <w:rFonts w:ascii="Times" w:hAnsi="Times" w:cs="Times"/>
        </w:rPr>
        <w:t>. T</w:t>
      </w:r>
      <w:r w:rsidRPr="008974B9">
        <w:rPr>
          <w:rFonts w:ascii="Times" w:hAnsi="Times" w:cs="Times"/>
        </w:rPr>
        <w:t xml:space="preserve">hese authors emphasized the fact that they do not “believe that outside help and </w:t>
      </w:r>
      <w:r w:rsidRPr="008974B9">
        <w:rPr>
          <w:rFonts w:ascii="Times" w:hAnsi="Times" w:cs="Times"/>
        </w:rPr>
        <w:lastRenderedPageBreak/>
        <w:t>tele-mental health is ‘the answer’ to the communities’ need for resources or change</w:t>
      </w:r>
      <w:r w:rsidR="007C7641">
        <w:rPr>
          <w:rFonts w:ascii="Times" w:hAnsi="Times" w:cs="Times"/>
        </w:rPr>
        <w:t>,</w:t>
      </w:r>
      <w:r w:rsidRPr="008974B9">
        <w:rPr>
          <w:rFonts w:ascii="Times" w:hAnsi="Times" w:cs="Times"/>
        </w:rPr>
        <w:t>” rather they see tele-health as being an effective adjunct to the traditional and community-based healing services already in existence (p. 3)</w:t>
      </w:r>
      <w:r w:rsidR="00C85ECE">
        <w:rPr>
          <w:rFonts w:ascii="Times" w:hAnsi="Times" w:cs="Times"/>
        </w:rPr>
        <w:t>. T</w:t>
      </w:r>
      <w:r>
        <w:rPr>
          <w:rFonts w:ascii="Times" w:hAnsi="Times" w:cs="Times"/>
        </w:rPr>
        <w:t xml:space="preserve">he importance </w:t>
      </w:r>
      <w:r w:rsidRPr="008974B9">
        <w:rPr>
          <w:rFonts w:ascii="Times" w:hAnsi="Times" w:cs="Times"/>
        </w:rPr>
        <w:t>of community-based perspective</w:t>
      </w:r>
      <w:r>
        <w:rPr>
          <w:rFonts w:ascii="Times" w:hAnsi="Times" w:cs="Times"/>
        </w:rPr>
        <w:t>s</w:t>
      </w:r>
      <w:r w:rsidRPr="008974B9">
        <w:rPr>
          <w:rFonts w:ascii="Times" w:hAnsi="Times" w:cs="Times"/>
        </w:rPr>
        <w:t xml:space="preserve"> is highlighted by the Assembly of First Nations (1998)</w:t>
      </w:r>
      <w:r w:rsidR="00CB6DFC">
        <w:rPr>
          <w:rFonts w:ascii="Times" w:hAnsi="Times" w:cs="Times"/>
        </w:rPr>
        <w:t xml:space="preserve"> who call</w:t>
      </w:r>
      <w:r w:rsidR="007C7641">
        <w:rPr>
          <w:rFonts w:ascii="Times" w:hAnsi="Times" w:cs="Times"/>
        </w:rPr>
        <w:t>ed</w:t>
      </w:r>
      <w:r w:rsidR="00CB6DFC">
        <w:rPr>
          <w:rFonts w:ascii="Times" w:hAnsi="Times" w:cs="Times"/>
        </w:rPr>
        <w:t xml:space="preserve"> for</w:t>
      </w:r>
      <w:r w:rsidR="00E523DB">
        <w:rPr>
          <w:rFonts w:ascii="Times" w:hAnsi="Times" w:cs="Times"/>
        </w:rPr>
        <w:t xml:space="preserve"> self-governed health care delivery and is reflected by the Truth and Reconciliation Commission of Canada (2015) which calls upon federal, provincial, territorial an</w:t>
      </w:r>
      <w:r w:rsidR="0030307A">
        <w:rPr>
          <w:rFonts w:ascii="Times" w:hAnsi="Times" w:cs="Times"/>
        </w:rPr>
        <w:t>d Indigenous</w:t>
      </w:r>
      <w:r w:rsidR="00E523DB">
        <w:rPr>
          <w:rFonts w:ascii="Times" w:hAnsi="Times" w:cs="Times"/>
        </w:rPr>
        <w:t xml:space="preserve"> governments to “</w:t>
      </w:r>
      <w:r w:rsidR="00E523DB" w:rsidRPr="00E523DB">
        <w:rPr>
          <w:rFonts w:ascii="Times" w:hAnsi="Times" w:cs="Times"/>
        </w:rPr>
        <w:t>recognize and implement the health-care rights of Aboriginal people</w:t>
      </w:r>
      <w:r w:rsidR="0030307A">
        <w:rPr>
          <w:rFonts w:ascii="Times" w:hAnsi="Times" w:cs="Times"/>
        </w:rPr>
        <w:t>”</w:t>
      </w:r>
      <w:r w:rsidR="00E523DB">
        <w:rPr>
          <w:rFonts w:ascii="Times" w:hAnsi="Times" w:cs="Times"/>
        </w:rPr>
        <w:t xml:space="preserve"> (p. 2).</w:t>
      </w:r>
    </w:p>
    <w:p w14:paraId="6E54F557" w14:textId="4E28B1A5" w:rsidR="004E6A5E" w:rsidRPr="008974B9" w:rsidRDefault="004E6A5E" w:rsidP="00CB6DFC">
      <w:pPr>
        <w:widowControl w:val="0"/>
        <w:autoSpaceDE w:val="0"/>
        <w:autoSpaceDN w:val="0"/>
        <w:adjustRightInd w:val="0"/>
        <w:spacing w:after="240" w:line="480" w:lineRule="auto"/>
        <w:ind w:firstLine="720"/>
        <w:rPr>
          <w:rFonts w:ascii="Times" w:hAnsi="Times" w:cs="Times"/>
        </w:rPr>
      </w:pPr>
      <w:r w:rsidRPr="008974B9">
        <w:rPr>
          <w:rFonts w:ascii="Times" w:hAnsi="Times" w:cs="Times"/>
        </w:rPr>
        <w:t xml:space="preserve">In surveying the needs and perceptions of </w:t>
      </w:r>
      <w:r w:rsidR="0030307A">
        <w:rPr>
          <w:rFonts w:ascii="Times" w:hAnsi="Times" w:cs="Times"/>
        </w:rPr>
        <w:t>I</w:t>
      </w:r>
      <w:r w:rsidRPr="008974B9">
        <w:rPr>
          <w:rFonts w:ascii="Times" w:hAnsi="Times" w:cs="Times"/>
        </w:rPr>
        <w:t>ndigenous community members Gibson et al. (2011) delivered results similar to those found by a</w:t>
      </w:r>
      <w:r w:rsidR="007C7641">
        <w:rPr>
          <w:rFonts w:ascii="Times" w:hAnsi="Times" w:cs="Times"/>
        </w:rPr>
        <w:t xml:space="preserve"> </w:t>
      </w:r>
      <w:r w:rsidRPr="008974B9">
        <w:rPr>
          <w:rFonts w:ascii="Times" w:hAnsi="Times" w:cs="Times"/>
        </w:rPr>
        <w:t>fore mentioned researchers (Allard et al., 2007; Monthuy-Blanc et al., 201</w:t>
      </w:r>
      <w:r>
        <w:rPr>
          <w:rFonts w:ascii="Times" w:hAnsi="Times" w:cs="Times"/>
        </w:rPr>
        <w:t>3; Pakuyret et al.,</w:t>
      </w:r>
      <w:r w:rsidRPr="008974B9">
        <w:rPr>
          <w:rFonts w:ascii="Times" w:hAnsi="Times" w:cs="Times"/>
        </w:rPr>
        <w:t xml:space="preserve"> 2010; Reese &amp; Stone, 2005</w:t>
      </w:r>
      <w:r w:rsidR="00714E03">
        <w:rPr>
          <w:rFonts w:ascii="Times" w:hAnsi="Times" w:cs="Times"/>
        </w:rPr>
        <w:t>)</w:t>
      </w:r>
      <w:r w:rsidR="00C85ECE">
        <w:rPr>
          <w:rFonts w:ascii="Times" w:hAnsi="Times" w:cs="Times"/>
        </w:rPr>
        <w:t>. I</w:t>
      </w:r>
      <w:r w:rsidRPr="008974B9">
        <w:rPr>
          <w:rFonts w:ascii="Times" w:hAnsi="Times" w:cs="Times"/>
        </w:rPr>
        <w:t xml:space="preserve">t seems as though the experience of using video-conferencing technology did not weaken the client/patient’s sense of the therapeutic alliance, rather these </w:t>
      </w:r>
      <w:r w:rsidR="0030307A">
        <w:rPr>
          <w:rFonts w:ascii="Times" w:hAnsi="Times" w:cs="Times"/>
        </w:rPr>
        <w:t>I</w:t>
      </w:r>
      <w:r w:rsidRPr="008974B9">
        <w:rPr>
          <w:rFonts w:ascii="Times" w:hAnsi="Times" w:cs="Times"/>
        </w:rPr>
        <w:t>ndigenous participants stated that the use of technology actually helped create the necessary amount of distance for them to feel safe enough to disclose information in the session</w:t>
      </w:r>
      <w:r w:rsidR="00C85ECE">
        <w:rPr>
          <w:rFonts w:ascii="Times" w:hAnsi="Times" w:cs="Times"/>
        </w:rPr>
        <w:t>. T</w:t>
      </w:r>
      <w:r>
        <w:rPr>
          <w:rFonts w:ascii="Times" w:hAnsi="Times" w:cs="Times"/>
        </w:rPr>
        <w:t xml:space="preserve">his is supported by the literature showing that when given a choice, many rural residents show a preference for distance mental health care delivery </w:t>
      </w:r>
      <w:r w:rsidRPr="007C7641">
        <w:rPr>
          <w:rFonts w:ascii="Times" w:hAnsi="Times" w:cs="Times"/>
        </w:rPr>
        <w:t>over in-person care</w:t>
      </w:r>
      <w:r>
        <w:rPr>
          <w:rFonts w:ascii="Times" w:hAnsi="Times" w:cs="Times"/>
        </w:rPr>
        <w:t xml:space="preserve"> </w:t>
      </w:r>
      <w:r w:rsidR="00714E03">
        <w:rPr>
          <w:rFonts w:ascii="Times" w:hAnsi="Times" w:cs="Times"/>
        </w:rPr>
        <w:t xml:space="preserve">(Cunningham et al., 2008; </w:t>
      </w:r>
      <w:r w:rsidR="00714E03" w:rsidRPr="000E55C8">
        <w:rPr>
          <w:rFonts w:ascii="Times" w:hAnsi="Times" w:cs="Times"/>
        </w:rPr>
        <w:t>Lingley-Pottie &amp; McGrath</w:t>
      </w:r>
      <w:r w:rsidR="00714E03">
        <w:rPr>
          <w:rFonts w:ascii="Times" w:hAnsi="Times" w:cs="Times"/>
        </w:rPr>
        <w:t>, 2007; MHCC, 2014)</w:t>
      </w:r>
      <w:r w:rsidR="00C85ECE">
        <w:rPr>
          <w:rFonts w:ascii="Times" w:hAnsi="Times" w:cs="Times"/>
        </w:rPr>
        <w:t>. G</w:t>
      </w:r>
      <w:r w:rsidRPr="008974B9">
        <w:rPr>
          <w:rFonts w:ascii="Times" w:hAnsi="Times" w:cs="Times"/>
        </w:rPr>
        <w:t xml:space="preserve">iven that rural </w:t>
      </w:r>
      <w:r w:rsidR="0030307A">
        <w:rPr>
          <w:rFonts w:ascii="Times" w:hAnsi="Times" w:cs="Times"/>
        </w:rPr>
        <w:t>I</w:t>
      </w:r>
      <w:r w:rsidRPr="008974B9">
        <w:rPr>
          <w:rFonts w:ascii="Times" w:hAnsi="Times" w:cs="Times"/>
        </w:rPr>
        <w:t xml:space="preserve">ndigenous communities tend to be quite small, there is a high degree of probability that the therapist and client will have to navigate dual relationships or have some degree of contact outside of the session. Managing dual relationships is one of the features that make rural </w:t>
      </w:r>
      <w:r w:rsidR="00D906BC" w:rsidRPr="008974B9">
        <w:rPr>
          <w:rFonts w:ascii="Times" w:hAnsi="Times" w:cs="Times"/>
        </w:rPr>
        <w:t>practice</w:t>
      </w:r>
      <w:r w:rsidRPr="008974B9">
        <w:rPr>
          <w:rFonts w:ascii="Times" w:hAnsi="Times" w:cs="Times"/>
        </w:rPr>
        <w:t xml:space="preserve"> quite unique when compared to urban mental health</w:t>
      </w:r>
      <w:r>
        <w:rPr>
          <w:rFonts w:ascii="Times" w:hAnsi="Times" w:cs="Times"/>
        </w:rPr>
        <w:t xml:space="preserve"> services (Malone, 2010, </w:t>
      </w:r>
      <w:r w:rsidRPr="008974B9">
        <w:rPr>
          <w:rFonts w:ascii="Times" w:hAnsi="Times" w:cs="Times"/>
        </w:rPr>
        <w:t xml:space="preserve">2011; Malone &amp; Dyck, 2011; </w:t>
      </w:r>
      <w:r w:rsidRPr="00290F15">
        <w:rPr>
          <w:rFonts w:ascii="Times" w:hAnsi="Times" w:cs="Times"/>
        </w:rPr>
        <w:t>Malone &amp; Stanley, 2012).</w:t>
      </w:r>
      <w:r w:rsidRPr="008974B9">
        <w:rPr>
          <w:rFonts w:ascii="Times" w:hAnsi="Times" w:cs="Times"/>
        </w:rPr>
        <w:t xml:space="preserve"> </w:t>
      </w:r>
      <w:r>
        <w:rPr>
          <w:rFonts w:ascii="Times" w:hAnsi="Times" w:cs="Times"/>
        </w:rPr>
        <w:t>As noted earlier in this section, in rural communities, there often</w:t>
      </w:r>
      <w:r w:rsidRPr="008974B9">
        <w:rPr>
          <w:rFonts w:ascii="Times" w:hAnsi="Times" w:cs="Times"/>
        </w:rPr>
        <w:t xml:space="preserve"> exists significant stigma (Colon-Gonzalez, 2013)</w:t>
      </w:r>
      <w:r>
        <w:rPr>
          <w:rFonts w:ascii="Times" w:hAnsi="Times" w:cs="Times"/>
        </w:rPr>
        <w:t>,</w:t>
      </w:r>
      <w:r w:rsidRPr="008974B9">
        <w:rPr>
          <w:rFonts w:ascii="Times" w:hAnsi="Times" w:cs="Times"/>
        </w:rPr>
        <w:t xml:space="preserve"> which may prevent individual</w:t>
      </w:r>
      <w:r>
        <w:rPr>
          <w:rFonts w:ascii="Times" w:hAnsi="Times" w:cs="Times"/>
        </w:rPr>
        <w:t>s</w:t>
      </w:r>
      <w:r w:rsidRPr="008974B9">
        <w:rPr>
          <w:rFonts w:ascii="Times" w:hAnsi="Times" w:cs="Times"/>
        </w:rPr>
        <w:t xml:space="preserve"> from accessing mental health services</w:t>
      </w:r>
      <w:r>
        <w:rPr>
          <w:rFonts w:ascii="Times" w:hAnsi="Times" w:cs="Times"/>
        </w:rPr>
        <w:t xml:space="preserve"> altogether</w:t>
      </w:r>
      <w:r w:rsidR="00C85ECE">
        <w:rPr>
          <w:rFonts w:ascii="Times" w:hAnsi="Times" w:cs="Times"/>
        </w:rPr>
        <w:t>. I</w:t>
      </w:r>
      <w:r>
        <w:rPr>
          <w:rFonts w:ascii="Times" w:hAnsi="Times" w:cs="Times"/>
        </w:rPr>
        <w:t>t appears</w:t>
      </w:r>
      <w:r w:rsidRPr="008974B9">
        <w:rPr>
          <w:rFonts w:ascii="Times" w:hAnsi="Times" w:cs="Times"/>
        </w:rPr>
        <w:t xml:space="preserve"> tele-health </w:t>
      </w:r>
      <w:r w:rsidRPr="008974B9">
        <w:rPr>
          <w:rFonts w:ascii="Times" w:hAnsi="Times" w:cs="Times"/>
        </w:rPr>
        <w:lastRenderedPageBreak/>
        <w:t>option</w:t>
      </w:r>
      <w:r>
        <w:rPr>
          <w:rFonts w:ascii="Times" w:hAnsi="Times" w:cs="Times"/>
        </w:rPr>
        <w:t xml:space="preserve">s may provide an effective way of addressing </w:t>
      </w:r>
      <w:r w:rsidRPr="008974B9">
        <w:rPr>
          <w:rFonts w:ascii="Times" w:hAnsi="Times" w:cs="Times"/>
        </w:rPr>
        <w:t>these service barriers</w:t>
      </w:r>
      <w:r>
        <w:rPr>
          <w:rFonts w:ascii="Times" w:hAnsi="Times" w:cs="Times"/>
        </w:rPr>
        <w:t xml:space="preserve">, which are so crucial, specifically within rural </w:t>
      </w:r>
      <w:r w:rsidR="0030307A">
        <w:rPr>
          <w:rFonts w:ascii="Times" w:hAnsi="Times" w:cs="Times"/>
        </w:rPr>
        <w:t>I</w:t>
      </w:r>
      <w:r>
        <w:rPr>
          <w:rFonts w:ascii="Times" w:hAnsi="Times" w:cs="Times"/>
        </w:rPr>
        <w:t xml:space="preserve">ndigenous communities. </w:t>
      </w:r>
    </w:p>
    <w:p w14:paraId="4C550F27" w14:textId="3F11ADA1" w:rsidR="004E6A5E" w:rsidRPr="008974B9" w:rsidRDefault="004E6A5E" w:rsidP="004E6A5E">
      <w:pPr>
        <w:widowControl w:val="0"/>
        <w:autoSpaceDE w:val="0"/>
        <w:autoSpaceDN w:val="0"/>
        <w:adjustRightInd w:val="0"/>
        <w:spacing w:after="240" w:line="480" w:lineRule="auto"/>
        <w:rPr>
          <w:rFonts w:ascii="Times" w:hAnsi="Times" w:cs="Times"/>
        </w:rPr>
      </w:pPr>
      <w:r w:rsidRPr="008974B9">
        <w:rPr>
          <w:rFonts w:ascii="Times" w:hAnsi="Times" w:cs="Times"/>
        </w:rPr>
        <w:tab/>
        <w:t xml:space="preserve">In addition to ease of disclosure, the </w:t>
      </w:r>
      <w:r w:rsidR="0030307A">
        <w:rPr>
          <w:rFonts w:ascii="Times" w:hAnsi="Times" w:cs="Times"/>
        </w:rPr>
        <w:t>I</w:t>
      </w:r>
      <w:r w:rsidRPr="008974B9">
        <w:rPr>
          <w:rFonts w:ascii="Times" w:hAnsi="Times" w:cs="Times"/>
        </w:rPr>
        <w:t xml:space="preserve">ndigenous community members in </w:t>
      </w:r>
      <w:r w:rsidR="002E456E">
        <w:rPr>
          <w:rFonts w:ascii="Times" w:hAnsi="Times" w:cs="Times"/>
        </w:rPr>
        <w:t xml:space="preserve">the </w:t>
      </w:r>
      <w:r w:rsidRPr="008974B9">
        <w:rPr>
          <w:rFonts w:ascii="Times" w:hAnsi="Times" w:cs="Times"/>
        </w:rPr>
        <w:t>Gibson et al</w:t>
      </w:r>
      <w:r w:rsidR="002E456E">
        <w:rPr>
          <w:rFonts w:ascii="Times" w:hAnsi="Times" w:cs="Times"/>
        </w:rPr>
        <w:t>.</w:t>
      </w:r>
      <w:r w:rsidRPr="008974B9">
        <w:rPr>
          <w:rFonts w:ascii="Times" w:hAnsi="Times" w:cs="Times"/>
        </w:rPr>
        <w:t xml:space="preserve"> study (2011) also cited that the implementation of tele-health services reduced the amount of expense and inconvenience they typically experienced when travelling out of community for specialized medical services</w:t>
      </w:r>
      <w:r w:rsidR="00C85ECE">
        <w:rPr>
          <w:rFonts w:ascii="Times" w:hAnsi="Times" w:cs="Times"/>
        </w:rPr>
        <w:t>. D</w:t>
      </w:r>
      <w:r w:rsidRPr="008974B9">
        <w:rPr>
          <w:rFonts w:ascii="Times" w:hAnsi="Times" w:cs="Times"/>
        </w:rPr>
        <w:t>espite these promising results, community respondents also identified several concerns which included questions about the relevance and usefulness of tele-mental health service when many of the families in their communities did not have access to essential services</w:t>
      </w:r>
      <w:r>
        <w:rPr>
          <w:rFonts w:ascii="Times" w:hAnsi="Times" w:cs="Times"/>
        </w:rPr>
        <w:t>, such as</w:t>
      </w:r>
      <w:r w:rsidRPr="008974B9">
        <w:rPr>
          <w:rFonts w:ascii="Times" w:hAnsi="Times" w:cs="Times"/>
        </w:rPr>
        <w:t xml:space="preserve"> running water</w:t>
      </w:r>
      <w:r w:rsidR="00C85ECE">
        <w:rPr>
          <w:rFonts w:ascii="Times" w:hAnsi="Times" w:cs="Times"/>
        </w:rPr>
        <w:t xml:space="preserve">. </w:t>
      </w:r>
      <w:r w:rsidR="007C7641">
        <w:rPr>
          <w:rFonts w:ascii="Times" w:hAnsi="Times" w:cs="Times"/>
        </w:rPr>
        <w:t xml:space="preserve"> Tele-supervision, tele-health need to be addressed in addition to the implementation and security of basic services inherent to human rights</w:t>
      </w:r>
      <w:r w:rsidR="00C85ECE">
        <w:rPr>
          <w:rFonts w:ascii="Times" w:hAnsi="Times" w:cs="Times"/>
        </w:rPr>
        <w:t>. C</w:t>
      </w:r>
      <w:r w:rsidRPr="008974B9">
        <w:rPr>
          <w:rFonts w:ascii="Times" w:hAnsi="Times" w:cs="Times"/>
        </w:rPr>
        <w:t>ommunity members also questioned how having the provision of external services might inadvertently have a negative impact on community development efforts</w:t>
      </w:r>
      <w:r w:rsidR="00C85ECE">
        <w:rPr>
          <w:rFonts w:ascii="Times" w:hAnsi="Times" w:cs="Times"/>
        </w:rPr>
        <w:t>. T</w:t>
      </w:r>
      <w:r w:rsidRPr="008974B9">
        <w:rPr>
          <w:rFonts w:ascii="Times" w:hAnsi="Times" w:cs="Times"/>
        </w:rPr>
        <w:t>his view seems to echo the position taken by the study authors and by the Assembly of First Nations</w:t>
      </w:r>
      <w:r w:rsidR="00986ACD">
        <w:rPr>
          <w:rFonts w:ascii="Times" w:hAnsi="Times" w:cs="Times"/>
        </w:rPr>
        <w:t xml:space="preserve"> (1998)</w:t>
      </w:r>
      <w:r w:rsidRPr="008974B9">
        <w:rPr>
          <w:rFonts w:ascii="Times" w:hAnsi="Times" w:cs="Times"/>
        </w:rPr>
        <w:t xml:space="preserve">, which highlights the importance of </w:t>
      </w:r>
      <w:r w:rsidR="0030307A">
        <w:rPr>
          <w:rFonts w:ascii="Times" w:hAnsi="Times" w:cs="Times"/>
        </w:rPr>
        <w:t>I</w:t>
      </w:r>
      <w:r w:rsidRPr="008974B9">
        <w:rPr>
          <w:rFonts w:ascii="Times" w:hAnsi="Times" w:cs="Times"/>
        </w:rPr>
        <w:t xml:space="preserve">ndigenous ownership and collaboration in the development of health and wellness services. </w:t>
      </w:r>
    </w:p>
    <w:p w14:paraId="24FCB9EF" w14:textId="1BB02582" w:rsidR="004E6A5E" w:rsidRPr="008974B9" w:rsidRDefault="004E6A5E" w:rsidP="00CB6DFC">
      <w:pPr>
        <w:widowControl w:val="0"/>
        <w:autoSpaceDE w:val="0"/>
        <w:autoSpaceDN w:val="0"/>
        <w:adjustRightInd w:val="0"/>
        <w:spacing w:after="240" w:line="480" w:lineRule="auto"/>
        <w:rPr>
          <w:rFonts w:ascii="Times" w:hAnsi="Times" w:cs="Times"/>
        </w:rPr>
      </w:pPr>
      <w:r w:rsidRPr="008974B9">
        <w:rPr>
          <w:rFonts w:ascii="Times" w:hAnsi="Times" w:cs="Times"/>
        </w:rPr>
        <w:tab/>
      </w:r>
      <w:r>
        <w:rPr>
          <w:rFonts w:ascii="Times" w:hAnsi="Times" w:cs="Times"/>
        </w:rPr>
        <w:t>It is significant</w:t>
      </w:r>
      <w:r w:rsidRPr="008974B9">
        <w:rPr>
          <w:rFonts w:ascii="Times" w:hAnsi="Times" w:cs="Times"/>
        </w:rPr>
        <w:t xml:space="preserve"> to note that both Gibson et al</w:t>
      </w:r>
      <w:r w:rsidR="002E456E">
        <w:rPr>
          <w:rFonts w:ascii="Times" w:hAnsi="Times" w:cs="Times"/>
        </w:rPr>
        <w:t>.</w:t>
      </w:r>
      <w:r w:rsidRPr="008974B9">
        <w:rPr>
          <w:rFonts w:ascii="Times" w:hAnsi="Times" w:cs="Times"/>
        </w:rPr>
        <w:t xml:space="preserve"> (2011) and Gideon (2006) address</w:t>
      </w:r>
      <w:r w:rsidR="00422A85">
        <w:rPr>
          <w:rFonts w:ascii="Times" w:hAnsi="Times" w:cs="Times"/>
        </w:rPr>
        <w:t>ed</w:t>
      </w:r>
      <w:r w:rsidRPr="008974B9">
        <w:rPr>
          <w:rFonts w:ascii="Times" w:hAnsi="Times" w:cs="Times"/>
        </w:rPr>
        <w:t xml:space="preserve"> the possibility of using tele-health services to develop uniquely </w:t>
      </w:r>
      <w:r w:rsidR="0030307A">
        <w:rPr>
          <w:rFonts w:ascii="Times" w:hAnsi="Times" w:cs="Times"/>
        </w:rPr>
        <w:t>I</w:t>
      </w:r>
      <w:r w:rsidRPr="008974B9">
        <w:rPr>
          <w:rFonts w:ascii="Times" w:hAnsi="Times" w:cs="Times"/>
        </w:rPr>
        <w:t xml:space="preserve">ndigenous </w:t>
      </w:r>
      <w:r w:rsidR="00D906BC" w:rsidRPr="008974B9">
        <w:rPr>
          <w:rFonts w:ascii="Times" w:hAnsi="Times" w:cs="Times"/>
        </w:rPr>
        <w:t>practices</w:t>
      </w:r>
      <w:r w:rsidRPr="008974B9">
        <w:rPr>
          <w:rFonts w:ascii="Times" w:hAnsi="Times" w:cs="Times"/>
        </w:rPr>
        <w:t xml:space="preserve"> such as tele-spirituality practices among elders</w:t>
      </w:r>
      <w:r w:rsidR="00C85ECE">
        <w:rPr>
          <w:rFonts w:ascii="Times" w:hAnsi="Times" w:cs="Times"/>
        </w:rPr>
        <w:t>. P</w:t>
      </w:r>
      <w:r>
        <w:rPr>
          <w:rFonts w:ascii="Times" w:hAnsi="Times" w:cs="Times"/>
        </w:rPr>
        <w:t xml:space="preserve">uchala </w:t>
      </w:r>
      <w:r w:rsidR="00DF72F6">
        <w:rPr>
          <w:rFonts w:ascii="Times" w:hAnsi="Times" w:cs="Times"/>
        </w:rPr>
        <w:t>et al.</w:t>
      </w:r>
      <w:r w:rsidRPr="008974B9">
        <w:rPr>
          <w:rFonts w:ascii="Times" w:hAnsi="Times" w:cs="Times"/>
        </w:rPr>
        <w:t xml:space="preserve"> (2010) discuss</w:t>
      </w:r>
      <w:r w:rsidR="001A5640">
        <w:rPr>
          <w:rFonts w:ascii="Times" w:hAnsi="Times" w:cs="Times"/>
        </w:rPr>
        <w:t>ed</w:t>
      </w:r>
      <w:r w:rsidRPr="008974B9">
        <w:rPr>
          <w:rFonts w:ascii="Times" w:hAnsi="Times" w:cs="Times"/>
        </w:rPr>
        <w:t xml:space="preserve"> the importance of including elders and traditional cultural </w:t>
      </w:r>
      <w:r w:rsidR="00D906BC" w:rsidRPr="008974B9">
        <w:rPr>
          <w:rFonts w:ascii="Times" w:hAnsi="Times" w:cs="Times"/>
        </w:rPr>
        <w:t>practice</w:t>
      </w:r>
      <w:r w:rsidRPr="008974B9">
        <w:rPr>
          <w:rFonts w:ascii="Times" w:hAnsi="Times" w:cs="Times"/>
        </w:rPr>
        <w:t xml:space="preserve"> in </w:t>
      </w:r>
      <w:r w:rsidR="0030307A">
        <w:rPr>
          <w:rFonts w:ascii="Times" w:hAnsi="Times" w:cs="Times"/>
        </w:rPr>
        <w:t>I</w:t>
      </w:r>
      <w:r w:rsidRPr="008974B9">
        <w:rPr>
          <w:rFonts w:ascii="Times" w:hAnsi="Times" w:cs="Times"/>
        </w:rPr>
        <w:t>ndigenous mental health and wellness programs</w:t>
      </w:r>
      <w:r w:rsidR="00C85ECE">
        <w:rPr>
          <w:rFonts w:ascii="Times" w:hAnsi="Times" w:cs="Times"/>
        </w:rPr>
        <w:t>. T</w:t>
      </w:r>
      <w:r w:rsidRPr="008974B9">
        <w:rPr>
          <w:rFonts w:ascii="Times" w:hAnsi="Times" w:cs="Times"/>
        </w:rPr>
        <w:t>hrough case studies they show</w:t>
      </w:r>
      <w:r w:rsidR="001A5640">
        <w:rPr>
          <w:rFonts w:ascii="Times" w:hAnsi="Times" w:cs="Times"/>
        </w:rPr>
        <w:t>ed</w:t>
      </w:r>
      <w:r w:rsidRPr="008974B9">
        <w:rPr>
          <w:rFonts w:ascii="Times" w:hAnsi="Times" w:cs="Times"/>
        </w:rPr>
        <w:t xml:space="preserve"> how efficient this approach can be in shaping positive mental health outcomes, however they also sp</w:t>
      </w:r>
      <w:r w:rsidR="001A5640">
        <w:rPr>
          <w:rFonts w:ascii="Times" w:hAnsi="Times" w:cs="Times"/>
        </w:rPr>
        <w:t xml:space="preserve">oke </w:t>
      </w:r>
      <w:r w:rsidRPr="008974B9">
        <w:rPr>
          <w:rFonts w:ascii="Times" w:hAnsi="Times" w:cs="Times"/>
        </w:rPr>
        <w:t xml:space="preserve">to the difficulties inherent in conducting traditional controlled trials within </w:t>
      </w:r>
      <w:r w:rsidR="0030307A">
        <w:rPr>
          <w:rFonts w:ascii="Times" w:hAnsi="Times" w:cs="Times"/>
        </w:rPr>
        <w:t>I</w:t>
      </w:r>
      <w:r w:rsidRPr="008974B9">
        <w:rPr>
          <w:rFonts w:ascii="Times" w:hAnsi="Times" w:cs="Times"/>
        </w:rPr>
        <w:t>ndigenous communities</w:t>
      </w:r>
      <w:r w:rsidR="00CB6DFC">
        <w:rPr>
          <w:rFonts w:ascii="Times" w:hAnsi="Times" w:cs="Times"/>
        </w:rPr>
        <w:t xml:space="preserve"> which</w:t>
      </w:r>
      <w:r w:rsidRPr="008974B9">
        <w:rPr>
          <w:rFonts w:ascii="Times" w:hAnsi="Times" w:cs="Times"/>
        </w:rPr>
        <w:t xml:space="preserve"> elders </w:t>
      </w:r>
      <w:r w:rsidR="00CB6DFC">
        <w:rPr>
          <w:rFonts w:ascii="Times" w:hAnsi="Times" w:cs="Times"/>
        </w:rPr>
        <w:t>“</w:t>
      </w:r>
      <w:r w:rsidRPr="008974B9">
        <w:rPr>
          <w:rFonts w:ascii="Times" w:hAnsi="Times" w:cs="Times"/>
        </w:rPr>
        <w:t xml:space="preserve">saw that as unethical, since only </w:t>
      </w:r>
      <w:r w:rsidRPr="008974B9">
        <w:rPr>
          <w:rFonts w:ascii="Times" w:hAnsi="Times" w:cs="Times"/>
        </w:rPr>
        <w:lastRenderedPageBreak/>
        <w:t>through individualized approaches most appropriate for the identiﬁed suffering individual can maximum healing occur</w:t>
      </w:r>
      <w:r w:rsidR="00CB6DFC">
        <w:rPr>
          <w:rFonts w:ascii="Times" w:hAnsi="Times" w:cs="Times"/>
        </w:rPr>
        <w:t>” (p. 95)</w:t>
      </w:r>
      <w:r w:rsidR="00C85ECE">
        <w:rPr>
          <w:rFonts w:ascii="Times" w:hAnsi="Times" w:cs="Times"/>
        </w:rPr>
        <w:t>. I</w:t>
      </w:r>
      <w:r w:rsidR="00CB6DFC">
        <w:rPr>
          <w:rFonts w:ascii="Times" w:hAnsi="Times" w:cs="Times"/>
        </w:rPr>
        <w:t>n discussing RCTs one elde</w:t>
      </w:r>
      <w:r w:rsidR="00AD0CF2">
        <w:rPr>
          <w:rFonts w:ascii="Times" w:hAnsi="Times" w:cs="Times"/>
        </w:rPr>
        <w:t xml:space="preserve">r </w:t>
      </w:r>
      <w:r w:rsidR="00CB6DFC">
        <w:rPr>
          <w:rFonts w:ascii="Times" w:hAnsi="Times" w:cs="Times"/>
        </w:rPr>
        <w:t xml:space="preserve">noted </w:t>
      </w:r>
      <w:r w:rsidRPr="008974B9">
        <w:rPr>
          <w:rFonts w:ascii="Times" w:hAnsi="Times" w:cs="Times"/>
        </w:rPr>
        <w:t>‘‘</w:t>
      </w:r>
      <w:r w:rsidR="00AD0CF2">
        <w:rPr>
          <w:rFonts w:ascii="Times" w:hAnsi="Times" w:cs="Times"/>
        </w:rPr>
        <w:t>w</w:t>
      </w:r>
      <w:r w:rsidRPr="008974B9">
        <w:rPr>
          <w:rFonts w:ascii="Times" w:hAnsi="Times" w:cs="Times"/>
        </w:rPr>
        <w:t>e don’t pray to that spirit</w:t>
      </w:r>
      <w:r w:rsidR="001A5640">
        <w:rPr>
          <w:rFonts w:ascii="Times" w:hAnsi="Times" w:cs="Times"/>
        </w:rPr>
        <w:t>,</w:t>
      </w:r>
      <w:r w:rsidRPr="008974B9">
        <w:rPr>
          <w:rFonts w:ascii="Times" w:hAnsi="Times" w:cs="Times"/>
        </w:rPr>
        <w:t>’’</w:t>
      </w:r>
      <w:r w:rsidR="00A352FF">
        <w:rPr>
          <w:rFonts w:ascii="Times" w:hAnsi="Times" w:cs="Times"/>
        </w:rPr>
        <w:t xml:space="preserve"> </w:t>
      </w:r>
      <w:r w:rsidR="00CB6DFC">
        <w:rPr>
          <w:rFonts w:ascii="Times" w:hAnsi="Times" w:cs="Times"/>
        </w:rPr>
        <w:t xml:space="preserve">while several others </w:t>
      </w:r>
      <w:r w:rsidR="00AD0CF2">
        <w:rPr>
          <w:rFonts w:ascii="Times" w:hAnsi="Times" w:cs="Times"/>
        </w:rPr>
        <w:t xml:space="preserve">pointed out </w:t>
      </w:r>
      <w:r w:rsidRPr="008974B9">
        <w:rPr>
          <w:rFonts w:ascii="Times" w:hAnsi="Times" w:cs="Times"/>
        </w:rPr>
        <w:t xml:space="preserve">that </w:t>
      </w:r>
      <w:r w:rsidR="00AD0CF2">
        <w:rPr>
          <w:rFonts w:ascii="Times" w:hAnsi="Times" w:cs="Times"/>
        </w:rPr>
        <w:t>“</w:t>
      </w:r>
      <w:r w:rsidRPr="008974B9">
        <w:rPr>
          <w:rFonts w:ascii="Times" w:hAnsi="Times" w:cs="Times"/>
        </w:rPr>
        <w:t>the spirits did not need bibliographies</w:t>
      </w:r>
      <w:r w:rsidR="00CB6DFC">
        <w:rPr>
          <w:rFonts w:ascii="Times" w:hAnsi="Times" w:cs="Times"/>
        </w:rPr>
        <w:t>”</w:t>
      </w:r>
      <w:r w:rsidRPr="008974B9">
        <w:rPr>
          <w:rFonts w:ascii="Times" w:hAnsi="Times" w:cs="Times"/>
        </w:rPr>
        <w:t xml:space="preserve"> (</w:t>
      </w:r>
      <w:r w:rsidR="002B70F4">
        <w:rPr>
          <w:rFonts w:ascii="Times" w:hAnsi="Times" w:cs="Times"/>
        </w:rPr>
        <w:t xml:space="preserve">Puchala et al., </w:t>
      </w:r>
      <w:r w:rsidR="00986ACD">
        <w:rPr>
          <w:rFonts w:ascii="Times" w:hAnsi="Times" w:cs="Times"/>
        </w:rPr>
        <w:t xml:space="preserve">2010, </w:t>
      </w:r>
      <w:r w:rsidRPr="008974B9">
        <w:rPr>
          <w:rFonts w:ascii="Times" w:hAnsi="Times" w:cs="Times"/>
        </w:rPr>
        <w:t>p. 95)</w:t>
      </w:r>
      <w:r w:rsidR="00CB6DFC">
        <w:rPr>
          <w:rFonts w:ascii="Times" w:hAnsi="Times" w:cs="Times"/>
        </w:rPr>
        <w:t>.</w:t>
      </w:r>
    </w:p>
    <w:p w14:paraId="0E75BF4C" w14:textId="78BED472" w:rsidR="004E6A5E" w:rsidRPr="008974B9" w:rsidRDefault="004E6A5E" w:rsidP="004E6A5E">
      <w:pPr>
        <w:widowControl w:val="0"/>
        <w:autoSpaceDE w:val="0"/>
        <w:autoSpaceDN w:val="0"/>
        <w:adjustRightInd w:val="0"/>
        <w:spacing w:after="240" w:line="480" w:lineRule="auto"/>
        <w:rPr>
          <w:rFonts w:ascii="Times" w:hAnsi="Times" w:cs="Times"/>
        </w:rPr>
      </w:pPr>
      <w:r w:rsidRPr="008974B9">
        <w:rPr>
          <w:rFonts w:ascii="Times" w:hAnsi="Times" w:cs="Times"/>
        </w:rPr>
        <w:tab/>
        <w:t>The importance of basing Indigenous service development on expressed community need is highlighted</w:t>
      </w:r>
      <w:r>
        <w:rPr>
          <w:rFonts w:ascii="Times" w:hAnsi="Times" w:cs="Times"/>
        </w:rPr>
        <w:t xml:space="preserve"> by Maar</w:t>
      </w:r>
      <w:r w:rsidR="00EB21FE">
        <w:rPr>
          <w:rFonts w:ascii="Times" w:hAnsi="Times" w:cs="Times"/>
        </w:rPr>
        <w:t xml:space="preserve"> </w:t>
      </w:r>
      <w:r w:rsidR="00DF72F6">
        <w:rPr>
          <w:rFonts w:ascii="Times" w:hAnsi="Times" w:cs="Times"/>
        </w:rPr>
        <w:t>et al.</w:t>
      </w:r>
      <w:r w:rsidR="00EB21FE">
        <w:rPr>
          <w:rFonts w:ascii="Times" w:hAnsi="Times" w:cs="Times"/>
        </w:rPr>
        <w:t xml:space="preserve"> </w:t>
      </w:r>
      <w:r w:rsidRPr="008974B9">
        <w:rPr>
          <w:rFonts w:ascii="Times" w:hAnsi="Times" w:cs="Times"/>
        </w:rPr>
        <w:t>(2010) which identifie</w:t>
      </w:r>
      <w:r w:rsidR="001A5640">
        <w:rPr>
          <w:rFonts w:ascii="Times" w:hAnsi="Times" w:cs="Times"/>
        </w:rPr>
        <w:t>d</w:t>
      </w:r>
      <w:r w:rsidRPr="008974B9">
        <w:rPr>
          <w:rFonts w:ascii="Times" w:hAnsi="Times" w:cs="Times"/>
        </w:rPr>
        <w:t xml:space="preserve"> key areas for research development as identified by a group of 40 </w:t>
      </w:r>
      <w:r w:rsidR="0030307A">
        <w:rPr>
          <w:rFonts w:ascii="Times" w:hAnsi="Times" w:cs="Times"/>
        </w:rPr>
        <w:t>I</w:t>
      </w:r>
      <w:r w:rsidRPr="008974B9">
        <w:rPr>
          <w:rFonts w:ascii="Times" w:hAnsi="Times" w:cs="Times"/>
        </w:rPr>
        <w:t xml:space="preserve">ndigenous health care practitioners, stakeholders and community leaders. These authors used a consensus model to identify urgent areas of need for research within </w:t>
      </w:r>
      <w:r w:rsidR="0030307A">
        <w:rPr>
          <w:rFonts w:ascii="Times" w:hAnsi="Times" w:cs="Times"/>
        </w:rPr>
        <w:t>I</w:t>
      </w:r>
      <w:r w:rsidRPr="008974B9">
        <w:rPr>
          <w:rFonts w:ascii="Times" w:hAnsi="Times" w:cs="Times"/>
        </w:rPr>
        <w:t>ndigenous communities in Canada and emphasized the fact that almost half of the 700 Inuit and First Nations communities in this country are remote and geographically isolated.  Tele-health initiatives, particularly in the areas of mental health and of alcohol and drug counselling, emerged as being among the key contemporary research priorities in</w:t>
      </w:r>
      <w:r w:rsidR="0030307A">
        <w:rPr>
          <w:rFonts w:ascii="Times" w:hAnsi="Times" w:cs="Times"/>
        </w:rPr>
        <w:t xml:space="preserve"> Indigenous</w:t>
      </w:r>
      <w:r w:rsidRPr="008974B9">
        <w:rPr>
          <w:rFonts w:ascii="Times" w:hAnsi="Times" w:cs="Times"/>
        </w:rPr>
        <w:t xml:space="preserve"> communities</w:t>
      </w:r>
      <w:r w:rsidR="00C85ECE">
        <w:rPr>
          <w:rFonts w:ascii="Times" w:hAnsi="Times" w:cs="Times"/>
        </w:rPr>
        <w:t>. T</w:t>
      </w:r>
      <w:r w:rsidRPr="008974B9">
        <w:rPr>
          <w:rFonts w:ascii="Times" w:hAnsi="Times" w:cs="Times"/>
        </w:rPr>
        <w:t>his study however</w:t>
      </w:r>
      <w:r w:rsidR="001A5640">
        <w:rPr>
          <w:rFonts w:ascii="Times" w:hAnsi="Times" w:cs="Times"/>
        </w:rPr>
        <w:t>,</w:t>
      </w:r>
      <w:r w:rsidRPr="008974B9">
        <w:rPr>
          <w:rFonts w:ascii="Times" w:hAnsi="Times" w:cs="Times"/>
        </w:rPr>
        <w:t xml:space="preserve"> was quick to point out “that Canada’s free market approach to the development of broadband has disadvantaged Aboriginal communities by setting the ‘standard of access as those consumers who can afford it’” (</w:t>
      </w:r>
      <w:r w:rsidR="00286EFB">
        <w:rPr>
          <w:rFonts w:ascii="Times" w:hAnsi="Times" w:cs="Times"/>
        </w:rPr>
        <w:t xml:space="preserve">Maar et al., 2010, </w:t>
      </w:r>
      <w:r w:rsidRPr="008974B9">
        <w:rPr>
          <w:rFonts w:ascii="Times" w:hAnsi="Times" w:cs="Times"/>
        </w:rPr>
        <w:t>p. 10). These authors emp</w:t>
      </w:r>
      <w:r>
        <w:rPr>
          <w:rFonts w:ascii="Times" w:hAnsi="Times" w:cs="Times"/>
        </w:rPr>
        <w:t>hasize</w:t>
      </w:r>
      <w:r w:rsidR="001A5640">
        <w:rPr>
          <w:rFonts w:ascii="Times" w:hAnsi="Times" w:cs="Times"/>
        </w:rPr>
        <w:t>d</w:t>
      </w:r>
      <w:r>
        <w:rPr>
          <w:rFonts w:ascii="Times" w:hAnsi="Times" w:cs="Times"/>
        </w:rPr>
        <w:t xml:space="preserve"> how the digital d</w:t>
      </w:r>
      <w:r w:rsidRPr="008974B9">
        <w:rPr>
          <w:rFonts w:ascii="Times" w:hAnsi="Times" w:cs="Times"/>
        </w:rPr>
        <w:t xml:space="preserve">ivide, the gap between those who have access to technology and those who do not, presents a real and significant barrier to the development of tele-mental health services in </w:t>
      </w:r>
      <w:r w:rsidR="0030307A">
        <w:rPr>
          <w:rFonts w:ascii="Times" w:hAnsi="Times" w:cs="Times"/>
        </w:rPr>
        <w:t>I</w:t>
      </w:r>
      <w:r w:rsidRPr="008974B9">
        <w:rPr>
          <w:rFonts w:ascii="Times" w:hAnsi="Times" w:cs="Times"/>
        </w:rPr>
        <w:t xml:space="preserve">ndigenous Canada. </w:t>
      </w:r>
    </w:p>
    <w:p w14:paraId="087C0B6D" w14:textId="47C23D25" w:rsidR="00BA31FA" w:rsidRDefault="004E6A5E" w:rsidP="004E6A5E">
      <w:pPr>
        <w:widowControl w:val="0"/>
        <w:autoSpaceDE w:val="0"/>
        <w:autoSpaceDN w:val="0"/>
        <w:adjustRightInd w:val="0"/>
        <w:spacing w:after="240" w:line="480" w:lineRule="auto"/>
        <w:rPr>
          <w:rFonts w:ascii="Times" w:hAnsi="Times" w:cs="Times"/>
        </w:rPr>
      </w:pPr>
      <w:r w:rsidRPr="008974B9">
        <w:rPr>
          <w:rFonts w:ascii="Times" w:hAnsi="Times" w:cs="Times"/>
        </w:rPr>
        <w:tab/>
        <w:t>Mackie (2015) discusse</w:t>
      </w:r>
      <w:r w:rsidR="001A5640">
        <w:rPr>
          <w:rFonts w:ascii="Times" w:hAnsi="Times" w:cs="Times"/>
        </w:rPr>
        <w:t>d</w:t>
      </w:r>
      <w:r w:rsidRPr="008974B9">
        <w:rPr>
          <w:rFonts w:ascii="Times" w:hAnsi="Times" w:cs="Times"/>
        </w:rPr>
        <w:t xml:space="preserve"> how access to broadband and the affordability of technology is currently leaving many rural American communities, including American </w:t>
      </w:r>
      <w:r w:rsidR="0030307A">
        <w:rPr>
          <w:rFonts w:ascii="Times" w:hAnsi="Times" w:cs="Times"/>
        </w:rPr>
        <w:t>I</w:t>
      </w:r>
      <w:r w:rsidRPr="008974B9">
        <w:rPr>
          <w:rFonts w:ascii="Times" w:hAnsi="Times" w:cs="Times"/>
        </w:rPr>
        <w:t>ndigenous communities</w:t>
      </w:r>
      <w:r w:rsidR="002F77AE">
        <w:rPr>
          <w:rFonts w:ascii="Times" w:hAnsi="Times" w:cs="Times"/>
        </w:rPr>
        <w:t>,</w:t>
      </w:r>
      <w:r w:rsidRPr="008974B9">
        <w:rPr>
          <w:rFonts w:ascii="Times" w:hAnsi="Times" w:cs="Times"/>
        </w:rPr>
        <w:t xml:space="preserve"> without access to essential services, including tele-psychiatry services. </w:t>
      </w:r>
      <w:r>
        <w:rPr>
          <w:rFonts w:ascii="Times" w:hAnsi="Times" w:cs="Times"/>
        </w:rPr>
        <w:t>Within Canada</w:t>
      </w:r>
      <w:r w:rsidRPr="00C8120A">
        <w:rPr>
          <w:rFonts w:ascii="Times" w:hAnsi="Times" w:cs="Times"/>
        </w:rPr>
        <w:t xml:space="preserve"> 83% of households have Internet access at home</w:t>
      </w:r>
      <w:r w:rsidR="002F77AE">
        <w:rPr>
          <w:rFonts w:ascii="Times" w:hAnsi="Times" w:cs="Times"/>
        </w:rPr>
        <w:t>,</w:t>
      </w:r>
      <w:r w:rsidRPr="00C8120A">
        <w:rPr>
          <w:rFonts w:ascii="Times" w:hAnsi="Times" w:cs="Times"/>
        </w:rPr>
        <w:t xml:space="preserve"> however a full one in five households </w:t>
      </w:r>
      <w:r w:rsidRPr="00C8120A">
        <w:rPr>
          <w:rFonts w:ascii="Times" w:hAnsi="Times" w:cs="Times"/>
        </w:rPr>
        <w:lastRenderedPageBreak/>
        <w:t>do not have access to broadband (M</w:t>
      </w:r>
      <w:r w:rsidR="00AD4884">
        <w:rPr>
          <w:rFonts w:ascii="Times" w:hAnsi="Times" w:cs="Times"/>
        </w:rPr>
        <w:t>HCC</w:t>
      </w:r>
      <w:r w:rsidRPr="00C8120A">
        <w:rPr>
          <w:rFonts w:ascii="Times" w:hAnsi="Times" w:cs="Times"/>
        </w:rPr>
        <w:t xml:space="preserve">, 2014). Equity issues around access to adequate equipment and high-speed </w:t>
      </w:r>
      <w:r w:rsidR="002F77AE">
        <w:rPr>
          <w:rFonts w:ascii="Times" w:hAnsi="Times" w:cs="Times"/>
        </w:rPr>
        <w:t>I</w:t>
      </w:r>
      <w:r w:rsidRPr="00C8120A">
        <w:rPr>
          <w:rFonts w:ascii="Times" w:hAnsi="Times" w:cs="Times"/>
        </w:rPr>
        <w:t>nternet connection is certainly a key issue when considering how tele-health interventions are able to reach rural and remote populations</w:t>
      </w:r>
      <w:r w:rsidR="00C85ECE">
        <w:rPr>
          <w:rFonts w:ascii="Times" w:hAnsi="Times" w:cs="Times"/>
        </w:rPr>
        <w:t>. T</w:t>
      </w:r>
      <w:r w:rsidRPr="00C8120A">
        <w:rPr>
          <w:rFonts w:ascii="Times" w:hAnsi="Times" w:cs="Times"/>
        </w:rPr>
        <w:t>he Mental Health Commission of Canada (2014) points out that</w:t>
      </w:r>
      <w:r w:rsidR="00AA7702">
        <w:rPr>
          <w:rFonts w:ascii="Times" w:hAnsi="Times" w:cs="Times"/>
        </w:rPr>
        <w:t xml:space="preserve"> only “</w:t>
      </w:r>
      <w:r w:rsidRPr="00C8120A">
        <w:rPr>
          <w:rFonts w:ascii="Times" w:hAnsi="Times" w:cs="Times"/>
        </w:rPr>
        <w:t>58% of households in the lowest income quartile had home Internet access compared to 98% in the top income quartile</w:t>
      </w:r>
      <w:r w:rsidR="00AA7702">
        <w:rPr>
          <w:rFonts w:ascii="Times" w:hAnsi="Times" w:cs="Times"/>
        </w:rPr>
        <w:t>” (p.17)</w:t>
      </w:r>
      <w:r w:rsidR="00C85ECE">
        <w:rPr>
          <w:rFonts w:ascii="Times" w:hAnsi="Times" w:cs="Times"/>
        </w:rPr>
        <w:t>. M</w:t>
      </w:r>
      <w:r w:rsidR="00AA7702">
        <w:rPr>
          <w:rFonts w:ascii="Times" w:hAnsi="Times" w:cs="Times"/>
        </w:rPr>
        <w:t xml:space="preserve">HCC notes </w:t>
      </w:r>
      <w:r w:rsidR="00BA31FA">
        <w:rPr>
          <w:rFonts w:ascii="Times" w:hAnsi="Times" w:cs="Times"/>
        </w:rPr>
        <w:t xml:space="preserve">how the </w:t>
      </w:r>
      <w:r w:rsidRPr="00C8120A">
        <w:rPr>
          <w:rFonts w:ascii="Times" w:hAnsi="Times" w:cs="Times"/>
        </w:rPr>
        <w:t xml:space="preserve">digital divide </w:t>
      </w:r>
      <w:r w:rsidR="00BA31FA">
        <w:rPr>
          <w:rFonts w:ascii="Times" w:hAnsi="Times" w:cs="Times"/>
        </w:rPr>
        <w:t>may “</w:t>
      </w:r>
      <w:r w:rsidRPr="00C8120A">
        <w:rPr>
          <w:rFonts w:ascii="Times" w:hAnsi="Times" w:cs="Times"/>
        </w:rPr>
        <w:t>reinforce health inequalities, as those who most need health care is those least likely to have access to services on the Internet – an e-Health inverse care law</w:t>
      </w:r>
      <w:r w:rsidR="00BA31FA">
        <w:rPr>
          <w:rFonts w:ascii="Times" w:hAnsi="Times" w:cs="Times"/>
        </w:rPr>
        <w:t>”</w:t>
      </w:r>
      <w:r w:rsidRPr="00C8120A">
        <w:rPr>
          <w:rFonts w:ascii="Times" w:hAnsi="Times" w:cs="Times"/>
        </w:rPr>
        <w:t xml:space="preserve"> (p. 17)</w:t>
      </w:r>
      <w:r w:rsidR="00BA31FA">
        <w:rPr>
          <w:rFonts w:ascii="Times" w:hAnsi="Times" w:cs="Times"/>
        </w:rPr>
        <w:t>.</w:t>
      </w:r>
    </w:p>
    <w:p w14:paraId="6661DF14" w14:textId="1162B07A" w:rsidR="004E6A5E" w:rsidRPr="00BA31FA" w:rsidRDefault="004E6A5E" w:rsidP="00BA31FA">
      <w:pPr>
        <w:widowControl w:val="0"/>
        <w:autoSpaceDE w:val="0"/>
        <w:autoSpaceDN w:val="0"/>
        <w:adjustRightInd w:val="0"/>
        <w:spacing w:after="240" w:line="480" w:lineRule="auto"/>
        <w:ind w:firstLine="720"/>
        <w:rPr>
          <w:rFonts w:ascii="Times" w:hAnsi="Times" w:cs="Times"/>
          <w:highlight w:val="yellow"/>
        </w:rPr>
      </w:pPr>
      <w:r>
        <w:rPr>
          <w:rFonts w:ascii="Times" w:hAnsi="Times" w:cs="Times"/>
        </w:rPr>
        <w:t xml:space="preserve">According to Pakyuret </w:t>
      </w:r>
      <w:r w:rsidR="0084695F">
        <w:rPr>
          <w:rFonts w:ascii="Times" w:hAnsi="Times" w:cs="Times"/>
        </w:rPr>
        <w:t>et al.</w:t>
      </w:r>
      <w:r w:rsidRPr="00681907">
        <w:rPr>
          <w:rFonts w:ascii="Times" w:hAnsi="Times" w:cs="Times"/>
        </w:rPr>
        <w:t xml:space="preserve"> (2010) twenty-five percent of the United States population lives in rural and remote areas. Guerin (as cited in Mackie, 2015) note</w:t>
      </w:r>
      <w:r w:rsidR="001A5640">
        <w:rPr>
          <w:rFonts w:ascii="Times" w:hAnsi="Times" w:cs="Times"/>
        </w:rPr>
        <w:t>d</w:t>
      </w:r>
      <w:r w:rsidRPr="00681907">
        <w:rPr>
          <w:rFonts w:ascii="Times" w:hAnsi="Times" w:cs="Times"/>
        </w:rPr>
        <w:t xml:space="preserve"> that approximately 19 million Americans do not have access to broadband technology and that 14 </w:t>
      </w:r>
      <w:proofErr w:type="spellStart"/>
      <w:r w:rsidRPr="00681907">
        <w:rPr>
          <w:rFonts w:ascii="Times" w:hAnsi="Times" w:cs="Times"/>
        </w:rPr>
        <w:t>million</w:t>
      </w:r>
      <w:proofErr w:type="spellEnd"/>
      <w:r w:rsidRPr="00681907">
        <w:rPr>
          <w:rFonts w:ascii="Times" w:hAnsi="Times" w:cs="Times"/>
        </w:rPr>
        <w:t xml:space="preserve"> of these individuals live in rural areas</w:t>
      </w:r>
      <w:r w:rsidR="00C85ECE">
        <w:rPr>
          <w:rFonts w:ascii="Times" w:hAnsi="Times" w:cs="Times"/>
        </w:rPr>
        <w:t>. W</w:t>
      </w:r>
      <w:r w:rsidRPr="00681907">
        <w:rPr>
          <w:rFonts w:ascii="Times" w:hAnsi="Times" w:cs="Times"/>
        </w:rPr>
        <w:t>ood</w:t>
      </w:r>
      <w:r>
        <w:rPr>
          <w:rFonts w:ascii="Times" w:hAnsi="Times" w:cs="Times"/>
        </w:rPr>
        <w:t xml:space="preserve"> </w:t>
      </w:r>
      <w:r w:rsidR="0084695F">
        <w:rPr>
          <w:rFonts w:ascii="Times" w:hAnsi="Times" w:cs="Times"/>
        </w:rPr>
        <w:t>et al.</w:t>
      </w:r>
      <w:r w:rsidRPr="00681907">
        <w:rPr>
          <w:rFonts w:ascii="Times" w:hAnsi="Times" w:cs="Times"/>
        </w:rPr>
        <w:t xml:space="preserve"> (2005) argue</w:t>
      </w:r>
      <w:r w:rsidR="001A5640">
        <w:rPr>
          <w:rFonts w:ascii="Times" w:hAnsi="Times" w:cs="Times"/>
        </w:rPr>
        <w:t>d</w:t>
      </w:r>
      <w:r w:rsidRPr="00681907">
        <w:rPr>
          <w:rFonts w:ascii="Times" w:hAnsi="Times" w:cs="Times"/>
        </w:rPr>
        <w:t xml:space="preserve"> how deeply underserviced rural areas typically are, while Mackie (2015) s</w:t>
      </w:r>
      <w:r w:rsidR="001A5640">
        <w:rPr>
          <w:rFonts w:ascii="Times" w:hAnsi="Times" w:cs="Times"/>
        </w:rPr>
        <w:t>aw</w:t>
      </w:r>
      <w:r w:rsidRPr="00681907">
        <w:rPr>
          <w:rFonts w:ascii="Times" w:hAnsi="Times" w:cs="Times"/>
        </w:rPr>
        <w:t xml:space="preserve"> access to broadband as an essential service and note</w:t>
      </w:r>
      <w:r w:rsidR="001A5640">
        <w:rPr>
          <w:rFonts w:ascii="Times" w:hAnsi="Times" w:cs="Times"/>
        </w:rPr>
        <w:t>d</w:t>
      </w:r>
      <w:r w:rsidRPr="00681907">
        <w:rPr>
          <w:rFonts w:ascii="Times" w:hAnsi="Times" w:cs="Times"/>
        </w:rPr>
        <w:t xml:space="preserve"> that without it, rural residents are not able to fully participate in society</w:t>
      </w:r>
      <w:r w:rsidR="00C85ECE">
        <w:rPr>
          <w:rFonts w:ascii="Times" w:hAnsi="Times" w:cs="Times"/>
        </w:rPr>
        <w:t>. H</w:t>
      </w:r>
      <w:r w:rsidRPr="00681907">
        <w:rPr>
          <w:rFonts w:ascii="Times" w:hAnsi="Times" w:cs="Times"/>
        </w:rPr>
        <w:t>e dr</w:t>
      </w:r>
      <w:r w:rsidR="001A5640">
        <w:rPr>
          <w:rFonts w:ascii="Times" w:hAnsi="Times" w:cs="Times"/>
        </w:rPr>
        <w:t>ew</w:t>
      </w:r>
      <w:r w:rsidRPr="00681907">
        <w:rPr>
          <w:rFonts w:ascii="Times" w:hAnsi="Times" w:cs="Times"/>
        </w:rPr>
        <w:t xml:space="preserve"> the parallel between broadband and rural access to electricity and telephone service in the 1930s and argue</w:t>
      </w:r>
      <w:r w:rsidR="001A5640">
        <w:rPr>
          <w:rFonts w:ascii="Times" w:hAnsi="Times" w:cs="Times"/>
        </w:rPr>
        <w:t>d</w:t>
      </w:r>
      <w:r w:rsidRPr="00681907">
        <w:rPr>
          <w:rFonts w:ascii="Times" w:hAnsi="Times" w:cs="Times"/>
        </w:rPr>
        <w:t xml:space="preserve"> for the immediate provision of broadband access for every American regardless of their zip code</w:t>
      </w:r>
      <w:r w:rsidRPr="00C8120A">
        <w:rPr>
          <w:rFonts w:ascii="Times" w:hAnsi="Times" w:cs="Times"/>
        </w:rPr>
        <w:t>. The M</w:t>
      </w:r>
      <w:r w:rsidR="00AD4884">
        <w:rPr>
          <w:rFonts w:ascii="Times" w:hAnsi="Times" w:cs="Times"/>
        </w:rPr>
        <w:t xml:space="preserve">HCC </w:t>
      </w:r>
      <w:r w:rsidRPr="00C8120A">
        <w:rPr>
          <w:rFonts w:ascii="Times" w:hAnsi="Times" w:cs="Times"/>
        </w:rPr>
        <w:t>(2014</w:t>
      </w:r>
      <w:r w:rsidR="00AD4884">
        <w:rPr>
          <w:rFonts w:ascii="Times" w:hAnsi="Times" w:cs="Times"/>
        </w:rPr>
        <w:t xml:space="preserve">) </w:t>
      </w:r>
      <w:r w:rsidRPr="00C8120A">
        <w:rPr>
          <w:rFonts w:ascii="Times" w:hAnsi="Times" w:cs="Times"/>
        </w:rPr>
        <w:t>highlight</w:t>
      </w:r>
      <w:r w:rsidR="001A5640">
        <w:rPr>
          <w:rFonts w:ascii="Times" w:hAnsi="Times" w:cs="Times"/>
        </w:rPr>
        <w:t>ed</w:t>
      </w:r>
      <w:r w:rsidRPr="00C8120A">
        <w:rPr>
          <w:rFonts w:ascii="Times" w:hAnsi="Times" w:cs="Times"/>
        </w:rPr>
        <w:t xml:space="preserve"> the fact that “transforming health care does not sit in isolation from other key aspects of a national strategy” (p. 17)</w:t>
      </w:r>
      <w:r w:rsidR="00C85ECE">
        <w:rPr>
          <w:rFonts w:ascii="Times" w:hAnsi="Times" w:cs="Times"/>
        </w:rPr>
        <w:t>. I</w:t>
      </w:r>
      <w:r w:rsidRPr="00C8120A">
        <w:rPr>
          <w:rFonts w:ascii="Times" w:hAnsi="Times" w:cs="Times"/>
        </w:rPr>
        <w:t>t is likely that as technology continues to develop, solutions to issues of disparity and equity presented by the digital divide can be found both through government funding and policy initiatives and through collaboration between health authorities and tele-communications actors.</w:t>
      </w:r>
      <w:r w:rsidRPr="00681907">
        <w:rPr>
          <w:rFonts w:ascii="Times" w:hAnsi="Times" w:cs="Times"/>
        </w:rPr>
        <w:t xml:space="preserve"> </w:t>
      </w:r>
      <w:r w:rsidR="005213A9">
        <w:rPr>
          <w:rFonts w:ascii="Times" w:hAnsi="Times" w:cs="Times"/>
        </w:rPr>
        <w:t xml:space="preserve">Poor bandwidth can lead not only to the inability to connect and access the technology but can also lead to dropped calls in the middle of a counselling or supervision session.  These interruptions are particularly problematic if issues to </w:t>
      </w:r>
      <w:r w:rsidR="005213A9">
        <w:rPr>
          <w:rFonts w:ascii="Times" w:hAnsi="Times" w:cs="Times"/>
        </w:rPr>
        <w:lastRenderedPageBreak/>
        <w:t>do with risk or safety are being addressed when the call is dropped</w:t>
      </w:r>
      <w:r w:rsidR="00883B77">
        <w:rPr>
          <w:rFonts w:ascii="Times" w:hAnsi="Times" w:cs="Times"/>
        </w:rPr>
        <w:t>,</w:t>
      </w:r>
      <w:r w:rsidR="005213A9">
        <w:rPr>
          <w:rFonts w:ascii="Times" w:hAnsi="Times" w:cs="Times"/>
        </w:rPr>
        <w:t xml:space="preserve"> as the parties involved may not be able to complete the intervention and ensure safe</w:t>
      </w:r>
      <w:r w:rsidR="00883B77">
        <w:rPr>
          <w:rFonts w:ascii="Times" w:hAnsi="Times" w:cs="Times"/>
        </w:rPr>
        <w:t>ty</w:t>
      </w:r>
      <w:r w:rsidR="005213A9">
        <w:rPr>
          <w:rFonts w:ascii="Times" w:hAnsi="Times" w:cs="Times"/>
        </w:rPr>
        <w:t>.  Not only is the client</w:t>
      </w:r>
      <w:r w:rsidR="00883B77">
        <w:rPr>
          <w:rFonts w:ascii="Times" w:hAnsi="Times" w:cs="Times"/>
        </w:rPr>
        <w:t xml:space="preserve"> potentially</w:t>
      </w:r>
      <w:r w:rsidR="005213A9">
        <w:rPr>
          <w:rFonts w:ascii="Times" w:hAnsi="Times" w:cs="Times"/>
        </w:rPr>
        <w:t xml:space="preserve"> left in an unsafe situation, but the inability to complete the risk assessment and intervention can create significant distress for the counsellor which compounds compassion fatigue </w:t>
      </w:r>
      <w:r w:rsidR="00952363">
        <w:rPr>
          <w:rFonts w:ascii="Times" w:hAnsi="Times" w:cs="Times"/>
        </w:rPr>
        <w:t>symptoms</w:t>
      </w:r>
      <w:r w:rsidR="005213A9">
        <w:rPr>
          <w:rFonts w:ascii="Times" w:hAnsi="Times" w:cs="Times"/>
        </w:rPr>
        <w:t xml:space="preserve">. </w:t>
      </w:r>
    </w:p>
    <w:p w14:paraId="53B7F5E1" w14:textId="7A42F73A" w:rsidR="004E6A5E" w:rsidRDefault="004E6A5E" w:rsidP="004E6A5E">
      <w:pPr>
        <w:widowControl w:val="0"/>
        <w:autoSpaceDE w:val="0"/>
        <w:autoSpaceDN w:val="0"/>
        <w:adjustRightInd w:val="0"/>
        <w:spacing w:after="240" w:line="480" w:lineRule="auto"/>
        <w:rPr>
          <w:rFonts w:ascii="Times" w:hAnsi="Times" w:cs="Times"/>
        </w:rPr>
      </w:pPr>
      <w:r w:rsidRPr="00B72B6E">
        <w:rPr>
          <w:rFonts w:ascii="Times" w:hAnsi="Times" w:cs="Times"/>
        </w:rPr>
        <w:tab/>
        <w:t>This section has provided an overview of the literature and issues pertaining to tele-health by video-conferencing technology to support rural</w:t>
      </w:r>
      <w:r w:rsidR="00D15BA3">
        <w:rPr>
          <w:rFonts w:ascii="Times" w:hAnsi="Times" w:cs="Times"/>
        </w:rPr>
        <w:t xml:space="preserve"> and remote</w:t>
      </w:r>
      <w:r w:rsidRPr="00B72B6E">
        <w:rPr>
          <w:rFonts w:ascii="Times" w:hAnsi="Times" w:cs="Times"/>
        </w:rPr>
        <w:t xml:space="preserve"> </w:t>
      </w:r>
      <w:r w:rsidR="0030307A">
        <w:rPr>
          <w:rFonts w:ascii="Times" w:hAnsi="Times" w:cs="Times"/>
        </w:rPr>
        <w:t>I</w:t>
      </w:r>
      <w:r w:rsidRPr="00B72B6E">
        <w:rPr>
          <w:rFonts w:ascii="Times" w:hAnsi="Times" w:cs="Times"/>
        </w:rPr>
        <w:t>ndigenous and non-</w:t>
      </w:r>
      <w:r w:rsidR="0030307A">
        <w:rPr>
          <w:rFonts w:ascii="Times" w:hAnsi="Times" w:cs="Times"/>
        </w:rPr>
        <w:t>I</w:t>
      </w:r>
      <w:r w:rsidRPr="00B72B6E">
        <w:rPr>
          <w:rFonts w:ascii="Times" w:hAnsi="Times" w:cs="Times"/>
        </w:rPr>
        <w:t>ndigen</w:t>
      </w:r>
      <w:r>
        <w:rPr>
          <w:rFonts w:ascii="Times" w:hAnsi="Times" w:cs="Times"/>
        </w:rPr>
        <w:t>ous communities across Canada</w:t>
      </w:r>
      <w:r w:rsidR="00C85ECE">
        <w:rPr>
          <w:rFonts w:ascii="Times" w:hAnsi="Times" w:cs="Times"/>
        </w:rPr>
        <w:t>. T</w:t>
      </w:r>
      <w:r>
        <w:rPr>
          <w:rFonts w:ascii="Times" w:hAnsi="Times" w:cs="Times"/>
        </w:rPr>
        <w:t>he emergent themes in this section were: evidence supporting the efficacy of tele-health, the t</w:t>
      </w:r>
      <w:r w:rsidRPr="00B72B6E">
        <w:rPr>
          <w:rFonts w:ascii="Times" w:hAnsi="Times" w:cs="Times"/>
        </w:rPr>
        <w:t>echn</w:t>
      </w:r>
      <w:r>
        <w:rPr>
          <w:rFonts w:ascii="Times" w:hAnsi="Times" w:cs="Times"/>
        </w:rPr>
        <w:t>ology acceptance m</w:t>
      </w:r>
      <w:r w:rsidRPr="00B72B6E">
        <w:rPr>
          <w:rFonts w:ascii="Times" w:hAnsi="Times" w:cs="Times"/>
        </w:rPr>
        <w:t xml:space="preserve">odel, practitioner scope of </w:t>
      </w:r>
      <w:r w:rsidR="00D906BC" w:rsidRPr="00B72B6E">
        <w:rPr>
          <w:rFonts w:ascii="Times" w:hAnsi="Times" w:cs="Times"/>
        </w:rPr>
        <w:t>practice</w:t>
      </w:r>
      <w:r w:rsidRPr="00B72B6E">
        <w:rPr>
          <w:rFonts w:ascii="Times" w:hAnsi="Times" w:cs="Times"/>
        </w:rPr>
        <w:t xml:space="preserve"> issues, paucity of speciali</w:t>
      </w:r>
      <w:r>
        <w:rPr>
          <w:rFonts w:ascii="Times" w:hAnsi="Times" w:cs="Times"/>
        </w:rPr>
        <w:t>zed mental health services, i</w:t>
      </w:r>
      <w:r w:rsidRPr="00B72B6E">
        <w:rPr>
          <w:rFonts w:ascii="Times" w:hAnsi="Times" w:cs="Times"/>
        </w:rPr>
        <w:t xml:space="preserve">ntegration of local perspectives in </w:t>
      </w:r>
      <w:r w:rsidR="0030307A">
        <w:rPr>
          <w:rFonts w:ascii="Times" w:hAnsi="Times" w:cs="Times"/>
        </w:rPr>
        <w:t>I</w:t>
      </w:r>
      <w:r w:rsidRPr="00B72B6E">
        <w:rPr>
          <w:rFonts w:ascii="Times" w:hAnsi="Times" w:cs="Times"/>
        </w:rPr>
        <w:t xml:space="preserve">ndigenous communities, </w:t>
      </w:r>
      <w:r>
        <w:rPr>
          <w:rFonts w:ascii="Times" w:hAnsi="Times" w:cs="Times"/>
        </w:rPr>
        <w:t>video-conferencing technology’s inherent tendency to provide the sufficient amount of distance necessary to promote emotional safety in online clinical environments and issues to do with access, equity and the digital divide</w:t>
      </w:r>
      <w:r w:rsidR="00C85ECE">
        <w:rPr>
          <w:rFonts w:ascii="Times" w:hAnsi="Times" w:cs="Times"/>
        </w:rPr>
        <w:t>. T</w:t>
      </w:r>
      <w:r>
        <w:rPr>
          <w:rFonts w:ascii="Times" w:hAnsi="Times" w:cs="Times"/>
        </w:rPr>
        <w:t>he findings with respect to video-conferencing’s ability to reduce stigma and the evidence showing that therapeutic alliance can be enhanced through use of video-conferencing technology are particularly useful to this research project</w:t>
      </w:r>
      <w:r w:rsidR="00C85ECE">
        <w:rPr>
          <w:rFonts w:ascii="Times" w:hAnsi="Times" w:cs="Times"/>
        </w:rPr>
        <w:t>. A</w:t>
      </w:r>
      <w:r>
        <w:rPr>
          <w:rFonts w:ascii="Times" w:hAnsi="Times" w:cs="Times"/>
        </w:rPr>
        <w:t>s noted in an earlier section, stigma has also been mentioned by rural counsellors (O’Neill et al., 2013</w:t>
      </w:r>
      <w:r w:rsidR="00AD4884">
        <w:rPr>
          <w:rFonts w:ascii="Times" w:hAnsi="Times" w:cs="Times"/>
        </w:rPr>
        <w:t>,</w:t>
      </w:r>
      <w:r>
        <w:rPr>
          <w:rFonts w:ascii="Times" w:hAnsi="Times" w:cs="Times"/>
        </w:rPr>
        <w:t xml:space="preserve"> 2016) as being a</w:t>
      </w:r>
      <w:r w:rsidR="00AD4884">
        <w:rPr>
          <w:rFonts w:ascii="Times" w:hAnsi="Times" w:cs="Times"/>
        </w:rPr>
        <w:t xml:space="preserve"> feature of practice </w:t>
      </w:r>
      <w:r>
        <w:rPr>
          <w:rFonts w:ascii="Times" w:hAnsi="Times" w:cs="Times"/>
        </w:rPr>
        <w:t>that affects their work</w:t>
      </w:r>
      <w:r w:rsidR="00C85ECE">
        <w:rPr>
          <w:rFonts w:ascii="Times" w:hAnsi="Times" w:cs="Times"/>
        </w:rPr>
        <w:t>. P</w:t>
      </w:r>
      <w:r>
        <w:rPr>
          <w:rFonts w:ascii="Times" w:hAnsi="Times" w:cs="Times"/>
        </w:rPr>
        <w:t>roviding accessing to video-conferencing supervision to counsellors would not only address issues around scope of practice, by providing them with access to additional expertise but would likely also address any stigma they might be feeling in seeking out clinical consultation and support</w:t>
      </w:r>
      <w:r w:rsidR="00C85ECE">
        <w:rPr>
          <w:rFonts w:ascii="Times" w:hAnsi="Times" w:cs="Times"/>
        </w:rPr>
        <w:t>. A</w:t>
      </w:r>
      <w:r>
        <w:rPr>
          <w:rFonts w:ascii="Times" w:hAnsi="Times" w:cs="Times"/>
        </w:rPr>
        <w:t xml:space="preserve">ccessing support through a computer allows for privacy that entering in and out of a physical office, does not provide. </w:t>
      </w:r>
      <w:r w:rsidR="001A5640">
        <w:rPr>
          <w:rFonts w:ascii="Times" w:hAnsi="Times" w:cs="Times"/>
        </w:rPr>
        <w:t xml:space="preserve"> </w:t>
      </w:r>
    </w:p>
    <w:p w14:paraId="53609CFE" w14:textId="77777777" w:rsidR="004E6A5E" w:rsidRPr="003269B8" w:rsidRDefault="004E6A5E" w:rsidP="00EB21FE">
      <w:pPr>
        <w:widowControl w:val="0"/>
        <w:autoSpaceDE w:val="0"/>
        <w:autoSpaceDN w:val="0"/>
        <w:adjustRightInd w:val="0"/>
        <w:spacing w:after="240" w:line="480" w:lineRule="auto"/>
        <w:ind w:firstLine="720"/>
        <w:jc w:val="both"/>
        <w:rPr>
          <w:rFonts w:ascii="Times" w:hAnsi="Times" w:cs="Times"/>
        </w:rPr>
      </w:pPr>
      <w:r w:rsidRPr="00B72B6E">
        <w:rPr>
          <w:rFonts w:ascii="Times" w:hAnsi="Times" w:cs="Times"/>
        </w:rPr>
        <w:t xml:space="preserve">This review will now shift focus to look some specific and relevant educational theories </w:t>
      </w:r>
      <w:r w:rsidRPr="00B72B6E">
        <w:rPr>
          <w:rFonts w:ascii="Times" w:hAnsi="Times" w:cs="Times"/>
        </w:rPr>
        <w:lastRenderedPageBreak/>
        <w:t xml:space="preserve">that will support the direction of this research project. </w:t>
      </w:r>
    </w:p>
    <w:p w14:paraId="29319720" w14:textId="23159D16" w:rsidR="00E924C6" w:rsidRDefault="004E6A5E" w:rsidP="009D409E">
      <w:pPr>
        <w:pStyle w:val="Heading2"/>
        <w:rPr>
          <w:rFonts w:ascii="Times New Roman" w:hAnsi="Times New Roman" w:cs="Times New Roman"/>
          <w:b/>
          <w:bCs/>
          <w:color w:val="auto"/>
          <w:sz w:val="24"/>
          <w:szCs w:val="24"/>
        </w:rPr>
      </w:pPr>
      <w:bookmarkStart w:id="24" w:name="_Toc46652050"/>
      <w:r w:rsidRPr="009D409E">
        <w:rPr>
          <w:rFonts w:ascii="Times New Roman" w:hAnsi="Times New Roman" w:cs="Times New Roman"/>
          <w:b/>
          <w:bCs/>
          <w:color w:val="auto"/>
          <w:sz w:val="24"/>
          <w:szCs w:val="24"/>
        </w:rPr>
        <w:t>Online Education &amp; The Community of Inquiry</w:t>
      </w:r>
      <w:bookmarkEnd w:id="24"/>
    </w:p>
    <w:p w14:paraId="0F38070C" w14:textId="77777777" w:rsidR="009D409E" w:rsidRPr="009D409E" w:rsidRDefault="009D409E" w:rsidP="009D409E"/>
    <w:p w14:paraId="398665E1" w14:textId="59F8D9B2" w:rsidR="004E6A5E" w:rsidRPr="00E924C6" w:rsidRDefault="004E6A5E" w:rsidP="00E924C6">
      <w:pPr>
        <w:widowControl w:val="0"/>
        <w:autoSpaceDE w:val="0"/>
        <w:autoSpaceDN w:val="0"/>
        <w:adjustRightInd w:val="0"/>
        <w:spacing w:after="240" w:line="480" w:lineRule="auto"/>
        <w:ind w:firstLine="720"/>
        <w:rPr>
          <w:rFonts w:ascii="Times" w:hAnsi="Times" w:cs="Times"/>
          <w:b/>
        </w:rPr>
      </w:pPr>
      <w:r w:rsidRPr="00B72B6E">
        <w:rPr>
          <w:rFonts w:ascii="Times" w:hAnsi="Times" w:cs="Times"/>
        </w:rPr>
        <w:t>As noted in an earlier section of this literature review, there is a trend in clinical education towards an increase</w:t>
      </w:r>
      <w:r>
        <w:rPr>
          <w:rFonts w:ascii="Times" w:hAnsi="Times" w:cs="Times"/>
        </w:rPr>
        <w:t xml:space="preserve"> in online distance and blended</w:t>
      </w:r>
      <w:r w:rsidRPr="00B72B6E">
        <w:rPr>
          <w:rFonts w:ascii="Times" w:hAnsi="Times" w:cs="Times"/>
        </w:rPr>
        <w:t xml:space="preserve"> programs however the literature guiding pedagogy in this area is quite sparse (Mun</w:t>
      </w:r>
      <w:r>
        <w:rPr>
          <w:rFonts w:ascii="Times" w:hAnsi="Times" w:cs="Times"/>
        </w:rPr>
        <w:t xml:space="preserve">chel, 2015). </w:t>
      </w:r>
      <w:r w:rsidR="00D906BC">
        <w:rPr>
          <w:rFonts w:ascii="Times" w:hAnsi="Times" w:cs="Times"/>
        </w:rPr>
        <w:t>Nevertheless</w:t>
      </w:r>
      <w:r>
        <w:rPr>
          <w:rFonts w:ascii="Times" w:hAnsi="Times" w:cs="Times"/>
        </w:rPr>
        <w:t>, there are</w:t>
      </w:r>
      <w:r w:rsidRPr="00B72B6E">
        <w:rPr>
          <w:rFonts w:ascii="Times" w:hAnsi="Times" w:cs="Times"/>
        </w:rPr>
        <w:t xml:space="preserve"> internationally recognized and empirically validated models in fields of online and distance education which can serve as models in the development of online clinical pedagogy in general and video-conferencing base</w:t>
      </w:r>
      <w:r w:rsidR="002B70F4">
        <w:rPr>
          <w:rFonts w:ascii="Times" w:hAnsi="Times" w:cs="Times"/>
        </w:rPr>
        <w:t>d</w:t>
      </w:r>
      <w:r w:rsidRPr="00B72B6E">
        <w:rPr>
          <w:rFonts w:ascii="Times" w:hAnsi="Times" w:cs="Times"/>
        </w:rPr>
        <w:t xml:space="preserve"> clinical supervision specifically</w:t>
      </w:r>
      <w:r w:rsidR="00C85ECE">
        <w:rPr>
          <w:rFonts w:ascii="Times" w:hAnsi="Times" w:cs="Times"/>
        </w:rPr>
        <w:t>. V</w:t>
      </w:r>
      <w:r w:rsidRPr="00B72B6E">
        <w:rPr>
          <w:rFonts w:ascii="Times" w:hAnsi="Times" w:cs="Times"/>
        </w:rPr>
        <w:t>ideo-conferencing and computer mediated conferencing (CMC) have been</w:t>
      </w:r>
      <w:r w:rsidR="00340CA0">
        <w:rPr>
          <w:rFonts w:ascii="Times" w:hAnsi="Times" w:cs="Times"/>
        </w:rPr>
        <w:t xml:space="preserve"> widely integrated within Learning Management Systems</w:t>
      </w:r>
      <w:r w:rsidR="00D15BA3">
        <w:rPr>
          <w:rFonts w:ascii="Times" w:hAnsi="Times" w:cs="Times"/>
        </w:rPr>
        <w:t xml:space="preserve"> to support the delivery </w:t>
      </w:r>
      <w:r w:rsidRPr="00B72B6E">
        <w:rPr>
          <w:rFonts w:ascii="Times" w:hAnsi="Times" w:cs="Times"/>
        </w:rPr>
        <w:t>models of online and distance education</w:t>
      </w:r>
      <w:r w:rsidR="00D15BA3">
        <w:rPr>
          <w:rFonts w:ascii="Times" w:hAnsi="Times" w:cs="Times"/>
        </w:rPr>
        <w:t xml:space="preserve"> (</w:t>
      </w:r>
      <w:r w:rsidR="003216F6">
        <w:rPr>
          <w:rFonts w:ascii="Times" w:hAnsi="Times" w:cs="Times"/>
        </w:rPr>
        <w:t>Fahy, 2008</w:t>
      </w:r>
      <w:r w:rsidR="00D15BA3">
        <w:rPr>
          <w:rFonts w:ascii="Times" w:hAnsi="Times" w:cs="Times"/>
        </w:rPr>
        <w:t>)</w:t>
      </w:r>
      <w:r w:rsidR="00C85ECE">
        <w:rPr>
          <w:rFonts w:ascii="Times" w:hAnsi="Times" w:cs="Times"/>
        </w:rPr>
        <w:t>. T</w:t>
      </w:r>
      <w:r w:rsidRPr="00B72B6E">
        <w:rPr>
          <w:rFonts w:ascii="Times" w:hAnsi="Times" w:cs="Times"/>
        </w:rPr>
        <w:t>he Community of Inquiry is a framework that developed to provide “conceptual order and a tool for the use of computer-mediated communication (CMC) and computer conferencing in supporting an educational experience” and details the interrelationships between elements that act as “crucial prerequisites for a successful educational experience” in the online milieu (Garrison et al., 2000, p.1)</w:t>
      </w:r>
      <w:r w:rsidR="00C85ECE">
        <w:rPr>
          <w:rFonts w:ascii="Times" w:hAnsi="Times" w:cs="Times"/>
        </w:rPr>
        <w:t>. T</w:t>
      </w:r>
      <w:r w:rsidRPr="00B72B6E">
        <w:rPr>
          <w:rFonts w:ascii="Times" w:hAnsi="Times" w:cs="Times"/>
        </w:rPr>
        <w:t xml:space="preserve">he framework is comprised of three overarching features referred to as </w:t>
      </w:r>
      <w:r w:rsidR="00A833D9">
        <w:rPr>
          <w:rFonts w:ascii="Times" w:hAnsi="Times" w:cs="Times"/>
        </w:rPr>
        <w:t>t</w:t>
      </w:r>
      <w:r w:rsidRPr="00B72B6E">
        <w:rPr>
          <w:rFonts w:ascii="Times" w:hAnsi="Times" w:cs="Times"/>
        </w:rPr>
        <w:t xml:space="preserve">eaching </w:t>
      </w:r>
      <w:r w:rsidR="00A833D9">
        <w:rPr>
          <w:rFonts w:ascii="Times" w:hAnsi="Times" w:cs="Times"/>
        </w:rPr>
        <w:t>p</w:t>
      </w:r>
      <w:r w:rsidRPr="00B72B6E">
        <w:rPr>
          <w:rFonts w:ascii="Times" w:hAnsi="Times" w:cs="Times"/>
        </w:rPr>
        <w:t xml:space="preserve">resence, </w:t>
      </w:r>
      <w:r w:rsidR="00A833D9">
        <w:rPr>
          <w:rFonts w:ascii="Times" w:hAnsi="Times" w:cs="Times"/>
        </w:rPr>
        <w:t>c</w:t>
      </w:r>
      <w:r w:rsidRPr="00B72B6E">
        <w:rPr>
          <w:rFonts w:ascii="Times" w:hAnsi="Times" w:cs="Times"/>
        </w:rPr>
        <w:t xml:space="preserve">ognitive </w:t>
      </w:r>
      <w:r w:rsidR="00A833D9">
        <w:rPr>
          <w:rFonts w:ascii="Times" w:hAnsi="Times" w:cs="Times"/>
        </w:rPr>
        <w:t>p</w:t>
      </w:r>
      <w:r w:rsidRPr="00B72B6E">
        <w:rPr>
          <w:rFonts w:ascii="Times" w:hAnsi="Times" w:cs="Times"/>
        </w:rPr>
        <w:t xml:space="preserve">resence and </w:t>
      </w:r>
      <w:r w:rsidR="00A833D9">
        <w:rPr>
          <w:rFonts w:ascii="Times" w:hAnsi="Times" w:cs="Times"/>
        </w:rPr>
        <w:t>s</w:t>
      </w:r>
      <w:r w:rsidRPr="00B72B6E">
        <w:rPr>
          <w:rFonts w:ascii="Times" w:hAnsi="Times" w:cs="Times"/>
        </w:rPr>
        <w:t xml:space="preserve">ocial </w:t>
      </w:r>
      <w:r w:rsidR="00A833D9">
        <w:rPr>
          <w:rFonts w:ascii="Times" w:hAnsi="Times" w:cs="Times"/>
        </w:rPr>
        <w:t>p</w:t>
      </w:r>
      <w:r w:rsidRPr="00B72B6E">
        <w:rPr>
          <w:rFonts w:ascii="Times" w:hAnsi="Times" w:cs="Times"/>
        </w:rPr>
        <w:t>resence</w:t>
      </w:r>
      <w:r w:rsidR="00C85ECE">
        <w:rPr>
          <w:rFonts w:ascii="Times" w:hAnsi="Times" w:cs="Times"/>
        </w:rPr>
        <w:t>. T</w:t>
      </w:r>
      <w:r w:rsidRPr="00B72B6E">
        <w:rPr>
          <w:rFonts w:ascii="Times" w:hAnsi="Times" w:cs="Times"/>
        </w:rPr>
        <w:t>he latter is most relevant to the current discussion as Social Presence has been the feature that has tended to include acknowledgment of the role of emotion in the CMC conferencing process</w:t>
      </w:r>
      <w:r w:rsidR="00C85ECE">
        <w:rPr>
          <w:rFonts w:ascii="Times" w:hAnsi="Times" w:cs="Times"/>
        </w:rPr>
        <w:t>. C</w:t>
      </w:r>
      <w:r w:rsidRPr="00B72B6E">
        <w:rPr>
          <w:rFonts w:ascii="Times" w:hAnsi="Times" w:cs="Times"/>
        </w:rPr>
        <w:t>leveland-Innes</w:t>
      </w:r>
      <w:r w:rsidR="00AD7E93">
        <w:rPr>
          <w:rFonts w:ascii="Times" w:hAnsi="Times" w:cs="Times"/>
        </w:rPr>
        <w:t xml:space="preserve"> and Campbell</w:t>
      </w:r>
      <w:r w:rsidRPr="00B72B6E">
        <w:rPr>
          <w:rFonts w:ascii="Times" w:hAnsi="Times" w:cs="Times"/>
        </w:rPr>
        <w:t xml:space="preserve"> (2012) have proposed that the existence of an </w:t>
      </w:r>
      <w:r w:rsidR="00A833D9">
        <w:rPr>
          <w:rFonts w:ascii="Times" w:hAnsi="Times" w:cs="Times"/>
        </w:rPr>
        <w:t>e</w:t>
      </w:r>
      <w:r w:rsidRPr="00B72B6E">
        <w:rPr>
          <w:rFonts w:ascii="Times" w:hAnsi="Times" w:cs="Times"/>
        </w:rPr>
        <w:t xml:space="preserve">motional </w:t>
      </w:r>
      <w:r w:rsidR="00A833D9">
        <w:rPr>
          <w:rFonts w:ascii="Times" w:hAnsi="Times" w:cs="Times"/>
        </w:rPr>
        <w:t>p</w:t>
      </w:r>
      <w:r w:rsidRPr="00B72B6E">
        <w:rPr>
          <w:rFonts w:ascii="Times" w:hAnsi="Times" w:cs="Times"/>
        </w:rPr>
        <w:t>resence be considered as a separate entity within the widely cited (Anderson, 201</w:t>
      </w:r>
      <w:r w:rsidR="00B97ED2">
        <w:rPr>
          <w:rFonts w:ascii="Times" w:hAnsi="Times" w:cs="Times"/>
        </w:rPr>
        <w:t>6)</w:t>
      </w:r>
      <w:r w:rsidR="00FD795A">
        <w:rPr>
          <w:rFonts w:ascii="Times" w:hAnsi="Times" w:cs="Times"/>
        </w:rPr>
        <w:t xml:space="preserve"> </w:t>
      </w:r>
      <w:r w:rsidR="00A833D9">
        <w:rPr>
          <w:rFonts w:ascii="Times" w:hAnsi="Times" w:cs="Times"/>
        </w:rPr>
        <w:t>co</w:t>
      </w:r>
      <w:r w:rsidRPr="00B72B6E">
        <w:rPr>
          <w:rFonts w:ascii="Times" w:hAnsi="Times" w:cs="Times"/>
        </w:rPr>
        <w:t xml:space="preserve">mmunity of </w:t>
      </w:r>
      <w:r w:rsidR="00A833D9">
        <w:rPr>
          <w:rFonts w:ascii="Times" w:hAnsi="Times" w:cs="Times"/>
        </w:rPr>
        <w:t>i</w:t>
      </w:r>
      <w:r w:rsidRPr="00B72B6E">
        <w:rPr>
          <w:rFonts w:ascii="Times" w:hAnsi="Times" w:cs="Times"/>
        </w:rPr>
        <w:t xml:space="preserve">nquiry (CoI) framework (Garrison et al., 2000).  </w:t>
      </w:r>
    </w:p>
    <w:p w14:paraId="73FF44AC" w14:textId="5CAEC2E8" w:rsidR="004E6A5E" w:rsidRPr="00B72B6E" w:rsidRDefault="004E6A5E" w:rsidP="004E6A5E">
      <w:pPr>
        <w:widowControl w:val="0"/>
        <w:autoSpaceDE w:val="0"/>
        <w:autoSpaceDN w:val="0"/>
        <w:adjustRightInd w:val="0"/>
        <w:spacing w:after="240" w:line="480" w:lineRule="auto"/>
        <w:rPr>
          <w:rFonts w:ascii="Times" w:hAnsi="Times" w:cs="Times"/>
        </w:rPr>
      </w:pPr>
      <w:r w:rsidRPr="00B72B6E">
        <w:rPr>
          <w:rFonts w:ascii="Times" w:hAnsi="Times" w:cs="Times"/>
        </w:rPr>
        <w:tab/>
        <w:t>A preliminary version of CoI’s</w:t>
      </w:r>
      <w:r>
        <w:rPr>
          <w:rFonts w:ascii="Times" w:hAnsi="Times" w:cs="Times"/>
        </w:rPr>
        <w:t xml:space="preserve"> </w:t>
      </w:r>
      <w:r w:rsidR="00A833D9">
        <w:rPr>
          <w:rFonts w:ascii="Times" w:hAnsi="Times" w:cs="Times"/>
        </w:rPr>
        <w:t>s</w:t>
      </w:r>
      <w:r>
        <w:rPr>
          <w:rFonts w:ascii="Times" w:hAnsi="Times" w:cs="Times"/>
        </w:rPr>
        <w:t xml:space="preserve">ocial </w:t>
      </w:r>
      <w:r w:rsidR="00A833D9">
        <w:rPr>
          <w:rFonts w:ascii="Times" w:hAnsi="Times" w:cs="Times"/>
        </w:rPr>
        <w:t>p</w:t>
      </w:r>
      <w:r>
        <w:rPr>
          <w:rFonts w:ascii="Times" w:hAnsi="Times" w:cs="Times"/>
        </w:rPr>
        <w:t>resence included in it</w:t>
      </w:r>
      <w:r w:rsidRPr="00B72B6E">
        <w:rPr>
          <w:rFonts w:ascii="Times" w:hAnsi="Times" w:cs="Times"/>
        </w:rPr>
        <w:t xml:space="preserve">s definition “the ability and </w:t>
      </w:r>
      <w:r w:rsidRPr="00B72B6E">
        <w:rPr>
          <w:rFonts w:ascii="Times" w:hAnsi="Times" w:cs="Times"/>
        </w:rPr>
        <w:lastRenderedPageBreak/>
        <w:t xml:space="preserve">confidence to express feelings related to the learning experience” (Garrison et al., 2000, p. 99). However, in 2001 the model was modified and references to ‘emotional expression’ were replaced with what is now known as the </w:t>
      </w:r>
      <w:r w:rsidR="00A833D9">
        <w:rPr>
          <w:rFonts w:ascii="Times" w:hAnsi="Times" w:cs="Times"/>
        </w:rPr>
        <w:t>p</w:t>
      </w:r>
      <w:r w:rsidRPr="00B72B6E">
        <w:rPr>
          <w:rFonts w:ascii="Times" w:hAnsi="Times" w:cs="Times"/>
        </w:rPr>
        <w:t>ersonal/</w:t>
      </w:r>
      <w:r w:rsidR="00A833D9">
        <w:rPr>
          <w:rFonts w:ascii="Times" w:hAnsi="Times" w:cs="Times"/>
        </w:rPr>
        <w:t>a</w:t>
      </w:r>
      <w:r w:rsidRPr="00B72B6E">
        <w:rPr>
          <w:rFonts w:ascii="Times" w:hAnsi="Times" w:cs="Times"/>
        </w:rPr>
        <w:t xml:space="preserve">ffective subcategory held within the broader concept of </w:t>
      </w:r>
      <w:r w:rsidR="00A833D9">
        <w:rPr>
          <w:rFonts w:ascii="Times" w:hAnsi="Times" w:cs="Times"/>
        </w:rPr>
        <w:t>s</w:t>
      </w:r>
      <w:r w:rsidRPr="00B72B6E">
        <w:rPr>
          <w:rFonts w:ascii="Times" w:hAnsi="Times" w:cs="Times"/>
        </w:rPr>
        <w:t xml:space="preserve">ocial </w:t>
      </w:r>
      <w:r w:rsidR="00A833D9">
        <w:rPr>
          <w:rFonts w:ascii="Times" w:hAnsi="Times" w:cs="Times"/>
        </w:rPr>
        <w:t>p</w:t>
      </w:r>
      <w:r w:rsidRPr="00B72B6E">
        <w:rPr>
          <w:rFonts w:ascii="Times" w:hAnsi="Times" w:cs="Times"/>
        </w:rPr>
        <w:t>resence (Rourke et al., 2001)</w:t>
      </w:r>
      <w:r w:rsidR="00C85ECE">
        <w:rPr>
          <w:rFonts w:ascii="Times" w:hAnsi="Times" w:cs="Times"/>
        </w:rPr>
        <w:t>. T</w:t>
      </w:r>
      <w:r w:rsidRPr="00B72B6E">
        <w:rPr>
          <w:rFonts w:ascii="Times" w:hAnsi="Times" w:cs="Times"/>
        </w:rPr>
        <w:t xml:space="preserve">he current version on the </w:t>
      </w:r>
      <w:r w:rsidR="0007262A">
        <w:rPr>
          <w:rFonts w:ascii="Times" w:hAnsi="Times" w:cs="Times"/>
        </w:rPr>
        <w:t>C</w:t>
      </w:r>
      <w:r w:rsidRPr="00B72B6E">
        <w:rPr>
          <w:rFonts w:ascii="Times" w:hAnsi="Times" w:cs="Times"/>
        </w:rPr>
        <w:t xml:space="preserve">ommunity of </w:t>
      </w:r>
      <w:r w:rsidR="0007262A">
        <w:rPr>
          <w:rFonts w:ascii="Times" w:hAnsi="Times" w:cs="Times"/>
        </w:rPr>
        <w:t>I</w:t>
      </w:r>
      <w:r w:rsidRPr="00B72B6E">
        <w:rPr>
          <w:rFonts w:ascii="Times" w:hAnsi="Times" w:cs="Times"/>
        </w:rPr>
        <w:t xml:space="preserve">nquiry framework defines </w:t>
      </w:r>
      <w:r w:rsidR="00A833D9">
        <w:rPr>
          <w:rFonts w:ascii="Times" w:hAnsi="Times" w:cs="Times"/>
        </w:rPr>
        <w:t>s</w:t>
      </w:r>
      <w:r w:rsidRPr="00B72B6E">
        <w:rPr>
          <w:rFonts w:ascii="Times" w:hAnsi="Times" w:cs="Times"/>
        </w:rPr>
        <w:t xml:space="preserve">ocial </w:t>
      </w:r>
      <w:r w:rsidR="00A833D9">
        <w:rPr>
          <w:rFonts w:ascii="Times" w:hAnsi="Times" w:cs="Times"/>
        </w:rPr>
        <w:t>p</w:t>
      </w:r>
      <w:r w:rsidRPr="00B72B6E">
        <w:rPr>
          <w:rFonts w:ascii="Times" w:hAnsi="Times" w:cs="Times"/>
        </w:rPr>
        <w:t xml:space="preserve">resence as “the ability of participants to identify with the community (e.g., course of study), communicate purposefully in a trusting environment, and develop inter-personal relationships by way of </w:t>
      </w:r>
      <w:proofErr w:type="spellStart"/>
      <w:r w:rsidRPr="00B72B6E">
        <w:rPr>
          <w:rFonts w:ascii="Times" w:hAnsi="Times" w:cs="Times"/>
        </w:rPr>
        <w:t>projecting</w:t>
      </w:r>
      <w:proofErr w:type="spellEnd"/>
      <w:r w:rsidRPr="00B72B6E">
        <w:rPr>
          <w:rFonts w:ascii="Times" w:hAnsi="Times" w:cs="Times"/>
        </w:rPr>
        <w:t xml:space="preserve"> their individual personalities” and identifies </w:t>
      </w:r>
      <w:r w:rsidR="00A833D9">
        <w:rPr>
          <w:rFonts w:ascii="Times" w:hAnsi="Times" w:cs="Times"/>
        </w:rPr>
        <w:t>g</w:t>
      </w:r>
      <w:r w:rsidRPr="00B72B6E">
        <w:rPr>
          <w:rFonts w:ascii="Times" w:hAnsi="Times" w:cs="Times"/>
        </w:rPr>
        <w:t xml:space="preserve">roup </w:t>
      </w:r>
      <w:r w:rsidR="00A833D9">
        <w:rPr>
          <w:rFonts w:ascii="Times" w:hAnsi="Times" w:cs="Times"/>
        </w:rPr>
        <w:t>c</w:t>
      </w:r>
      <w:r w:rsidRPr="00B72B6E">
        <w:rPr>
          <w:rFonts w:ascii="Times" w:hAnsi="Times" w:cs="Times"/>
        </w:rPr>
        <w:t xml:space="preserve">ohesion, </w:t>
      </w:r>
      <w:r w:rsidR="00A833D9">
        <w:rPr>
          <w:rFonts w:ascii="Times" w:hAnsi="Times" w:cs="Times"/>
        </w:rPr>
        <w:t>o</w:t>
      </w:r>
      <w:r w:rsidRPr="00B72B6E">
        <w:rPr>
          <w:rFonts w:ascii="Times" w:hAnsi="Times" w:cs="Times"/>
        </w:rPr>
        <w:t xml:space="preserve">pen </w:t>
      </w:r>
      <w:r w:rsidR="00A833D9">
        <w:rPr>
          <w:rFonts w:ascii="Times" w:hAnsi="Times" w:cs="Times"/>
        </w:rPr>
        <w:t>c</w:t>
      </w:r>
      <w:r w:rsidRPr="00B72B6E">
        <w:rPr>
          <w:rFonts w:ascii="Times" w:hAnsi="Times" w:cs="Times"/>
        </w:rPr>
        <w:t xml:space="preserve">ommunication and </w:t>
      </w:r>
      <w:r w:rsidR="00A833D9">
        <w:rPr>
          <w:rFonts w:ascii="Times" w:hAnsi="Times" w:cs="Times"/>
        </w:rPr>
        <w:t>p</w:t>
      </w:r>
      <w:r w:rsidRPr="00B72B6E">
        <w:rPr>
          <w:rFonts w:ascii="Times" w:hAnsi="Times" w:cs="Times"/>
        </w:rPr>
        <w:t>ersonal/</w:t>
      </w:r>
      <w:r w:rsidR="00A833D9">
        <w:rPr>
          <w:rFonts w:ascii="Times" w:hAnsi="Times" w:cs="Times"/>
        </w:rPr>
        <w:t>a</w:t>
      </w:r>
      <w:r w:rsidRPr="00B72B6E">
        <w:rPr>
          <w:rFonts w:ascii="Times" w:hAnsi="Times" w:cs="Times"/>
        </w:rPr>
        <w:t xml:space="preserve">ffective domains as being the primary </w:t>
      </w:r>
      <w:r w:rsidR="00A833D9">
        <w:rPr>
          <w:rFonts w:ascii="Times" w:hAnsi="Times" w:cs="Times"/>
        </w:rPr>
        <w:t>s</w:t>
      </w:r>
      <w:r w:rsidRPr="00B72B6E">
        <w:rPr>
          <w:rFonts w:ascii="Times" w:hAnsi="Times" w:cs="Times"/>
        </w:rPr>
        <w:t xml:space="preserve">ocial </w:t>
      </w:r>
      <w:r w:rsidR="00A833D9">
        <w:rPr>
          <w:rFonts w:ascii="Times" w:hAnsi="Times" w:cs="Times"/>
        </w:rPr>
        <w:t>p</w:t>
      </w:r>
      <w:r w:rsidRPr="00B72B6E">
        <w:rPr>
          <w:rFonts w:ascii="Times" w:hAnsi="Times" w:cs="Times"/>
        </w:rPr>
        <w:t>resence sub-categories (Garrison, 2009, p. 352)</w:t>
      </w:r>
      <w:r w:rsidR="00C85ECE">
        <w:rPr>
          <w:rFonts w:ascii="Times" w:hAnsi="Times" w:cs="Times"/>
        </w:rPr>
        <w:t>. T</w:t>
      </w:r>
      <w:r w:rsidRPr="00B72B6E">
        <w:rPr>
          <w:rFonts w:ascii="Times" w:hAnsi="Times" w:cs="Times"/>
        </w:rPr>
        <w:t xml:space="preserve">he </w:t>
      </w:r>
      <w:r w:rsidR="00A833D9">
        <w:rPr>
          <w:rFonts w:ascii="Times" w:hAnsi="Times" w:cs="Times"/>
        </w:rPr>
        <w:t>p</w:t>
      </w:r>
      <w:r w:rsidRPr="00B72B6E">
        <w:rPr>
          <w:rFonts w:ascii="Times" w:hAnsi="Times" w:cs="Times"/>
        </w:rPr>
        <w:t>ersonal/</w:t>
      </w:r>
      <w:r w:rsidR="00A833D9">
        <w:rPr>
          <w:rFonts w:ascii="Times" w:hAnsi="Times" w:cs="Times"/>
        </w:rPr>
        <w:t>a</w:t>
      </w:r>
      <w:r w:rsidRPr="00B72B6E">
        <w:rPr>
          <w:rFonts w:ascii="Times" w:hAnsi="Times" w:cs="Times"/>
        </w:rPr>
        <w:t>ffective sub-category is defined to include humour, self-disclosure and expression of emotions (Rourke et al., 2001) and includes all variables related to emotion with respect to CMC conferencing in on</w:t>
      </w:r>
      <w:r>
        <w:rPr>
          <w:rFonts w:ascii="Times" w:hAnsi="Times" w:cs="Times"/>
        </w:rPr>
        <w:t xml:space="preserve">line educational environments. </w:t>
      </w:r>
    </w:p>
    <w:p w14:paraId="22FA75D2" w14:textId="29B6B4BB" w:rsidR="004E6A5E" w:rsidRPr="00B72B6E" w:rsidRDefault="004E6A5E" w:rsidP="00AD7E93">
      <w:pPr>
        <w:widowControl w:val="0"/>
        <w:autoSpaceDE w:val="0"/>
        <w:autoSpaceDN w:val="0"/>
        <w:adjustRightInd w:val="0"/>
        <w:spacing w:after="240" w:line="480" w:lineRule="auto"/>
        <w:ind w:firstLine="720"/>
        <w:rPr>
          <w:rFonts w:ascii="Times" w:hAnsi="Times" w:cs="Times"/>
        </w:rPr>
      </w:pPr>
      <w:r w:rsidRPr="00B72B6E">
        <w:rPr>
          <w:rFonts w:ascii="Times" w:hAnsi="Times" w:cs="Times"/>
        </w:rPr>
        <w:t xml:space="preserve"> Cleveland-Innes </w:t>
      </w:r>
      <w:r w:rsidR="00AD7E93">
        <w:rPr>
          <w:rFonts w:ascii="Times" w:hAnsi="Times" w:cs="Times"/>
        </w:rPr>
        <w:t xml:space="preserve">and Campbell </w:t>
      </w:r>
      <w:r w:rsidRPr="00B72B6E">
        <w:rPr>
          <w:rFonts w:ascii="Times" w:hAnsi="Times" w:cs="Times"/>
        </w:rPr>
        <w:t>(2012) propose</w:t>
      </w:r>
      <w:r w:rsidR="00FD795A">
        <w:rPr>
          <w:rFonts w:ascii="Times" w:hAnsi="Times" w:cs="Times"/>
        </w:rPr>
        <w:t>d</w:t>
      </w:r>
      <w:r w:rsidRPr="00B72B6E">
        <w:rPr>
          <w:rFonts w:ascii="Times" w:hAnsi="Times" w:cs="Times"/>
        </w:rPr>
        <w:t xml:space="preserve"> that rather than being included as a subcategory of </w:t>
      </w:r>
      <w:r w:rsidR="00AE2452">
        <w:rPr>
          <w:rFonts w:ascii="Times" w:hAnsi="Times" w:cs="Times"/>
        </w:rPr>
        <w:t>s</w:t>
      </w:r>
      <w:r w:rsidRPr="00B72B6E">
        <w:rPr>
          <w:rFonts w:ascii="Times" w:hAnsi="Times" w:cs="Times"/>
        </w:rPr>
        <w:t xml:space="preserve">ocial </w:t>
      </w:r>
      <w:r w:rsidR="00AE2452">
        <w:rPr>
          <w:rFonts w:ascii="Times" w:hAnsi="Times" w:cs="Times"/>
        </w:rPr>
        <w:t>p</w:t>
      </w:r>
      <w:r w:rsidRPr="00B72B6E">
        <w:rPr>
          <w:rFonts w:ascii="Times" w:hAnsi="Times" w:cs="Times"/>
        </w:rPr>
        <w:t>resence, emotional variables are widespread and distinct enough so as to merit an exclusive category of their own</w:t>
      </w:r>
      <w:r w:rsidR="00C85ECE">
        <w:rPr>
          <w:rFonts w:ascii="Times" w:hAnsi="Times" w:cs="Times"/>
        </w:rPr>
        <w:t>. T</w:t>
      </w:r>
      <w:r w:rsidRPr="00B72B6E">
        <w:rPr>
          <w:rFonts w:ascii="Times" w:hAnsi="Times" w:cs="Times"/>
        </w:rPr>
        <w:t xml:space="preserve">hese authors offer the following preliminary definition for the proposed </w:t>
      </w:r>
      <w:r w:rsidR="00AE2452">
        <w:rPr>
          <w:rFonts w:ascii="Times" w:hAnsi="Times" w:cs="Times"/>
        </w:rPr>
        <w:t>e</w:t>
      </w:r>
      <w:r w:rsidRPr="00B72B6E">
        <w:rPr>
          <w:rFonts w:ascii="Times" w:hAnsi="Times" w:cs="Times"/>
        </w:rPr>
        <w:t xml:space="preserve">motional </w:t>
      </w:r>
      <w:r w:rsidR="00AE2452">
        <w:rPr>
          <w:rFonts w:ascii="Times" w:hAnsi="Times" w:cs="Times"/>
        </w:rPr>
        <w:t>p</w:t>
      </w:r>
      <w:r w:rsidRPr="00B72B6E">
        <w:rPr>
          <w:rFonts w:ascii="Times" w:hAnsi="Times" w:cs="Times"/>
        </w:rPr>
        <w:t>resence</w:t>
      </w:r>
      <w:r w:rsidR="00FD795A">
        <w:rPr>
          <w:rFonts w:ascii="Times" w:hAnsi="Times" w:cs="Times"/>
        </w:rPr>
        <w:t>,</w:t>
      </w:r>
      <w:r w:rsidRPr="00B72B6E">
        <w:rPr>
          <w:rFonts w:ascii="Times" w:hAnsi="Times" w:cs="Times"/>
        </w:rPr>
        <w:t xml:space="preserve"> “the outward expression of emotion, affect, and feeling by individuals and among individuals in a community of inquiry, as they relate to and interact with the learning technology, course content, students, and the instructor” (Cleveland-Innes &amp; Campbell, 2012, p. 283).  </w:t>
      </w:r>
    </w:p>
    <w:p w14:paraId="7D86AC29" w14:textId="2770A439" w:rsidR="004E6A5E" w:rsidRDefault="004E6A5E" w:rsidP="009D409E">
      <w:pPr>
        <w:pStyle w:val="Heading2"/>
        <w:rPr>
          <w:rFonts w:ascii="Times New Roman" w:hAnsi="Times New Roman" w:cs="Times New Roman"/>
          <w:b/>
          <w:bCs/>
          <w:color w:val="auto"/>
          <w:sz w:val="24"/>
          <w:szCs w:val="24"/>
        </w:rPr>
      </w:pPr>
      <w:bookmarkStart w:id="25" w:name="_Toc46652051"/>
      <w:r w:rsidRPr="009D409E">
        <w:rPr>
          <w:rFonts w:ascii="Times New Roman" w:hAnsi="Times New Roman" w:cs="Times New Roman"/>
          <w:b/>
          <w:bCs/>
          <w:color w:val="auto"/>
          <w:sz w:val="24"/>
          <w:szCs w:val="24"/>
        </w:rPr>
        <w:t xml:space="preserve">Emotional Presence </w:t>
      </w:r>
      <w:r w:rsidR="00AE2452" w:rsidRPr="009D409E">
        <w:rPr>
          <w:rFonts w:ascii="Times New Roman" w:hAnsi="Times New Roman" w:cs="Times New Roman"/>
          <w:b/>
          <w:bCs/>
          <w:color w:val="auto"/>
          <w:sz w:val="24"/>
          <w:szCs w:val="24"/>
        </w:rPr>
        <w:t>and</w:t>
      </w:r>
      <w:r w:rsidRPr="009D409E">
        <w:rPr>
          <w:rFonts w:ascii="Times New Roman" w:hAnsi="Times New Roman" w:cs="Times New Roman"/>
          <w:b/>
          <w:bCs/>
          <w:color w:val="auto"/>
          <w:sz w:val="24"/>
          <w:szCs w:val="24"/>
        </w:rPr>
        <w:t xml:space="preserve"> The Relationship of Inquiry</w:t>
      </w:r>
      <w:bookmarkEnd w:id="25"/>
    </w:p>
    <w:p w14:paraId="2758F613" w14:textId="77777777" w:rsidR="009D409E" w:rsidRPr="009D409E" w:rsidRDefault="009D409E" w:rsidP="009D409E"/>
    <w:p w14:paraId="7BF6F98B" w14:textId="576AD8DE" w:rsidR="004E6A5E" w:rsidRPr="00B72B6E" w:rsidRDefault="004E6A5E" w:rsidP="004E6A5E">
      <w:pPr>
        <w:widowControl w:val="0"/>
        <w:autoSpaceDE w:val="0"/>
        <w:autoSpaceDN w:val="0"/>
        <w:adjustRightInd w:val="0"/>
        <w:spacing w:after="240" w:line="480" w:lineRule="auto"/>
        <w:rPr>
          <w:rFonts w:ascii="Times" w:hAnsi="Times" w:cs="Times"/>
        </w:rPr>
      </w:pPr>
      <w:r w:rsidRPr="00B72B6E">
        <w:rPr>
          <w:rFonts w:ascii="Times" w:hAnsi="Times" w:cs="Times"/>
        </w:rPr>
        <w:tab/>
        <w:t>Stenbom, Hrastinksi and Cleveland-Innes (2016) and Stenbom (2015) have conducted mixed methods analyses whose outcomes appear</w:t>
      </w:r>
      <w:r w:rsidR="00FD795A">
        <w:rPr>
          <w:rFonts w:ascii="Times" w:hAnsi="Times" w:cs="Times"/>
        </w:rPr>
        <w:t>ed</w:t>
      </w:r>
      <w:r w:rsidRPr="00B72B6E">
        <w:rPr>
          <w:rFonts w:ascii="Times" w:hAnsi="Times" w:cs="Times"/>
        </w:rPr>
        <w:t xml:space="preserve"> to provide support for the existence of </w:t>
      </w:r>
      <w:r w:rsidR="00AE2452">
        <w:rPr>
          <w:rFonts w:ascii="Times" w:hAnsi="Times" w:cs="Times"/>
        </w:rPr>
        <w:lastRenderedPageBreak/>
        <w:t>e</w:t>
      </w:r>
      <w:r w:rsidRPr="00B72B6E">
        <w:rPr>
          <w:rFonts w:ascii="Times" w:hAnsi="Times" w:cs="Times"/>
        </w:rPr>
        <w:t xml:space="preserve">motional </w:t>
      </w:r>
      <w:r w:rsidR="00AE2452">
        <w:rPr>
          <w:rFonts w:ascii="Times" w:hAnsi="Times" w:cs="Times"/>
        </w:rPr>
        <w:t>p</w:t>
      </w:r>
      <w:r w:rsidRPr="00B72B6E">
        <w:rPr>
          <w:rFonts w:ascii="Times" w:hAnsi="Times" w:cs="Times"/>
        </w:rPr>
        <w:t xml:space="preserve">resence as an entity separate from </w:t>
      </w:r>
      <w:r w:rsidR="00AE2452">
        <w:rPr>
          <w:rFonts w:ascii="Times" w:hAnsi="Times" w:cs="Times"/>
        </w:rPr>
        <w:t>s</w:t>
      </w:r>
      <w:r w:rsidRPr="00B72B6E">
        <w:rPr>
          <w:rFonts w:ascii="Times" w:hAnsi="Times" w:cs="Times"/>
        </w:rPr>
        <w:t xml:space="preserve">ocial </w:t>
      </w:r>
      <w:r w:rsidR="00AE2452">
        <w:rPr>
          <w:rFonts w:ascii="Times" w:hAnsi="Times" w:cs="Times"/>
        </w:rPr>
        <w:t>pr</w:t>
      </w:r>
      <w:r w:rsidRPr="00B72B6E">
        <w:rPr>
          <w:rFonts w:ascii="Times" w:hAnsi="Times" w:cs="Times"/>
        </w:rPr>
        <w:t>esence. Stenbom</w:t>
      </w:r>
      <w:r w:rsidR="00AE2452">
        <w:rPr>
          <w:rFonts w:ascii="Times" w:hAnsi="Times" w:cs="Times"/>
        </w:rPr>
        <w:t xml:space="preserve"> et al.</w:t>
      </w:r>
      <w:r w:rsidRPr="00B72B6E">
        <w:rPr>
          <w:rFonts w:ascii="Times" w:hAnsi="Times" w:cs="Times"/>
        </w:rPr>
        <w:t xml:space="preserve"> (2016) appl</w:t>
      </w:r>
      <w:r w:rsidR="00FD795A">
        <w:rPr>
          <w:rFonts w:ascii="Times" w:hAnsi="Times" w:cs="Times"/>
        </w:rPr>
        <w:t>ied</w:t>
      </w:r>
      <w:r w:rsidRPr="00B72B6E">
        <w:rPr>
          <w:rFonts w:ascii="Times" w:hAnsi="Times" w:cs="Times"/>
        </w:rPr>
        <w:t xml:space="preserve"> the </w:t>
      </w:r>
      <w:r w:rsidR="00AE2452">
        <w:rPr>
          <w:rFonts w:ascii="Times" w:hAnsi="Times" w:cs="Times"/>
        </w:rPr>
        <w:t>r</w:t>
      </w:r>
      <w:r w:rsidRPr="00B72B6E">
        <w:rPr>
          <w:rFonts w:ascii="Times" w:hAnsi="Times" w:cs="Times"/>
        </w:rPr>
        <w:t xml:space="preserve">elationship of </w:t>
      </w:r>
      <w:r w:rsidR="00AE2452">
        <w:rPr>
          <w:rFonts w:ascii="Times" w:hAnsi="Times" w:cs="Times"/>
        </w:rPr>
        <w:t>i</w:t>
      </w:r>
      <w:r w:rsidRPr="00B72B6E">
        <w:rPr>
          <w:rFonts w:ascii="Times" w:hAnsi="Times" w:cs="Times"/>
        </w:rPr>
        <w:t xml:space="preserve">nquiry model, a modification of CoI used to study the </w:t>
      </w:r>
      <w:r w:rsidR="00AE2452">
        <w:rPr>
          <w:rFonts w:ascii="Times" w:hAnsi="Times" w:cs="Times"/>
        </w:rPr>
        <w:t>c</w:t>
      </w:r>
      <w:r w:rsidRPr="00B72B6E">
        <w:rPr>
          <w:rFonts w:ascii="Times" w:hAnsi="Times" w:cs="Times"/>
        </w:rPr>
        <w:t xml:space="preserve">omputer </w:t>
      </w:r>
      <w:r w:rsidR="00AE2452">
        <w:rPr>
          <w:rFonts w:ascii="Times" w:hAnsi="Times" w:cs="Times"/>
        </w:rPr>
        <w:t>m</w:t>
      </w:r>
      <w:r w:rsidRPr="00B72B6E">
        <w:rPr>
          <w:rFonts w:ascii="Times" w:hAnsi="Times" w:cs="Times"/>
        </w:rPr>
        <w:t xml:space="preserve">ediated </w:t>
      </w:r>
      <w:r w:rsidR="00AE2452">
        <w:rPr>
          <w:rFonts w:ascii="Times" w:hAnsi="Times" w:cs="Times"/>
        </w:rPr>
        <w:t>c</w:t>
      </w:r>
      <w:r w:rsidRPr="00B72B6E">
        <w:rPr>
          <w:rFonts w:ascii="Times" w:hAnsi="Times" w:cs="Times"/>
        </w:rPr>
        <w:t>ommunication between a dyad, rather than a group, such as an online tutoring relationship (Stenbom</w:t>
      </w:r>
      <w:r w:rsidR="00EB21FE">
        <w:rPr>
          <w:rFonts w:ascii="Times" w:hAnsi="Times" w:cs="Times"/>
        </w:rPr>
        <w:t xml:space="preserve"> et al.</w:t>
      </w:r>
      <w:r w:rsidR="0093457E">
        <w:rPr>
          <w:rFonts w:ascii="Times" w:hAnsi="Times" w:cs="Times"/>
        </w:rPr>
        <w:t>,</w:t>
      </w:r>
      <w:r w:rsidRPr="00B72B6E">
        <w:rPr>
          <w:rFonts w:ascii="Times" w:hAnsi="Times" w:cs="Times"/>
        </w:rPr>
        <w:t xml:space="preserve"> 2015)</w:t>
      </w:r>
      <w:r w:rsidR="00C85ECE">
        <w:rPr>
          <w:rFonts w:ascii="Times" w:hAnsi="Times" w:cs="Times"/>
        </w:rPr>
        <w:t>. T</w:t>
      </w:r>
      <w:r w:rsidRPr="00B72B6E">
        <w:rPr>
          <w:rFonts w:ascii="Times" w:hAnsi="Times" w:cs="Times"/>
        </w:rPr>
        <w:t>hese authors analyzed text-based data from student-tutor dyads studying math online and suggest</w:t>
      </w:r>
      <w:r w:rsidR="00FD795A">
        <w:rPr>
          <w:rFonts w:ascii="Times" w:hAnsi="Times" w:cs="Times"/>
        </w:rPr>
        <w:t xml:space="preserve">ed </w:t>
      </w:r>
      <w:r w:rsidRPr="00B72B6E">
        <w:rPr>
          <w:rFonts w:ascii="Times" w:hAnsi="Times" w:cs="Times"/>
        </w:rPr>
        <w:t>that “the findings support the premises that (1) emotional presence exists in an online Relationship of Inquiry, and (2) emotional presence can be measured outside of social presence” (p. 51). The results showed strong reliability and a statistically significant internal consistency</w:t>
      </w:r>
      <w:r w:rsidR="0093457E">
        <w:rPr>
          <w:rFonts w:ascii="Times" w:hAnsi="Times" w:cs="Times"/>
        </w:rPr>
        <w:t xml:space="preserve"> with</w:t>
      </w:r>
      <w:r w:rsidRPr="00B72B6E">
        <w:rPr>
          <w:rFonts w:ascii="Times" w:hAnsi="Times" w:cs="Times"/>
        </w:rPr>
        <w:t xml:space="preserve"> Cronbach’s alpha measure of .74 for emotional presence</w:t>
      </w:r>
      <w:r w:rsidR="00C85ECE">
        <w:rPr>
          <w:rFonts w:ascii="Times" w:hAnsi="Times" w:cs="Times"/>
        </w:rPr>
        <w:t>. T</w:t>
      </w:r>
      <w:r w:rsidRPr="00B72B6E">
        <w:rPr>
          <w:rFonts w:ascii="Times" w:hAnsi="Times" w:cs="Times"/>
        </w:rPr>
        <w:t xml:space="preserve">he authors </w:t>
      </w:r>
      <w:r w:rsidR="00BA31FA">
        <w:rPr>
          <w:rFonts w:ascii="Times" w:hAnsi="Times" w:cs="Times"/>
        </w:rPr>
        <w:t>identif</w:t>
      </w:r>
      <w:r w:rsidR="00FD795A">
        <w:rPr>
          <w:rFonts w:ascii="Times" w:hAnsi="Times" w:cs="Times"/>
        </w:rPr>
        <w:t>ied</w:t>
      </w:r>
      <w:r w:rsidR="00BA31FA">
        <w:rPr>
          <w:rFonts w:ascii="Times" w:hAnsi="Times" w:cs="Times"/>
        </w:rPr>
        <w:t xml:space="preserve"> “t</w:t>
      </w:r>
      <w:r w:rsidRPr="00B72B6E">
        <w:rPr>
          <w:rFonts w:ascii="Times" w:hAnsi="Times" w:cs="Times"/>
        </w:rPr>
        <w:t>he fac</w:t>
      </w:r>
      <w:r w:rsidR="00BA31FA">
        <w:rPr>
          <w:rFonts w:ascii="Times" w:hAnsi="Times" w:cs="Times"/>
        </w:rPr>
        <w:t>t</w:t>
      </w:r>
      <w:r w:rsidRPr="00B72B6E">
        <w:rPr>
          <w:rFonts w:ascii="Times" w:hAnsi="Times" w:cs="Times"/>
        </w:rPr>
        <w:t xml:space="preserve"> that emotions intersect with cognitive and teaching presence outside of social presence supports the detaching of emotions from social presence</w:t>
      </w:r>
      <w:r w:rsidR="00BA31FA">
        <w:rPr>
          <w:rFonts w:ascii="Times" w:hAnsi="Times" w:cs="Times"/>
        </w:rPr>
        <w:t xml:space="preserve">” </w:t>
      </w:r>
      <w:r w:rsidRPr="00B72B6E">
        <w:rPr>
          <w:rFonts w:ascii="Times" w:hAnsi="Times" w:cs="Times"/>
        </w:rPr>
        <w:t>(p.50)</w:t>
      </w:r>
      <w:r w:rsidR="00C85ECE">
        <w:rPr>
          <w:rFonts w:ascii="Times" w:hAnsi="Times" w:cs="Times"/>
        </w:rPr>
        <w:t>. F</w:t>
      </w:r>
      <w:r w:rsidRPr="00B72B6E">
        <w:rPr>
          <w:rFonts w:ascii="Times" w:hAnsi="Times" w:cs="Times"/>
        </w:rPr>
        <w:t>urther, the authors report</w:t>
      </w:r>
      <w:r w:rsidR="00FD795A">
        <w:rPr>
          <w:rFonts w:ascii="Times" w:hAnsi="Times" w:cs="Times"/>
        </w:rPr>
        <w:t>ed</w:t>
      </w:r>
      <w:r w:rsidRPr="00B72B6E">
        <w:rPr>
          <w:rFonts w:ascii="Times" w:hAnsi="Times" w:cs="Times"/>
        </w:rPr>
        <w:t xml:space="preserve"> that there were no variations based on gender, location, educational stage of future students, work experience, or level of tutor training (Stenbom</w:t>
      </w:r>
      <w:r w:rsidR="00AE2452">
        <w:rPr>
          <w:rFonts w:ascii="Times" w:hAnsi="Times" w:cs="Times"/>
        </w:rPr>
        <w:t xml:space="preserve"> et al.</w:t>
      </w:r>
      <w:r w:rsidRPr="00B72B6E">
        <w:rPr>
          <w:rFonts w:ascii="Times" w:hAnsi="Times" w:cs="Times"/>
        </w:rPr>
        <w:t xml:space="preserve">, 2016).   </w:t>
      </w:r>
    </w:p>
    <w:p w14:paraId="0A515A63" w14:textId="0E05376F" w:rsidR="00601D55" w:rsidRDefault="004E6A5E" w:rsidP="004E6A5E">
      <w:pPr>
        <w:widowControl w:val="0"/>
        <w:autoSpaceDE w:val="0"/>
        <w:autoSpaceDN w:val="0"/>
        <w:adjustRightInd w:val="0"/>
        <w:spacing w:after="240" w:line="480" w:lineRule="auto"/>
        <w:rPr>
          <w:rFonts w:ascii="Times" w:hAnsi="Times" w:cs="Times"/>
        </w:rPr>
      </w:pPr>
      <w:r>
        <w:rPr>
          <w:rFonts w:ascii="Times" w:hAnsi="Times" w:cs="Times"/>
        </w:rPr>
        <w:tab/>
        <w:t xml:space="preserve">Although it appears </w:t>
      </w:r>
      <w:r w:rsidRPr="00B72B6E">
        <w:rPr>
          <w:rFonts w:ascii="Times" w:hAnsi="Times" w:cs="Times"/>
        </w:rPr>
        <w:t xml:space="preserve">there may be emerging evidence for the existence of </w:t>
      </w:r>
      <w:r w:rsidR="00AE2452">
        <w:rPr>
          <w:rFonts w:ascii="Times" w:hAnsi="Times" w:cs="Times"/>
        </w:rPr>
        <w:t>e</w:t>
      </w:r>
      <w:r w:rsidRPr="00B72B6E">
        <w:rPr>
          <w:rFonts w:ascii="Times" w:hAnsi="Times" w:cs="Times"/>
        </w:rPr>
        <w:t xml:space="preserve">motional </w:t>
      </w:r>
      <w:r w:rsidR="00AE2452">
        <w:rPr>
          <w:rFonts w:ascii="Times" w:hAnsi="Times" w:cs="Times"/>
        </w:rPr>
        <w:t>p</w:t>
      </w:r>
      <w:r w:rsidRPr="00B72B6E">
        <w:rPr>
          <w:rFonts w:ascii="Times" w:hAnsi="Times" w:cs="Times"/>
        </w:rPr>
        <w:t>resence as a presence unto itself, some of the CoI framework’s developers suggest</w:t>
      </w:r>
      <w:r w:rsidR="00FD795A">
        <w:rPr>
          <w:rFonts w:ascii="Times" w:hAnsi="Times" w:cs="Times"/>
        </w:rPr>
        <w:t>ed</w:t>
      </w:r>
      <w:r w:rsidRPr="00B72B6E">
        <w:rPr>
          <w:rFonts w:ascii="Times" w:hAnsi="Times" w:cs="Times"/>
        </w:rPr>
        <w:t xml:space="preserve"> that adding a fourth presence would complicate the model, as it would be much more difficult to track and document myriad possible interactions between four presences as opposed to the three that currently exist (Anderson, 201</w:t>
      </w:r>
      <w:r w:rsidR="00B97ED2">
        <w:rPr>
          <w:rFonts w:ascii="Times" w:hAnsi="Times" w:cs="Times"/>
        </w:rPr>
        <w:t xml:space="preserve">6). </w:t>
      </w:r>
      <w:r w:rsidR="00C85ECE">
        <w:rPr>
          <w:rFonts w:ascii="Times" w:hAnsi="Times" w:cs="Times"/>
        </w:rPr>
        <w:t>T</w:t>
      </w:r>
      <w:r w:rsidRPr="00B72B6E">
        <w:rPr>
          <w:rFonts w:ascii="Times" w:hAnsi="Times" w:cs="Times"/>
        </w:rPr>
        <w:t>he addition of a fourth presence may lead to a decrease in the model’s parsimony (Garrison, 201</w:t>
      </w:r>
      <w:r w:rsidR="00B97ED2">
        <w:rPr>
          <w:rFonts w:ascii="Times" w:hAnsi="Times" w:cs="Times"/>
        </w:rPr>
        <w:t xml:space="preserve">6). </w:t>
      </w:r>
      <w:r w:rsidR="009404B5" w:rsidRPr="00FD795A">
        <w:rPr>
          <w:rFonts w:ascii="Times" w:hAnsi="Times" w:cs="Times"/>
        </w:rPr>
        <w:t>C</w:t>
      </w:r>
      <w:r w:rsidRPr="00FD795A">
        <w:rPr>
          <w:rFonts w:ascii="Times" w:hAnsi="Times" w:cs="Times"/>
        </w:rPr>
        <w:t>levelan</w:t>
      </w:r>
      <w:r w:rsidRPr="00B72B6E">
        <w:rPr>
          <w:rFonts w:ascii="Times" w:hAnsi="Times" w:cs="Times"/>
        </w:rPr>
        <w:t>d-Innes (</w:t>
      </w:r>
      <w:r w:rsidR="003A6B99">
        <w:rPr>
          <w:rFonts w:ascii="Times" w:hAnsi="Times" w:cs="Times"/>
        </w:rPr>
        <w:t xml:space="preserve">Anderson, </w:t>
      </w:r>
      <w:r w:rsidRPr="00B72B6E">
        <w:rPr>
          <w:rFonts w:ascii="Times" w:hAnsi="Times" w:cs="Times"/>
        </w:rPr>
        <w:t>201</w:t>
      </w:r>
      <w:r w:rsidR="00B97ED2">
        <w:rPr>
          <w:rFonts w:ascii="Times" w:hAnsi="Times" w:cs="Times"/>
        </w:rPr>
        <w:t xml:space="preserve">6) </w:t>
      </w:r>
      <w:r w:rsidRPr="00B72B6E">
        <w:rPr>
          <w:rFonts w:ascii="Times" w:hAnsi="Times" w:cs="Times"/>
        </w:rPr>
        <w:t>agree</w:t>
      </w:r>
      <w:r w:rsidR="00FD795A">
        <w:rPr>
          <w:rFonts w:ascii="Times" w:hAnsi="Times" w:cs="Times"/>
        </w:rPr>
        <w:t>d</w:t>
      </w:r>
      <w:r w:rsidRPr="00B72B6E">
        <w:rPr>
          <w:rFonts w:ascii="Times" w:hAnsi="Times" w:cs="Times"/>
        </w:rPr>
        <w:t xml:space="preserve"> that the addition of a fourth presence might not be ideal however</w:t>
      </w:r>
      <w:r>
        <w:rPr>
          <w:rFonts w:ascii="Times" w:hAnsi="Times" w:cs="Times"/>
        </w:rPr>
        <w:t>,</w:t>
      </w:r>
      <w:r w:rsidRPr="00B72B6E">
        <w:rPr>
          <w:rFonts w:ascii="Times" w:hAnsi="Times" w:cs="Times"/>
        </w:rPr>
        <w:t xml:space="preserve"> she identifie</w:t>
      </w:r>
      <w:r w:rsidR="00FD795A">
        <w:rPr>
          <w:rFonts w:ascii="Times" w:hAnsi="Times" w:cs="Times"/>
        </w:rPr>
        <w:t>d</w:t>
      </w:r>
      <w:r w:rsidRPr="00B72B6E">
        <w:rPr>
          <w:rFonts w:ascii="Times" w:hAnsi="Times" w:cs="Times"/>
        </w:rPr>
        <w:t xml:space="preserve"> that</w:t>
      </w:r>
      <w:r w:rsidR="00BA31FA">
        <w:rPr>
          <w:rFonts w:ascii="Times" w:hAnsi="Times" w:cs="Times"/>
        </w:rPr>
        <w:t xml:space="preserve"> “</w:t>
      </w:r>
      <w:r w:rsidRPr="00B72B6E">
        <w:rPr>
          <w:rFonts w:ascii="Times" w:hAnsi="Times" w:cs="Times"/>
        </w:rPr>
        <w:t>we’ve tested this multiple times now and emotion spans the model, and emerges separately in component analysis</w:t>
      </w:r>
      <w:r w:rsidR="00BA31FA">
        <w:rPr>
          <w:rFonts w:ascii="Times" w:hAnsi="Times" w:cs="Times"/>
        </w:rPr>
        <w:t>…</w:t>
      </w:r>
      <w:r w:rsidRPr="00B72B6E">
        <w:rPr>
          <w:rFonts w:ascii="Times" w:hAnsi="Times" w:cs="Times"/>
        </w:rPr>
        <w:t xml:space="preserve"> to teach without awareness of emotion as an intractable characteristic of the human experience is to minimize the learning and comm</w:t>
      </w:r>
      <w:r w:rsidR="00BA31FA">
        <w:rPr>
          <w:rFonts w:ascii="Times" w:hAnsi="Times" w:cs="Times"/>
        </w:rPr>
        <w:t>u</w:t>
      </w:r>
      <w:r w:rsidRPr="00B72B6E">
        <w:rPr>
          <w:rFonts w:ascii="Times" w:hAnsi="Times" w:cs="Times"/>
        </w:rPr>
        <w:t>nity experience!</w:t>
      </w:r>
      <w:r w:rsidR="00BA31FA">
        <w:rPr>
          <w:rFonts w:ascii="Times" w:hAnsi="Times" w:cs="Times"/>
        </w:rPr>
        <w:t xml:space="preserve">” </w:t>
      </w:r>
      <w:r w:rsidRPr="00B72B6E">
        <w:rPr>
          <w:rFonts w:ascii="Times" w:hAnsi="Times" w:cs="Times"/>
        </w:rPr>
        <w:t xml:space="preserve">(para. 2). </w:t>
      </w:r>
    </w:p>
    <w:p w14:paraId="21E25DCE" w14:textId="792C451C" w:rsidR="004E6A5E" w:rsidRPr="00601D55" w:rsidRDefault="004E6A5E" w:rsidP="00601D55">
      <w:pPr>
        <w:widowControl w:val="0"/>
        <w:autoSpaceDE w:val="0"/>
        <w:autoSpaceDN w:val="0"/>
        <w:adjustRightInd w:val="0"/>
        <w:spacing w:after="240" w:line="480" w:lineRule="auto"/>
        <w:ind w:firstLine="720"/>
        <w:rPr>
          <w:rFonts w:ascii="Times" w:hAnsi="Times" w:cs="Times"/>
        </w:rPr>
      </w:pPr>
      <w:r w:rsidRPr="00B72B6E">
        <w:rPr>
          <w:rFonts w:ascii="Times" w:hAnsi="Times" w:cs="Times"/>
        </w:rPr>
        <w:lastRenderedPageBreak/>
        <w:t>Among the key pieces of literature to have emerged and developed since CoI’s inception, is Pekrun’s Control Value</w:t>
      </w:r>
      <w:r>
        <w:rPr>
          <w:rFonts w:ascii="Times" w:hAnsi="Times" w:cs="Times"/>
        </w:rPr>
        <w:t xml:space="preserve"> Theory (Pekrun, 1992a</w:t>
      </w:r>
      <w:r w:rsidR="00AE2452">
        <w:rPr>
          <w:rFonts w:ascii="Times" w:hAnsi="Times" w:cs="Times"/>
        </w:rPr>
        <w:t>,</w:t>
      </w:r>
      <w:r>
        <w:rPr>
          <w:rFonts w:ascii="Times" w:hAnsi="Times" w:cs="Times"/>
        </w:rPr>
        <w:t xml:space="preserve"> 1992b</w:t>
      </w:r>
      <w:r w:rsidR="00AE2452">
        <w:rPr>
          <w:rFonts w:ascii="Times" w:hAnsi="Times" w:cs="Times"/>
        </w:rPr>
        <w:t>,</w:t>
      </w:r>
      <w:r>
        <w:rPr>
          <w:rFonts w:ascii="Times" w:hAnsi="Times" w:cs="Times"/>
        </w:rPr>
        <w:t xml:space="preserve"> 2006; Pekrun</w:t>
      </w:r>
      <w:r w:rsidR="002F48D8">
        <w:rPr>
          <w:rFonts w:ascii="Times" w:hAnsi="Times" w:cs="Times"/>
        </w:rPr>
        <w:t xml:space="preserve"> et al.</w:t>
      </w:r>
      <w:r>
        <w:rPr>
          <w:rFonts w:ascii="Times" w:hAnsi="Times" w:cs="Times"/>
        </w:rPr>
        <w:t>,</w:t>
      </w:r>
      <w:r w:rsidRPr="00B72B6E">
        <w:rPr>
          <w:rFonts w:ascii="Times" w:hAnsi="Times" w:cs="Times"/>
        </w:rPr>
        <w:t xml:space="preserve"> 2002)</w:t>
      </w:r>
      <w:r w:rsidR="00C85ECE">
        <w:rPr>
          <w:rFonts w:ascii="Times" w:hAnsi="Times" w:cs="Times"/>
        </w:rPr>
        <w:t>. T</w:t>
      </w:r>
      <w:r w:rsidRPr="00B72B6E">
        <w:rPr>
          <w:rFonts w:ascii="Times" w:hAnsi="Times" w:cs="Times"/>
        </w:rPr>
        <w:t>his model is particularly relevant as it appears to be the key framework underlying much of literatur</w:t>
      </w:r>
      <w:r>
        <w:rPr>
          <w:rFonts w:ascii="Times" w:hAnsi="Times" w:cs="Times"/>
        </w:rPr>
        <w:t>e examining affect in education</w:t>
      </w:r>
      <w:r w:rsidRPr="00B72B6E">
        <w:rPr>
          <w:rFonts w:ascii="Times" w:hAnsi="Times" w:cs="Times"/>
        </w:rPr>
        <w:t xml:space="preserve"> but is particularly influential in the above-mentioned studies of emotional presence in online learning</w:t>
      </w:r>
      <w:r w:rsidR="00C85ECE">
        <w:rPr>
          <w:rFonts w:ascii="Times" w:hAnsi="Times" w:cs="Times"/>
        </w:rPr>
        <w:t>. I</w:t>
      </w:r>
      <w:r w:rsidRPr="00B72B6E">
        <w:rPr>
          <w:rFonts w:ascii="Times" w:hAnsi="Times" w:cs="Times"/>
        </w:rPr>
        <w:t xml:space="preserve">n fact, Pekrun’s </w:t>
      </w:r>
      <w:r w:rsidR="00AE2452">
        <w:rPr>
          <w:rFonts w:ascii="Times" w:hAnsi="Times" w:cs="Times"/>
        </w:rPr>
        <w:t>c</w:t>
      </w:r>
      <w:r w:rsidRPr="00B72B6E">
        <w:rPr>
          <w:rFonts w:ascii="Times" w:hAnsi="Times" w:cs="Times"/>
        </w:rPr>
        <w:t xml:space="preserve">ontrol </w:t>
      </w:r>
      <w:r w:rsidR="00AE2452">
        <w:rPr>
          <w:rFonts w:ascii="Times" w:hAnsi="Times" w:cs="Times"/>
        </w:rPr>
        <w:t>v</w:t>
      </w:r>
      <w:r w:rsidRPr="00B72B6E">
        <w:rPr>
          <w:rFonts w:ascii="Times" w:hAnsi="Times" w:cs="Times"/>
        </w:rPr>
        <w:t xml:space="preserve">alue </w:t>
      </w:r>
      <w:r w:rsidR="00AE2452">
        <w:rPr>
          <w:rFonts w:ascii="Times" w:hAnsi="Times" w:cs="Times"/>
        </w:rPr>
        <w:t>t</w:t>
      </w:r>
      <w:r w:rsidRPr="00B72B6E">
        <w:rPr>
          <w:rFonts w:ascii="Times" w:hAnsi="Times" w:cs="Times"/>
        </w:rPr>
        <w:t>he</w:t>
      </w:r>
      <w:r>
        <w:rPr>
          <w:rFonts w:ascii="Times" w:hAnsi="Times" w:cs="Times"/>
        </w:rPr>
        <w:t xml:space="preserve">ory is referenced by </w:t>
      </w:r>
      <w:r w:rsidRPr="00B72B6E">
        <w:rPr>
          <w:rFonts w:ascii="Times" w:hAnsi="Times" w:cs="Times"/>
        </w:rPr>
        <w:t xml:space="preserve">Cleveland-Innes </w:t>
      </w:r>
      <w:r w:rsidR="00AD7E93">
        <w:rPr>
          <w:rFonts w:ascii="Times" w:hAnsi="Times" w:cs="Times"/>
        </w:rPr>
        <w:t xml:space="preserve">and Campbell </w:t>
      </w:r>
      <w:r w:rsidRPr="00B72B6E">
        <w:rPr>
          <w:rFonts w:ascii="Times" w:hAnsi="Times" w:cs="Times"/>
        </w:rPr>
        <w:t>(2012), by Stenbom (2015) and by Stenbom</w:t>
      </w:r>
      <w:r w:rsidR="00AE2452">
        <w:rPr>
          <w:rFonts w:ascii="Times" w:hAnsi="Times" w:cs="Times"/>
        </w:rPr>
        <w:t xml:space="preserve"> et al</w:t>
      </w:r>
      <w:r w:rsidR="0093457E">
        <w:rPr>
          <w:rFonts w:ascii="Times" w:hAnsi="Times" w:cs="Times"/>
        </w:rPr>
        <w:t>.</w:t>
      </w:r>
      <w:r w:rsidRPr="00B72B6E">
        <w:rPr>
          <w:rFonts w:ascii="Times" w:hAnsi="Times" w:cs="Times"/>
        </w:rPr>
        <w:t xml:space="preserve"> (2016) as being central to their research in emotion in online teaching and learning</w:t>
      </w:r>
      <w:r w:rsidR="00C85ECE">
        <w:rPr>
          <w:rFonts w:ascii="Times" w:hAnsi="Times" w:cs="Times"/>
        </w:rPr>
        <w:t>. I</w:t>
      </w:r>
      <w:r w:rsidRPr="00B72B6E">
        <w:rPr>
          <w:rFonts w:ascii="Times" w:hAnsi="Times" w:cs="Times"/>
        </w:rPr>
        <w:t>n discussion of their results Stenbom</w:t>
      </w:r>
      <w:r w:rsidR="00AE2452">
        <w:rPr>
          <w:rFonts w:ascii="Times" w:hAnsi="Times" w:cs="Times"/>
        </w:rPr>
        <w:t xml:space="preserve"> et al.</w:t>
      </w:r>
      <w:r w:rsidRPr="00B72B6E">
        <w:rPr>
          <w:rFonts w:ascii="Times" w:hAnsi="Times" w:cs="Times"/>
        </w:rPr>
        <w:t xml:space="preserve"> (2016) state</w:t>
      </w:r>
      <w:r w:rsidR="00FD795A">
        <w:rPr>
          <w:rFonts w:ascii="Times" w:hAnsi="Times" w:cs="Times"/>
        </w:rPr>
        <w:t>d</w:t>
      </w:r>
      <w:r w:rsidRPr="00B72B6E">
        <w:rPr>
          <w:rFonts w:ascii="Times" w:hAnsi="Times" w:cs="Times"/>
        </w:rPr>
        <w:t xml:space="preserve"> that “</w:t>
      </w:r>
      <w:r w:rsidRPr="00B72B6E">
        <w:rPr>
          <w:rFonts w:ascii="Times" w:hAnsi="Times" w:cs="Times"/>
          <w:iCs/>
        </w:rPr>
        <w:t xml:space="preserve">the suggested categories for emotional presence were activity emotion, outcome emotion, and directed </w:t>
      </w:r>
      <w:r w:rsidR="001B5B71">
        <w:rPr>
          <w:rFonts w:ascii="Times" w:hAnsi="Times" w:cs="Times"/>
          <w:iCs/>
        </w:rPr>
        <w:t>e</w:t>
      </w:r>
      <w:r w:rsidRPr="00B72B6E">
        <w:rPr>
          <w:rFonts w:ascii="Times" w:hAnsi="Times" w:cs="Times"/>
          <w:iCs/>
        </w:rPr>
        <w:t>ffectiveness. In the dataset, only two categories—</w:t>
      </w:r>
      <w:r w:rsidRPr="00B72B6E">
        <w:rPr>
          <w:rFonts w:ascii="Times" w:hAnsi="Times" w:cs="Times"/>
          <w:bCs/>
          <w:iCs/>
        </w:rPr>
        <w:t xml:space="preserve">activity emotion and directed </w:t>
      </w:r>
      <w:r w:rsidR="001B5B71">
        <w:rPr>
          <w:rFonts w:ascii="Times" w:hAnsi="Times" w:cs="Times"/>
          <w:bCs/>
          <w:iCs/>
        </w:rPr>
        <w:t>e</w:t>
      </w:r>
      <w:r w:rsidRPr="00B72B6E">
        <w:rPr>
          <w:rFonts w:ascii="Times" w:hAnsi="Times" w:cs="Times"/>
          <w:bCs/>
          <w:iCs/>
        </w:rPr>
        <w:t>ffectiveness</w:t>
      </w:r>
      <w:r w:rsidRPr="00B72B6E">
        <w:rPr>
          <w:rFonts w:ascii="Times" w:hAnsi="Times" w:cs="Times"/>
          <w:iCs/>
        </w:rPr>
        <w:t xml:space="preserve">— were clearly present, </w:t>
      </w:r>
      <w:r w:rsidRPr="00B72B6E">
        <w:rPr>
          <w:rFonts w:ascii="Times" w:hAnsi="Times" w:cs="Times"/>
          <w:bCs/>
          <w:iCs/>
        </w:rPr>
        <w:t>while outcome emotion was almost absent</w:t>
      </w:r>
      <w:r w:rsidRPr="00B72B6E">
        <w:rPr>
          <w:rFonts w:ascii="Times" w:hAnsi="Times" w:cs="Times"/>
          <w:iCs/>
        </w:rPr>
        <w:t>”</w:t>
      </w:r>
      <w:r>
        <w:rPr>
          <w:rFonts w:ascii="Times" w:hAnsi="Times" w:cs="Times"/>
          <w:iCs/>
        </w:rPr>
        <w:t xml:space="preserve"> (p. 50). Of the </w:t>
      </w:r>
      <w:r w:rsidRPr="00B72B6E">
        <w:rPr>
          <w:rFonts w:ascii="Times" w:hAnsi="Times" w:cs="Times"/>
          <w:iCs/>
        </w:rPr>
        <w:t xml:space="preserve">categories, activity emotion and outcome emotion should be noted as they are essential components of </w:t>
      </w:r>
      <w:r w:rsidR="00AE2452">
        <w:rPr>
          <w:rFonts w:ascii="Times" w:hAnsi="Times" w:cs="Times"/>
          <w:iCs/>
        </w:rPr>
        <w:t>c</w:t>
      </w:r>
      <w:r w:rsidRPr="00B72B6E">
        <w:rPr>
          <w:rFonts w:ascii="Times" w:hAnsi="Times" w:cs="Times"/>
          <w:iCs/>
        </w:rPr>
        <w:t xml:space="preserve">ontrol </w:t>
      </w:r>
      <w:r w:rsidR="00AE2452">
        <w:rPr>
          <w:rFonts w:ascii="Times" w:hAnsi="Times" w:cs="Times"/>
          <w:iCs/>
        </w:rPr>
        <w:t>v</w:t>
      </w:r>
      <w:r w:rsidRPr="00B72B6E">
        <w:rPr>
          <w:rFonts w:ascii="Times" w:hAnsi="Times" w:cs="Times"/>
          <w:iCs/>
        </w:rPr>
        <w:t xml:space="preserve">alue </w:t>
      </w:r>
      <w:r w:rsidR="00AE2452">
        <w:rPr>
          <w:rFonts w:ascii="Times" w:hAnsi="Times" w:cs="Times"/>
          <w:iCs/>
        </w:rPr>
        <w:t>t</w:t>
      </w:r>
      <w:r w:rsidRPr="00B72B6E">
        <w:rPr>
          <w:rFonts w:ascii="Times" w:hAnsi="Times" w:cs="Times"/>
          <w:iCs/>
        </w:rPr>
        <w:t>heory</w:t>
      </w:r>
      <w:r w:rsidR="00C85ECE">
        <w:rPr>
          <w:rFonts w:ascii="Times" w:hAnsi="Times" w:cs="Times"/>
          <w:iCs/>
        </w:rPr>
        <w:t>. T</w:t>
      </w:r>
      <w:r w:rsidRPr="00B72B6E">
        <w:rPr>
          <w:rFonts w:ascii="Times" w:hAnsi="Times" w:cs="Times"/>
          <w:iCs/>
        </w:rPr>
        <w:t>hese findings suggest that if researchers in online education continue to use Pekrun’s theory as the basis for their analysis</w:t>
      </w:r>
      <w:r w:rsidR="00AE2452">
        <w:rPr>
          <w:rFonts w:ascii="Times" w:hAnsi="Times" w:cs="Times"/>
          <w:iCs/>
        </w:rPr>
        <w:t>,</w:t>
      </w:r>
      <w:r w:rsidRPr="00B72B6E">
        <w:rPr>
          <w:rFonts w:ascii="Times" w:hAnsi="Times" w:cs="Times"/>
          <w:iCs/>
        </w:rPr>
        <w:t xml:space="preserve"> </w:t>
      </w:r>
      <w:r>
        <w:rPr>
          <w:rFonts w:ascii="Times" w:hAnsi="Times" w:cs="Times"/>
          <w:iCs/>
        </w:rPr>
        <w:t xml:space="preserve">they may want to pay </w:t>
      </w:r>
      <w:r w:rsidRPr="00B72B6E">
        <w:rPr>
          <w:rFonts w:ascii="Times" w:hAnsi="Times" w:cs="Times"/>
          <w:iCs/>
        </w:rPr>
        <w:t xml:space="preserve">attention to these aspects. </w:t>
      </w:r>
      <w:r>
        <w:rPr>
          <w:rFonts w:ascii="Times" w:hAnsi="Times" w:cs="Times"/>
          <w:iCs/>
        </w:rPr>
        <w:t>Further, it would seem especially important that researchers and practitioners developing online counselling education programs be mindful of these theoretical constructs given that so much of the pedagogy in counselling programs involv</w:t>
      </w:r>
      <w:r w:rsidR="00D75787">
        <w:rPr>
          <w:rFonts w:ascii="Times" w:hAnsi="Times" w:cs="Times"/>
          <w:iCs/>
        </w:rPr>
        <w:t>es</w:t>
      </w:r>
      <w:r>
        <w:rPr>
          <w:rFonts w:ascii="Times" w:hAnsi="Times" w:cs="Times"/>
          <w:iCs/>
        </w:rPr>
        <w:t xml:space="preserve"> learning about the modulation of one’s own and of clients emotional and affective responses</w:t>
      </w:r>
      <w:r w:rsidR="00C85ECE">
        <w:rPr>
          <w:rFonts w:ascii="Times" w:hAnsi="Times" w:cs="Times"/>
          <w:iCs/>
        </w:rPr>
        <w:t>. G</w:t>
      </w:r>
      <w:r w:rsidRPr="00B72B6E">
        <w:rPr>
          <w:rFonts w:ascii="Times" w:hAnsi="Times" w:cs="Times"/>
          <w:iCs/>
        </w:rPr>
        <w:t xml:space="preserve">iven the importance of Pekrun’s work to affect in education at large, and to online education specifically, the next section will be dedicated to an expansion of the literature surrounding </w:t>
      </w:r>
      <w:r w:rsidR="00D75787">
        <w:rPr>
          <w:rFonts w:ascii="Times" w:hAnsi="Times" w:cs="Times"/>
          <w:iCs/>
        </w:rPr>
        <w:t>c</w:t>
      </w:r>
      <w:r w:rsidRPr="00B72B6E">
        <w:rPr>
          <w:rFonts w:ascii="Times" w:hAnsi="Times" w:cs="Times"/>
          <w:iCs/>
        </w:rPr>
        <w:t xml:space="preserve">ontrol </w:t>
      </w:r>
      <w:r w:rsidR="00D75787">
        <w:rPr>
          <w:rFonts w:ascii="Times" w:hAnsi="Times" w:cs="Times"/>
          <w:iCs/>
        </w:rPr>
        <w:t>v</w:t>
      </w:r>
      <w:r w:rsidRPr="00B72B6E">
        <w:rPr>
          <w:rFonts w:ascii="Times" w:hAnsi="Times" w:cs="Times"/>
          <w:iCs/>
        </w:rPr>
        <w:t xml:space="preserve">alue </w:t>
      </w:r>
      <w:r w:rsidR="00D75787">
        <w:rPr>
          <w:rFonts w:ascii="Times" w:hAnsi="Times" w:cs="Times"/>
          <w:iCs/>
        </w:rPr>
        <w:t>t</w:t>
      </w:r>
      <w:r w:rsidRPr="00B72B6E">
        <w:rPr>
          <w:rFonts w:ascii="Times" w:hAnsi="Times" w:cs="Times"/>
          <w:iCs/>
        </w:rPr>
        <w:t xml:space="preserve">heory. </w:t>
      </w:r>
    </w:p>
    <w:p w14:paraId="04356DD3" w14:textId="6F2CBF89" w:rsidR="004E6A5E" w:rsidRDefault="004E6A5E" w:rsidP="009D409E">
      <w:pPr>
        <w:pStyle w:val="Heading2"/>
        <w:rPr>
          <w:rFonts w:ascii="Times New Roman" w:hAnsi="Times New Roman" w:cs="Times New Roman"/>
          <w:b/>
          <w:bCs/>
          <w:color w:val="auto"/>
          <w:sz w:val="24"/>
          <w:szCs w:val="24"/>
        </w:rPr>
      </w:pPr>
      <w:bookmarkStart w:id="26" w:name="_Toc46652052"/>
      <w:r w:rsidRPr="009D409E">
        <w:rPr>
          <w:rFonts w:ascii="Times New Roman" w:hAnsi="Times New Roman" w:cs="Times New Roman"/>
          <w:b/>
          <w:bCs/>
          <w:color w:val="auto"/>
          <w:sz w:val="24"/>
          <w:szCs w:val="24"/>
        </w:rPr>
        <w:t>Control Value Theory</w:t>
      </w:r>
      <w:bookmarkEnd w:id="26"/>
      <w:r w:rsidRPr="009D409E">
        <w:rPr>
          <w:rFonts w:ascii="Times New Roman" w:hAnsi="Times New Roman" w:cs="Times New Roman"/>
          <w:b/>
          <w:bCs/>
          <w:color w:val="auto"/>
          <w:sz w:val="24"/>
          <w:szCs w:val="24"/>
        </w:rPr>
        <w:t xml:space="preserve"> </w:t>
      </w:r>
    </w:p>
    <w:p w14:paraId="22BCDD30" w14:textId="77777777" w:rsidR="009D409E" w:rsidRPr="009D409E" w:rsidRDefault="009D409E" w:rsidP="009D409E"/>
    <w:p w14:paraId="10C2E94C" w14:textId="25A675F9" w:rsidR="004E6A5E" w:rsidRPr="00B72B6E" w:rsidRDefault="004E6A5E" w:rsidP="004E6A5E">
      <w:pPr>
        <w:widowControl w:val="0"/>
        <w:autoSpaceDE w:val="0"/>
        <w:autoSpaceDN w:val="0"/>
        <w:adjustRightInd w:val="0"/>
        <w:spacing w:after="240" w:line="480" w:lineRule="auto"/>
        <w:rPr>
          <w:rFonts w:ascii="Times" w:hAnsi="Times" w:cs="Times"/>
          <w:iCs/>
        </w:rPr>
      </w:pPr>
      <w:r w:rsidRPr="00B72B6E">
        <w:rPr>
          <w:rFonts w:ascii="Times" w:hAnsi="Times" w:cs="Times"/>
          <w:iCs/>
        </w:rPr>
        <w:tab/>
        <w:t xml:space="preserve">The Control Value Theory constitutes a cognitive appraisal model that measures academic and achievement emotions in students learning both in traditional face-to-face and in </w:t>
      </w:r>
      <w:r w:rsidRPr="00B72B6E">
        <w:rPr>
          <w:rFonts w:ascii="Times" w:hAnsi="Times" w:cs="Times"/>
          <w:iCs/>
        </w:rPr>
        <w:lastRenderedPageBreak/>
        <w:t>online learning environments (Pekrun, 2006)</w:t>
      </w:r>
      <w:r w:rsidR="00C85ECE">
        <w:rPr>
          <w:rFonts w:ascii="Times" w:hAnsi="Times" w:cs="Times"/>
          <w:iCs/>
        </w:rPr>
        <w:t>. W</w:t>
      </w:r>
      <w:r w:rsidRPr="00B72B6E">
        <w:rPr>
          <w:rFonts w:ascii="Times" w:hAnsi="Times" w:cs="Times"/>
          <w:iCs/>
        </w:rPr>
        <w:t xml:space="preserve">ithin this model it is assumed that the student’s cognitive appraisal will have a direct impact on their emotional experience. Control pertains to the degree of control that a student </w:t>
      </w:r>
      <w:r w:rsidR="00FD795A">
        <w:rPr>
          <w:rFonts w:ascii="Times" w:hAnsi="Times" w:cs="Times"/>
          <w:iCs/>
        </w:rPr>
        <w:t>thinks</w:t>
      </w:r>
      <w:r w:rsidRPr="00B72B6E">
        <w:rPr>
          <w:rFonts w:ascii="Times" w:hAnsi="Times" w:cs="Times"/>
          <w:iCs/>
        </w:rPr>
        <w:t xml:space="preserve"> they have over their own achievement and success, while value refers to the relative value that a student assigns to any given academic task or outcome</w:t>
      </w:r>
      <w:r w:rsidR="00C85ECE">
        <w:rPr>
          <w:rFonts w:ascii="Times" w:hAnsi="Times" w:cs="Times"/>
          <w:iCs/>
        </w:rPr>
        <w:t>. P</w:t>
      </w:r>
      <w:r w:rsidRPr="00B72B6E">
        <w:rPr>
          <w:rFonts w:ascii="Times" w:hAnsi="Times" w:cs="Times"/>
          <w:iCs/>
        </w:rPr>
        <w:t>ekrun (2006) explain</w:t>
      </w:r>
      <w:r w:rsidR="00FD795A">
        <w:rPr>
          <w:rFonts w:ascii="Times" w:hAnsi="Times" w:cs="Times"/>
          <w:iCs/>
        </w:rPr>
        <w:t>ed</w:t>
      </w:r>
      <w:r w:rsidRPr="00B72B6E">
        <w:rPr>
          <w:rFonts w:ascii="Times" w:hAnsi="Times" w:cs="Times"/>
          <w:iCs/>
        </w:rPr>
        <w:t xml:space="preserve"> that within this model the concept of control is informed by theories of learned helplessness </w:t>
      </w:r>
      <w:r w:rsidRPr="00BE0FED">
        <w:rPr>
          <w:rFonts w:ascii="Times" w:hAnsi="Times" w:cs="Times"/>
          <w:iCs/>
        </w:rPr>
        <w:t>(</w:t>
      </w:r>
      <w:r w:rsidR="00D75787" w:rsidRPr="00BE0FED">
        <w:rPr>
          <w:rFonts w:ascii="Times" w:hAnsi="Times" w:cs="Times"/>
          <w:iCs/>
        </w:rPr>
        <w:t xml:space="preserve">Overmier &amp; Seligman, 1967; </w:t>
      </w:r>
      <w:r w:rsidRPr="00BE0FED">
        <w:rPr>
          <w:rFonts w:ascii="Times" w:hAnsi="Times" w:cs="Times"/>
          <w:iCs/>
        </w:rPr>
        <w:t>Seligman &amp; Maier, 1967)</w:t>
      </w:r>
      <w:r w:rsidRPr="00B72B6E">
        <w:rPr>
          <w:rFonts w:ascii="Times" w:hAnsi="Times" w:cs="Times"/>
          <w:iCs/>
        </w:rPr>
        <w:t xml:space="preserve"> and external/internal loci of </w:t>
      </w:r>
      <w:r w:rsidRPr="00BE0FED">
        <w:rPr>
          <w:rFonts w:ascii="Times" w:hAnsi="Times" w:cs="Times"/>
          <w:iCs/>
        </w:rPr>
        <w:t>control (Rotter, 1966)</w:t>
      </w:r>
      <w:r w:rsidR="00C85ECE">
        <w:rPr>
          <w:rFonts w:ascii="Times" w:hAnsi="Times" w:cs="Times"/>
          <w:iCs/>
        </w:rPr>
        <w:t>. T</w:t>
      </w:r>
      <w:r w:rsidRPr="00B72B6E">
        <w:rPr>
          <w:rFonts w:ascii="Times" w:hAnsi="Times" w:cs="Times"/>
          <w:iCs/>
        </w:rPr>
        <w:t>hese are classic concepts in psychology that refer to an individual’s sense of agency in controlling the events in their lives and whether they</w:t>
      </w:r>
      <w:r w:rsidR="00FD795A">
        <w:rPr>
          <w:rFonts w:ascii="Times" w:hAnsi="Times" w:cs="Times"/>
          <w:iCs/>
        </w:rPr>
        <w:t xml:space="preserve"> think</w:t>
      </w:r>
      <w:r w:rsidRPr="00B72B6E">
        <w:rPr>
          <w:rFonts w:ascii="Times" w:hAnsi="Times" w:cs="Times"/>
          <w:iCs/>
        </w:rPr>
        <w:t xml:space="preserve"> that events are controlled by internal factors such as personality, traits, level of intelligence or to external factors, such as other people.  </w:t>
      </w:r>
    </w:p>
    <w:p w14:paraId="207CB5D5" w14:textId="1FD9C9B4" w:rsidR="004E6A5E" w:rsidRPr="00B72B6E" w:rsidRDefault="004E6A5E" w:rsidP="004E6A5E">
      <w:pPr>
        <w:widowControl w:val="0"/>
        <w:autoSpaceDE w:val="0"/>
        <w:autoSpaceDN w:val="0"/>
        <w:adjustRightInd w:val="0"/>
        <w:spacing w:after="240" w:line="480" w:lineRule="auto"/>
        <w:rPr>
          <w:rFonts w:ascii="Times" w:hAnsi="Times" w:cs="Times"/>
          <w:iCs/>
        </w:rPr>
      </w:pPr>
      <w:r w:rsidRPr="00B72B6E">
        <w:rPr>
          <w:rFonts w:ascii="Times" w:hAnsi="Times" w:cs="Times"/>
          <w:iCs/>
        </w:rPr>
        <w:tab/>
        <w:t>Within the theory, it is thought that the appraisals that one makes will generally result in a set of activity emotions or outcome emotions</w:t>
      </w:r>
      <w:r w:rsidR="00FD795A">
        <w:rPr>
          <w:rFonts w:ascii="Times" w:hAnsi="Times" w:cs="Times"/>
          <w:iCs/>
        </w:rPr>
        <w:t xml:space="preserve">; </w:t>
      </w:r>
      <w:r w:rsidRPr="00B72B6E">
        <w:rPr>
          <w:rFonts w:ascii="Times" w:hAnsi="Times" w:cs="Times"/>
          <w:iCs/>
        </w:rPr>
        <w:t>activity emotions refer to the emotions one experiences when doing activity tasks like writing a paper, while outcome related emotions are those directly related to an academic result such as a grade or course completion. Pekrun (2006) note</w:t>
      </w:r>
      <w:r w:rsidR="00FD795A">
        <w:rPr>
          <w:rFonts w:ascii="Times" w:hAnsi="Times" w:cs="Times"/>
          <w:iCs/>
        </w:rPr>
        <w:t>d</w:t>
      </w:r>
      <w:r w:rsidRPr="00B72B6E">
        <w:rPr>
          <w:rFonts w:ascii="Times" w:hAnsi="Times" w:cs="Times"/>
          <w:iCs/>
        </w:rPr>
        <w:t xml:space="preserve"> that </w:t>
      </w:r>
      <w:r w:rsidRPr="00290F15">
        <w:rPr>
          <w:rFonts w:ascii="Times" w:hAnsi="Times" w:cs="Times"/>
          <w:iCs/>
        </w:rPr>
        <w:t>Csikszentmihalyi’s (2000) research</w:t>
      </w:r>
      <w:r w:rsidRPr="00B72B6E">
        <w:rPr>
          <w:rFonts w:ascii="Times" w:hAnsi="Times" w:cs="Times"/>
          <w:iCs/>
        </w:rPr>
        <w:t xml:space="preserve"> into </w:t>
      </w:r>
      <w:r w:rsidR="00D75787">
        <w:rPr>
          <w:rFonts w:ascii="Times" w:hAnsi="Times" w:cs="Times"/>
          <w:iCs/>
        </w:rPr>
        <w:t>f</w:t>
      </w:r>
      <w:r w:rsidRPr="00B72B6E">
        <w:rPr>
          <w:rFonts w:ascii="Times" w:hAnsi="Times" w:cs="Times"/>
          <w:iCs/>
        </w:rPr>
        <w:t>low states may be particularly relevant when considering activity emotions in learning</w:t>
      </w:r>
      <w:r w:rsidR="00C85ECE">
        <w:rPr>
          <w:rFonts w:ascii="Times" w:hAnsi="Times" w:cs="Times"/>
          <w:iCs/>
        </w:rPr>
        <w:t>. T</w:t>
      </w:r>
      <w:r w:rsidRPr="00B72B6E">
        <w:rPr>
          <w:rFonts w:ascii="Times" w:hAnsi="Times" w:cs="Times"/>
          <w:iCs/>
        </w:rPr>
        <w:t>his theory further differentiates between retrospective and prospective outcome emotions</w:t>
      </w:r>
      <w:r w:rsidR="00FD795A">
        <w:rPr>
          <w:rFonts w:ascii="Times" w:hAnsi="Times" w:cs="Times"/>
          <w:iCs/>
        </w:rPr>
        <w:t>;</w:t>
      </w:r>
      <w:r w:rsidRPr="00B72B6E">
        <w:rPr>
          <w:rFonts w:ascii="Times" w:hAnsi="Times" w:cs="Times"/>
          <w:iCs/>
        </w:rPr>
        <w:t xml:space="preserve"> retrospective emotions are those that apply to an outcome in the past while, prospective emotions are those generated around an outcome that has yet to happen</w:t>
      </w:r>
      <w:r w:rsidR="00C85ECE">
        <w:rPr>
          <w:rFonts w:ascii="Times" w:hAnsi="Times" w:cs="Times"/>
          <w:iCs/>
        </w:rPr>
        <w:t>. O</w:t>
      </w:r>
      <w:r w:rsidRPr="00B72B6E">
        <w:rPr>
          <w:rFonts w:ascii="Times" w:hAnsi="Times" w:cs="Times"/>
          <w:iCs/>
        </w:rPr>
        <w:t>ther important distinctions to note are whether the prospective or retrospective emotion is positive or negative in valence (Linnenbrink, 2006) and whether they are activating or deactivati</w:t>
      </w:r>
      <w:r>
        <w:rPr>
          <w:rFonts w:ascii="Times" w:hAnsi="Times" w:cs="Times"/>
          <w:iCs/>
        </w:rPr>
        <w:t>ng emotional states (Pekrun</w:t>
      </w:r>
      <w:r w:rsidR="00EB21FE">
        <w:rPr>
          <w:rFonts w:ascii="Times" w:hAnsi="Times" w:cs="Times"/>
          <w:iCs/>
        </w:rPr>
        <w:t xml:space="preserve"> et al.</w:t>
      </w:r>
      <w:r w:rsidRPr="00B72B6E">
        <w:rPr>
          <w:rFonts w:ascii="Times" w:hAnsi="Times" w:cs="Times"/>
          <w:iCs/>
        </w:rPr>
        <w:t>, 2002)</w:t>
      </w:r>
      <w:r w:rsidR="00C85ECE">
        <w:rPr>
          <w:rFonts w:ascii="Times" w:hAnsi="Times" w:cs="Times"/>
          <w:iCs/>
        </w:rPr>
        <w:t>. A</w:t>
      </w:r>
      <w:r w:rsidRPr="00B72B6E">
        <w:rPr>
          <w:rFonts w:ascii="Times" w:hAnsi="Times" w:cs="Times"/>
          <w:iCs/>
        </w:rPr>
        <w:t xml:space="preserve">n example of a positive prospective activating outcome emotion might be hope, whereas an example of negative retrospective deactivating emotion might be shame generated over failing last week’s test. </w:t>
      </w:r>
    </w:p>
    <w:p w14:paraId="6B586476" w14:textId="047F26C3" w:rsidR="004E6A5E" w:rsidRDefault="004E6A5E" w:rsidP="004E6A5E">
      <w:pPr>
        <w:widowControl w:val="0"/>
        <w:autoSpaceDE w:val="0"/>
        <w:autoSpaceDN w:val="0"/>
        <w:adjustRightInd w:val="0"/>
        <w:spacing w:after="240" w:line="480" w:lineRule="auto"/>
        <w:rPr>
          <w:rFonts w:ascii="Times" w:hAnsi="Times" w:cs="Times"/>
        </w:rPr>
      </w:pPr>
      <w:r w:rsidRPr="00B72B6E">
        <w:rPr>
          <w:rFonts w:ascii="Times" w:hAnsi="Times" w:cs="Times"/>
          <w:iCs/>
        </w:rPr>
        <w:lastRenderedPageBreak/>
        <w:tab/>
        <w:t xml:space="preserve">What is critical about </w:t>
      </w:r>
      <w:r w:rsidR="0052322D">
        <w:rPr>
          <w:rFonts w:ascii="Times" w:hAnsi="Times" w:cs="Times"/>
          <w:iCs/>
        </w:rPr>
        <w:t xml:space="preserve">the </w:t>
      </w:r>
      <w:r w:rsidRPr="00B72B6E">
        <w:rPr>
          <w:rFonts w:ascii="Times" w:hAnsi="Times" w:cs="Times"/>
        </w:rPr>
        <w:t>Stenbom</w:t>
      </w:r>
      <w:r w:rsidR="00D75787">
        <w:rPr>
          <w:rFonts w:ascii="Times" w:hAnsi="Times" w:cs="Times"/>
        </w:rPr>
        <w:t xml:space="preserve"> et al.</w:t>
      </w:r>
      <w:r w:rsidR="0052322D">
        <w:rPr>
          <w:rFonts w:ascii="Times" w:hAnsi="Times" w:cs="Times"/>
        </w:rPr>
        <w:t xml:space="preserve"> </w:t>
      </w:r>
      <w:r w:rsidRPr="00B72B6E">
        <w:rPr>
          <w:rFonts w:ascii="Times" w:hAnsi="Times" w:cs="Times"/>
        </w:rPr>
        <w:t>(2016) results, as discussed above, is that they highlight that the data supported the existence of and importance of activity emotions in web-based learning</w:t>
      </w:r>
      <w:r w:rsidR="00C85ECE">
        <w:rPr>
          <w:rFonts w:ascii="Times" w:hAnsi="Times" w:cs="Times"/>
        </w:rPr>
        <w:t>. T</w:t>
      </w:r>
      <w:r w:rsidRPr="00B72B6E">
        <w:rPr>
          <w:rFonts w:ascii="Times" w:hAnsi="Times" w:cs="Times"/>
        </w:rPr>
        <w:t>his finding has implications for online education and suggests that activity emotions may be the most relevant part of Pekrun’s control value theory when considering online</w:t>
      </w:r>
      <w:r>
        <w:rPr>
          <w:rFonts w:ascii="Times" w:hAnsi="Times" w:cs="Times"/>
        </w:rPr>
        <w:t xml:space="preserve"> learning environments. Artino and</w:t>
      </w:r>
      <w:r w:rsidRPr="00B72B6E">
        <w:rPr>
          <w:rFonts w:ascii="Times" w:hAnsi="Times" w:cs="Times"/>
        </w:rPr>
        <w:t xml:space="preserve"> Jones (2012) relied on Control Value Theory to bedrock their online research conducted with U.S. Service academy undergraduates studying aviation physiology.</w:t>
      </w:r>
      <w:r w:rsidR="0052322D">
        <w:rPr>
          <w:rFonts w:ascii="Times" w:hAnsi="Times" w:cs="Times"/>
        </w:rPr>
        <w:t xml:space="preserve"> </w:t>
      </w:r>
      <w:r w:rsidRPr="00B72B6E">
        <w:rPr>
          <w:rFonts w:ascii="Times" w:hAnsi="Times" w:cs="Times"/>
        </w:rPr>
        <w:t>They fou</w:t>
      </w:r>
      <w:r>
        <w:rPr>
          <w:rFonts w:ascii="Times" w:hAnsi="Times" w:cs="Times"/>
        </w:rPr>
        <w:t>nd that with respect to student</w:t>
      </w:r>
      <w:r w:rsidRPr="00B72B6E">
        <w:rPr>
          <w:rFonts w:ascii="Times" w:hAnsi="Times" w:cs="Times"/>
        </w:rPr>
        <w:t>s</w:t>
      </w:r>
      <w:r>
        <w:rPr>
          <w:rFonts w:ascii="Times" w:hAnsi="Times" w:cs="Times"/>
        </w:rPr>
        <w:t>’</w:t>
      </w:r>
      <w:r w:rsidRPr="00B72B6E">
        <w:rPr>
          <w:rFonts w:ascii="Times" w:hAnsi="Times" w:cs="Times"/>
        </w:rPr>
        <w:t xml:space="preserve"> overall achievement and performance, negative emotions do not necessarily produce negative outcomes, and positive emotions do not necessarily produce positive outcomes. In particular, </w:t>
      </w:r>
      <w:r w:rsidR="00933AB9">
        <w:rPr>
          <w:rFonts w:ascii="Times" w:hAnsi="Times" w:cs="Times"/>
        </w:rPr>
        <w:t>they</w:t>
      </w:r>
      <w:r w:rsidRPr="00B72B6E">
        <w:rPr>
          <w:rFonts w:ascii="Times" w:hAnsi="Times" w:cs="Times"/>
        </w:rPr>
        <w:t xml:space="preserve"> found that frustration, a negative activating emotion, “was a positive predictor (β = .10, p b .05) of meta- cognition, a self-regulated learning behavior that is generally considered adaptive” </w:t>
      </w:r>
      <w:r w:rsidRPr="00BE0FED">
        <w:rPr>
          <w:rFonts w:ascii="Times" w:hAnsi="Times" w:cs="Times"/>
        </w:rPr>
        <w:t>(Artino &amp; Jones, 2012,</w:t>
      </w:r>
      <w:r w:rsidRPr="00B72B6E">
        <w:rPr>
          <w:rFonts w:ascii="Times" w:hAnsi="Times" w:cs="Times"/>
        </w:rPr>
        <w:t xml:space="preserve"> p.171). This would seem to contradict the intuitive assumption that negative emotions are counter-productive when learning online.</w:t>
      </w:r>
    </w:p>
    <w:p w14:paraId="3912EE47" w14:textId="0F544D88" w:rsidR="004E6A5E" w:rsidRDefault="004E6A5E" w:rsidP="004E6A5E">
      <w:pPr>
        <w:widowControl w:val="0"/>
        <w:autoSpaceDE w:val="0"/>
        <w:autoSpaceDN w:val="0"/>
        <w:adjustRightInd w:val="0"/>
        <w:spacing w:after="240" w:line="480" w:lineRule="auto"/>
        <w:rPr>
          <w:rFonts w:ascii="Times" w:hAnsi="Times" w:cs="Times"/>
        </w:rPr>
      </w:pPr>
      <w:r>
        <w:rPr>
          <w:rFonts w:ascii="Times" w:hAnsi="Times" w:cs="Times"/>
        </w:rPr>
        <w:tab/>
        <w:t xml:space="preserve">Although the </w:t>
      </w:r>
      <w:r w:rsidR="00D75787">
        <w:rPr>
          <w:rFonts w:ascii="Times" w:hAnsi="Times" w:cs="Times"/>
        </w:rPr>
        <w:t>c</w:t>
      </w:r>
      <w:r>
        <w:rPr>
          <w:rFonts w:ascii="Times" w:hAnsi="Times" w:cs="Times"/>
        </w:rPr>
        <w:t xml:space="preserve">ommunity of </w:t>
      </w:r>
      <w:r w:rsidR="00D75787">
        <w:rPr>
          <w:rFonts w:ascii="Times" w:hAnsi="Times" w:cs="Times"/>
        </w:rPr>
        <w:t>i</w:t>
      </w:r>
      <w:r>
        <w:rPr>
          <w:rFonts w:ascii="Times" w:hAnsi="Times" w:cs="Times"/>
        </w:rPr>
        <w:t xml:space="preserve">nquiry, its sequalae </w:t>
      </w:r>
      <w:r w:rsidR="00D75787">
        <w:rPr>
          <w:rFonts w:ascii="Times" w:hAnsi="Times" w:cs="Times"/>
        </w:rPr>
        <w:t>r</w:t>
      </w:r>
      <w:r>
        <w:rPr>
          <w:rFonts w:ascii="Times" w:hAnsi="Times" w:cs="Times"/>
        </w:rPr>
        <w:t xml:space="preserve">elationship of </w:t>
      </w:r>
      <w:r w:rsidR="00D75787">
        <w:rPr>
          <w:rFonts w:ascii="Times" w:hAnsi="Times" w:cs="Times"/>
        </w:rPr>
        <w:t>i</w:t>
      </w:r>
      <w:r>
        <w:rPr>
          <w:rFonts w:ascii="Times" w:hAnsi="Times" w:cs="Times"/>
        </w:rPr>
        <w:t xml:space="preserve">nquiry and the proposed </w:t>
      </w:r>
      <w:r w:rsidR="00D75787">
        <w:rPr>
          <w:rFonts w:ascii="Times" w:hAnsi="Times" w:cs="Times"/>
        </w:rPr>
        <w:t>e</w:t>
      </w:r>
      <w:r>
        <w:rPr>
          <w:rFonts w:ascii="Times" w:hAnsi="Times" w:cs="Times"/>
        </w:rPr>
        <w:t xml:space="preserve">motional </w:t>
      </w:r>
      <w:r w:rsidR="00D75787">
        <w:rPr>
          <w:rFonts w:ascii="Times" w:hAnsi="Times" w:cs="Times"/>
        </w:rPr>
        <w:t>p</w:t>
      </w:r>
      <w:r>
        <w:rPr>
          <w:rFonts w:ascii="Times" w:hAnsi="Times" w:cs="Times"/>
        </w:rPr>
        <w:t xml:space="preserve">resence, have been used primarily within an online text-based context, they may provide insights and guidance for the current trend in counselling education, which involves an increased transition to online and blended training programs (Munchel, 2015). It is likely the existence of </w:t>
      </w:r>
      <w:r w:rsidR="00D75787">
        <w:rPr>
          <w:rFonts w:ascii="Times" w:hAnsi="Times" w:cs="Times"/>
        </w:rPr>
        <w:t>e</w:t>
      </w:r>
      <w:r>
        <w:rPr>
          <w:rFonts w:ascii="Times" w:hAnsi="Times" w:cs="Times"/>
        </w:rPr>
        <w:t xml:space="preserve">motional </w:t>
      </w:r>
      <w:r w:rsidR="00D75787">
        <w:rPr>
          <w:rFonts w:ascii="Times" w:hAnsi="Times" w:cs="Times"/>
        </w:rPr>
        <w:t>p</w:t>
      </w:r>
      <w:r>
        <w:rPr>
          <w:rFonts w:ascii="Times" w:hAnsi="Times" w:cs="Times"/>
        </w:rPr>
        <w:t>resence is particularly relevant to those working within a counselling framework, as so much of the counselling pedagogy involves learning about the effective and ethical use of self within the counselling relationship (M</w:t>
      </w:r>
      <w:r w:rsidR="009F78F1">
        <w:rPr>
          <w:rFonts w:ascii="Times" w:hAnsi="Times" w:cs="Times"/>
        </w:rPr>
        <w:t>a</w:t>
      </w:r>
      <w:r>
        <w:rPr>
          <w:rFonts w:ascii="Times" w:hAnsi="Times" w:cs="Times"/>
        </w:rPr>
        <w:t xml:space="preserve">cFadden, 2005). It also likely that </w:t>
      </w:r>
      <w:r w:rsidR="00D75787">
        <w:rPr>
          <w:rFonts w:ascii="Times" w:hAnsi="Times" w:cs="Times"/>
        </w:rPr>
        <w:t>e</w:t>
      </w:r>
      <w:r>
        <w:rPr>
          <w:rFonts w:ascii="Times" w:hAnsi="Times" w:cs="Times"/>
        </w:rPr>
        <w:t xml:space="preserve">motional </w:t>
      </w:r>
      <w:r w:rsidR="00D75787">
        <w:rPr>
          <w:rFonts w:ascii="Times" w:hAnsi="Times" w:cs="Times"/>
        </w:rPr>
        <w:t>p</w:t>
      </w:r>
      <w:r>
        <w:rPr>
          <w:rFonts w:ascii="Times" w:hAnsi="Times" w:cs="Times"/>
        </w:rPr>
        <w:t>resence relates strongly to how one experiences the supervisory relationship, especially within context of compassion fatigue, which impacts one’s affective and emotional experience and sense of self in the world (Smith, 2009)</w:t>
      </w:r>
      <w:r w:rsidR="00C85ECE">
        <w:rPr>
          <w:rFonts w:ascii="Times" w:hAnsi="Times" w:cs="Times"/>
        </w:rPr>
        <w:t>. A</w:t>
      </w:r>
      <w:r>
        <w:rPr>
          <w:rFonts w:ascii="Times" w:hAnsi="Times" w:cs="Times"/>
        </w:rPr>
        <w:t xml:space="preserve">wareness of and attention to how </w:t>
      </w:r>
      <w:r>
        <w:rPr>
          <w:rFonts w:ascii="Times" w:hAnsi="Times" w:cs="Times"/>
        </w:rPr>
        <w:lastRenderedPageBreak/>
        <w:t>emotion presents, is used and is transformed within the clinical supervisory relationship is significant in creating a reflective and transformative clinical supervision experience (</w:t>
      </w:r>
      <w:r w:rsidRPr="00D425B3">
        <w:rPr>
          <w:rFonts w:ascii="Times" w:hAnsi="Times" w:cs="Times"/>
        </w:rPr>
        <w:t>Abel</w:t>
      </w:r>
      <w:r w:rsidR="002F48D8">
        <w:rPr>
          <w:rFonts w:ascii="Times" w:hAnsi="Times" w:cs="Times"/>
        </w:rPr>
        <w:t xml:space="preserve"> et al.</w:t>
      </w:r>
      <w:r>
        <w:rPr>
          <w:rFonts w:ascii="Times" w:hAnsi="Times" w:cs="Times"/>
        </w:rPr>
        <w:t>, 2014; Cohen &amp; Collens, 2013; Neswald Potter &amp; Trippany Simmons, 2016)</w:t>
      </w:r>
      <w:r w:rsidR="00C85ECE">
        <w:rPr>
          <w:rFonts w:ascii="Times" w:hAnsi="Times" w:cs="Times"/>
        </w:rPr>
        <w:t xml:space="preserve">. </w:t>
      </w:r>
      <w:r w:rsidR="00C85ECE" w:rsidRPr="00D25458">
        <w:rPr>
          <w:rFonts w:ascii="Times" w:hAnsi="Times" w:cs="Times"/>
        </w:rPr>
        <w:t>I</w:t>
      </w:r>
      <w:r w:rsidRPr="00D25458">
        <w:rPr>
          <w:rFonts w:ascii="Times" w:hAnsi="Times" w:cs="Times"/>
        </w:rPr>
        <w:t xml:space="preserve">t is possible to accomplish this </w:t>
      </w:r>
      <w:r w:rsidR="001172BE" w:rsidRPr="00D25458">
        <w:rPr>
          <w:rFonts w:ascii="Times" w:hAnsi="Times" w:cs="Times"/>
        </w:rPr>
        <w:t xml:space="preserve">transformational experience </w:t>
      </w:r>
      <w:r w:rsidRPr="00D25458">
        <w:rPr>
          <w:rFonts w:ascii="Times" w:hAnsi="Times" w:cs="Times"/>
        </w:rPr>
        <w:t xml:space="preserve">within an online, technology mediated environment and the </w:t>
      </w:r>
      <w:r w:rsidR="00D75787" w:rsidRPr="00D25458">
        <w:rPr>
          <w:rFonts w:ascii="Times" w:hAnsi="Times" w:cs="Times"/>
        </w:rPr>
        <w:t>r</w:t>
      </w:r>
      <w:r w:rsidRPr="00D25458">
        <w:rPr>
          <w:rFonts w:ascii="Times" w:hAnsi="Times" w:cs="Times"/>
        </w:rPr>
        <w:t xml:space="preserve">elationship of </w:t>
      </w:r>
      <w:r w:rsidR="00D75787" w:rsidRPr="00D25458">
        <w:rPr>
          <w:rFonts w:ascii="Times" w:hAnsi="Times" w:cs="Times"/>
        </w:rPr>
        <w:t>i</w:t>
      </w:r>
      <w:r w:rsidRPr="00D25458">
        <w:rPr>
          <w:rFonts w:ascii="Times" w:hAnsi="Times" w:cs="Times"/>
        </w:rPr>
        <w:t>nquiry model provides a framework through which to do this</w:t>
      </w:r>
      <w:r w:rsidR="004D767B">
        <w:rPr>
          <w:rFonts w:ascii="Times" w:hAnsi="Times" w:cs="Times"/>
        </w:rPr>
        <w:t xml:space="preserve"> (Newell &amp; MacNeill, 2010)</w:t>
      </w:r>
      <w:r>
        <w:rPr>
          <w:rFonts w:ascii="Times" w:hAnsi="Times" w:cs="Times"/>
        </w:rPr>
        <w:t xml:space="preserve">.  </w:t>
      </w:r>
    </w:p>
    <w:p w14:paraId="438BFB91" w14:textId="3AFDD044" w:rsidR="00C74C04" w:rsidRPr="00C74C04" w:rsidRDefault="004E6A5E" w:rsidP="00C74C04">
      <w:pPr>
        <w:widowControl w:val="0"/>
        <w:autoSpaceDE w:val="0"/>
        <w:autoSpaceDN w:val="0"/>
        <w:adjustRightInd w:val="0"/>
        <w:spacing w:after="240" w:line="480" w:lineRule="auto"/>
        <w:ind w:firstLine="720"/>
        <w:rPr>
          <w:rFonts w:ascii="Times" w:hAnsi="Times" w:cs="Times"/>
        </w:rPr>
      </w:pPr>
      <w:r>
        <w:rPr>
          <w:rFonts w:ascii="Times" w:hAnsi="Times" w:cs="Times"/>
        </w:rPr>
        <w:t xml:space="preserve">Although relatively new in their conceptual development, the </w:t>
      </w:r>
      <w:r w:rsidR="00D75787">
        <w:rPr>
          <w:rFonts w:ascii="Times" w:hAnsi="Times" w:cs="Times"/>
        </w:rPr>
        <w:t>r</w:t>
      </w:r>
      <w:r>
        <w:rPr>
          <w:rFonts w:ascii="Times" w:hAnsi="Times" w:cs="Times"/>
        </w:rPr>
        <w:t xml:space="preserve">elationship of </w:t>
      </w:r>
      <w:r w:rsidR="00D75787">
        <w:rPr>
          <w:rFonts w:ascii="Times" w:hAnsi="Times" w:cs="Times"/>
        </w:rPr>
        <w:t>i</w:t>
      </w:r>
      <w:r>
        <w:rPr>
          <w:rFonts w:ascii="Times" w:hAnsi="Times" w:cs="Times"/>
        </w:rPr>
        <w:t xml:space="preserve">nquiry framework, in conjunction with deep awareness of </w:t>
      </w:r>
      <w:r w:rsidR="00D75787">
        <w:rPr>
          <w:rFonts w:ascii="Times" w:hAnsi="Times" w:cs="Times"/>
        </w:rPr>
        <w:t>e</w:t>
      </w:r>
      <w:r>
        <w:rPr>
          <w:rFonts w:ascii="Times" w:hAnsi="Times" w:cs="Times"/>
        </w:rPr>
        <w:t xml:space="preserve">motional </w:t>
      </w:r>
      <w:r w:rsidR="00D75787">
        <w:rPr>
          <w:rFonts w:ascii="Times" w:hAnsi="Times" w:cs="Times"/>
        </w:rPr>
        <w:t>p</w:t>
      </w:r>
      <w:r>
        <w:rPr>
          <w:rFonts w:ascii="Times" w:hAnsi="Times" w:cs="Times"/>
        </w:rPr>
        <w:t>resence, may provide a framework which easily maps onto the online clinical supervision experience</w:t>
      </w:r>
      <w:r w:rsidR="00C85ECE">
        <w:rPr>
          <w:rFonts w:ascii="Times" w:hAnsi="Times" w:cs="Times"/>
        </w:rPr>
        <w:t>. E</w:t>
      </w:r>
      <w:r>
        <w:rPr>
          <w:rFonts w:ascii="Times" w:hAnsi="Times" w:cs="Times"/>
        </w:rPr>
        <w:t xml:space="preserve">ssentially, I see that dyadic clinical supervision </w:t>
      </w:r>
      <w:r w:rsidRPr="00D25458">
        <w:rPr>
          <w:rFonts w:ascii="Times" w:hAnsi="Times" w:cs="Times"/>
          <w:iCs/>
        </w:rPr>
        <w:t>is by definition</w:t>
      </w:r>
      <w:r>
        <w:rPr>
          <w:rFonts w:ascii="Times" w:hAnsi="Times" w:cs="Times"/>
          <w:i/>
        </w:rPr>
        <w:t>,</w:t>
      </w:r>
      <w:r>
        <w:rPr>
          <w:rFonts w:ascii="Times" w:hAnsi="Times" w:cs="Times"/>
        </w:rPr>
        <w:t xml:space="preserve"> a relationship of inquiry and the inquiry as it relates to this particular research project, investigates how this relationship, as mediated by technology, can be intentionally used to assist counsellors working in extreme conditions (O’Neill et al</w:t>
      </w:r>
      <w:r w:rsidR="0052322D">
        <w:rPr>
          <w:rFonts w:ascii="Times" w:hAnsi="Times" w:cs="Times"/>
        </w:rPr>
        <w:t>.,</w:t>
      </w:r>
      <w:r>
        <w:rPr>
          <w:rFonts w:ascii="Times" w:hAnsi="Times" w:cs="Times"/>
        </w:rPr>
        <w:t xml:space="preserve"> 2016), to transform their felt-sense of suffering and the almost inevitable emotional impacts of their work</w:t>
      </w:r>
      <w:r w:rsidR="00C85ECE">
        <w:rPr>
          <w:rFonts w:ascii="Times" w:hAnsi="Times" w:cs="Times"/>
        </w:rPr>
        <w:t>. C</w:t>
      </w:r>
      <w:r>
        <w:rPr>
          <w:rFonts w:ascii="Times" w:hAnsi="Times" w:cs="Times"/>
        </w:rPr>
        <w:t>linical supervision is</w:t>
      </w:r>
      <w:r w:rsidR="0007262A">
        <w:rPr>
          <w:rFonts w:ascii="Times" w:hAnsi="Times" w:cs="Times"/>
        </w:rPr>
        <w:t xml:space="preserve"> not therapy,</w:t>
      </w:r>
      <w:r>
        <w:rPr>
          <w:rFonts w:ascii="Times" w:hAnsi="Times" w:cs="Times"/>
        </w:rPr>
        <w:t xml:space="preserve"> although there may be and often are, therapeutic elements woven throughout</w:t>
      </w:r>
      <w:r w:rsidR="00C85ECE">
        <w:rPr>
          <w:rFonts w:ascii="Times" w:hAnsi="Times" w:cs="Times"/>
        </w:rPr>
        <w:t>. W</w:t>
      </w:r>
      <w:r>
        <w:rPr>
          <w:rFonts w:ascii="Times" w:hAnsi="Times" w:cs="Times"/>
        </w:rPr>
        <w:t>here compassion fatigue is concerned, in order for clinical supervision to be a sufficiently transformation experience, reflective therapeutic elements might be essential and even necessary</w:t>
      </w:r>
      <w:r w:rsidR="00C85ECE">
        <w:rPr>
          <w:rFonts w:ascii="Times" w:hAnsi="Times" w:cs="Times"/>
        </w:rPr>
        <w:t>. H</w:t>
      </w:r>
      <w:r>
        <w:rPr>
          <w:rFonts w:ascii="Times" w:hAnsi="Times" w:cs="Times"/>
        </w:rPr>
        <w:t xml:space="preserve">owever, as noted in an earlier section of this review, the ethical quagmire remains as to how one accomplishes this </w:t>
      </w:r>
      <w:r w:rsidRPr="00F730C8">
        <w:rPr>
          <w:rFonts w:ascii="Times" w:hAnsi="Times" w:cs="Times"/>
          <w:i/>
        </w:rPr>
        <w:t>without</w:t>
      </w:r>
      <w:r>
        <w:rPr>
          <w:rFonts w:ascii="Times" w:hAnsi="Times" w:cs="Times"/>
        </w:rPr>
        <w:t xml:space="preserve"> crossing relational boundaries that become more therapeutic than supervisory in nature</w:t>
      </w:r>
      <w:r w:rsidR="00C85ECE">
        <w:rPr>
          <w:rFonts w:ascii="Times" w:hAnsi="Times" w:cs="Times"/>
        </w:rPr>
        <w:t>. T</w:t>
      </w:r>
      <w:r>
        <w:rPr>
          <w:rFonts w:ascii="Times" w:hAnsi="Times" w:cs="Times"/>
        </w:rPr>
        <w:t xml:space="preserve">he </w:t>
      </w:r>
      <w:r w:rsidR="00D75787">
        <w:rPr>
          <w:rFonts w:ascii="Times" w:hAnsi="Times" w:cs="Times"/>
        </w:rPr>
        <w:t>r</w:t>
      </w:r>
      <w:r>
        <w:rPr>
          <w:rFonts w:ascii="Times" w:hAnsi="Times" w:cs="Times"/>
        </w:rPr>
        <w:t xml:space="preserve">elationship of </w:t>
      </w:r>
      <w:r w:rsidR="00D75787">
        <w:rPr>
          <w:rFonts w:ascii="Times" w:hAnsi="Times" w:cs="Times"/>
        </w:rPr>
        <w:t>i</w:t>
      </w:r>
      <w:r>
        <w:rPr>
          <w:rFonts w:ascii="Times" w:hAnsi="Times" w:cs="Times"/>
        </w:rPr>
        <w:t>nquiry</w:t>
      </w:r>
      <w:r w:rsidR="00D75787">
        <w:rPr>
          <w:rFonts w:ascii="Times" w:hAnsi="Times" w:cs="Times"/>
        </w:rPr>
        <w:t xml:space="preserve"> framework </w:t>
      </w:r>
      <w:r>
        <w:rPr>
          <w:rFonts w:ascii="Times" w:hAnsi="Times" w:cs="Times"/>
        </w:rPr>
        <w:t xml:space="preserve">as mapped onto </w:t>
      </w:r>
      <w:r w:rsidR="00350520">
        <w:rPr>
          <w:rFonts w:ascii="Times" w:hAnsi="Times" w:cs="Times"/>
        </w:rPr>
        <w:t>video-conferencing</w:t>
      </w:r>
      <w:r>
        <w:rPr>
          <w:rFonts w:ascii="Times" w:hAnsi="Times" w:cs="Times"/>
        </w:rPr>
        <w:t xml:space="preserve"> </w:t>
      </w:r>
      <w:r w:rsidR="00D75787">
        <w:rPr>
          <w:rFonts w:ascii="Times" w:hAnsi="Times" w:cs="Times"/>
        </w:rPr>
        <w:t>c</w:t>
      </w:r>
      <w:r>
        <w:rPr>
          <w:rFonts w:ascii="Times" w:hAnsi="Times" w:cs="Times"/>
        </w:rPr>
        <w:t xml:space="preserve">linical </w:t>
      </w:r>
      <w:r w:rsidR="00D75787">
        <w:rPr>
          <w:rFonts w:ascii="Times" w:hAnsi="Times" w:cs="Times"/>
        </w:rPr>
        <w:t>s</w:t>
      </w:r>
      <w:r>
        <w:rPr>
          <w:rFonts w:ascii="Times" w:hAnsi="Times" w:cs="Times"/>
        </w:rPr>
        <w:t>upervision, may help to situate and anchor this relationship within both an educational and a professional context</w:t>
      </w:r>
      <w:r w:rsidR="00C85ECE">
        <w:rPr>
          <w:rFonts w:ascii="Times" w:hAnsi="Times" w:cs="Times"/>
        </w:rPr>
        <w:t>. I</w:t>
      </w:r>
      <w:r>
        <w:rPr>
          <w:rFonts w:ascii="Times" w:hAnsi="Times" w:cs="Times"/>
        </w:rPr>
        <w:t xml:space="preserve">t may provide </w:t>
      </w:r>
      <w:r w:rsidR="00D75787">
        <w:rPr>
          <w:rFonts w:ascii="Times" w:hAnsi="Times" w:cs="Times"/>
        </w:rPr>
        <w:t xml:space="preserve">enough </w:t>
      </w:r>
      <w:r>
        <w:rPr>
          <w:rFonts w:ascii="Times" w:hAnsi="Times" w:cs="Times"/>
        </w:rPr>
        <w:t xml:space="preserve">safety and containment for both parties, as they navigate the myriad layers of ethical complexity, inherent throughout the clinical supervisory relationship. Because this framework </w:t>
      </w:r>
      <w:r>
        <w:rPr>
          <w:rFonts w:ascii="Times" w:hAnsi="Times" w:cs="Times"/>
        </w:rPr>
        <w:lastRenderedPageBreak/>
        <w:t>originates from pedagogical coaching (Stenbom, 2015; Stenbom et al</w:t>
      </w:r>
      <w:r w:rsidR="00D75787">
        <w:rPr>
          <w:rFonts w:ascii="Times" w:hAnsi="Times" w:cs="Times"/>
        </w:rPr>
        <w:t>.</w:t>
      </w:r>
      <w:r>
        <w:rPr>
          <w:rFonts w:ascii="Times" w:hAnsi="Times" w:cs="Times"/>
        </w:rPr>
        <w:t>, 2016) context, its roots are solidly grounded in a collaborative learning model; this mirrors my own afore mentioned preference for clinical supervisory relationships that favour para-vision, equity, and redress power imbalances (Chew, 2016)</w:t>
      </w:r>
      <w:r w:rsidR="00C85ECE">
        <w:rPr>
          <w:rFonts w:ascii="Times" w:hAnsi="Times" w:cs="Times"/>
        </w:rPr>
        <w:t>. A</w:t>
      </w:r>
      <w:r>
        <w:rPr>
          <w:rFonts w:ascii="Times" w:hAnsi="Times" w:cs="Times"/>
        </w:rPr>
        <w:t xml:space="preserve"> collaborative, rather than hierarchical approach to this work, seems particularly relevant and suited to clinical supervision work with mid to late career counsellors and to counsellors working within varied cultural and/or </w:t>
      </w:r>
      <w:r w:rsidR="0030307A">
        <w:rPr>
          <w:rFonts w:ascii="Times" w:hAnsi="Times" w:cs="Times"/>
        </w:rPr>
        <w:t>I</w:t>
      </w:r>
      <w:r>
        <w:rPr>
          <w:rFonts w:ascii="Times" w:hAnsi="Times" w:cs="Times"/>
        </w:rPr>
        <w:t>ndigenous contexts</w:t>
      </w:r>
      <w:r w:rsidR="00C85ECE">
        <w:rPr>
          <w:rFonts w:ascii="Times" w:hAnsi="Times" w:cs="Times"/>
        </w:rPr>
        <w:t>. G</w:t>
      </w:r>
      <w:r>
        <w:rPr>
          <w:rFonts w:ascii="Times" w:hAnsi="Times" w:cs="Times"/>
        </w:rPr>
        <w:t xml:space="preserve">iven that this research project will attempt to garner insights from counsellors across the career spectrum, it seems that a collaborative ethos might be </w:t>
      </w:r>
      <w:r w:rsidR="0052322D">
        <w:rPr>
          <w:rFonts w:ascii="Times" w:hAnsi="Times" w:cs="Times"/>
        </w:rPr>
        <w:t xml:space="preserve">the </w:t>
      </w:r>
      <w:r>
        <w:rPr>
          <w:rFonts w:ascii="Times" w:hAnsi="Times" w:cs="Times"/>
        </w:rPr>
        <w:t>most appropriate clinical supervisory framework to apply to this particular population.</w:t>
      </w:r>
    </w:p>
    <w:p w14:paraId="5B4BFBD8" w14:textId="7D8C7BAA" w:rsidR="005772E7" w:rsidRDefault="005772E7" w:rsidP="00E924C6">
      <w:pPr>
        <w:outlineLvl w:val="0"/>
        <w:rPr>
          <w:b/>
          <w:bCs/>
        </w:rPr>
      </w:pPr>
    </w:p>
    <w:p w14:paraId="117116D5" w14:textId="3047D13A" w:rsidR="00DC6C53" w:rsidRDefault="00DC6C53" w:rsidP="00E924C6">
      <w:pPr>
        <w:outlineLvl w:val="0"/>
        <w:rPr>
          <w:b/>
          <w:bCs/>
        </w:rPr>
      </w:pPr>
    </w:p>
    <w:p w14:paraId="4E327270" w14:textId="1B1FBC5A" w:rsidR="00DC6C53" w:rsidRDefault="00DC6C53" w:rsidP="00E924C6">
      <w:pPr>
        <w:outlineLvl w:val="0"/>
        <w:rPr>
          <w:b/>
          <w:bCs/>
        </w:rPr>
      </w:pPr>
    </w:p>
    <w:p w14:paraId="2B89975A" w14:textId="2917487D" w:rsidR="00DC6C53" w:rsidRDefault="00DC6C53" w:rsidP="00E924C6">
      <w:pPr>
        <w:outlineLvl w:val="0"/>
        <w:rPr>
          <w:b/>
          <w:bCs/>
        </w:rPr>
      </w:pPr>
    </w:p>
    <w:p w14:paraId="7D44A3C5" w14:textId="16CA28A7" w:rsidR="00DC6C53" w:rsidRDefault="00DC6C53" w:rsidP="00E924C6">
      <w:pPr>
        <w:outlineLvl w:val="0"/>
        <w:rPr>
          <w:b/>
          <w:bCs/>
        </w:rPr>
      </w:pPr>
    </w:p>
    <w:p w14:paraId="64865A6B" w14:textId="1D8DF006" w:rsidR="00DC6C53" w:rsidRDefault="00DC6C53" w:rsidP="00E924C6">
      <w:pPr>
        <w:outlineLvl w:val="0"/>
        <w:rPr>
          <w:b/>
          <w:bCs/>
        </w:rPr>
      </w:pPr>
    </w:p>
    <w:p w14:paraId="693DC575" w14:textId="06B3E088" w:rsidR="00DC6C53" w:rsidRDefault="00DC6C53" w:rsidP="00E924C6">
      <w:pPr>
        <w:outlineLvl w:val="0"/>
        <w:rPr>
          <w:b/>
          <w:bCs/>
        </w:rPr>
      </w:pPr>
    </w:p>
    <w:p w14:paraId="3DB98332" w14:textId="5252EABE" w:rsidR="00DC6C53" w:rsidRDefault="00DC6C53" w:rsidP="00E924C6">
      <w:pPr>
        <w:outlineLvl w:val="0"/>
        <w:rPr>
          <w:b/>
          <w:bCs/>
        </w:rPr>
      </w:pPr>
    </w:p>
    <w:p w14:paraId="520458AF" w14:textId="48EA8642" w:rsidR="00DC6C53" w:rsidRDefault="00DC6C53" w:rsidP="00E924C6">
      <w:pPr>
        <w:outlineLvl w:val="0"/>
        <w:rPr>
          <w:b/>
          <w:bCs/>
        </w:rPr>
      </w:pPr>
    </w:p>
    <w:p w14:paraId="682D69F1" w14:textId="321AC99D" w:rsidR="00DC6C53" w:rsidRDefault="00DC6C53" w:rsidP="00E924C6">
      <w:pPr>
        <w:outlineLvl w:val="0"/>
        <w:rPr>
          <w:b/>
          <w:bCs/>
        </w:rPr>
      </w:pPr>
    </w:p>
    <w:p w14:paraId="48B5632D" w14:textId="7A33F1BF" w:rsidR="00DC6C53" w:rsidRDefault="00DC6C53" w:rsidP="00E924C6">
      <w:pPr>
        <w:outlineLvl w:val="0"/>
        <w:rPr>
          <w:b/>
          <w:bCs/>
        </w:rPr>
      </w:pPr>
    </w:p>
    <w:p w14:paraId="35CE3129" w14:textId="13AE2EEC" w:rsidR="00DC6C53" w:rsidRDefault="00DC6C53" w:rsidP="00E924C6">
      <w:pPr>
        <w:outlineLvl w:val="0"/>
        <w:rPr>
          <w:b/>
          <w:bCs/>
        </w:rPr>
      </w:pPr>
    </w:p>
    <w:p w14:paraId="1C4AC87D" w14:textId="40D8A341" w:rsidR="00DC6C53" w:rsidRDefault="00DC6C53" w:rsidP="00E924C6">
      <w:pPr>
        <w:outlineLvl w:val="0"/>
        <w:rPr>
          <w:b/>
          <w:bCs/>
        </w:rPr>
      </w:pPr>
    </w:p>
    <w:p w14:paraId="51FBB8CC" w14:textId="09D85945" w:rsidR="00DC6C53" w:rsidRDefault="00DC6C53" w:rsidP="00E924C6">
      <w:pPr>
        <w:outlineLvl w:val="0"/>
        <w:rPr>
          <w:b/>
          <w:bCs/>
        </w:rPr>
      </w:pPr>
    </w:p>
    <w:p w14:paraId="4BE565D6" w14:textId="5CE80259" w:rsidR="00DC6C53" w:rsidRDefault="00DC6C53" w:rsidP="00E924C6">
      <w:pPr>
        <w:outlineLvl w:val="0"/>
        <w:rPr>
          <w:b/>
          <w:bCs/>
        </w:rPr>
      </w:pPr>
    </w:p>
    <w:p w14:paraId="4BAEE72C" w14:textId="05E1A65A" w:rsidR="00DC6C53" w:rsidRDefault="00DC6C53" w:rsidP="00E924C6">
      <w:pPr>
        <w:outlineLvl w:val="0"/>
        <w:rPr>
          <w:b/>
          <w:bCs/>
        </w:rPr>
      </w:pPr>
    </w:p>
    <w:p w14:paraId="3CB789DC" w14:textId="7119F217" w:rsidR="00DC6C53" w:rsidRDefault="00DC6C53" w:rsidP="00E924C6">
      <w:pPr>
        <w:outlineLvl w:val="0"/>
        <w:rPr>
          <w:b/>
          <w:bCs/>
        </w:rPr>
      </w:pPr>
    </w:p>
    <w:p w14:paraId="0B694230" w14:textId="42C0E4E9" w:rsidR="00DC6C53" w:rsidRDefault="00DC6C53" w:rsidP="00E924C6">
      <w:pPr>
        <w:outlineLvl w:val="0"/>
        <w:rPr>
          <w:b/>
          <w:bCs/>
        </w:rPr>
      </w:pPr>
    </w:p>
    <w:p w14:paraId="7D1A96C2" w14:textId="412EC13B" w:rsidR="00DC6C53" w:rsidRDefault="00DC6C53" w:rsidP="00E924C6">
      <w:pPr>
        <w:outlineLvl w:val="0"/>
        <w:rPr>
          <w:b/>
          <w:bCs/>
        </w:rPr>
      </w:pPr>
    </w:p>
    <w:p w14:paraId="39B7CE20" w14:textId="55045290" w:rsidR="00DC6C53" w:rsidRDefault="00DC6C53" w:rsidP="00E924C6">
      <w:pPr>
        <w:outlineLvl w:val="0"/>
        <w:rPr>
          <w:b/>
          <w:bCs/>
        </w:rPr>
      </w:pPr>
    </w:p>
    <w:p w14:paraId="21E0311C" w14:textId="118C594E" w:rsidR="00DC6C53" w:rsidRDefault="00DC6C53" w:rsidP="00E924C6">
      <w:pPr>
        <w:outlineLvl w:val="0"/>
        <w:rPr>
          <w:b/>
          <w:bCs/>
        </w:rPr>
      </w:pPr>
    </w:p>
    <w:p w14:paraId="504AC2DA" w14:textId="156752D6" w:rsidR="00DC6C53" w:rsidRDefault="00DC6C53" w:rsidP="00E924C6">
      <w:pPr>
        <w:outlineLvl w:val="0"/>
        <w:rPr>
          <w:b/>
          <w:bCs/>
        </w:rPr>
      </w:pPr>
    </w:p>
    <w:p w14:paraId="37E19BF5" w14:textId="014E0A2B" w:rsidR="00DC6C53" w:rsidRDefault="00DC6C53" w:rsidP="00E924C6">
      <w:pPr>
        <w:outlineLvl w:val="0"/>
        <w:rPr>
          <w:b/>
          <w:bCs/>
        </w:rPr>
      </w:pPr>
    </w:p>
    <w:p w14:paraId="29E8C826" w14:textId="78C5461C" w:rsidR="00DC6C53" w:rsidRDefault="00DC6C53" w:rsidP="00E924C6">
      <w:pPr>
        <w:outlineLvl w:val="0"/>
        <w:rPr>
          <w:b/>
          <w:bCs/>
        </w:rPr>
      </w:pPr>
    </w:p>
    <w:p w14:paraId="431F9E6D" w14:textId="77777777" w:rsidR="00DC6C53" w:rsidRDefault="00DC6C53" w:rsidP="00E924C6">
      <w:pPr>
        <w:outlineLvl w:val="0"/>
        <w:rPr>
          <w:b/>
          <w:bCs/>
        </w:rPr>
      </w:pPr>
    </w:p>
    <w:p w14:paraId="52B4CA82" w14:textId="2B04AE94" w:rsidR="004E6A5E" w:rsidRPr="009D409E" w:rsidRDefault="009D409E" w:rsidP="00D25458">
      <w:pPr>
        <w:pStyle w:val="Heading1"/>
        <w:jc w:val="center"/>
        <w:rPr>
          <w:rFonts w:ascii="Times New Roman" w:hAnsi="Times New Roman" w:cs="Times New Roman"/>
          <w:b/>
          <w:bCs/>
          <w:color w:val="auto"/>
          <w:sz w:val="24"/>
          <w:szCs w:val="24"/>
        </w:rPr>
      </w:pPr>
      <w:bookmarkStart w:id="27" w:name="_Toc46652053"/>
      <w:r w:rsidRPr="009D409E">
        <w:rPr>
          <w:rFonts w:ascii="Times New Roman" w:hAnsi="Times New Roman" w:cs="Times New Roman"/>
          <w:b/>
          <w:bCs/>
          <w:color w:val="auto"/>
          <w:sz w:val="24"/>
          <w:szCs w:val="24"/>
        </w:rPr>
        <w:lastRenderedPageBreak/>
        <w:t>Chapter 3</w:t>
      </w:r>
      <w:r w:rsidR="00B83829">
        <w:rPr>
          <w:rFonts w:ascii="Times New Roman" w:hAnsi="Times New Roman" w:cs="Times New Roman"/>
          <w:b/>
          <w:bCs/>
          <w:color w:val="auto"/>
          <w:sz w:val="24"/>
          <w:szCs w:val="24"/>
        </w:rPr>
        <w:t>.</w:t>
      </w:r>
      <w:r w:rsidRPr="009D409E">
        <w:rPr>
          <w:rFonts w:ascii="Times New Roman" w:hAnsi="Times New Roman" w:cs="Times New Roman"/>
          <w:b/>
          <w:bCs/>
          <w:color w:val="auto"/>
          <w:sz w:val="24"/>
          <w:szCs w:val="24"/>
        </w:rPr>
        <w:t xml:space="preserve"> </w:t>
      </w:r>
      <w:r w:rsidR="00CF0EB0" w:rsidRPr="009D409E">
        <w:rPr>
          <w:rFonts w:ascii="Times New Roman" w:hAnsi="Times New Roman" w:cs="Times New Roman"/>
          <w:b/>
          <w:bCs/>
          <w:color w:val="auto"/>
          <w:sz w:val="24"/>
          <w:szCs w:val="24"/>
        </w:rPr>
        <w:t>Methodology</w:t>
      </w:r>
      <w:bookmarkEnd w:id="27"/>
    </w:p>
    <w:p w14:paraId="7CC9C0F4" w14:textId="1D1E9A90" w:rsidR="004E6A5E" w:rsidRDefault="004E6A5E" w:rsidP="004E6A5E">
      <w:r>
        <w:tab/>
      </w:r>
    </w:p>
    <w:p w14:paraId="10E93A70" w14:textId="6AFEABDC" w:rsidR="00F52B77" w:rsidRDefault="00706126" w:rsidP="00954612">
      <w:pPr>
        <w:spacing w:line="480" w:lineRule="auto"/>
        <w:ind w:firstLine="720"/>
      </w:pPr>
      <w:r>
        <w:t xml:space="preserve">This chapter </w:t>
      </w:r>
      <w:r w:rsidR="00954612">
        <w:t>begins with a discussion of</w:t>
      </w:r>
      <w:r>
        <w:t xml:space="preserve"> my epistemological positioning as informed by Transformative and Feminist Methods research paradigms</w:t>
      </w:r>
      <w:r w:rsidR="00C85ECE">
        <w:t>. I</w:t>
      </w:r>
      <w:r w:rsidR="00954612">
        <w:t xml:space="preserve"> will then discuss</w:t>
      </w:r>
      <w:r>
        <w:t xml:space="preserve"> the research design which</w:t>
      </w:r>
      <w:r w:rsidR="00934500">
        <w:t xml:space="preserve"> a </w:t>
      </w:r>
      <w:r>
        <w:t xml:space="preserve">Quan-Qual Explanatory Sequential </w:t>
      </w:r>
      <w:r w:rsidR="00934500">
        <w:t xml:space="preserve">(Creswell, 2013) </w:t>
      </w:r>
      <w:r>
        <w:t>research design</w:t>
      </w:r>
      <w:r w:rsidR="00934500">
        <w:t xml:space="preserve"> nested with a Case Study (Yin, 2018) framework. </w:t>
      </w:r>
      <w:r w:rsidR="00954612">
        <w:t>Participants, sampling, ethical considerations, and assumptions will also be discussed</w:t>
      </w:r>
      <w:r w:rsidR="00C85ECE">
        <w:t>. T</w:t>
      </w:r>
      <w:r w:rsidR="00954612">
        <w:t xml:space="preserve">his chapter will close with </w:t>
      </w:r>
      <w:r w:rsidR="003A6B99">
        <w:t xml:space="preserve">a review of the </w:t>
      </w:r>
      <w:r w:rsidR="00954612">
        <w:t xml:space="preserve">quantitative and qualitative data collection and methods of analysis. </w:t>
      </w:r>
    </w:p>
    <w:p w14:paraId="1AC69CC5" w14:textId="77777777" w:rsidR="00706126" w:rsidRPr="00706126" w:rsidRDefault="00706126" w:rsidP="00706126">
      <w:pPr>
        <w:ind w:firstLine="720"/>
      </w:pPr>
    </w:p>
    <w:p w14:paraId="6589BB3C" w14:textId="227BF23A" w:rsidR="00F52B77" w:rsidRDefault="00F52B77" w:rsidP="009D409E">
      <w:pPr>
        <w:pStyle w:val="Heading2"/>
        <w:rPr>
          <w:rFonts w:ascii="Times New Roman" w:hAnsi="Times New Roman" w:cs="Times New Roman"/>
          <w:b/>
          <w:bCs/>
          <w:color w:val="auto"/>
          <w:sz w:val="24"/>
          <w:szCs w:val="24"/>
        </w:rPr>
      </w:pPr>
      <w:bookmarkStart w:id="28" w:name="_Toc46652054"/>
      <w:r w:rsidRPr="009D409E">
        <w:rPr>
          <w:rFonts w:ascii="Times New Roman" w:hAnsi="Times New Roman" w:cs="Times New Roman"/>
          <w:b/>
          <w:bCs/>
          <w:color w:val="auto"/>
          <w:sz w:val="24"/>
          <w:szCs w:val="24"/>
        </w:rPr>
        <w:t>Epistemological Positioning: Transformative &amp; Feminist Mixed Methods</w:t>
      </w:r>
      <w:bookmarkEnd w:id="28"/>
    </w:p>
    <w:p w14:paraId="080861A8" w14:textId="77777777" w:rsidR="009D409E" w:rsidRPr="009D409E" w:rsidRDefault="009D409E" w:rsidP="009D409E"/>
    <w:p w14:paraId="377CED11" w14:textId="77777777" w:rsidR="0027598D" w:rsidRDefault="00F52B77" w:rsidP="0027598D">
      <w:pPr>
        <w:spacing w:line="480" w:lineRule="auto"/>
      </w:pPr>
      <w:r>
        <w:tab/>
      </w:r>
      <w:r w:rsidR="0002698A">
        <w:t xml:space="preserve">This </w:t>
      </w:r>
      <w:r>
        <w:t xml:space="preserve">project is a case study (Yin, 2018) which includes an explanatory Quan-qual mixed </w:t>
      </w:r>
    </w:p>
    <w:p w14:paraId="6FE0EBB9" w14:textId="2F280E8C" w:rsidR="00F52B77" w:rsidRDefault="00F52B77" w:rsidP="00F52B77">
      <w:pPr>
        <w:spacing w:line="480" w:lineRule="auto"/>
      </w:pPr>
      <w:r>
        <w:t>methods desig</w:t>
      </w:r>
      <w:r w:rsidRPr="00AF7106">
        <w:t>n</w:t>
      </w:r>
      <w:r w:rsidR="00C85ECE" w:rsidRPr="00AF7106">
        <w:t xml:space="preserve">. </w:t>
      </w:r>
      <w:r w:rsidR="00AF7106">
        <w:t>Y</w:t>
      </w:r>
      <w:r>
        <w:t>in note</w:t>
      </w:r>
      <w:r w:rsidR="00D25458">
        <w:t>d</w:t>
      </w:r>
      <w:r>
        <w:t xml:space="preserve"> t</w:t>
      </w:r>
      <w:r w:rsidR="00D25458">
        <w:t xml:space="preserve">hat the </w:t>
      </w:r>
      <w:r>
        <w:t>strength of case study is</w:t>
      </w:r>
      <w:r w:rsidR="00D25458">
        <w:t xml:space="preserve"> its </w:t>
      </w:r>
      <w:r>
        <w:t>all</w:t>
      </w:r>
      <w:r w:rsidR="00D25458">
        <w:t>-</w:t>
      </w:r>
      <w:r>
        <w:t>encompassing mode of inquiry which embraces “different epistemological orientations” (section 16)</w:t>
      </w:r>
      <w:r w:rsidR="00C85ECE">
        <w:t>. A</w:t>
      </w:r>
      <w:r>
        <w:t xml:space="preserve">s such it offers a framework compatible with my own values and world views.  </w:t>
      </w:r>
    </w:p>
    <w:p w14:paraId="22C00CDF" w14:textId="263588D9" w:rsidR="00F52B77" w:rsidRDefault="00F52B77" w:rsidP="00F52B77">
      <w:pPr>
        <w:spacing w:line="480" w:lineRule="auto"/>
        <w:ind w:firstLine="720"/>
      </w:pPr>
      <w:r w:rsidRPr="00290F15">
        <w:rPr>
          <w:rFonts w:ascii="Times" w:hAnsi="Times" w:cs="Times"/>
        </w:rPr>
        <w:t>Denzin (2012) suggest</w:t>
      </w:r>
      <w:r w:rsidR="00D25458">
        <w:rPr>
          <w:rFonts w:ascii="Times" w:hAnsi="Times" w:cs="Times"/>
        </w:rPr>
        <w:t>ed</w:t>
      </w:r>
      <w:r w:rsidRPr="00290F15">
        <w:rPr>
          <w:rFonts w:ascii="Times" w:hAnsi="Times" w:cs="Times"/>
        </w:rPr>
        <w:t xml:space="preserve"> “the political</w:t>
      </w:r>
      <w:r w:rsidRPr="000F569C">
        <w:rPr>
          <w:rFonts w:ascii="Times" w:hAnsi="Times" w:cs="Times"/>
        </w:rPr>
        <w:t xml:space="preserve"> bricoleur knows that science is power, for al</w:t>
      </w:r>
      <w:r>
        <w:rPr>
          <w:rFonts w:ascii="Times" w:hAnsi="Times" w:cs="Times"/>
        </w:rPr>
        <w:t>l research findings have polit</w:t>
      </w:r>
      <w:r w:rsidRPr="000F569C">
        <w:rPr>
          <w:rFonts w:ascii="Times" w:hAnsi="Times" w:cs="Times"/>
        </w:rPr>
        <w:t>ical implications. There is no value-free science</w:t>
      </w:r>
      <w:r>
        <w:rPr>
          <w:rFonts w:ascii="Times" w:hAnsi="Times" w:cs="Times"/>
        </w:rPr>
        <w:t>”</w:t>
      </w:r>
      <w:r w:rsidRPr="000F569C">
        <w:rPr>
          <w:rFonts w:ascii="Times" w:hAnsi="Times" w:cs="Times"/>
        </w:rPr>
        <w:t xml:space="preserve"> </w:t>
      </w:r>
      <w:r>
        <w:rPr>
          <w:rFonts w:ascii="Times" w:hAnsi="Times" w:cs="Times"/>
        </w:rPr>
        <w:t>(</w:t>
      </w:r>
      <w:r w:rsidRPr="000F569C">
        <w:rPr>
          <w:rFonts w:ascii="Times" w:hAnsi="Times" w:cs="Times"/>
        </w:rPr>
        <w:t>p.84).</w:t>
      </w:r>
      <w:r>
        <w:rPr>
          <w:rFonts w:ascii="Times" w:hAnsi="Times" w:cs="Times"/>
        </w:rPr>
        <w:t xml:space="preserve"> </w:t>
      </w:r>
      <w:r>
        <w:t>R</w:t>
      </w:r>
      <w:r>
        <w:rPr>
          <w:rFonts w:ascii="Times" w:hAnsi="Times" w:cs="Times"/>
        </w:rPr>
        <w:t xml:space="preserve">esponsibility comes with knowledge creation and dissemination. </w:t>
      </w:r>
      <w:r>
        <w:t>As such, the overarching ethics, data analysis and treatment of respondents throughout this project will be guided by ethos of Transformative (Mertens,</w:t>
      </w:r>
      <w:r w:rsidR="00C57A09">
        <w:t xml:space="preserve"> 2007, 2011, 2012,</w:t>
      </w:r>
      <w:r>
        <w:t>2015; Sweetman et al.</w:t>
      </w:r>
      <w:r w:rsidRPr="002C0291">
        <w:t>, 2010</w:t>
      </w:r>
      <w:r>
        <w:t>) and Feminist (Hesse-Biber,</w:t>
      </w:r>
      <w:r w:rsidR="00C57A09">
        <w:t xml:space="preserve"> 2012,</w:t>
      </w:r>
      <w:r>
        <w:t xml:space="preserve"> 2014) Mixed Methods research paradigms. Throughout any research endeavor power dynamics and power relations must be considered in order not to further inadvertently marginalize subjugated populations. Mertens (2007) identifie</w:t>
      </w:r>
      <w:r w:rsidR="00D25458">
        <w:t>d</w:t>
      </w:r>
      <w:r>
        <w:t xml:space="preserve"> that within mixed methods research “t</w:t>
      </w:r>
      <w:r w:rsidRPr="00F96BC8">
        <w:t>he transformative paradigm’s central tenet is that power is an issue that must be addressed at each stage of the research process. The development of the research focus represents a crucial decision point ea</w:t>
      </w:r>
      <w:r>
        <w:t>rly in the research process” (p. 213)</w:t>
      </w:r>
      <w:r w:rsidR="00C85ECE">
        <w:t>. L</w:t>
      </w:r>
      <w:r>
        <w:t xml:space="preserve">ikewise, Feminist </w:t>
      </w:r>
      <w:r>
        <w:lastRenderedPageBreak/>
        <w:t>Mixed Methods researchers maintain a similar vigilance concerning issues of researcher positionality, researcher reflexivity, and researcher-researched power relations. Mertens (2007) define</w:t>
      </w:r>
      <w:r w:rsidR="00D25458">
        <w:t>d</w:t>
      </w:r>
      <w:r>
        <w:t xml:space="preserve"> the primary ontological assumption of the transformative paradigm which holds that:</w:t>
      </w:r>
    </w:p>
    <w:p w14:paraId="3CBA99CF" w14:textId="77777777" w:rsidR="00F52B77" w:rsidRDefault="00F52B77" w:rsidP="00F52B77"/>
    <w:p w14:paraId="5DAB6906" w14:textId="77777777" w:rsidR="00F52B77" w:rsidRDefault="00F52B77" w:rsidP="00F52B77">
      <w:pPr>
        <w:spacing w:line="480" w:lineRule="auto"/>
        <w:ind w:left="720"/>
      </w:pPr>
      <w:r w:rsidRPr="006227F5">
        <w:t>reality is socially constructed, but it does so with a conscious awareness that certain individuals occupy a position of greater power and that individuals with other characteristics may be associated with a higher likelihood of exclusion from decisions about the definition of the research focus, questions, and other methodological aspects of the inquiry</w:t>
      </w:r>
      <w:r>
        <w:t xml:space="preserve">. (p.215) </w:t>
      </w:r>
    </w:p>
    <w:p w14:paraId="13E8E852" w14:textId="4F51B80D" w:rsidR="00F52B77" w:rsidRPr="006227F5" w:rsidRDefault="00F52B77" w:rsidP="00F52B77">
      <w:pPr>
        <w:spacing w:line="480" w:lineRule="auto"/>
      </w:pPr>
      <w:r>
        <w:tab/>
        <w:t>These values do not fall exclusively within the qualitative research domain, rather I see that quantitative tools can be applied strategically to achieve emancipatory aims; intersectional feminist values and quantitative methods are not mutually exclusive. As Hesse-Biber (2014) explain</w:t>
      </w:r>
      <w:r w:rsidR="00D25458">
        <w:t>ed</w:t>
      </w:r>
      <w:r>
        <w:t>, the catalytic strength of mixed methods research lies in the possibility for “</w:t>
      </w:r>
      <w:r w:rsidRPr="002473B9">
        <w:t xml:space="preserve">researchers to apply a range of methods to assist them in seeking out </w:t>
      </w:r>
      <w:r w:rsidRPr="00844A5F">
        <w:t>subjugated knowledge that dominant perspectives on knowledge building often miss”</w:t>
      </w:r>
      <w:r>
        <w:t xml:space="preserve"> (p.132)</w:t>
      </w:r>
      <w:r w:rsidR="00C85ECE">
        <w:t>. L</w:t>
      </w:r>
      <w:r>
        <w:t>ikewise, Mertens (2011) suggest</w:t>
      </w:r>
      <w:r w:rsidR="00D25458">
        <w:t>ed</w:t>
      </w:r>
      <w:r>
        <w:t xml:space="preserve"> that “</w:t>
      </w:r>
      <w:r w:rsidRPr="006227F5">
        <w:t>we have the potential to contribute to social change in a more conscious way if we view mixed methods as a tool for such change</w:t>
      </w:r>
      <w:r>
        <w:t xml:space="preserve">” (p. 195). </w:t>
      </w:r>
      <w:r w:rsidRPr="006227F5">
        <w:t xml:space="preserve"> </w:t>
      </w:r>
    </w:p>
    <w:p w14:paraId="69253CCC" w14:textId="0D0EAF5B" w:rsidR="00F52B77" w:rsidRDefault="00F52B77" w:rsidP="00F52B77">
      <w:pPr>
        <w:spacing w:line="480" w:lineRule="auto"/>
      </w:pPr>
      <w:r>
        <w:tab/>
        <w:t>Rossman and Rallis (</w:t>
      </w:r>
      <w:r w:rsidR="00F824D6">
        <w:t>2016</w:t>
      </w:r>
      <w:r>
        <w:t>) outline</w:t>
      </w:r>
      <w:r w:rsidR="00D25458">
        <w:t>d</w:t>
      </w:r>
      <w:r>
        <w:t xml:space="preserve"> the following as fundamental principles underlying this approach:</w:t>
      </w:r>
    </w:p>
    <w:p w14:paraId="30012A28" w14:textId="2F5C48DD" w:rsidR="00F824D6" w:rsidRPr="00F824D6" w:rsidRDefault="00F824D6" w:rsidP="00F824D6">
      <w:pPr>
        <w:spacing w:line="480" w:lineRule="auto"/>
        <w:ind w:left="720"/>
      </w:pPr>
      <w:r>
        <w:t xml:space="preserve">1. </w:t>
      </w:r>
      <w:r w:rsidRPr="00F824D6">
        <w:t>Research fundamentally involves issues of power.</w:t>
      </w:r>
    </w:p>
    <w:p w14:paraId="37BB023F" w14:textId="196A4E1A" w:rsidR="00F824D6" w:rsidRPr="00F824D6" w:rsidRDefault="00F824D6" w:rsidP="00F824D6">
      <w:pPr>
        <w:spacing w:line="480" w:lineRule="auto"/>
        <w:ind w:left="720"/>
      </w:pPr>
      <w:r>
        <w:t xml:space="preserve">2. </w:t>
      </w:r>
      <w:r w:rsidRPr="00F824D6">
        <w:t>The research report is not transparent, but rather it is authored by a raced, gendered, classed, and politically oriented individual.</w:t>
      </w:r>
    </w:p>
    <w:p w14:paraId="1C51E9D4" w14:textId="1E42F96A" w:rsidR="00F824D6" w:rsidRPr="00F824D6" w:rsidRDefault="00F824D6" w:rsidP="00F824D6">
      <w:pPr>
        <w:spacing w:line="480" w:lineRule="auto"/>
        <w:ind w:left="720"/>
      </w:pPr>
      <w:r>
        <w:lastRenderedPageBreak/>
        <w:t xml:space="preserve">3. </w:t>
      </w:r>
      <w:r w:rsidRPr="00F824D6">
        <w:t>Race, class, and gender (the canonical triumvirate to which we would add sexual orientation, able-bodied-ness, and first language, among others) are crucial for understanding experience.</w:t>
      </w:r>
    </w:p>
    <w:p w14:paraId="549A41FD" w14:textId="0A67134E" w:rsidR="00F52B77" w:rsidRPr="00F824D6" w:rsidRDefault="00F824D6" w:rsidP="00F824D6">
      <w:pPr>
        <w:spacing w:line="480" w:lineRule="auto"/>
        <w:ind w:left="720"/>
      </w:pPr>
      <w:r>
        <w:t xml:space="preserve">4. </w:t>
      </w:r>
      <w:r w:rsidRPr="00F824D6">
        <w:t>Historically, traditional research has silenced members of oppressed and marginalized groups.</w:t>
      </w:r>
      <w:r>
        <w:t xml:space="preserve"> (p. 80)</w:t>
      </w:r>
    </w:p>
    <w:p w14:paraId="3CE2659F" w14:textId="44190DB0" w:rsidR="00F52B77" w:rsidRDefault="00F52B77" w:rsidP="00F52B77">
      <w:pPr>
        <w:spacing w:line="480" w:lineRule="auto"/>
      </w:pPr>
      <w:r>
        <w:tab/>
        <w:t>Transformative mixed methods principles also suggest that actual change or transformation should flow out from the research project in a way that is beneficial to the population being researched (Mertens, 2007</w:t>
      </w:r>
      <w:r w:rsidR="00C57A09">
        <w:t xml:space="preserve">, </w:t>
      </w:r>
      <w:r w:rsidR="00C57A09" w:rsidRPr="00D25458">
        <w:t>2012</w:t>
      </w:r>
      <w:r w:rsidRPr="00D25458">
        <w:t>; Sweetman et</w:t>
      </w:r>
      <w:r>
        <w:t xml:space="preserve"> al</w:t>
      </w:r>
      <w:r w:rsidR="00A76CF7">
        <w:t>.</w:t>
      </w:r>
      <w:r>
        <w:t>, 2010)</w:t>
      </w:r>
      <w:r w:rsidR="00C85ECE">
        <w:t>. I</w:t>
      </w:r>
      <w:r>
        <w:t>n this way research</w:t>
      </w:r>
      <w:r w:rsidRPr="006227F5">
        <w:rPr>
          <w:rFonts w:ascii="Times" w:hAnsi="Times" w:cs="Times"/>
          <w:sz w:val="26"/>
          <w:szCs w:val="26"/>
        </w:rPr>
        <w:t xml:space="preserve"> </w:t>
      </w:r>
      <w:r w:rsidRPr="006D4514">
        <w:rPr>
          <w:rFonts w:ascii="Times" w:hAnsi="Times" w:cs="Times"/>
        </w:rPr>
        <w:t>“works toward solutions rather than only problem identification” (Mertens, 2015, p. 4).</w:t>
      </w:r>
      <w:r>
        <w:rPr>
          <w:rFonts w:ascii="Times" w:hAnsi="Times" w:cs="Times"/>
          <w:sz w:val="26"/>
          <w:szCs w:val="26"/>
        </w:rPr>
        <w:t xml:space="preserve"> </w:t>
      </w:r>
      <w:r>
        <w:t>The aim of this project is t</w:t>
      </w:r>
      <w:r w:rsidR="00A76CF7">
        <w:t>o</w:t>
      </w:r>
      <w:r>
        <w:t xml:space="preserve"> cultivate data from the view of counsellors themselves which will be used to constitute a series of recommendations towards the development of reflective video-conferencing clinical supervisions programs</w:t>
      </w:r>
      <w:r w:rsidR="00C85ECE">
        <w:t>. F</w:t>
      </w:r>
      <w:r>
        <w:t>urther</w:t>
      </w:r>
      <w:r w:rsidR="00D25458">
        <w:t>,</w:t>
      </w:r>
      <w:r>
        <w:t xml:space="preserve"> these recommendations will provide guidance as to how such initiatives may assist counsellors to cultivate wellness and mitigate risk of compassion fatigue. As such this project focuses on looking deeply into a possible solution, video-conferencing clinical supervision, to transform compassion fatigue experienced by counsellors working in rural, remote</w:t>
      </w:r>
      <w:r w:rsidR="00407732">
        <w:t>,</w:t>
      </w:r>
      <w:r>
        <w:t xml:space="preserve"> and northern contexts. </w:t>
      </w:r>
    </w:p>
    <w:p w14:paraId="54614F04" w14:textId="46AA7895" w:rsidR="00F52B77" w:rsidRDefault="00F52B77" w:rsidP="00F52B77">
      <w:pPr>
        <w:spacing w:line="480" w:lineRule="auto"/>
        <w:ind w:firstLine="720"/>
      </w:pPr>
      <w:r>
        <w:t>The transformative ethos maps easily onto use of technology and tele-health care, as the latter is often referred to throughout the literature as having the potential to democratize health care through the empowerment of patients/clients/end-users. The Mental Health Commission of Canada (MHCC, 2014) suggest</w:t>
      </w:r>
      <w:r w:rsidR="00D25458">
        <w:t>ed</w:t>
      </w:r>
      <w:r>
        <w:t xml:space="preserve"> that the integration of technology into patient care has “the potential to support cultural transformation and a move towards a social model of health, by empowering</w:t>
      </w:r>
      <w:r w:rsidRPr="00B00418">
        <w:t xml:space="preserve"> </w:t>
      </w:r>
      <w:r>
        <w:t xml:space="preserve">service users to exercise greater choice and control </w:t>
      </w:r>
      <w:r w:rsidRPr="00B00418">
        <w:t>a</w:t>
      </w:r>
      <w:r>
        <w:t xml:space="preserve">nd to manage their own conditions more effectively” (Cotton </w:t>
      </w:r>
      <w:r w:rsidRPr="004A3319">
        <w:t>et al</w:t>
      </w:r>
      <w:r w:rsidR="00A76CF7">
        <w:t>.</w:t>
      </w:r>
      <w:r w:rsidRPr="004A3319">
        <w:t>, 2013,</w:t>
      </w:r>
      <w:r>
        <w:t xml:space="preserve"> as cited in Mental Health Commission of </w:t>
      </w:r>
      <w:r>
        <w:lastRenderedPageBreak/>
        <w:t>Canada, 2014,</w:t>
      </w:r>
      <w:r w:rsidRPr="00031B51">
        <w:t xml:space="preserve"> </w:t>
      </w:r>
      <w:r>
        <w:t>p. 6)</w:t>
      </w:r>
      <w:r w:rsidR="00C85ECE">
        <w:t>. W</w:t>
      </w:r>
      <w:r>
        <w:t>ith reference specifically to rural and remote areas, the MHCC (2017) suggests that “</w:t>
      </w:r>
      <w:r w:rsidRPr="005C365D">
        <w:t>there is significant potential for e-Mental heal</w:t>
      </w:r>
      <w:r>
        <w:t>th to support these populations.</w:t>
      </w:r>
      <w:r w:rsidRPr="005C365D">
        <w:t xml:space="preserve"> It also lends opportunity for increased collaboration between service providers in remote, rural, and northern areas, as well as specialists who pred</w:t>
      </w:r>
      <w:r>
        <w:t>ominately reside in urban center</w:t>
      </w:r>
      <w:r w:rsidRPr="005C365D">
        <w:t>s, to provide improved services</w:t>
      </w:r>
      <w:r w:rsidRPr="00031B51">
        <w:t>” (p.18).</w:t>
      </w:r>
      <w:r>
        <w:t xml:space="preserve"> This collaborative ethos </w:t>
      </w:r>
      <w:r w:rsidR="00C57A09">
        <w:t xml:space="preserve">involved </w:t>
      </w:r>
      <w:r>
        <w:t xml:space="preserve">conducting </w:t>
      </w:r>
      <w:r>
        <w:rPr>
          <w:iCs/>
        </w:rPr>
        <w:t>a comprehensive environmental scan of existing tele-health programs across Canada which highlighted the importance of considering “p</w:t>
      </w:r>
      <w:r w:rsidRPr="00F7063B">
        <w:rPr>
          <w:iCs/>
        </w:rPr>
        <w:t xml:space="preserve">eople with </w:t>
      </w:r>
      <w:r w:rsidRPr="00D25458">
        <w:rPr>
          <w:iCs/>
        </w:rPr>
        <w:t xml:space="preserve">lived experience and the power of co-design” when developing </w:t>
      </w:r>
      <w:r w:rsidR="00A76CF7" w:rsidRPr="00D25458">
        <w:rPr>
          <w:iCs/>
        </w:rPr>
        <w:t>I</w:t>
      </w:r>
      <w:r w:rsidRPr="00D25458">
        <w:rPr>
          <w:iCs/>
        </w:rPr>
        <w:t>nternet-based interventions</w:t>
      </w:r>
      <w:r w:rsidR="00C57A09" w:rsidRPr="00D25458">
        <w:rPr>
          <w:iCs/>
        </w:rPr>
        <w:t>. T</w:t>
      </w:r>
      <w:r w:rsidRPr="00D25458">
        <w:rPr>
          <w:iCs/>
        </w:rPr>
        <w:t>he</w:t>
      </w:r>
      <w:r w:rsidR="00D25458">
        <w:rPr>
          <w:iCs/>
        </w:rPr>
        <w:t xml:space="preserve"> MHCC</w:t>
      </w:r>
      <w:r w:rsidRPr="00D25458">
        <w:rPr>
          <w:iCs/>
        </w:rPr>
        <w:t xml:space="preserve"> </w:t>
      </w:r>
      <w:r w:rsidR="00D25458">
        <w:rPr>
          <w:iCs/>
        </w:rPr>
        <w:t xml:space="preserve">(2017) </w:t>
      </w:r>
      <w:r w:rsidRPr="00D25458">
        <w:rPr>
          <w:iCs/>
        </w:rPr>
        <w:t>suggest</w:t>
      </w:r>
      <w:r w:rsidR="00D25458">
        <w:rPr>
          <w:iCs/>
        </w:rPr>
        <w:t>ed</w:t>
      </w:r>
      <w:r w:rsidRPr="00D25458">
        <w:rPr>
          <w:iCs/>
        </w:rPr>
        <w:t xml:space="preserve"> that the insight of end-users is crucial to the successful development of e-health endeavors</w:t>
      </w:r>
      <w:r w:rsidR="00C85ECE" w:rsidRPr="00D25458">
        <w:rPr>
          <w:iCs/>
        </w:rPr>
        <w:t>.</w:t>
      </w:r>
      <w:r w:rsidR="00C85ECE">
        <w:rPr>
          <w:iCs/>
        </w:rPr>
        <w:t xml:space="preserve"> W</w:t>
      </w:r>
      <w:r>
        <w:rPr>
          <w:iCs/>
        </w:rPr>
        <w:t>ith this view in mind, this project intentionally seeks to solicit experience, views and narratives of the end-user which is of course, in this case, professional counsellors themselves</w:t>
      </w:r>
      <w:r w:rsidR="00C85ECE">
        <w:rPr>
          <w:iCs/>
        </w:rPr>
        <w:t>. T</w:t>
      </w:r>
      <w:r>
        <w:rPr>
          <w:iCs/>
        </w:rPr>
        <w:t xml:space="preserve">his project seeks to capitalize on the transformative potential inherent within technological innovation.  </w:t>
      </w:r>
    </w:p>
    <w:p w14:paraId="645022DF" w14:textId="5448E69F" w:rsidR="0084695F" w:rsidRPr="00E924C6" w:rsidRDefault="00F52B77" w:rsidP="00E924C6">
      <w:pPr>
        <w:spacing w:line="480" w:lineRule="auto"/>
      </w:pPr>
      <w:r>
        <w:tab/>
        <w:t xml:space="preserve">In keeping with the transformative spirit of this epistemological stance, I will be paying particular attention to the maintenance of catalytic validity which </w:t>
      </w:r>
      <w:r w:rsidR="0007262A">
        <w:t>values</w:t>
      </w:r>
      <w:r>
        <w:t xml:space="preserve"> the research’s ability to “(a) augment and improve the participants’ experience of the world, and (b) that it should improve the empowerment of the participants” (</w:t>
      </w:r>
      <w:r w:rsidR="00A76CF7">
        <w:t>Cohen et al.,</w:t>
      </w:r>
      <w:r>
        <w:t xml:space="preserve"> 2011, p. 187). By garnering data from counsellors around their use of clinical supervision, their perceived challenges in accessing it, their self-reported experiences of compassion fatigue and their perceptions of what they find most helpful, I am aiming to generate a series of recommendations with potential emerging approaches, that will improve the practice of clinical supervision in Canada broadly, and within rural communities, specifically.</w:t>
      </w:r>
      <w:r w:rsidR="0007262A">
        <w:t xml:space="preserve"> These results will clarify and strengthen clinical supervision practice while also providing insights into areas that merit further research. </w:t>
      </w:r>
    </w:p>
    <w:p w14:paraId="0FE4087F" w14:textId="77777777" w:rsidR="008F57AD" w:rsidRDefault="008F57AD" w:rsidP="009D409E">
      <w:pPr>
        <w:pStyle w:val="Heading2"/>
        <w:rPr>
          <w:rFonts w:ascii="Times New Roman" w:hAnsi="Times New Roman" w:cs="Times New Roman"/>
          <w:b/>
          <w:bCs/>
          <w:color w:val="auto"/>
          <w:sz w:val="24"/>
          <w:szCs w:val="24"/>
        </w:rPr>
      </w:pPr>
    </w:p>
    <w:p w14:paraId="78BF8E7A" w14:textId="21AD495C" w:rsidR="00F52B77" w:rsidRDefault="00F52B77" w:rsidP="009D409E">
      <w:pPr>
        <w:pStyle w:val="Heading2"/>
        <w:rPr>
          <w:rFonts w:ascii="Times New Roman" w:hAnsi="Times New Roman" w:cs="Times New Roman"/>
          <w:b/>
          <w:bCs/>
          <w:color w:val="auto"/>
          <w:sz w:val="24"/>
          <w:szCs w:val="24"/>
        </w:rPr>
      </w:pPr>
      <w:bookmarkStart w:id="29" w:name="_Toc46652055"/>
      <w:r w:rsidRPr="009D409E">
        <w:rPr>
          <w:rFonts w:ascii="Times New Roman" w:hAnsi="Times New Roman" w:cs="Times New Roman"/>
          <w:b/>
          <w:bCs/>
          <w:color w:val="auto"/>
          <w:sz w:val="24"/>
          <w:szCs w:val="24"/>
        </w:rPr>
        <w:t>Research Questions</w:t>
      </w:r>
      <w:bookmarkEnd w:id="29"/>
    </w:p>
    <w:p w14:paraId="58C965AC" w14:textId="77777777" w:rsidR="009D409E" w:rsidRPr="009D409E" w:rsidRDefault="009D409E" w:rsidP="009D409E"/>
    <w:p w14:paraId="42A10525" w14:textId="2CDBC70D" w:rsidR="00FF788F" w:rsidRPr="00373780" w:rsidRDefault="00FF788F" w:rsidP="00F52B77">
      <w:pPr>
        <w:spacing w:line="480" w:lineRule="auto"/>
      </w:pPr>
      <w:r w:rsidRPr="00373780">
        <w:t xml:space="preserve">The quan-qual explanatory </w:t>
      </w:r>
      <w:r w:rsidR="00373780" w:rsidRPr="00373780">
        <w:t>sequential mixed methods inquiry seeks to answer the following questions:</w:t>
      </w:r>
    </w:p>
    <w:p w14:paraId="37B5FE8E" w14:textId="77777777" w:rsidR="00373780" w:rsidRDefault="00F52B77" w:rsidP="00373780">
      <w:pPr>
        <w:pStyle w:val="ListParagraph"/>
        <w:numPr>
          <w:ilvl w:val="0"/>
          <w:numId w:val="10"/>
        </w:numPr>
        <w:spacing w:line="480" w:lineRule="auto"/>
        <w:rPr>
          <w:rFonts w:ascii="Times New Roman" w:hAnsi="Times New Roman" w:cs="Times New Roman"/>
          <w:lang w:val="en-CA"/>
        </w:rPr>
      </w:pPr>
      <w:r w:rsidRPr="00237A7F">
        <w:rPr>
          <w:rFonts w:ascii="Times New Roman" w:hAnsi="Times New Roman" w:cs="Times New Roman"/>
          <w:lang w:val="en-CA"/>
        </w:rPr>
        <w:t xml:space="preserve">What are the patterns of engagement in clinical supervision among professional counsellors in Canada across the career span?  </w:t>
      </w:r>
    </w:p>
    <w:p w14:paraId="430F1305" w14:textId="0C1B75E4" w:rsidR="00F52B77" w:rsidRPr="00373780" w:rsidRDefault="00F52B77" w:rsidP="00373780">
      <w:pPr>
        <w:pStyle w:val="ListParagraph"/>
        <w:numPr>
          <w:ilvl w:val="0"/>
          <w:numId w:val="10"/>
        </w:numPr>
        <w:spacing w:line="480" w:lineRule="auto"/>
        <w:rPr>
          <w:rFonts w:ascii="Times New Roman" w:hAnsi="Times New Roman" w:cs="Times New Roman"/>
          <w:lang w:val="en-CA"/>
        </w:rPr>
      </w:pPr>
      <w:r w:rsidRPr="00373780">
        <w:rPr>
          <w:rFonts w:ascii="Times New Roman" w:hAnsi="Times New Roman" w:cs="Times New Roman"/>
          <w:lang w:val="en-CA"/>
        </w:rPr>
        <w:t>What are the patterns of engagement in clinical supervision among counsellors who work in rural</w:t>
      </w:r>
      <w:r w:rsidR="00373780">
        <w:rPr>
          <w:rFonts w:ascii="Times New Roman" w:hAnsi="Times New Roman" w:cs="Times New Roman"/>
          <w:lang w:val="en-CA"/>
        </w:rPr>
        <w:t>, remote</w:t>
      </w:r>
      <w:r w:rsidR="00407732">
        <w:rPr>
          <w:rFonts w:ascii="Times New Roman" w:hAnsi="Times New Roman" w:cs="Times New Roman"/>
          <w:lang w:val="en-CA"/>
        </w:rPr>
        <w:t>,</w:t>
      </w:r>
      <w:r w:rsidR="00373780">
        <w:rPr>
          <w:rFonts w:ascii="Times New Roman" w:hAnsi="Times New Roman" w:cs="Times New Roman"/>
          <w:lang w:val="en-CA"/>
        </w:rPr>
        <w:t xml:space="preserve"> and northern</w:t>
      </w:r>
      <w:r w:rsidRPr="00373780">
        <w:rPr>
          <w:rFonts w:ascii="Times New Roman" w:hAnsi="Times New Roman" w:cs="Times New Roman"/>
          <w:lang w:val="en-CA"/>
        </w:rPr>
        <w:t xml:space="preserve"> contexts?</w:t>
      </w:r>
    </w:p>
    <w:p w14:paraId="345984C7" w14:textId="148671BD" w:rsidR="00F52B77" w:rsidRDefault="00F52B77" w:rsidP="001E373E">
      <w:pPr>
        <w:pStyle w:val="ListParagraph"/>
        <w:numPr>
          <w:ilvl w:val="0"/>
          <w:numId w:val="24"/>
        </w:numPr>
        <w:spacing w:line="480" w:lineRule="auto"/>
        <w:rPr>
          <w:rFonts w:ascii="Times New Roman" w:hAnsi="Times New Roman" w:cs="Times New Roman"/>
          <w:lang w:val="en-CA"/>
        </w:rPr>
      </w:pPr>
      <w:r>
        <w:rPr>
          <w:rFonts w:ascii="Times New Roman" w:hAnsi="Times New Roman" w:cs="Times New Roman"/>
          <w:lang w:val="en-CA"/>
        </w:rPr>
        <w:t>How can video-conferencing-based</w:t>
      </w:r>
      <w:r w:rsidRPr="001719FD">
        <w:rPr>
          <w:rFonts w:ascii="Times New Roman" w:hAnsi="Times New Roman" w:cs="Times New Roman"/>
          <w:lang w:val="en-CA"/>
        </w:rPr>
        <w:t xml:space="preserve"> clinical supervision supp</w:t>
      </w:r>
      <w:r>
        <w:rPr>
          <w:rFonts w:ascii="Times New Roman" w:hAnsi="Times New Roman" w:cs="Times New Roman"/>
          <w:lang w:val="en-CA"/>
        </w:rPr>
        <w:t>ort rural</w:t>
      </w:r>
      <w:r w:rsidR="00373780">
        <w:rPr>
          <w:rFonts w:ascii="Times New Roman" w:hAnsi="Times New Roman" w:cs="Times New Roman"/>
          <w:lang w:val="en-CA"/>
        </w:rPr>
        <w:t>, remote</w:t>
      </w:r>
      <w:r w:rsidR="00407732">
        <w:rPr>
          <w:rFonts w:ascii="Times New Roman" w:hAnsi="Times New Roman" w:cs="Times New Roman"/>
          <w:lang w:val="en-CA"/>
        </w:rPr>
        <w:t>,</w:t>
      </w:r>
      <w:r w:rsidR="00373780">
        <w:rPr>
          <w:rFonts w:ascii="Times New Roman" w:hAnsi="Times New Roman" w:cs="Times New Roman"/>
          <w:lang w:val="en-CA"/>
        </w:rPr>
        <w:t xml:space="preserve"> and northern</w:t>
      </w:r>
      <w:r>
        <w:rPr>
          <w:rFonts w:ascii="Times New Roman" w:hAnsi="Times New Roman" w:cs="Times New Roman"/>
          <w:lang w:val="en-CA"/>
        </w:rPr>
        <w:t xml:space="preserve"> </w:t>
      </w:r>
      <w:r w:rsidR="00373780">
        <w:rPr>
          <w:rFonts w:ascii="Times New Roman" w:hAnsi="Times New Roman" w:cs="Times New Roman"/>
          <w:lang w:val="en-CA"/>
        </w:rPr>
        <w:t>counsellors</w:t>
      </w:r>
      <w:r>
        <w:rPr>
          <w:rFonts w:ascii="Times New Roman" w:hAnsi="Times New Roman" w:cs="Times New Roman"/>
          <w:lang w:val="en-CA"/>
        </w:rPr>
        <w:t xml:space="preserve"> to enhance wellness and mitigate compassion fatigue</w:t>
      </w:r>
      <w:r w:rsidRPr="001719FD">
        <w:rPr>
          <w:rFonts w:ascii="Times New Roman" w:hAnsi="Times New Roman" w:cs="Times New Roman"/>
          <w:lang w:val="en-CA"/>
        </w:rPr>
        <w:t>?</w:t>
      </w:r>
    </w:p>
    <w:p w14:paraId="2DE313BF" w14:textId="19336133" w:rsidR="00705E66" w:rsidRPr="00C208F5" w:rsidRDefault="00F52B77" w:rsidP="001E373E">
      <w:pPr>
        <w:pStyle w:val="ListParagraph"/>
        <w:numPr>
          <w:ilvl w:val="0"/>
          <w:numId w:val="24"/>
        </w:numPr>
        <w:spacing w:line="480" w:lineRule="auto"/>
        <w:rPr>
          <w:rFonts w:ascii="Times New Roman" w:hAnsi="Times New Roman" w:cs="Times New Roman"/>
          <w:lang w:val="en-CA"/>
        </w:rPr>
      </w:pPr>
      <w:r>
        <w:rPr>
          <w:rFonts w:ascii="Times New Roman" w:hAnsi="Times New Roman" w:cs="Times New Roman"/>
          <w:lang w:val="en-CA"/>
        </w:rPr>
        <w:t xml:space="preserve">How can reflective practices within </w:t>
      </w:r>
      <w:r w:rsidR="00350520">
        <w:rPr>
          <w:rFonts w:ascii="Times New Roman" w:hAnsi="Times New Roman" w:cs="Times New Roman"/>
          <w:lang w:val="en-CA"/>
        </w:rPr>
        <w:t>video-conferencing</w:t>
      </w:r>
      <w:r>
        <w:rPr>
          <w:rFonts w:ascii="Times New Roman" w:hAnsi="Times New Roman" w:cs="Times New Roman"/>
          <w:lang w:val="en-CA"/>
        </w:rPr>
        <w:t xml:space="preserve"> clinical supervision assist rural counsellors to mitigate compassion fatigue</w:t>
      </w:r>
      <w:r w:rsidRPr="00D8441D">
        <w:rPr>
          <w:rFonts w:ascii="Times New Roman" w:hAnsi="Times New Roman" w:cs="Times New Roman"/>
          <w:lang w:val="en-CA"/>
        </w:rPr>
        <w:t>?</w:t>
      </w:r>
    </w:p>
    <w:p w14:paraId="62FC47C6" w14:textId="63584528" w:rsidR="004E6A5E" w:rsidRPr="009D409E" w:rsidRDefault="00F52B77" w:rsidP="009D409E">
      <w:pPr>
        <w:pStyle w:val="Heading2"/>
        <w:rPr>
          <w:rFonts w:ascii="Times New Roman" w:hAnsi="Times New Roman" w:cs="Times New Roman"/>
          <w:b/>
          <w:bCs/>
          <w:color w:val="auto"/>
          <w:sz w:val="24"/>
          <w:szCs w:val="24"/>
        </w:rPr>
      </w:pPr>
      <w:bookmarkStart w:id="30" w:name="_Toc46652056"/>
      <w:r w:rsidRPr="009D409E">
        <w:rPr>
          <w:rFonts w:ascii="Times New Roman" w:hAnsi="Times New Roman" w:cs="Times New Roman"/>
          <w:b/>
          <w:bCs/>
          <w:color w:val="auto"/>
          <w:sz w:val="24"/>
          <w:szCs w:val="24"/>
        </w:rPr>
        <w:t>Research Design</w:t>
      </w:r>
      <w:bookmarkEnd w:id="30"/>
      <w:r w:rsidRPr="009D409E">
        <w:rPr>
          <w:rFonts w:ascii="Times New Roman" w:hAnsi="Times New Roman" w:cs="Times New Roman"/>
          <w:b/>
          <w:bCs/>
          <w:color w:val="auto"/>
          <w:sz w:val="24"/>
          <w:szCs w:val="24"/>
        </w:rPr>
        <w:t xml:space="preserve"> </w:t>
      </w:r>
    </w:p>
    <w:p w14:paraId="6D9C1265" w14:textId="77777777" w:rsidR="00F52B77" w:rsidRDefault="00F52B77" w:rsidP="004E6A5E"/>
    <w:p w14:paraId="24440E1D" w14:textId="4E985CC2" w:rsidR="00631363" w:rsidRDefault="004E6A5E" w:rsidP="00F26178">
      <w:pPr>
        <w:spacing w:line="480" w:lineRule="auto"/>
      </w:pPr>
      <w:r>
        <w:tab/>
        <w:t>This</w:t>
      </w:r>
      <w:r w:rsidR="00D93AEB">
        <w:t xml:space="preserve"> project is a case study (</w:t>
      </w:r>
      <w:r w:rsidR="00D93AEB" w:rsidRPr="00237A7F">
        <w:t>Yin,</w:t>
      </w:r>
      <w:r w:rsidR="00002937" w:rsidRPr="00237A7F">
        <w:t xml:space="preserve"> 2006</w:t>
      </w:r>
      <w:r w:rsidR="00E72585" w:rsidRPr="00237A7F">
        <w:t>, 2012, 2018</w:t>
      </w:r>
      <w:r w:rsidR="00D93AEB" w:rsidRPr="00237A7F">
        <w:t>)</w:t>
      </w:r>
      <w:r>
        <w:t xml:space="preserve"> </w:t>
      </w:r>
      <w:r w:rsidR="006A2CAC">
        <w:t>which encompasses</w:t>
      </w:r>
      <w:r w:rsidR="00D93AEB">
        <w:t xml:space="preserve"> </w:t>
      </w:r>
      <w:r>
        <w:t>a</w:t>
      </w:r>
      <w:r w:rsidR="00D93AEB">
        <w:t>n</w:t>
      </w:r>
      <w:r>
        <w:t xml:space="preserve"> </w:t>
      </w:r>
      <w:r w:rsidR="003A247D">
        <w:t>e</w:t>
      </w:r>
      <w:r>
        <w:t xml:space="preserve">xplanatory </w:t>
      </w:r>
      <w:r w:rsidR="003A247D">
        <w:t>s</w:t>
      </w:r>
      <w:r>
        <w:t xml:space="preserve">equential </w:t>
      </w:r>
      <w:r w:rsidR="003A247D">
        <w:t>m</w:t>
      </w:r>
      <w:r>
        <w:t xml:space="preserve">ixed </w:t>
      </w:r>
      <w:r w:rsidR="003A247D">
        <w:t>m</w:t>
      </w:r>
      <w:r>
        <w:t>ethods Q</w:t>
      </w:r>
      <w:r w:rsidR="00D25458">
        <w:t>uan</w:t>
      </w:r>
      <w:r>
        <w:t>-Q</w:t>
      </w:r>
      <w:r w:rsidR="00D25458">
        <w:t>ual</w:t>
      </w:r>
      <w:r>
        <w:t xml:space="preserve"> research design (Creswell, 2013)</w:t>
      </w:r>
      <w:r w:rsidR="00EC33C5">
        <w:t>; the</w:t>
      </w:r>
      <w:r w:rsidR="0002698A">
        <w:t xml:space="preserve"> results from the quantitative </w:t>
      </w:r>
      <w:r w:rsidR="00EC33C5">
        <w:t xml:space="preserve">method informed the subsequent qualitative method. </w:t>
      </w:r>
      <w:r w:rsidR="00AF6174">
        <w:t>This inquiry rests on Yin’s (2018) two-factor definition of case study research, which suggest</w:t>
      </w:r>
      <w:r w:rsidR="00631363">
        <w:t>s</w:t>
      </w:r>
      <w:r w:rsidR="00AF6174">
        <w:t xml:space="preserve"> tha</w:t>
      </w:r>
      <w:r w:rsidR="008B4E40">
        <w:t xml:space="preserve">t a case study investigates a “contemporary phenomenon… within its </w:t>
      </w:r>
      <w:r w:rsidR="00B97ED2">
        <w:t>real-world</w:t>
      </w:r>
      <w:r w:rsidR="008B4E40">
        <w:t xml:space="preserve"> context”; the method is especially appropriate when the boundaries between phenomenon and its context are diffuse</w:t>
      </w:r>
      <w:r w:rsidR="00C22437">
        <w:t>d</w:t>
      </w:r>
      <w:r w:rsidR="008B4E40">
        <w:t xml:space="preserve"> (</w:t>
      </w:r>
      <w:r w:rsidR="00ED33EB">
        <w:t>section 14).</w:t>
      </w:r>
      <w:r w:rsidR="008B4E40">
        <w:t xml:space="preserve"> The context in this case is the northern, rural</w:t>
      </w:r>
      <w:r w:rsidR="00407732">
        <w:t>,</w:t>
      </w:r>
      <w:r w:rsidR="008B4E40">
        <w:t xml:space="preserve"> and remote practice context while the phenomenon under study are compassion fatigue and its possible remedy, video-conferencing clinical supervision.</w:t>
      </w:r>
    </w:p>
    <w:p w14:paraId="65C8D39D" w14:textId="430ED562" w:rsidR="00F26178" w:rsidRPr="00F26178" w:rsidRDefault="00F26178" w:rsidP="00631363">
      <w:pPr>
        <w:spacing w:line="480" w:lineRule="auto"/>
        <w:ind w:firstLine="360"/>
      </w:pPr>
      <w:r>
        <w:lastRenderedPageBreak/>
        <w:t>Yin (2018) also suggest</w:t>
      </w:r>
      <w:r w:rsidR="00D25458">
        <w:t xml:space="preserve">ed </w:t>
      </w:r>
      <w:r>
        <w:t>that case study des</w:t>
      </w:r>
      <w:r w:rsidR="008B4E40">
        <w:t>ign</w:t>
      </w:r>
      <w:r>
        <w:t xml:space="preserve"> offers sufficient flexibility to address exploratory, explanatory and descriptive aims, all in a single project</w:t>
      </w:r>
      <w:r w:rsidR="00C85ECE">
        <w:t>. H</w:t>
      </w:r>
      <w:r>
        <w:t>e suggest</w:t>
      </w:r>
      <w:r w:rsidR="00D25458">
        <w:t>ed</w:t>
      </w:r>
      <w:r>
        <w:t xml:space="preserve"> that “what” questions can have “how much?”, “how often?” embedded within them thereby offering both explanatory and exploratory simultaneously</w:t>
      </w:r>
      <w:r w:rsidR="00ED33EB">
        <w:t xml:space="preserve"> (section 13)</w:t>
      </w:r>
      <w:r w:rsidR="00C85ECE">
        <w:t>. T</w:t>
      </w:r>
      <w:r>
        <w:t xml:space="preserve">his logic maps precisely onto the research questions that inform this project, as the </w:t>
      </w:r>
      <w:r w:rsidR="00631363">
        <w:t>primary two ‘w</w:t>
      </w:r>
      <w:r>
        <w:t>hat</w:t>
      </w:r>
      <w:r w:rsidR="00631363">
        <w:t>’</w:t>
      </w:r>
      <w:r>
        <w:t xml:space="preserve"> questions have ‘how often’, ‘how much’</w:t>
      </w:r>
      <w:r w:rsidR="006B1962">
        <w:t>, ‘how can’</w:t>
      </w:r>
      <w:r>
        <w:t xml:space="preserve"> embedded within them. </w:t>
      </w:r>
    </w:p>
    <w:p w14:paraId="060B8512" w14:textId="2B1CDDA1" w:rsidR="005772E7" w:rsidRDefault="00AF6174" w:rsidP="005772E7">
      <w:pPr>
        <w:spacing w:line="480" w:lineRule="auto"/>
        <w:ind w:firstLine="360"/>
      </w:pPr>
      <w:r>
        <w:t>Case study is often criticized for lack of methodological rigo</w:t>
      </w:r>
      <w:r w:rsidR="00D25458">
        <w:t>u</w:t>
      </w:r>
      <w:r>
        <w:t xml:space="preserve">r and unclear </w:t>
      </w:r>
      <w:r w:rsidR="000870E7">
        <w:t xml:space="preserve">data </w:t>
      </w:r>
      <w:r>
        <w:t>collection and analysis methods (Yin, 2018)</w:t>
      </w:r>
      <w:r w:rsidR="00C85ECE">
        <w:t>. T</w:t>
      </w:r>
      <w:r>
        <w:t xml:space="preserve">his study does not succumb to this weakness, as a careful explanatory sequential quan-qual design has been used </w:t>
      </w:r>
      <w:r w:rsidR="00C22437">
        <w:t xml:space="preserve">to </w:t>
      </w:r>
      <w:r w:rsidR="004E6A5E">
        <w:t>answer the research questions</w:t>
      </w:r>
      <w:r w:rsidR="005772E7">
        <w:t>.</w:t>
      </w:r>
    </w:p>
    <w:p w14:paraId="580F3892" w14:textId="3C13BAF2" w:rsidR="00F52B77" w:rsidRPr="005772E7" w:rsidRDefault="00373780" w:rsidP="00373780">
      <w:pPr>
        <w:spacing w:line="480" w:lineRule="auto"/>
        <w:ind w:firstLine="360"/>
      </w:pPr>
      <w:r>
        <w:t>Both primary research questions focus on p</w:t>
      </w:r>
      <w:r w:rsidR="00F52B77">
        <w:t>atterns of engagement</w:t>
      </w:r>
      <w:r>
        <w:t xml:space="preserve"> in clinical supervision; this</w:t>
      </w:r>
      <w:r w:rsidR="00F52B77">
        <w:t xml:space="preserve"> refers to information about how often and through what modality are they accessing clinical supervision</w:t>
      </w:r>
      <w:r w:rsidR="00C85ECE">
        <w:t>. A</w:t>
      </w:r>
      <w:r w:rsidR="00F52B77">
        <w:t>s already noted in the previous two chapters, there is very little data describing the uses of clinical supervision among counselling professionals across the career span (</w:t>
      </w:r>
      <w:r w:rsidR="00F52B77" w:rsidRPr="00612BE4">
        <w:rPr>
          <w:bCs/>
          <w:color w:val="000000"/>
          <w:shd w:val="clear" w:color="auto" w:fill="FFFFFF"/>
        </w:rPr>
        <w:t>Rønnestad</w:t>
      </w:r>
      <w:r w:rsidR="00F52B77">
        <w:rPr>
          <w:bCs/>
          <w:color w:val="000000"/>
          <w:shd w:val="clear" w:color="auto" w:fill="FFFFFF"/>
        </w:rPr>
        <w:t xml:space="preserve"> &amp; </w:t>
      </w:r>
      <w:r w:rsidR="00F52B77" w:rsidRPr="00612BE4">
        <w:rPr>
          <w:bCs/>
          <w:color w:val="000000"/>
          <w:shd w:val="clear" w:color="auto" w:fill="FFFFFF"/>
        </w:rPr>
        <w:t>Skovholt</w:t>
      </w:r>
      <w:r w:rsidR="00F52B77">
        <w:rPr>
          <w:bCs/>
          <w:color w:val="000000"/>
          <w:shd w:val="clear" w:color="auto" w:fill="FFFFFF"/>
        </w:rPr>
        <w:t>,</w:t>
      </w:r>
      <w:r w:rsidR="00F52B77" w:rsidRPr="00612BE4">
        <w:rPr>
          <w:bCs/>
          <w:color w:val="000000"/>
          <w:shd w:val="clear" w:color="auto" w:fill="FFFFFF"/>
        </w:rPr>
        <w:t xml:space="preserve"> </w:t>
      </w:r>
      <w:r w:rsidR="00F52B77">
        <w:rPr>
          <w:bCs/>
          <w:color w:val="000000"/>
          <w:shd w:val="clear" w:color="auto" w:fill="FFFFFF"/>
        </w:rPr>
        <w:t xml:space="preserve">2003; Skovolt &amp; </w:t>
      </w:r>
      <w:r w:rsidR="00F52B77" w:rsidRPr="00612BE4">
        <w:rPr>
          <w:bCs/>
          <w:color w:val="000000"/>
          <w:shd w:val="clear" w:color="auto" w:fill="FFFFFF"/>
        </w:rPr>
        <w:t>Rønnestad</w:t>
      </w:r>
      <w:r w:rsidR="00F52B77">
        <w:rPr>
          <w:bCs/>
          <w:color w:val="000000"/>
          <w:shd w:val="clear" w:color="auto" w:fill="FFFFFF"/>
        </w:rPr>
        <w:t>, 2016), especially given that</w:t>
      </w:r>
      <w:r w:rsidR="00F52B77">
        <w:t xml:space="preserve"> most praxis has been developed from work with student populations. </w:t>
      </w:r>
      <w:r>
        <w:t>Both of these primary questions are address</w:t>
      </w:r>
      <w:r w:rsidR="00C57A09">
        <w:t>ed</w:t>
      </w:r>
      <w:r>
        <w:t xml:space="preserve"> through the quantitative survey</w:t>
      </w:r>
      <w:r w:rsidR="00C85ECE">
        <w:t>. T</w:t>
      </w:r>
      <w:r>
        <w:t xml:space="preserve">he two sub-questions are addressed through qualitative interviews conducted with rural, northern and remote participants. </w:t>
      </w:r>
    </w:p>
    <w:p w14:paraId="57842CC2" w14:textId="1D72F2AE" w:rsidR="005772E7" w:rsidRDefault="005772E7" w:rsidP="009D409E">
      <w:pPr>
        <w:pStyle w:val="Heading2"/>
        <w:rPr>
          <w:rFonts w:ascii="Times New Roman" w:hAnsi="Times New Roman" w:cs="Times New Roman"/>
          <w:b/>
          <w:bCs/>
          <w:color w:val="auto"/>
          <w:sz w:val="24"/>
          <w:szCs w:val="24"/>
        </w:rPr>
      </w:pPr>
      <w:bookmarkStart w:id="31" w:name="_Toc46652057"/>
      <w:r w:rsidRPr="009D409E">
        <w:rPr>
          <w:rFonts w:ascii="Times New Roman" w:hAnsi="Times New Roman" w:cs="Times New Roman"/>
          <w:b/>
          <w:bCs/>
          <w:color w:val="auto"/>
          <w:sz w:val="24"/>
          <w:szCs w:val="24"/>
        </w:rPr>
        <w:t>Participants</w:t>
      </w:r>
      <w:bookmarkEnd w:id="31"/>
    </w:p>
    <w:p w14:paraId="5DD4C763" w14:textId="77777777" w:rsidR="009D409E" w:rsidRPr="009D409E" w:rsidRDefault="009D409E" w:rsidP="009D409E"/>
    <w:p w14:paraId="4D16F4B9" w14:textId="3D0D7C69" w:rsidR="00F52B77" w:rsidRPr="00F52B77" w:rsidRDefault="00373780" w:rsidP="000E5FA6">
      <w:pPr>
        <w:spacing w:line="480" w:lineRule="auto"/>
        <w:ind w:firstLine="720"/>
      </w:pPr>
      <w:r>
        <w:t>Certified member</w:t>
      </w:r>
      <w:r w:rsidR="002C2B41">
        <w:t>s</w:t>
      </w:r>
      <w:r>
        <w:t xml:space="preserve"> of the Canadian Counselling</w:t>
      </w:r>
      <w:r w:rsidR="00C57A09">
        <w:t xml:space="preserve"> and</w:t>
      </w:r>
      <w:r>
        <w:t xml:space="preserve"> Psychotherapy Association were chosen as the population from which to draw the sample</w:t>
      </w:r>
      <w:r w:rsidR="00C85ECE">
        <w:t>. T</w:t>
      </w:r>
      <w:r>
        <w:t>his organization was chosen as it is a national organization which serves and supports counsellors and psychotherapists across the country. By its very nature, it is a heterogeneous organization with representation from all provincial jurisdictions and terri</w:t>
      </w:r>
      <w:r w:rsidR="000E5FA6">
        <w:t xml:space="preserve">tories, with many clinical specializations and a range of </w:t>
      </w:r>
      <w:r w:rsidR="000E5FA6">
        <w:lastRenderedPageBreak/>
        <w:t>educational levels represented</w:t>
      </w:r>
      <w:r w:rsidR="00C85ECE">
        <w:t>. T</w:t>
      </w:r>
      <w:r w:rsidR="000E5FA6">
        <w:t xml:space="preserve">his allowed me to draw a sample from a group of clinical professionals that was much more representative of the larger Canadian clinical population, than would have been possible had I drawn a sample from one provincially-based counselling association. </w:t>
      </w:r>
    </w:p>
    <w:p w14:paraId="15F69E93" w14:textId="17E0D6C6" w:rsidR="005772E7" w:rsidRDefault="005772E7" w:rsidP="009D409E">
      <w:pPr>
        <w:pStyle w:val="Heading2"/>
        <w:rPr>
          <w:rFonts w:ascii="Times New Roman" w:hAnsi="Times New Roman" w:cs="Times New Roman"/>
          <w:b/>
          <w:bCs/>
          <w:color w:val="auto"/>
          <w:sz w:val="24"/>
          <w:szCs w:val="24"/>
        </w:rPr>
      </w:pPr>
      <w:bookmarkStart w:id="32" w:name="_Toc46652058"/>
      <w:r w:rsidRPr="009D409E">
        <w:rPr>
          <w:rFonts w:ascii="Times New Roman" w:hAnsi="Times New Roman" w:cs="Times New Roman"/>
          <w:b/>
          <w:bCs/>
          <w:color w:val="auto"/>
          <w:sz w:val="24"/>
          <w:szCs w:val="24"/>
        </w:rPr>
        <w:t>Sampling</w:t>
      </w:r>
      <w:bookmarkEnd w:id="32"/>
    </w:p>
    <w:p w14:paraId="279C201B" w14:textId="77777777" w:rsidR="009D409E" w:rsidRPr="009D409E" w:rsidRDefault="009D409E" w:rsidP="009D409E"/>
    <w:p w14:paraId="27973640" w14:textId="4829E581" w:rsidR="00E924C6" w:rsidRDefault="00191F47" w:rsidP="00E924C6">
      <w:pPr>
        <w:spacing w:line="480" w:lineRule="auto"/>
        <w:ind w:firstLine="720"/>
        <w:rPr>
          <w:b/>
          <w:bCs/>
        </w:rPr>
      </w:pPr>
      <w:r>
        <w:t xml:space="preserve">As described by Creswell (2013), </w:t>
      </w:r>
      <w:r w:rsidR="000E5FA6">
        <w:t>I used</w:t>
      </w:r>
      <w:r>
        <w:t xml:space="preserve"> a purposeful sampling strategy that is based on choosing participants best suited to provide insight regarding the research questions (Gerbe</w:t>
      </w:r>
      <w:r w:rsidR="00705953">
        <w:t xml:space="preserve">r </w:t>
      </w:r>
      <w:r>
        <w:t>et a</w:t>
      </w:r>
      <w:r w:rsidR="00A455A1">
        <w:t>l</w:t>
      </w:r>
      <w:r>
        <w:t>., 2017)</w:t>
      </w:r>
      <w:r w:rsidR="00C85ECE">
        <w:t>. G</w:t>
      </w:r>
      <w:r w:rsidR="000E5FA6">
        <w:t xml:space="preserve">iven that I am interested in exploring and understand the experiences of professional counsellors, accessing through a professional organization allowed </w:t>
      </w:r>
      <w:r w:rsidR="00C57A09">
        <w:t>m</w:t>
      </w:r>
      <w:r w:rsidR="000E5FA6">
        <w:t>e to reach the sample I was targeting. The initial quantitative sample was drawn from this pool</w:t>
      </w:r>
      <w:r w:rsidR="00C85ECE">
        <w:t>. T</w:t>
      </w:r>
      <w:r w:rsidR="000E5FA6">
        <w:t xml:space="preserve">he survey tool included a series of questions which delimited the sample to a small sub-population which was then approached for qualitative interview follow up. </w:t>
      </w:r>
    </w:p>
    <w:p w14:paraId="029DC4FF" w14:textId="1FCB0623" w:rsidR="005772E7" w:rsidRDefault="005772E7" w:rsidP="009D409E">
      <w:pPr>
        <w:pStyle w:val="Heading2"/>
        <w:rPr>
          <w:rFonts w:ascii="Times New Roman" w:hAnsi="Times New Roman" w:cs="Times New Roman"/>
          <w:b/>
          <w:bCs/>
          <w:color w:val="auto"/>
          <w:sz w:val="24"/>
          <w:szCs w:val="24"/>
        </w:rPr>
      </w:pPr>
      <w:bookmarkStart w:id="33" w:name="_Toc46652059"/>
      <w:r w:rsidRPr="009D409E">
        <w:rPr>
          <w:rFonts w:ascii="Times New Roman" w:hAnsi="Times New Roman" w:cs="Times New Roman"/>
          <w:b/>
          <w:bCs/>
          <w:color w:val="auto"/>
          <w:sz w:val="24"/>
          <w:szCs w:val="24"/>
        </w:rPr>
        <w:t>Ethical Consideration</w:t>
      </w:r>
      <w:bookmarkEnd w:id="33"/>
      <w:r w:rsidRPr="009D409E">
        <w:rPr>
          <w:rFonts w:ascii="Times New Roman" w:hAnsi="Times New Roman" w:cs="Times New Roman"/>
          <w:b/>
          <w:bCs/>
          <w:color w:val="auto"/>
          <w:sz w:val="24"/>
          <w:szCs w:val="24"/>
        </w:rPr>
        <w:t xml:space="preserve"> </w:t>
      </w:r>
    </w:p>
    <w:p w14:paraId="4AB72BBB" w14:textId="77777777" w:rsidR="009D409E" w:rsidRPr="009D409E" w:rsidRDefault="009D409E" w:rsidP="009D409E"/>
    <w:p w14:paraId="2998A012" w14:textId="3D24D94A" w:rsidR="00552342" w:rsidRPr="00191F47" w:rsidRDefault="007377B9" w:rsidP="008B39AF">
      <w:pPr>
        <w:spacing w:line="480" w:lineRule="auto"/>
        <w:ind w:firstLine="720"/>
      </w:pPr>
      <w:r>
        <w:t>Prior to beginning</w:t>
      </w:r>
      <w:r w:rsidR="00C57A09">
        <w:t xml:space="preserve">, </w:t>
      </w:r>
      <w:r>
        <w:t>research ethics approval was obtained through Athabasca University’s Research Ethics Board</w:t>
      </w:r>
      <w:r w:rsidR="00C85ECE">
        <w:t>. G</w:t>
      </w:r>
      <w:r>
        <w:t>iven that the research was conducted online, care was given to protecting respondent confidentiality</w:t>
      </w:r>
      <w:r w:rsidR="00C85ECE">
        <w:t>. T</w:t>
      </w:r>
      <w:r>
        <w:t>he interviews are conducted with VSee.com which is an encrypted video counselling portal designed for tele-health service delivery</w:t>
      </w:r>
      <w:r w:rsidR="00C85ECE">
        <w:t>. T</w:t>
      </w:r>
      <w:r>
        <w:t>his portal offers a high degree of security however its servers are located in the United States</w:t>
      </w:r>
      <w:r w:rsidR="00C85ECE">
        <w:t>. T</w:t>
      </w:r>
      <w:r>
        <w:t>he portal is compliant with H</w:t>
      </w:r>
      <w:r w:rsidR="00C304D7">
        <w:t>ealth Insurance Portability and Accountability Act of 1996 (H</w:t>
      </w:r>
      <w:r>
        <w:t>IPPA</w:t>
      </w:r>
      <w:r w:rsidR="00C304D7">
        <w:t>)</w:t>
      </w:r>
      <w:r>
        <w:t xml:space="preserve"> however data was subject to the strictures of the Patriot Act. All of this information was provided to </w:t>
      </w:r>
      <w:r w:rsidR="00552342">
        <w:t xml:space="preserve">possible respondents as part of the informed consent process.  </w:t>
      </w:r>
      <w:r w:rsidR="00D72C87" w:rsidRPr="002B2C5E">
        <w:t xml:space="preserve">Given the small size of communities special care was taken to remove any identifying information from the transcript before analysis.  Given the sensitive nature of the information </w:t>
      </w:r>
      <w:r w:rsidR="00D72C87" w:rsidRPr="00C304D7">
        <w:t xml:space="preserve">provided in the interviews, </w:t>
      </w:r>
      <w:r w:rsidR="00D72C87" w:rsidRPr="00C304D7">
        <w:lastRenderedPageBreak/>
        <w:t>participants were given the option to review the transcript prior to analysis to check for accuracy and to review the information provided.</w:t>
      </w:r>
      <w:r w:rsidR="00D72C87">
        <w:t xml:space="preserve"> </w:t>
      </w:r>
    </w:p>
    <w:p w14:paraId="041ABC32" w14:textId="1456DF4B" w:rsidR="005772E7" w:rsidRDefault="005772E7" w:rsidP="009D409E">
      <w:pPr>
        <w:pStyle w:val="Heading2"/>
        <w:rPr>
          <w:rFonts w:ascii="Times New Roman" w:hAnsi="Times New Roman" w:cs="Times New Roman"/>
          <w:b/>
          <w:bCs/>
          <w:color w:val="auto"/>
          <w:sz w:val="24"/>
          <w:szCs w:val="24"/>
        </w:rPr>
      </w:pPr>
      <w:bookmarkStart w:id="34" w:name="_Toc46652060"/>
      <w:r w:rsidRPr="009D409E">
        <w:rPr>
          <w:rFonts w:ascii="Times New Roman" w:hAnsi="Times New Roman" w:cs="Times New Roman"/>
          <w:b/>
          <w:bCs/>
          <w:color w:val="auto"/>
          <w:sz w:val="24"/>
          <w:szCs w:val="24"/>
        </w:rPr>
        <w:t>Validity</w:t>
      </w:r>
      <w:bookmarkEnd w:id="34"/>
    </w:p>
    <w:p w14:paraId="63C10D32" w14:textId="77777777" w:rsidR="009D409E" w:rsidRPr="009D409E" w:rsidRDefault="009D409E" w:rsidP="009D409E"/>
    <w:p w14:paraId="4408B949" w14:textId="0F2B9139" w:rsidR="00191F47" w:rsidRPr="00552342" w:rsidRDefault="00191F47" w:rsidP="00552342">
      <w:pPr>
        <w:spacing w:line="480" w:lineRule="auto"/>
        <w:ind w:firstLine="720"/>
      </w:pPr>
      <w:r>
        <w:t>Internal validity has been maintained as no causal relationships have been inferred</w:t>
      </w:r>
      <w:r w:rsidR="00552342">
        <w:t>.</w:t>
      </w:r>
      <w:r>
        <w:t xml:space="preserve"> External v</w:t>
      </w:r>
      <w:r w:rsidRPr="00606D01">
        <w:t>alidity, which is defined as “the degree to which the results can be generalized to the wider population</w:t>
      </w:r>
      <w:r w:rsidR="00785FA7">
        <w:t>,</w:t>
      </w:r>
      <w:r w:rsidRPr="00606D01">
        <w:t>”</w:t>
      </w:r>
      <w:r>
        <w:t xml:space="preserve"> is limited as the study did not capture a significantly large number </w:t>
      </w:r>
      <w:r w:rsidR="00C22437">
        <w:t xml:space="preserve">of </w:t>
      </w:r>
      <w:r>
        <w:t>participants relative to the larger population of professional counsellors who were sampled</w:t>
      </w:r>
      <w:r w:rsidRPr="00606D01">
        <w:t xml:space="preserve"> (</w:t>
      </w:r>
      <w:r w:rsidR="00510544">
        <w:t>Cohen</w:t>
      </w:r>
      <w:r>
        <w:t xml:space="preserve"> et al., </w:t>
      </w:r>
      <w:r w:rsidRPr="00606D01">
        <w:t>2011, p. 186)</w:t>
      </w:r>
      <w:r>
        <w:t>.</w:t>
      </w:r>
      <w:r w:rsidR="00552342">
        <w:t xml:space="preserve"> </w:t>
      </w:r>
      <w:r>
        <w:t xml:space="preserve">Construct validity was maintained by ensuring that </w:t>
      </w:r>
      <w:r w:rsidR="00552342">
        <w:t>where possible, all</w:t>
      </w:r>
      <w:r>
        <w:t xml:space="preserve"> terms were well-defined, operationalized and kept consistent throughout all stages of the project.</w:t>
      </w:r>
    </w:p>
    <w:p w14:paraId="3C17FF80" w14:textId="21BACF54" w:rsidR="00F6037C" w:rsidRDefault="00F6037C" w:rsidP="009D409E">
      <w:pPr>
        <w:pStyle w:val="Heading2"/>
        <w:rPr>
          <w:rFonts w:ascii="Times New Roman" w:hAnsi="Times New Roman" w:cs="Times New Roman"/>
          <w:b/>
          <w:bCs/>
          <w:color w:val="auto"/>
          <w:sz w:val="24"/>
          <w:szCs w:val="24"/>
        </w:rPr>
      </w:pPr>
      <w:bookmarkStart w:id="35" w:name="_Toc46652061"/>
      <w:r w:rsidRPr="009D409E">
        <w:rPr>
          <w:rFonts w:ascii="Times New Roman" w:hAnsi="Times New Roman" w:cs="Times New Roman"/>
          <w:b/>
          <w:bCs/>
          <w:color w:val="auto"/>
          <w:sz w:val="24"/>
          <w:szCs w:val="24"/>
        </w:rPr>
        <w:t>Trustworthiness</w:t>
      </w:r>
      <w:r w:rsidR="008C0EBD" w:rsidRPr="009D409E">
        <w:rPr>
          <w:rFonts w:ascii="Times New Roman" w:hAnsi="Times New Roman" w:cs="Times New Roman"/>
          <w:b/>
          <w:bCs/>
          <w:color w:val="auto"/>
          <w:sz w:val="24"/>
          <w:szCs w:val="24"/>
        </w:rPr>
        <w:t xml:space="preserve"> &amp; Reliability</w:t>
      </w:r>
      <w:bookmarkEnd w:id="35"/>
    </w:p>
    <w:p w14:paraId="16B07F8B" w14:textId="77777777" w:rsidR="009D409E" w:rsidRPr="009D409E" w:rsidRDefault="009D409E" w:rsidP="009D409E"/>
    <w:p w14:paraId="2C23CDBF" w14:textId="7616A841" w:rsidR="00705E66" w:rsidRDefault="0065444C" w:rsidP="00705E66">
      <w:pPr>
        <w:spacing w:line="480" w:lineRule="auto"/>
        <w:ind w:firstLine="720"/>
      </w:pPr>
      <w:r>
        <w:rPr>
          <w:bCs/>
        </w:rPr>
        <w:t>Several strategies were built into data collection and analysis to protect the dependability and credibility of the results</w:t>
      </w:r>
      <w:r w:rsidR="00C85ECE">
        <w:rPr>
          <w:bCs/>
        </w:rPr>
        <w:t>. A</w:t>
      </w:r>
      <w:r w:rsidR="00705E66">
        <w:rPr>
          <w:bCs/>
        </w:rPr>
        <w:t>nalytic memos were written up throughout the collection and analysis process to ensure the creation of an audit trail to strengthen trustworthiness</w:t>
      </w:r>
      <w:r w:rsidR="00FC23E5">
        <w:rPr>
          <w:bCs/>
        </w:rPr>
        <w:t xml:space="preserve"> </w:t>
      </w:r>
      <w:r w:rsidR="00705E66" w:rsidRPr="00BE0FED">
        <w:rPr>
          <w:bCs/>
        </w:rPr>
        <w:t>(Mills, 2013;</w:t>
      </w:r>
      <w:r w:rsidR="00705E66">
        <w:rPr>
          <w:bCs/>
        </w:rPr>
        <w:t xml:space="preserve"> Nowell et al</w:t>
      </w:r>
      <w:r w:rsidR="00C22437">
        <w:rPr>
          <w:bCs/>
        </w:rPr>
        <w:t>.</w:t>
      </w:r>
      <w:r w:rsidR="00705E66">
        <w:rPr>
          <w:bCs/>
        </w:rPr>
        <w:t>, 2017</w:t>
      </w:r>
      <w:r w:rsidR="00705E66" w:rsidRPr="00454430">
        <w:rPr>
          <w:bCs/>
        </w:rPr>
        <w:t>)</w:t>
      </w:r>
      <w:r w:rsidR="00C85ECE">
        <w:rPr>
          <w:bCs/>
        </w:rPr>
        <w:t>. K</w:t>
      </w:r>
      <w:r w:rsidR="00705E66" w:rsidRPr="00454430">
        <w:rPr>
          <w:bCs/>
        </w:rPr>
        <w:t>och (1994)</w:t>
      </w:r>
      <w:r w:rsidR="00705E66">
        <w:rPr>
          <w:bCs/>
        </w:rPr>
        <w:t xml:space="preserve"> and Nowell et al. (2017) suggest</w:t>
      </w:r>
      <w:r w:rsidR="00785FA7">
        <w:rPr>
          <w:bCs/>
        </w:rPr>
        <w:t>ed</w:t>
      </w:r>
      <w:r w:rsidR="00705E66">
        <w:rPr>
          <w:bCs/>
        </w:rPr>
        <w:t xml:space="preserve"> that memoing and audit trail creation helps to ensure that another researcher with similar data and a like epistemological orientation, would arrive at similar results or at the very least, would not contradict the original researcher’s conclus</w:t>
      </w:r>
      <w:r w:rsidR="00B26971">
        <w:rPr>
          <w:bCs/>
        </w:rPr>
        <w:t>i</w:t>
      </w:r>
      <w:r w:rsidR="00705E66">
        <w:rPr>
          <w:bCs/>
        </w:rPr>
        <w:t xml:space="preserve">ons. </w:t>
      </w:r>
      <w:r w:rsidR="008C0EBD">
        <w:rPr>
          <w:bCs/>
        </w:rPr>
        <w:t xml:space="preserve">This strategy supports the reliability of the results. </w:t>
      </w:r>
      <w:r w:rsidR="00705E66">
        <w:t>While De</w:t>
      </w:r>
      <w:r>
        <w:t>n</w:t>
      </w:r>
      <w:r w:rsidR="00705E66">
        <w:t>scombe (as cited in</w:t>
      </w:r>
      <w:r w:rsidR="00B26971">
        <w:t xml:space="preserve"> Cohen </w:t>
      </w:r>
      <w:r w:rsidR="00705E66">
        <w:t>et al., 2011) suggest</w:t>
      </w:r>
      <w:r w:rsidR="00785FA7">
        <w:t xml:space="preserve">ed </w:t>
      </w:r>
      <w:r w:rsidR="00705E66">
        <w:t>complete neutrality is impossible and sees that “interviewer neutrality is a chimera”</w:t>
      </w:r>
      <w:r w:rsidR="00785FA7">
        <w:t xml:space="preserve"> </w:t>
      </w:r>
      <w:r w:rsidR="00705E66">
        <w:t xml:space="preserve">this practice assisted me in maintaining reflexivity and vigilance towards how I may be impacting or subjectively influencing and interpreting the results (p.204). </w:t>
      </w:r>
    </w:p>
    <w:p w14:paraId="7498F359" w14:textId="7A5B534D" w:rsidR="00705E66" w:rsidRDefault="00705E66" w:rsidP="00705E66">
      <w:pPr>
        <w:spacing w:line="480" w:lineRule="auto"/>
        <w:ind w:firstLine="720"/>
      </w:pPr>
      <w:r>
        <w:lastRenderedPageBreak/>
        <w:t>Marshall and Rossman (2015) describe</w:t>
      </w:r>
      <w:r w:rsidR="00785FA7">
        <w:t>d</w:t>
      </w:r>
      <w:r>
        <w:t xml:space="preserve"> clustering, which includes regular mapping and visual graphing throughout the qualitative analysis. I mind </w:t>
      </w:r>
      <w:r w:rsidRPr="00E047C4">
        <w:t xml:space="preserve">mapped </w:t>
      </w:r>
      <w:r w:rsidR="00E047C4" w:rsidRPr="00E047C4">
        <w:t xml:space="preserve">(Wheeldon &amp; Faubert, 2009) </w:t>
      </w:r>
      <w:r w:rsidRPr="00E047C4">
        <w:t xml:space="preserve">and created both hand-drawn and digitally created graphs and figures to make sense of the codes and themes as they emerged. Graphing was especially helpful </w:t>
      </w:r>
      <w:r w:rsidR="0098644E" w:rsidRPr="00E047C4">
        <w:t>in locating</w:t>
      </w:r>
      <w:r w:rsidRPr="00E047C4">
        <w:t xml:space="preserve"> connection</w:t>
      </w:r>
      <w:r>
        <w:t>s between codes</w:t>
      </w:r>
      <w:r w:rsidR="0098644E">
        <w:t xml:space="preserve"> and provided me with a way to move deeply into the very rich dataset while maintaining perspective and attention to the wider scope of the project.</w:t>
      </w:r>
    </w:p>
    <w:p w14:paraId="43E4D04D" w14:textId="71A65369" w:rsidR="00F6037C" w:rsidRDefault="00705E66" w:rsidP="00A455A1">
      <w:pPr>
        <w:spacing w:line="480" w:lineRule="auto"/>
        <w:ind w:firstLine="720"/>
      </w:pPr>
      <w:r>
        <w:t xml:space="preserve">To further support the credibility and trustworthiness of the results (Lincoln &amp; Guba, 1985), I engaged in member checking (Green &amp; </w:t>
      </w:r>
      <w:r w:rsidR="00C57A09">
        <w:t>Thorogood</w:t>
      </w:r>
      <w:r>
        <w:t xml:space="preserve">, 2018) by </w:t>
      </w:r>
      <w:r w:rsidR="001D185F">
        <w:t>sending respondents transcripts to check for accuracy; eight of nine respondents confirmed accuracy</w:t>
      </w:r>
      <w:r w:rsidR="00C85ECE">
        <w:t>. I</w:t>
      </w:r>
      <w:r w:rsidR="001D185F">
        <w:t xml:space="preserve"> also </w:t>
      </w:r>
      <w:r>
        <w:t>se</w:t>
      </w:r>
      <w:r w:rsidR="001D185F">
        <w:t xml:space="preserve">nt </w:t>
      </w:r>
      <w:r>
        <w:t>respondents the codebook with exemplars and accompanying visual graphs to assist in interpretation</w:t>
      </w:r>
      <w:r w:rsidR="00C85ECE">
        <w:t>. S</w:t>
      </w:r>
      <w:r w:rsidR="00EC33C5">
        <w:t>even of the nine respondents provided feedback</w:t>
      </w:r>
      <w:r w:rsidR="00C85ECE">
        <w:t>. T</w:t>
      </w:r>
      <w:r w:rsidR="00EC33C5">
        <w:t>hese m</w:t>
      </w:r>
      <w:r>
        <w:t>embers consistently expressed enthusiasm and agreement with results as well as gratitude for the research project itself. All noted that they could see themselves well represented within the results.</w:t>
      </w:r>
    </w:p>
    <w:p w14:paraId="21703BBB" w14:textId="7EA62920" w:rsidR="00F52B77" w:rsidRPr="009D409E" w:rsidRDefault="002528CB" w:rsidP="009D409E">
      <w:pPr>
        <w:spacing w:line="480" w:lineRule="auto"/>
        <w:ind w:firstLine="720"/>
      </w:pPr>
      <w:r>
        <w:t xml:space="preserve">Finally, to </w:t>
      </w:r>
      <w:r w:rsidR="00540AD4">
        <w:t>support</w:t>
      </w:r>
      <w:r>
        <w:t xml:space="preserve"> transferability I have included thick and rich description of the respondents</w:t>
      </w:r>
      <w:r w:rsidR="00FC23E5">
        <w:t>’</w:t>
      </w:r>
      <w:r>
        <w:t xml:space="preserve"> own experience in the qualitative results </w:t>
      </w:r>
      <w:r w:rsidR="00FF2A47">
        <w:t>section</w:t>
      </w:r>
      <w:r>
        <w:t xml:space="preserve"> (</w:t>
      </w:r>
      <w:r w:rsidR="00A76CF7">
        <w:t>Cohen et al.,</w:t>
      </w:r>
      <w:r>
        <w:t xml:space="preserve"> 2011)</w:t>
      </w:r>
      <w:r w:rsidR="00C85ECE">
        <w:t>. I</w:t>
      </w:r>
      <w:r>
        <w:t>n doing so I have attempted to provide the reader with sufficient information in order to assess the confirmability of these results.</w:t>
      </w:r>
    </w:p>
    <w:p w14:paraId="6DEB6085" w14:textId="6883141D" w:rsidR="00F52B77" w:rsidRDefault="00F52B77" w:rsidP="009D409E">
      <w:pPr>
        <w:pStyle w:val="Heading2"/>
        <w:rPr>
          <w:rFonts w:ascii="Times New Roman" w:hAnsi="Times New Roman" w:cs="Times New Roman"/>
          <w:b/>
          <w:bCs/>
          <w:color w:val="auto"/>
          <w:sz w:val="24"/>
          <w:szCs w:val="24"/>
        </w:rPr>
      </w:pPr>
      <w:bookmarkStart w:id="36" w:name="_Toc46652062"/>
      <w:r w:rsidRPr="009D409E">
        <w:rPr>
          <w:rFonts w:ascii="Times New Roman" w:hAnsi="Times New Roman" w:cs="Times New Roman"/>
          <w:b/>
          <w:bCs/>
          <w:color w:val="auto"/>
          <w:sz w:val="24"/>
          <w:szCs w:val="24"/>
        </w:rPr>
        <w:t>Limitations</w:t>
      </w:r>
      <w:bookmarkEnd w:id="36"/>
    </w:p>
    <w:p w14:paraId="07A798FF" w14:textId="77777777" w:rsidR="009D409E" w:rsidRPr="009D409E" w:rsidRDefault="009D409E" w:rsidP="009D409E"/>
    <w:p w14:paraId="6C020B39" w14:textId="1E5157F0" w:rsidR="00191F47" w:rsidRPr="00191F47" w:rsidRDefault="00191F47" w:rsidP="00F52B77">
      <w:pPr>
        <w:spacing w:line="480" w:lineRule="auto"/>
      </w:pPr>
      <w:r>
        <w:rPr>
          <w:b/>
          <w:bCs/>
        </w:rPr>
        <w:tab/>
      </w:r>
      <w:r w:rsidR="001D185F">
        <w:t xml:space="preserve">Given </w:t>
      </w:r>
      <w:r w:rsidR="0013438C">
        <w:t xml:space="preserve">the </w:t>
      </w:r>
      <w:r w:rsidR="001D185F">
        <w:t>s</w:t>
      </w:r>
      <w:r>
        <w:t>mall sample size</w:t>
      </w:r>
      <w:r w:rsidR="0013438C">
        <w:t>, the</w:t>
      </w:r>
      <w:r>
        <w:t xml:space="preserve"> </w:t>
      </w:r>
      <w:r w:rsidR="001D185F">
        <w:t xml:space="preserve">results </w:t>
      </w:r>
      <w:r w:rsidR="0013438C">
        <w:t xml:space="preserve">of this research </w:t>
      </w:r>
      <w:r>
        <w:t>cannot be generalized to the larger population</w:t>
      </w:r>
      <w:r w:rsidR="001D185F">
        <w:t xml:space="preserve"> of counsellors across Can</w:t>
      </w:r>
      <w:r w:rsidR="0013438C">
        <w:t>ada</w:t>
      </w:r>
      <w:r w:rsidR="00C85ECE">
        <w:t>. A</w:t>
      </w:r>
      <w:r w:rsidR="00FD686A">
        <w:t xml:space="preserve">lthough I had targeted </w:t>
      </w:r>
      <w:r w:rsidR="00EF6634">
        <w:t xml:space="preserve">a </w:t>
      </w:r>
      <w:r w:rsidR="00FD686A">
        <w:t xml:space="preserve">10% response rate this would </w:t>
      </w:r>
      <w:r w:rsidR="00B97ED2">
        <w:t>have required</w:t>
      </w:r>
      <w:r w:rsidR="00FD686A">
        <w:t xml:space="preserve"> participation from 450 respondents. Had this been achieved it may have been p</w:t>
      </w:r>
      <w:r w:rsidR="0013438C">
        <w:t>o</w:t>
      </w:r>
      <w:r w:rsidR="00FD686A">
        <w:t>ssible to generalize results</w:t>
      </w:r>
      <w:r w:rsidR="0013438C">
        <w:t xml:space="preserve"> to the larger population</w:t>
      </w:r>
      <w:r w:rsidR="00FD686A">
        <w:t xml:space="preserve"> </w:t>
      </w:r>
      <w:r w:rsidR="00FD686A" w:rsidRPr="00E46C4B">
        <w:t xml:space="preserve">4499 </w:t>
      </w:r>
      <w:r w:rsidR="00FD686A">
        <w:t xml:space="preserve">professional certified counsellors (CCPA, </w:t>
      </w:r>
      <w:r w:rsidR="00FD686A" w:rsidRPr="00E46C4B">
        <w:t>2019,</w:t>
      </w:r>
      <w:r w:rsidR="00FD686A">
        <w:t xml:space="preserve"> p.</w:t>
      </w:r>
      <w:r w:rsidR="00EF6634">
        <w:t xml:space="preserve"> </w:t>
      </w:r>
      <w:r w:rsidR="00FD686A">
        <w:t>9)</w:t>
      </w:r>
      <w:r w:rsidR="0013438C">
        <w:t>. A total of 133 respondent</w:t>
      </w:r>
      <w:r w:rsidR="00000983">
        <w:t>s</w:t>
      </w:r>
      <w:r w:rsidR="0013438C">
        <w:t xml:space="preserve"> attempted the survey and 125 </w:t>
      </w:r>
      <w:r w:rsidR="0013438C">
        <w:lastRenderedPageBreak/>
        <w:t>provided data sufficient for analysis</w:t>
      </w:r>
      <w:r w:rsidR="00C85ECE">
        <w:t>. F</w:t>
      </w:r>
      <w:r w:rsidR="0013438C">
        <w:t xml:space="preserve">rom this sample a subset of 9 respondents </w:t>
      </w:r>
      <w:r w:rsidR="00B50B76">
        <w:t xml:space="preserve">who had experienced compassion fatigue and who had worked in rural, remote and northern community, </w:t>
      </w:r>
      <w:r w:rsidR="0013438C">
        <w:t xml:space="preserve">were interviewed for the qualitative portion of this project. </w:t>
      </w:r>
    </w:p>
    <w:p w14:paraId="13D4A7A2" w14:textId="5443936D" w:rsidR="00F52B77" w:rsidRDefault="00F52B77" w:rsidP="009D409E">
      <w:pPr>
        <w:pStyle w:val="Heading2"/>
        <w:rPr>
          <w:rFonts w:ascii="Times New Roman" w:hAnsi="Times New Roman" w:cs="Times New Roman"/>
          <w:b/>
          <w:bCs/>
          <w:color w:val="auto"/>
          <w:sz w:val="24"/>
          <w:szCs w:val="24"/>
        </w:rPr>
      </w:pPr>
      <w:bookmarkStart w:id="37" w:name="_Toc46652063"/>
      <w:r w:rsidRPr="009D409E">
        <w:rPr>
          <w:rFonts w:ascii="Times New Roman" w:hAnsi="Times New Roman" w:cs="Times New Roman"/>
          <w:b/>
          <w:bCs/>
          <w:color w:val="auto"/>
          <w:sz w:val="24"/>
          <w:szCs w:val="24"/>
        </w:rPr>
        <w:t>Delimitations</w:t>
      </w:r>
      <w:bookmarkEnd w:id="37"/>
    </w:p>
    <w:p w14:paraId="3F7B95B0" w14:textId="77777777" w:rsidR="009D409E" w:rsidRPr="009D409E" w:rsidRDefault="009D409E" w:rsidP="009D409E"/>
    <w:p w14:paraId="68445851" w14:textId="32D1977E" w:rsidR="004E6A5E" w:rsidRPr="00FF2A47" w:rsidRDefault="00191F47" w:rsidP="00F52B77">
      <w:pPr>
        <w:spacing w:line="480" w:lineRule="auto"/>
        <w:rPr>
          <w:rFonts w:cs="Times New Roman (Body CS)"/>
        </w:rPr>
      </w:pPr>
      <w:r>
        <w:rPr>
          <w:b/>
          <w:bCs/>
        </w:rPr>
        <w:tab/>
      </w:r>
      <w:r w:rsidR="005414DE">
        <w:t>As discussed in the following section, the s</w:t>
      </w:r>
      <w:r w:rsidRPr="00191F47">
        <w:t>urvey naturally funneled respondents through a series of delimitatio</w:t>
      </w:r>
      <w:r w:rsidR="005414DE">
        <w:t>ns</w:t>
      </w:r>
      <w:r w:rsidR="00C85ECE">
        <w:t>. T</w:t>
      </w:r>
      <w:r w:rsidR="005414DE">
        <w:t xml:space="preserve">he survey was structured to collect quantitative data from a broad cross section of counsellors registered with the Canadian Counselling </w:t>
      </w:r>
      <w:r w:rsidR="00000983">
        <w:t>and</w:t>
      </w:r>
      <w:r w:rsidR="005414DE">
        <w:t xml:space="preserve"> Psychotherapy Association</w:t>
      </w:r>
      <w:r w:rsidR="00C85ECE">
        <w:t>. A</w:t>
      </w:r>
      <w:r w:rsidR="005414DE">
        <w:t>s the survey progressed, the questions were structured to eliminate respondents who did not fall within the sample of interest for qualitative follow up</w:t>
      </w:r>
      <w:r w:rsidR="00C85ECE">
        <w:t>. T</w:t>
      </w:r>
      <w:r w:rsidR="00F92A01">
        <w:t xml:space="preserve">he respondents who were part of the qualitative follow-up </w:t>
      </w:r>
      <w:r w:rsidR="00F92A01">
        <w:rPr>
          <w:rFonts w:cs="Times New Roman (Body CS)"/>
        </w:rPr>
        <w:t>were those who identified as having worked in a rural, remote</w:t>
      </w:r>
      <w:r w:rsidR="00407732">
        <w:rPr>
          <w:rFonts w:cs="Times New Roman (Body CS)"/>
        </w:rPr>
        <w:t>,</w:t>
      </w:r>
      <w:r w:rsidR="00F92A01">
        <w:rPr>
          <w:rFonts w:cs="Times New Roman (Body CS)"/>
        </w:rPr>
        <w:t xml:space="preserve"> or northern context</w:t>
      </w:r>
      <w:r w:rsidR="00C85ECE">
        <w:rPr>
          <w:rFonts w:cs="Times New Roman (Body CS)"/>
        </w:rPr>
        <w:t>. T</w:t>
      </w:r>
      <w:r w:rsidR="00F92A01">
        <w:rPr>
          <w:rFonts w:cs="Times New Roman (Body CS)"/>
        </w:rPr>
        <w:t>he definitions were included within the survey so that respondents could self-identify</w:t>
      </w:r>
      <w:r w:rsidR="00C85ECE">
        <w:rPr>
          <w:rFonts w:cs="Times New Roman (Body CS)"/>
        </w:rPr>
        <w:t xml:space="preserve">. </w:t>
      </w:r>
      <w:r w:rsidR="00FC23E5">
        <w:rPr>
          <w:rFonts w:cs="Times New Roman (Body CS)"/>
        </w:rPr>
        <w:t xml:space="preserve">The definition of rural provided by </w:t>
      </w:r>
      <w:r w:rsidR="00C85ECE">
        <w:rPr>
          <w:rFonts w:cs="Times New Roman (Body CS)"/>
        </w:rPr>
        <w:t>D</w:t>
      </w:r>
      <w:r w:rsidR="00F92A01" w:rsidRPr="00F57D3B">
        <w:rPr>
          <w:rFonts w:cs="Times New Roman (Body CS)"/>
        </w:rPr>
        <w:t>uPlessis</w:t>
      </w:r>
      <w:r w:rsidR="002F48D8">
        <w:rPr>
          <w:rFonts w:cs="Times New Roman (Body CS)"/>
        </w:rPr>
        <w:t xml:space="preserve"> et al.</w:t>
      </w:r>
      <w:r w:rsidR="00F92A01" w:rsidRPr="00F57D3B">
        <w:rPr>
          <w:rFonts w:cs="Times New Roman (Body CS)"/>
        </w:rPr>
        <w:t xml:space="preserve"> (2001)</w:t>
      </w:r>
      <w:r w:rsidR="00FC23E5">
        <w:rPr>
          <w:rFonts w:cs="Times New Roman (Body CS)"/>
        </w:rPr>
        <w:t xml:space="preserve"> </w:t>
      </w:r>
      <w:r w:rsidR="00F92A01">
        <w:rPr>
          <w:rFonts w:cs="Times New Roman (Body CS)"/>
        </w:rPr>
        <w:t xml:space="preserve">was applied which included communities outside the commuting zone to a center of 10, 000 or more. Remote was defined as a community without year-round road access </w:t>
      </w:r>
      <w:r w:rsidR="00F92A01">
        <w:rPr>
          <w:rFonts w:cs="Times New Roman (Body CS)"/>
          <w:bCs/>
        </w:rPr>
        <w:t xml:space="preserve">or one that relies on a </w:t>
      </w:r>
      <w:r w:rsidR="00F92A01" w:rsidRPr="008A532D">
        <w:rPr>
          <w:bCs/>
          <w:iCs/>
        </w:rPr>
        <w:t>third party (e.g. train, airplane, ferry) for transportation t</w:t>
      </w:r>
      <w:r w:rsidR="00F92A01">
        <w:rPr>
          <w:bCs/>
          <w:iCs/>
        </w:rPr>
        <w:t>o access larger centers (Minist</w:t>
      </w:r>
      <w:r w:rsidR="00000983">
        <w:rPr>
          <w:bCs/>
          <w:iCs/>
        </w:rPr>
        <w:t>ry</w:t>
      </w:r>
      <w:r w:rsidR="00F92A01">
        <w:rPr>
          <w:bCs/>
          <w:iCs/>
        </w:rPr>
        <w:t xml:space="preserve"> of Health and Long-term Care, 2011). </w:t>
      </w:r>
      <w:r w:rsidR="002F2DA6">
        <w:rPr>
          <w:bCs/>
          <w:iCs/>
        </w:rPr>
        <w:t xml:space="preserve">As discussed extensively in Chapter </w:t>
      </w:r>
      <w:r w:rsidR="00785FA7">
        <w:rPr>
          <w:bCs/>
          <w:iCs/>
        </w:rPr>
        <w:t>Two</w:t>
      </w:r>
      <w:r w:rsidR="002F2DA6">
        <w:rPr>
          <w:bCs/>
          <w:iCs/>
        </w:rPr>
        <w:t xml:space="preserve"> of this manuscript, g</w:t>
      </w:r>
      <w:r w:rsidR="00F92A01">
        <w:rPr>
          <w:bCs/>
          <w:iCs/>
        </w:rPr>
        <w:t>iven the</w:t>
      </w:r>
      <w:r w:rsidR="002F2DA6">
        <w:rPr>
          <w:bCs/>
          <w:iCs/>
        </w:rPr>
        <w:t xml:space="preserve"> social and cultural complexity (Kassam, 2001) involved in identifying a singular definition of “northern” respondents were encouraged to self-identify if they </w:t>
      </w:r>
      <w:r w:rsidR="00785FA7">
        <w:rPr>
          <w:bCs/>
          <w:iCs/>
        </w:rPr>
        <w:t>think</w:t>
      </w:r>
      <w:r w:rsidR="002F2DA6">
        <w:rPr>
          <w:bCs/>
          <w:iCs/>
        </w:rPr>
        <w:t xml:space="preserve"> that their context was accurately captured in this word; this may or may not have been influenced by whether or not their healthcare jurisdiction had been deemed “northern” by the provincial or territorial government. </w:t>
      </w:r>
    </w:p>
    <w:p w14:paraId="20FD0800" w14:textId="22BCA219" w:rsidR="004E6A5E" w:rsidRDefault="004E6A5E" w:rsidP="00FF2A47">
      <w:pPr>
        <w:pStyle w:val="Heading2"/>
        <w:rPr>
          <w:rFonts w:ascii="Times New Roman" w:hAnsi="Times New Roman" w:cs="Times New Roman"/>
          <w:b/>
          <w:bCs/>
          <w:color w:val="auto"/>
          <w:sz w:val="24"/>
          <w:szCs w:val="24"/>
        </w:rPr>
      </w:pPr>
      <w:bookmarkStart w:id="38" w:name="_Toc46652064"/>
      <w:r w:rsidRPr="00FF2A47">
        <w:rPr>
          <w:rFonts w:ascii="Times New Roman" w:hAnsi="Times New Roman" w:cs="Times New Roman"/>
          <w:b/>
          <w:bCs/>
          <w:color w:val="auto"/>
          <w:sz w:val="24"/>
          <w:szCs w:val="24"/>
        </w:rPr>
        <w:t>Quantitative data collection</w:t>
      </w:r>
      <w:bookmarkEnd w:id="38"/>
    </w:p>
    <w:p w14:paraId="39A34DAF" w14:textId="48E7F9AE" w:rsidR="00DC6C53" w:rsidRDefault="00DC6C53" w:rsidP="00DC6C53"/>
    <w:p w14:paraId="06627084" w14:textId="77777777" w:rsidR="00DC6C53" w:rsidRPr="00DC6C53" w:rsidRDefault="00DC6C53" w:rsidP="00DC6C53"/>
    <w:p w14:paraId="6407B3A6" w14:textId="6B7BF486" w:rsidR="00FF2A47" w:rsidRPr="00FF2A47" w:rsidRDefault="00DC6C53" w:rsidP="00DC6C53">
      <w:pPr>
        <w:ind w:firstLine="720"/>
      </w:pPr>
      <w:r>
        <w:t>The survey tool was piloted (see Appendix A) in February of 2019 with ten counselling</w:t>
      </w:r>
    </w:p>
    <w:p w14:paraId="38A6BE30" w14:textId="0D60B7FC" w:rsidR="002655F8" w:rsidRDefault="000E5FA6" w:rsidP="004E6A5E">
      <w:pPr>
        <w:spacing w:line="480" w:lineRule="auto"/>
      </w:pPr>
      <w:r>
        <w:lastRenderedPageBreak/>
        <w:t>professionals</w:t>
      </w:r>
      <w:r w:rsidR="00C85ECE">
        <w:t>. N</w:t>
      </w:r>
      <w:r>
        <w:t xml:space="preserve">one </w:t>
      </w:r>
      <w:r w:rsidR="002655F8">
        <w:t xml:space="preserve">of the pilot respondents </w:t>
      </w:r>
      <w:r>
        <w:t xml:space="preserve">belonged to the Canadian Counselling </w:t>
      </w:r>
      <w:r w:rsidR="00000983">
        <w:t>and</w:t>
      </w:r>
      <w:r>
        <w:t xml:space="preserve"> Psychotherapy Association</w:t>
      </w:r>
      <w:r w:rsidR="002655F8">
        <w:t>,</w:t>
      </w:r>
      <w:r>
        <w:t xml:space="preserve"> however all belonged to similar national or provincial counselling or mental health care associations. </w:t>
      </w:r>
      <w:r w:rsidR="002655F8">
        <w:t>These respondents were similar to the intended sample in that they were credential</w:t>
      </w:r>
      <w:r w:rsidR="00000983">
        <w:t>ed</w:t>
      </w:r>
      <w:r w:rsidR="002655F8">
        <w:t xml:space="preserve"> therapists or counsellors employed within the field of mental health care</w:t>
      </w:r>
      <w:r w:rsidR="00C85ECE">
        <w:t>. T</w:t>
      </w:r>
      <w:r>
        <w:t>hrough the pilot</w:t>
      </w:r>
      <w:r w:rsidR="00B26971">
        <w:t xml:space="preserve"> some grammatical</w:t>
      </w:r>
      <w:r>
        <w:t xml:space="preserve"> error</w:t>
      </w:r>
      <w:r w:rsidR="0069486F">
        <w:t>s w</w:t>
      </w:r>
      <w:r>
        <w:t xml:space="preserve">ere </w:t>
      </w:r>
      <w:r w:rsidR="00000983">
        <w:t>identified,</w:t>
      </w:r>
      <w:r w:rsidR="002655F8">
        <w:t xml:space="preserve"> and the survey instrument was refined. </w:t>
      </w:r>
    </w:p>
    <w:p w14:paraId="3697E6DF" w14:textId="14F2C16D" w:rsidR="002655F8" w:rsidRDefault="000D35EC" w:rsidP="002655F8">
      <w:pPr>
        <w:spacing w:line="480" w:lineRule="auto"/>
        <w:ind w:firstLine="720"/>
      </w:pPr>
      <w:r>
        <w:t>The final version of the survey was</w:t>
      </w:r>
      <w:r w:rsidR="002655F8">
        <w:t xml:space="preserve"> sent</w:t>
      </w:r>
      <w:r>
        <w:t xml:space="preserve"> in a</w:t>
      </w:r>
      <w:r w:rsidR="00F452DC">
        <w:t>n</w:t>
      </w:r>
      <w:r w:rsidR="004E6A5E">
        <w:t xml:space="preserve"> invitation </w:t>
      </w:r>
      <w:r>
        <w:t>to participate</w:t>
      </w:r>
      <w:r w:rsidR="002655F8">
        <w:t xml:space="preserve"> which was enclosed in several</w:t>
      </w:r>
      <w:r w:rsidR="004E6A5E">
        <w:t xml:space="preserve"> CCPA</w:t>
      </w:r>
      <w:r w:rsidR="00000983">
        <w:t xml:space="preserve"> (2019)</w:t>
      </w:r>
      <w:r>
        <w:t xml:space="preserve"> email bulletin</w:t>
      </w:r>
      <w:r w:rsidR="002655F8">
        <w:t>s</w:t>
      </w:r>
      <w:r w:rsidR="00C85ECE">
        <w:t>. T</w:t>
      </w:r>
      <w:r w:rsidR="002655F8">
        <w:t xml:space="preserve">hese bulletins are sent out widely to the membership which included </w:t>
      </w:r>
      <w:r w:rsidR="002655F8" w:rsidRPr="00E46C4B">
        <w:t>4499</w:t>
      </w:r>
      <w:r w:rsidR="002655F8">
        <w:t xml:space="preserve"> certified </w:t>
      </w:r>
      <w:r w:rsidR="002655F8" w:rsidRPr="00785FA7">
        <w:t>counsellors</w:t>
      </w:r>
      <w:r w:rsidR="00C85ECE" w:rsidRPr="00785FA7">
        <w:t>.</w:t>
      </w:r>
      <w:r w:rsidR="00C85ECE">
        <w:t xml:space="preserve"> T</w:t>
      </w:r>
      <w:r w:rsidR="002655F8">
        <w:t>he survey was open from February through to August of 2019</w:t>
      </w:r>
      <w:r w:rsidR="00C85ECE">
        <w:t>. R</w:t>
      </w:r>
      <w:r w:rsidR="00D17DD3">
        <w:t xml:space="preserve">espondents were </w:t>
      </w:r>
      <w:r w:rsidR="004E6A5E">
        <w:t>taken</w:t>
      </w:r>
      <w:r w:rsidR="00D36BB3">
        <w:t xml:space="preserve"> to the platform </w:t>
      </w:r>
      <w:r w:rsidR="004E6A5E">
        <w:t>which host</w:t>
      </w:r>
      <w:r w:rsidR="00F452DC">
        <w:t>ed</w:t>
      </w:r>
      <w:r w:rsidR="004E6A5E">
        <w:t xml:space="preserve"> the online questionnaire for self-administration.</w:t>
      </w:r>
      <w:r w:rsidR="002655F8">
        <w:t xml:space="preserve"> Consent to participation was included at the beginning</w:t>
      </w:r>
      <w:r w:rsidR="00C85ECE">
        <w:t>. T</w:t>
      </w:r>
      <w:r w:rsidR="004E6A5E">
        <w:t>o facilitate ease of reading, each question w</w:t>
      </w:r>
      <w:r w:rsidR="00F452DC">
        <w:t>as</w:t>
      </w:r>
      <w:r w:rsidR="004E6A5E">
        <w:t xml:space="preserve"> independently laid out on its own screen as the respondent click</w:t>
      </w:r>
      <w:r w:rsidR="00F452DC">
        <w:t>ed</w:t>
      </w:r>
      <w:r w:rsidR="004E6A5E">
        <w:t xml:space="preserve"> through the survey and </w:t>
      </w:r>
      <w:r w:rsidR="00F452DC">
        <w:t>was</w:t>
      </w:r>
      <w:r w:rsidR="004E6A5E">
        <w:t xml:space="preserve"> accompanied by simple instructions to move through from screen to screen. </w:t>
      </w:r>
    </w:p>
    <w:p w14:paraId="76357C2D" w14:textId="706605AA" w:rsidR="0087751A" w:rsidRDefault="00AE333F" w:rsidP="00AE333F">
      <w:pPr>
        <w:spacing w:line="480" w:lineRule="auto"/>
        <w:ind w:firstLine="720"/>
      </w:pPr>
      <w:r>
        <w:t>T</w:t>
      </w:r>
      <w:r w:rsidR="002655F8" w:rsidRPr="00AE333F">
        <w:t>he initial questions collected</w:t>
      </w:r>
      <w:r>
        <w:t xml:space="preserve"> </w:t>
      </w:r>
      <w:r w:rsidRPr="00AE333F">
        <w:t>basic demographic data</w:t>
      </w:r>
      <w:r w:rsidR="00C85ECE">
        <w:t>. T</w:t>
      </w:r>
      <w:r>
        <w:t xml:space="preserve">his was </w:t>
      </w:r>
      <w:r w:rsidRPr="00AE333F">
        <w:t>followed by a series of multiple</w:t>
      </w:r>
      <w:r>
        <w:t>-</w:t>
      </w:r>
      <w:r w:rsidRPr="00AE333F">
        <w:t>choice questions designed to</w:t>
      </w:r>
      <w:r w:rsidR="002655F8" w:rsidRPr="00AE333F">
        <w:t xml:space="preserve"> address </w:t>
      </w:r>
      <w:r>
        <w:t xml:space="preserve">the first </w:t>
      </w:r>
      <w:r w:rsidR="0087751A">
        <w:t xml:space="preserve">two </w:t>
      </w:r>
      <w:r w:rsidR="002655F8" w:rsidRPr="00AE333F">
        <w:t>research question</w:t>
      </w:r>
      <w:r w:rsidR="0087751A">
        <w:t>s</w:t>
      </w:r>
      <w:r w:rsidRPr="00AE333F">
        <w:t xml:space="preserve">: </w:t>
      </w:r>
    </w:p>
    <w:p w14:paraId="128998FE" w14:textId="77777777" w:rsidR="0087751A" w:rsidRDefault="00AE333F" w:rsidP="0087751A">
      <w:pPr>
        <w:pStyle w:val="ListParagraph"/>
        <w:numPr>
          <w:ilvl w:val="0"/>
          <w:numId w:val="16"/>
        </w:numPr>
        <w:spacing w:line="480" w:lineRule="auto"/>
        <w:rPr>
          <w:rFonts w:ascii="Times New Roman" w:hAnsi="Times New Roman" w:cs="Times New Roman"/>
          <w:lang w:val="en-CA"/>
        </w:rPr>
      </w:pPr>
      <w:r w:rsidRPr="0087751A">
        <w:rPr>
          <w:rFonts w:ascii="Times New Roman" w:hAnsi="Times New Roman" w:cs="Times New Roman"/>
          <w:lang w:val="en-CA"/>
        </w:rPr>
        <w:t xml:space="preserve">What are the patterns of engagement in clinical supervision among professional counsellors in Canada across the career span?   </w:t>
      </w:r>
    </w:p>
    <w:p w14:paraId="5ED1930F" w14:textId="31AF7427" w:rsidR="0087751A" w:rsidRPr="0087751A" w:rsidRDefault="0087751A" w:rsidP="0087751A">
      <w:pPr>
        <w:pStyle w:val="ListParagraph"/>
        <w:numPr>
          <w:ilvl w:val="0"/>
          <w:numId w:val="16"/>
        </w:numPr>
        <w:spacing w:line="480" w:lineRule="auto"/>
        <w:rPr>
          <w:rFonts w:ascii="Times New Roman" w:hAnsi="Times New Roman" w:cs="Times New Roman"/>
          <w:lang w:val="en-CA"/>
        </w:rPr>
      </w:pPr>
      <w:r w:rsidRPr="00373780">
        <w:rPr>
          <w:rFonts w:ascii="Times New Roman" w:hAnsi="Times New Roman" w:cs="Times New Roman"/>
          <w:lang w:val="en-CA"/>
        </w:rPr>
        <w:t>What are the patterns of engagement in clinical supervision among counsellors who work in rural</w:t>
      </w:r>
      <w:r>
        <w:rPr>
          <w:rFonts w:ascii="Times New Roman" w:hAnsi="Times New Roman" w:cs="Times New Roman"/>
          <w:lang w:val="en-CA"/>
        </w:rPr>
        <w:t>, remote</w:t>
      </w:r>
      <w:r w:rsidR="00407732">
        <w:rPr>
          <w:rFonts w:ascii="Times New Roman" w:hAnsi="Times New Roman" w:cs="Times New Roman"/>
          <w:lang w:val="en-CA"/>
        </w:rPr>
        <w:t>,</w:t>
      </w:r>
      <w:r>
        <w:rPr>
          <w:rFonts w:ascii="Times New Roman" w:hAnsi="Times New Roman" w:cs="Times New Roman"/>
          <w:lang w:val="en-CA"/>
        </w:rPr>
        <w:t xml:space="preserve"> and northern</w:t>
      </w:r>
      <w:r w:rsidRPr="00373780">
        <w:rPr>
          <w:rFonts w:ascii="Times New Roman" w:hAnsi="Times New Roman" w:cs="Times New Roman"/>
          <w:lang w:val="en-CA"/>
        </w:rPr>
        <w:t xml:space="preserve"> contexts?</w:t>
      </w:r>
    </w:p>
    <w:p w14:paraId="595A99B6" w14:textId="3BB86993" w:rsidR="00AE333F" w:rsidRPr="0087751A" w:rsidRDefault="00AE333F" w:rsidP="0087751A">
      <w:pPr>
        <w:spacing w:line="480" w:lineRule="auto"/>
        <w:ind w:firstLine="720"/>
      </w:pPr>
      <w:r w:rsidRPr="0087751A">
        <w:t xml:space="preserve">This first of such questions asked whether or not the respondent </w:t>
      </w:r>
      <w:r w:rsidR="0087751A">
        <w:t xml:space="preserve">currently </w:t>
      </w:r>
      <w:r w:rsidRPr="0087751A">
        <w:t>had a clinical supervis</w:t>
      </w:r>
      <w:r w:rsidR="0087751A">
        <w:t>or</w:t>
      </w:r>
      <w:r w:rsidR="00C85ECE">
        <w:t>. I</w:t>
      </w:r>
      <w:r w:rsidRPr="0087751A">
        <w:t>f they responded “no”</w:t>
      </w:r>
      <w:r w:rsidR="00785FA7">
        <w:t xml:space="preserve"> </w:t>
      </w:r>
      <w:r w:rsidRPr="0087751A">
        <w:t>the survey discontinued</w:t>
      </w:r>
      <w:r w:rsidR="00C85ECE">
        <w:t>. T</w:t>
      </w:r>
      <w:r w:rsidRPr="0087751A">
        <w:t>hose who answer</w:t>
      </w:r>
      <w:r w:rsidR="0087751A">
        <w:t>ed</w:t>
      </w:r>
      <w:r w:rsidRPr="0087751A">
        <w:t xml:space="preserve"> “yes” to this question were then led through a series of multiple-choice questions designed to solicit </w:t>
      </w:r>
      <w:r w:rsidRPr="0087751A">
        <w:lastRenderedPageBreak/>
        <w:t xml:space="preserve">information about monthly and annual clinical supervision use, preferred modalities for accessing supervision and barriers to accessing supervision.  </w:t>
      </w:r>
    </w:p>
    <w:p w14:paraId="2628A30C" w14:textId="4B037A2E" w:rsidR="004E6A5E" w:rsidRDefault="00AE333F" w:rsidP="00793ADD">
      <w:pPr>
        <w:spacing w:line="480" w:lineRule="auto"/>
        <w:ind w:firstLine="720"/>
      </w:pPr>
      <w:r>
        <w:t>The reader should note that the survey had two functions</w:t>
      </w:r>
      <w:r w:rsidR="00785FA7">
        <w:t xml:space="preserve">; </w:t>
      </w:r>
      <w:r>
        <w:t xml:space="preserve">first </w:t>
      </w:r>
      <w:r w:rsidR="0087751A">
        <w:t xml:space="preserve">it was designed </w:t>
      </w:r>
      <w:r>
        <w:t xml:space="preserve">to collect data about clinical supervision </w:t>
      </w:r>
      <w:r w:rsidR="0087751A">
        <w:t xml:space="preserve">use </w:t>
      </w:r>
      <w:r>
        <w:t xml:space="preserve">from a larger sample and to then selectively funnel out respondents, so that the specific sub-sample sought for qualitative follow up could be </w:t>
      </w:r>
      <w:r w:rsidR="0087751A">
        <w:t>isolated</w:t>
      </w:r>
      <w:r w:rsidR="00C85ECE">
        <w:t>. A</w:t>
      </w:r>
      <w:r>
        <w:t>fter collecting general data about pattern</w:t>
      </w:r>
      <w:r w:rsidR="0087751A">
        <w:t>s</w:t>
      </w:r>
      <w:r>
        <w:t xml:space="preserve"> of use, the survey then asked </w:t>
      </w:r>
      <w:r w:rsidR="0087751A">
        <w:t>respondents to indicate whether or not they had worked in rural, northern or remote communities. If the respondents indicated they had not worked in these communities, the survey discontinued</w:t>
      </w:r>
      <w:r w:rsidR="00C85ECE">
        <w:t>. T</w:t>
      </w:r>
      <w:r w:rsidR="0087751A">
        <w:t>his left a small sub-sample of rural, remote</w:t>
      </w:r>
      <w:r w:rsidR="00407732">
        <w:t>,</w:t>
      </w:r>
      <w:r w:rsidR="0087751A">
        <w:t xml:space="preserve"> and northern respondent who were then asked a final question: whether or not they had experienced compassion fatigue. Those who indicate</w:t>
      </w:r>
      <w:r w:rsidR="00000983">
        <w:t>d</w:t>
      </w:r>
      <w:r w:rsidR="0087751A">
        <w:t xml:space="preserve"> “Yes” were then invited for follow up interviews; the qualitative data from these interviews was used to address the remaining research sub-questions. </w:t>
      </w:r>
    </w:p>
    <w:p w14:paraId="5BC25A8A" w14:textId="17911D0F" w:rsidR="00F452DC" w:rsidRDefault="004E6A5E" w:rsidP="002517F1">
      <w:pPr>
        <w:pStyle w:val="Heading2"/>
        <w:rPr>
          <w:rFonts w:ascii="Times New Roman" w:hAnsi="Times New Roman" w:cs="Times New Roman"/>
          <w:b/>
          <w:bCs/>
          <w:color w:val="auto"/>
          <w:sz w:val="24"/>
          <w:szCs w:val="24"/>
        </w:rPr>
      </w:pPr>
      <w:bookmarkStart w:id="39" w:name="_Toc46652065"/>
      <w:r w:rsidRPr="00FF2A47">
        <w:rPr>
          <w:rFonts w:ascii="Times New Roman" w:hAnsi="Times New Roman" w:cs="Times New Roman"/>
          <w:b/>
          <w:bCs/>
          <w:color w:val="auto"/>
          <w:sz w:val="24"/>
          <w:szCs w:val="24"/>
        </w:rPr>
        <w:t>Quantitative Data Analysis</w:t>
      </w:r>
      <w:bookmarkEnd w:id="39"/>
    </w:p>
    <w:p w14:paraId="3514904E" w14:textId="77777777" w:rsidR="002517F1" w:rsidRPr="002517F1" w:rsidRDefault="002517F1" w:rsidP="002517F1"/>
    <w:p w14:paraId="0EB8D107" w14:textId="77777777" w:rsidR="00485D48" w:rsidRDefault="004E6A5E" w:rsidP="00485D48">
      <w:pPr>
        <w:spacing w:line="480" w:lineRule="auto"/>
        <w:ind w:firstLine="720"/>
      </w:pPr>
      <w:r>
        <w:t xml:space="preserve">The </w:t>
      </w:r>
      <w:r w:rsidR="00986C1D">
        <w:t xml:space="preserve">survey </w:t>
      </w:r>
      <w:r>
        <w:t>results</w:t>
      </w:r>
      <w:r w:rsidR="00F452DC">
        <w:t>, which included nominal, ordinal, and some ratio data</w:t>
      </w:r>
      <w:r>
        <w:t xml:space="preserve"> w</w:t>
      </w:r>
      <w:r w:rsidR="00F452DC">
        <w:t>ere</w:t>
      </w:r>
      <w:r>
        <w:t xml:space="preserve"> analysed via </w:t>
      </w:r>
      <w:r w:rsidRPr="002D5548">
        <w:rPr>
          <w:iCs/>
        </w:rPr>
        <w:t xml:space="preserve">SSPS </w:t>
      </w:r>
      <w:r w:rsidR="002D5548" w:rsidRPr="002D5548">
        <w:rPr>
          <w:iCs/>
        </w:rPr>
        <w:t xml:space="preserve">(2020) </w:t>
      </w:r>
      <w:r w:rsidRPr="002D5548">
        <w:rPr>
          <w:iCs/>
        </w:rPr>
        <w:t xml:space="preserve">version 25 </w:t>
      </w:r>
      <w:r>
        <w:t>software</w:t>
      </w:r>
      <w:r w:rsidR="00C85ECE">
        <w:t>. A</w:t>
      </w:r>
      <w:r w:rsidR="00F452DC">
        <w:t>s</w:t>
      </w:r>
      <w:r>
        <w:t xml:space="preserve"> suggested by </w:t>
      </w:r>
      <w:r w:rsidR="00510544">
        <w:t>Cohen et al.</w:t>
      </w:r>
      <w:r w:rsidR="00EB21FE">
        <w:t xml:space="preserve"> </w:t>
      </w:r>
      <w:r>
        <w:t>(2011)</w:t>
      </w:r>
      <w:r w:rsidR="00E038FF">
        <w:t>,</w:t>
      </w:r>
      <w:r>
        <w:t xml:space="preserve"> </w:t>
      </w:r>
      <w:r w:rsidR="00F452DC">
        <w:t>the data set was</w:t>
      </w:r>
      <w:r>
        <w:t xml:space="preserve"> treated with non-parametric and modal descriptive statistical tools</w:t>
      </w:r>
      <w:r w:rsidR="005F46A2">
        <w:t xml:space="preserve"> including frequency distribution and cross tabulations. </w:t>
      </w:r>
      <w:r>
        <w:t xml:space="preserve">There </w:t>
      </w:r>
      <w:r w:rsidR="00966CD2">
        <w:t>were</w:t>
      </w:r>
      <w:r>
        <w:t xml:space="preserve"> a small number of ratio-scale continuous variables, such as number of years in practise, therefore a minimal number of statistical operations describing the strength and direction of correlational co-efficiency between variables, </w:t>
      </w:r>
      <w:r w:rsidR="00966CD2">
        <w:t>was</w:t>
      </w:r>
      <w:r>
        <w:t xml:space="preserve"> appropriate</w:t>
      </w:r>
      <w:r w:rsidR="00966CD2">
        <w:t xml:space="preserve"> to answer the research questions</w:t>
      </w:r>
      <w:r>
        <w:t xml:space="preserve">. </w:t>
      </w:r>
    </w:p>
    <w:p w14:paraId="72DD1BD2" w14:textId="77777777" w:rsidR="00485D48" w:rsidRDefault="00485D48" w:rsidP="00485D48">
      <w:pPr>
        <w:spacing w:line="480" w:lineRule="auto"/>
        <w:ind w:firstLine="720"/>
        <w:rPr>
          <w:b/>
          <w:bCs/>
        </w:rPr>
      </w:pPr>
    </w:p>
    <w:p w14:paraId="25054581" w14:textId="77777777" w:rsidR="00485D48" w:rsidRDefault="00485D48" w:rsidP="00485D48">
      <w:pPr>
        <w:spacing w:line="480" w:lineRule="auto"/>
        <w:ind w:firstLine="720"/>
        <w:rPr>
          <w:b/>
          <w:bCs/>
        </w:rPr>
      </w:pPr>
    </w:p>
    <w:p w14:paraId="2C959001" w14:textId="77777777" w:rsidR="00485D48" w:rsidRDefault="00485D48" w:rsidP="00485D48">
      <w:pPr>
        <w:spacing w:line="480" w:lineRule="auto"/>
        <w:ind w:firstLine="720"/>
        <w:rPr>
          <w:b/>
          <w:bCs/>
        </w:rPr>
      </w:pPr>
    </w:p>
    <w:p w14:paraId="25C86481" w14:textId="56483E94" w:rsidR="00485D48" w:rsidRDefault="004E6A5E" w:rsidP="00485D48">
      <w:pPr>
        <w:spacing w:line="480" w:lineRule="auto"/>
        <w:ind w:firstLine="720"/>
        <w:rPr>
          <w:bCs/>
          <w:iCs/>
        </w:rPr>
      </w:pPr>
      <w:r w:rsidRPr="00FF2A47">
        <w:rPr>
          <w:b/>
          <w:bCs/>
        </w:rPr>
        <w:lastRenderedPageBreak/>
        <w:t>Qualitative Data Collection</w:t>
      </w:r>
    </w:p>
    <w:p w14:paraId="6B72C764" w14:textId="75A06826" w:rsidR="004E6A5E" w:rsidRPr="00485D48" w:rsidRDefault="00485D48" w:rsidP="00485D48">
      <w:pPr>
        <w:spacing w:line="480" w:lineRule="auto"/>
        <w:ind w:firstLine="720"/>
        <w:rPr>
          <w:bCs/>
          <w:iCs/>
        </w:rPr>
      </w:pPr>
      <w:r>
        <w:t xml:space="preserve">At the end of the quantitative questionnaire, respondents were given the option to participate in a </w:t>
      </w:r>
      <w:r w:rsidR="004E6A5E">
        <w:t>follow-up interview process</w:t>
      </w:r>
      <w:r w:rsidR="00C85ECE">
        <w:t>. I</w:t>
      </w:r>
      <w:r w:rsidR="004E6A5E">
        <w:t xml:space="preserve"> engage</w:t>
      </w:r>
      <w:r w:rsidR="006C5E01">
        <w:t>d</w:t>
      </w:r>
      <w:r w:rsidR="004E6A5E">
        <w:t xml:space="preserve"> </w:t>
      </w:r>
      <w:r w:rsidR="00785FA7">
        <w:t>nine</w:t>
      </w:r>
      <w:r w:rsidR="006C5E01">
        <w:t xml:space="preserve"> </w:t>
      </w:r>
      <w:r w:rsidR="004E6A5E">
        <w:t>respondents for follow-up for the qualitative portion of this project which</w:t>
      </w:r>
      <w:r w:rsidR="00802EC7">
        <w:t xml:space="preserve"> </w:t>
      </w:r>
      <w:r w:rsidR="004E6A5E">
        <w:t>address</w:t>
      </w:r>
      <w:r w:rsidR="00802EC7">
        <w:t>ed</w:t>
      </w:r>
      <w:r w:rsidR="004E6A5E">
        <w:t xml:space="preserve"> the following research </w:t>
      </w:r>
      <w:r w:rsidR="00802EC7">
        <w:t xml:space="preserve">sub </w:t>
      </w:r>
      <w:r w:rsidR="004E6A5E">
        <w:t>questions:</w:t>
      </w:r>
    </w:p>
    <w:p w14:paraId="2CB1D5B1" w14:textId="77777777" w:rsidR="004E6A5E" w:rsidRDefault="004E6A5E" w:rsidP="004E6A5E">
      <w:pPr>
        <w:pStyle w:val="ListParagraph"/>
        <w:numPr>
          <w:ilvl w:val="1"/>
          <w:numId w:val="5"/>
        </w:numPr>
        <w:spacing w:line="480" w:lineRule="auto"/>
        <w:rPr>
          <w:rFonts w:ascii="Times New Roman" w:hAnsi="Times New Roman" w:cs="Times New Roman"/>
          <w:lang w:val="en-CA"/>
        </w:rPr>
      </w:pPr>
      <w:r>
        <w:rPr>
          <w:rFonts w:ascii="Times New Roman" w:hAnsi="Times New Roman" w:cs="Times New Roman"/>
          <w:lang w:val="en-CA"/>
        </w:rPr>
        <w:t>How can video-conferencing-based</w:t>
      </w:r>
      <w:r w:rsidRPr="001719FD">
        <w:rPr>
          <w:rFonts w:ascii="Times New Roman" w:hAnsi="Times New Roman" w:cs="Times New Roman"/>
          <w:lang w:val="en-CA"/>
        </w:rPr>
        <w:t xml:space="preserve"> clinical supervision supp</w:t>
      </w:r>
      <w:r>
        <w:rPr>
          <w:rFonts w:ascii="Times New Roman" w:hAnsi="Times New Roman" w:cs="Times New Roman"/>
          <w:lang w:val="en-CA"/>
        </w:rPr>
        <w:t>ort rural professional to enhance wellness and mitigate compassion fatigue</w:t>
      </w:r>
      <w:r w:rsidRPr="001719FD">
        <w:rPr>
          <w:rFonts w:ascii="Times New Roman" w:hAnsi="Times New Roman" w:cs="Times New Roman"/>
          <w:lang w:val="en-CA"/>
        </w:rPr>
        <w:t>?</w:t>
      </w:r>
    </w:p>
    <w:p w14:paraId="3D5FB66D" w14:textId="0D9D573A" w:rsidR="004E6A5E" w:rsidRPr="00627C50" w:rsidRDefault="004E6A5E" w:rsidP="004E6A5E">
      <w:pPr>
        <w:pStyle w:val="ListParagraph"/>
        <w:numPr>
          <w:ilvl w:val="1"/>
          <w:numId w:val="5"/>
        </w:numPr>
        <w:spacing w:line="480" w:lineRule="auto"/>
        <w:rPr>
          <w:rFonts w:ascii="Times New Roman" w:hAnsi="Times New Roman" w:cs="Times New Roman"/>
          <w:lang w:val="en-CA"/>
        </w:rPr>
      </w:pPr>
      <w:r>
        <w:rPr>
          <w:rFonts w:ascii="Times New Roman" w:hAnsi="Times New Roman" w:cs="Times New Roman"/>
          <w:lang w:val="en-CA"/>
        </w:rPr>
        <w:t xml:space="preserve">How can reflective practices within </w:t>
      </w:r>
      <w:r w:rsidR="00350520">
        <w:rPr>
          <w:rFonts w:ascii="Times New Roman" w:hAnsi="Times New Roman" w:cs="Times New Roman"/>
          <w:lang w:val="en-CA"/>
        </w:rPr>
        <w:t>video-conferencing</w:t>
      </w:r>
      <w:r>
        <w:rPr>
          <w:rFonts w:ascii="Times New Roman" w:hAnsi="Times New Roman" w:cs="Times New Roman"/>
          <w:lang w:val="en-CA"/>
        </w:rPr>
        <w:t xml:space="preserve"> clinical supervision assist rural counsellors to mitigate compassion fatigue</w:t>
      </w:r>
      <w:r w:rsidRPr="00D8441D">
        <w:rPr>
          <w:rFonts w:ascii="Times New Roman" w:hAnsi="Times New Roman" w:cs="Times New Roman"/>
          <w:lang w:val="en-CA"/>
        </w:rPr>
        <w:t>?</w:t>
      </w:r>
      <w:r w:rsidRPr="00627C50">
        <w:rPr>
          <w:rFonts w:ascii="Times New Roman" w:hAnsi="Times New Roman" w:cs="Times New Roman"/>
        </w:rPr>
        <w:tab/>
      </w:r>
    </w:p>
    <w:p w14:paraId="39454AA0" w14:textId="0AD78F70" w:rsidR="0062060A" w:rsidRPr="00F26178" w:rsidRDefault="004E6A5E" w:rsidP="00F26178">
      <w:pPr>
        <w:spacing w:line="480" w:lineRule="auto"/>
      </w:pPr>
      <w:r>
        <w:tab/>
        <w:t>I conduct</w:t>
      </w:r>
      <w:r w:rsidR="00265178">
        <w:t>e</w:t>
      </w:r>
      <w:r w:rsidR="006C5E01">
        <w:t>d</w:t>
      </w:r>
      <w:r>
        <w:t xml:space="preserve"> semi-structured interviews online using </w:t>
      </w:r>
      <w:r w:rsidR="00B50B76">
        <w:t xml:space="preserve">VSee.com, </w:t>
      </w:r>
      <w:r>
        <w:t>a secure video-conferencing portal</w:t>
      </w:r>
      <w:r w:rsidR="00C85ECE">
        <w:t>. T</w:t>
      </w:r>
      <w:r>
        <w:t>he interview questions w</w:t>
      </w:r>
      <w:r w:rsidR="006C5E01">
        <w:t>ere</w:t>
      </w:r>
      <w:r>
        <w:t xml:space="preserve"> informed by the findings outlined in the literature review chapter (see Appendix B)</w:t>
      </w:r>
      <w:r w:rsidR="00C85ECE">
        <w:t>. T</w:t>
      </w:r>
      <w:r w:rsidR="00DD696B">
        <w:t xml:space="preserve">he original proposal for this research included second-round photo-elicitation interviews </w:t>
      </w:r>
      <w:r w:rsidR="000C7B4B">
        <w:t>aimed at collecting</w:t>
      </w:r>
      <w:r w:rsidR="00802EC7">
        <w:t xml:space="preserve"> </w:t>
      </w:r>
      <w:r w:rsidR="00DD696B">
        <w:t>art</w:t>
      </w:r>
      <w:r w:rsidR="0062060A">
        <w:t>s</w:t>
      </w:r>
      <w:r w:rsidR="00DD696B">
        <w:t>-based data. Although</w:t>
      </w:r>
      <w:r w:rsidR="00B50B76">
        <w:t xml:space="preserve"> two</w:t>
      </w:r>
      <w:r w:rsidR="00DD696B">
        <w:t xml:space="preserve"> such interviews were conducted, i</w:t>
      </w:r>
      <w:r w:rsidR="0062060A">
        <w:t>t</w:t>
      </w:r>
      <w:r w:rsidR="00DD696B">
        <w:t xml:space="preserve"> was determined that there was insufficient data to merit a separate analysis. The visual data and photo elicitation interviews were therefore not included in the analysis but may be looked at separately in future research.</w:t>
      </w:r>
    </w:p>
    <w:p w14:paraId="60FB544E" w14:textId="2D121874" w:rsidR="004E6A5E" w:rsidRDefault="004E6A5E" w:rsidP="00FF2A47">
      <w:pPr>
        <w:pStyle w:val="Heading2"/>
        <w:rPr>
          <w:rFonts w:ascii="Times New Roman" w:hAnsi="Times New Roman" w:cs="Times New Roman"/>
          <w:b/>
          <w:bCs/>
          <w:color w:val="auto"/>
          <w:sz w:val="24"/>
          <w:szCs w:val="24"/>
        </w:rPr>
      </w:pPr>
      <w:bookmarkStart w:id="40" w:name="_Toc46652066"/>
      <w:r w:rsidRPr="00FF2A47">
        <w:rPr>
          <w:rFonts w:ascii="Times New Roman" w:hAnsi="Times New Roman" w:cs="Times New Roman"/>
          <w:b/>
          <w:bCs/>
          <w:color w:val="auto"/>
          <w:sz w:val="24"/>
          <w:szCs w:val="24"/>
        </w:rPr>
        <w:t>Qualitative Data Analysis</w:t>
      </w:r>
      <w:bookmarkEnd w:id="40"/>
    </w:p>
    <w:p w14:paraId="2A40E79E" w14:textId="77777777" w:rsidR="00FF2A47" w:rsidRPr="00FF2A47" w:rsidRDefault="00FF2A47" w:rsidP="00FF2A47"/>
    <w:p w14:paraId="700E3E58" w14:textId="60C11D7B" w:rsidR="008E45C5" w:rsidRPr="001945AE" w:rsidRDefault="00FB5B98" w:rsidP="00A3306A">
      <w:pPr>
        <w:spacing w:line="480" w:lineRule="auto"/>
        <w:ind w:firstLine="720"/>
      </w:pPr>
      <w:r>
        <w:t>All interviews were record</w:t>
      </w:r>
      <w:r w:rsidR="00724737">
        <w:t>ed</w:t>
      </w:r>
      <w:r w:rsidR="00265178">
        <w:t>,</w:t>
      </w:r>
      <w:r>
        <w:t xml:space="preserve"> transcribed</w:t>
      </w:r>
      <w:r w:rsidR="00265178">
        <w:t xml:space="preserve"> and</w:t>
      </w:r>
      <w:r w:rsidR="00866459">
        <w:t xml:space="preserve"> all</w:t>
      </w:r>
      <w:r w:rsidR="00265178">
        <w:t xml:space="preserve"> identifying information was removed</w:t>
      </w:r>
      <w:r w:rsidR="00C85ECE">
        <w:t xml:space="preserve">. </w:t>
      </w:r>
      <w:r w:rsidR="00B26971">
        <w:t>T</w:t>
      </w:r>
      <w:r w:rsidR="008E45C5">
        <w:t xml:space="preserve">he transcript was sent to </w:t>
      </w:r>
      <w:r w:rsidR="00B26971">
        <w:t>respondents</w:t>
      </w:r>
      <w:r w:rsidR="00A3306A">
        <w:t xml:space="preserve"> </w:t>
      </w:r>
      <w:r w:rsidR="00866459">
        <w:t>for</w:t>
      </w:r>
      <w:r w:rsidR="00A3306A">
        <w:t xml:space="preserve"> review prior to analysis</w:t>
      </w:r>
      <w:r w:rsidR="00C85ECE">
        <w:t>. N</w:t>
      </w:r>
      <w:r w:rsidR="008E45C5" w:rsidRPr="00A3306A">
        <w:rPr>
          <w:i/>
          <w:iCs/>
        </w:rPr>
        <w:t>Vivo 11 for Mac</w:t>
      </w:r>
      <w:r w:rsidR="008E45C5">
        <w:t xml:space="preserve"> was used to analyze the data</w:t>
      </w:r>
      <w:r w:rsidR="00A3306A">
        <w:t xml:space="preserve"> through</w:t>
      </w:r>
      <w:r w:rsidR="008E45C5">
        <w:t xml:space="preserve"> thematic content analysis </w:t>
      </w:r>
      <w:r w:rsidR="008E45C5" w:rsidRPr="00FB5B98">
        <w:t>(</w:t>
      </w:r>
      <w:r w:rsidR="009469A3" w:rsidRPr="00FB5B98">
        <w:t xml:space="preserve">Braun &amp; Clarke, 2006; </w:t>
      </w:r>
      <w:r w:rsidR="005F46A2" w:rsidRPr="00AE146E">
        <w:t>Vaismoradi</w:t>
      </w:r>
      <w:r w:rsidR="005F46A2">
        <w:t xml:space="preserve"> et al., 2011</w:t>
      </w:r>
      <w:r w:rsidR="008E45C5" w:rsidRPr="00FB5B98">
        <w:t>)</w:t>
      </w:r>
      <w:r w:rsidR="00C85ECE">
        <w:t>. B</w:t>
      </w:r>
      <w:r w:rsidR="00DC0738">
        <w:t xml:space="preserve">raun </w:t>
      </w:r>
      <w:r w:rsidR="000C7B4B">
        <w:t>and</w:t>
      </w:r>
      <w:r w:rsidR="00DC0738">
        <w:t xml:space="preserve"> Clark (2006) suggest</w:t>
      </w:r>
      <w:r w:rsidR="00785FA7">
        <w:t>ed</w:t>
      </w:r>
      <w:r w:rsidR="00DC0738">
        <w:t xml:space="preserve"> that thematic content analysis is</w:t>
      </w:r>
      <w:r w:rsidR="00B26B8D">
        <w:t xml:space="preserve"> effective in </w:t>
      </w:r>
      <w:r w:rsidR="00DC0738">
        <w:t xml:space="preserve">finding repeated “patterns of meaning” across </w:t>
      </w:r>
      <w:r w:rsidR="00C32B9C">
        <w:t xml:space="preserve">the </w:t>
      </w:r>
      <w:r w:rsidR="00DC0738">
        <w:t>data set (p.10</w:t>
      </w:r>
      <w:r w:rsidR="005A5298">
        <w:t>).</w:t>
      </w:r>
      <w:r w:rsidR="00B26B8D">
        <w:t xml:space="preserve"> </w:t>
      </w:r>
      <w:r w:rsidR="00DC0738">
        <w:t>These authors highlight</w:t>
      </w:r>
      <w:r w:rsidR="00785FA7">
        <w:t>ed</w:t>
      </w:r>
      <w:r w:rsidR="00DC0738">
        <w:t xml:space="preserve"> both this method’s flexibility </w:t>
      </w:r>
      <w:r w:rsidR="00C32B9C">
        <w:t>and</w:t>
      </w:r>
      <w:r w:rsidR="00DC0738">
        <w:t xml:space="preserve"> </w:t>
      </w:r>
      <w:r w:rsidR="00C32B9C">
        <w:t xml:space="preserve">its </w:t>
      </w:r>
      <w:r w:rsidR="00DC0738">
        <w:t>virtue in creating clear structure for the analysis of large data set</w:t>
      </w:r>
      <w:r w:rsidR="00C32B9C">
        <w:t>,</w:t>
      </w:r>
      <w:r w:rsidR="00E643D3">
        <w:t xml:space="preserve"> while </w:t>
      </w:r>
      <w:r w:rsidR="00DC0738">
        <w:t xml:space="preserve">Green and </w:t>
      </w:r>
      <w:r w:rsidR="00C57A09">
        <w:t>Thorogood</w:t>
      </w:r>
      <w:r w:rsidR="00DC0738">
        <w:t xml:space="preserve"> (</w:t>
      </w:r>
      <w:r w:rsidR="00B26971">
        <w:t>2018)</w:t>
      </w:r>
      <w:r w:rsidR="00DC0738">
        <w:t xml:space="preserve"> suggest</w:t>
      </w:r>
      <w:r w:rsidR="00785FA7">
        <w:t>ed</w:t>
      </w:r>
      <w:r w:rsidR="00DC0738">
        <w:t xml:space="preserve"> that thematic content analysis is appropriate for </w:t>
      </w:r>
      <w:r w:rsidR="00DC0738">
        <w:lastRenderedPageBreak/>
        <w:t>novice researchers</w:t>
      </w:r>
      <w:r w:rsidR="00C85ECE">
        <w:t>. A</w:t>
      </w:r>
      <w:r w:rsidR="00B26B8D">
        <w:t>s a new researcher, I chose thematic content analysis for the structured flexibility i</w:t>
      </w:r>
      <w:r w:rsidR="00AD7E93">
        <w:t>t</w:t>
      </w:r>
      <w:r w:rsidR="00B26B8D">
        <w:t xml:space="preserve"> offered</w:t>
      </w:r>
      <w:r w:rsidR="002E26F5">
        <w:t xml:space="preserve"> and for its appropriateness for explanatory inquiries which seek to investigate under-researched areas (Green </w:t>
      </w:r>
      <w:r w:rsidR="000C7B4B">
        <w:t>&amp;</w:t>
      </w:r>
      <w:r w:rsidR="002E26F5">
        <w:t xml:space="preserve"> </w:t>
      </w:r>
      <w:r w:rsidR="00C57A09">
        <w:t>Thorogood</w:t>
      </w:r>
      <w:r w:rsidR="002E26F5">
        <w:t>, 2018).</w:t>
      </w:r>
      <w:r w:rsidR="00B26B8D">
        <w:t xml:space="preserve"> </w:t>
      </w:r>
    </w:p>
    <w:p w14:paraId="3E139D29" w14:textId="2244AF05" w:rsidR="004F3E6B" w:rsidRDefault="000C7B4B" w:rsidP="004F3E6B">
      <w:pPr>
        <w:spacing w:line="480" w:lineRule="auto"/>
        <w:ind w:firstLine="720"/>
      </w:pPr>
      <w:r>
        <w:t xml:space="preserve">The method provided by </w:t>
      </w:r>
      <w:r w:rsidR="001A3135">
        <w:t>Braun and Clark (2006) provided a guiding framework for analysis throughout this project</w:t>
      </w:r>
      <w:r w:rsidR="00CF3518">
        <w:t xml:space="preserve">, while recommendations by King (2004), </w:t>
      </w:r>
      <w:r w:rsidR="00CF3518" w:rsidRPr="001945AE">
        <w:t xml:space="preserve">Green and </w:t>
      </w:r>
      <w:r w:rsidR="00C57A09">
        <w:t>Thorogood</w:t>
      </w:r>
      <w:r w:rsidR="00CF3518" w:rsidRPr="001945AE">
        <w:t xml:space="preserve"> (</w:t>
      </w:r>
      <w:r w:rsidR="00CF3518">
        <w:t>2018</w:t>
      </w:r>
      <w:r w:rsidR="00CF3518" w:rsidRPr="001945AE">
        <w:t>)</w:t>
      </w:r>
      <w:r w:rsidR="00673D87">
        <w:t>,</w:t>
      </w:r>
      <w:r w:rsidR="002533C9">
        <w:t xml:space="preserve"> </w:t>
      </w:r>
      <w:r w:rsidR="00673D87">
        <w:t>Marshall and Rossman (2015)</w:t>
      </w:r>
      <w:r w:rsidR="002533C9">
        <w:t>,</w:t>
      </w:r>
      <w:r w:rsidR="00CF3518">
        <w:t xml:space="preserve"> </w:t>
      </w:r>
      <w:r w:rsidR="002533C9">
        <w:t>and Saldana (201</w:t>
      </w:r>
      <w:r w:rsidR="00705953">
        <w:t>2)</w:t>
      </w:r>
      <w:r w:rsidR="002533C9">
        <w:t xml:space="preserve"> </w:t>
      </w:r>
      <w:r w:rsidR="00501164">
        <w:t xml:space="preserve">more precisely </w:t>
      </w:r>
      <w:r w:rsidR="00CF3518">
        <w:t xml:space="preserve">informed the specific mechanics of the </w:t>
      </w:r>
      <w:r w:rsidR="0089477D">
        <w:t xml:space="preserve">actual </w:t>
      </w:r>
      <w:r w:rsidR="00CF3518">
        <w:t>coding</w:t>
      </w:r>
      <w:r w:rsidR="00C85ECE">
        <w:t>. I</w:t>
      </w:r>
      <w:r w:rsidR="00673D87">
        <w:t xml:space="preserve"> found the recommendations of these specific authors helpful in places where thematic content analysis </w:t>
      </w:r>
      <w:r w:rsidR="008443C3" w:rsidRPr="00FB5B98">
        <w:t xml:space="preserve">(Braun &amp; Clarke, 2006; </w:t>
      </w:r>
      <w:r w:rsidR="008443C3" w:rsidRPr="00AE146E">
        <w:t>Vaismoradi</w:t>
      </w:r>
      <w:r w:rsidR="008443C3">
        <w:t xml:space="preserve"> et al., 2011</w:t>
      </w:r>
      <w:r w:rsidR="008443C3" w:rsidRPr="00FB5B98">
        <w:t>)</w:t>
      </w:r>
      <w:r w:rsidR="008443C3">
        <w:t xml:space="preserve"> </w:t>
      </w:r>
      <w:r w:rsidR="00673D87">
        <w:t>did not provide sufficiently precise directives</w:t>
      </w:r>
      <w:r w:rsidR="00C85ECE">
        <w:t>. I</w:t>
      </w:r>
      <w:r w:rsidR="00CF3518">
        <w:t xml:space="preserve"> followed Braun and Clark’s steps which included</w:t>
      </w:r>
      <w:r w:rsidR="001A3135">
        <w:t>: familiarizing oneself with the data; generating initial codes; searching for themes; reviewing themes; defining and naming themes; and producing the final report (p. 11).</w:t>
      </w:r>
      <w:r w:rsidR="00673D87">
        <w:t xml:space="preserve"> As they suggest, I familiarized myself with the data by re-reading the transcripts and creating case summaries (Marshall &amp; Rossman, 2015).</w:t>
      </w:r>
      <w:r w:rsidR="001A3135">
        <w:t xml:space="preserve">  </w:t>
      </w:r>
    </w:p>
    <w:p w14:paraId="2ACD061F" w14:textId="01233D07" w:rsidR="008B39AF" w:rsidRPr="008B39AF" w:rsidRDefault="001A3135" w:rsidP="008B39AF">
      <w:pPr>
        <w:spacing w:line="480" w:lineRule="auto"/>
        <w:ind w:firstLine="720"/>
        <w:rPr>
          <w:b/>
          <w:color w:val="000000" w:themeColor="text1"/>
        </w:rPr>
      </w:pPr>
      <w:r>
        <w:t xml:space="preserve">I departed slightly from </w:t>
      </w:r>
      <w:r w:rsidR="00673D87">
        <w:t>Braun and Clark’s second step</w:t>
      </w:r>
      <w:r>
        <w:t>, and incorporated</w:t>
      </w:r>
      <w:r w:rsidR="00A3306A">
        <w:t xml:space="preserve"> King (2004) </w:t>
      </w:r>
      <w:r w:rsidR="004F3E6B">
        <w:t>and Saldana</w:t>
      </w:r>
      <w:r w:rsidR="008443C3">
        <w:t>’s</w:t>
      </w:r>
      <w:r w:rsidR="004F3E6B">
        <w:t xml:space="preserve"> (2016) suggestion to begin with a small series of provisional codes</w:t>
      </w:r>
      <w:r>
        <w:t xml:space="preserve"> to </w:t>
      </w:r>
      <w:r w:rsidR="004F3E6B">
        <w:t xml:space="preserve">work with </w:t>
      </w:r>
      <w:r w:rsidR="001B49F9">
        <w:t xml:space="preserve">the </w:t>
      </w:r>
      <w:r>
        <w:t>initial</w:t>
      </w:r>
      <w:r w:rsidR="001B49F9">
        <w:t xml:space="preserve"> interview</w:t>
      </w:r>
      <w:r w:rsidR="003D6555">
        <w:t xml:space="preserve"> transcript</w:t>
      </w:r>
      <w:r w:rsidR="00C85ECE">
        <w:t>. A</w:t>
      </w:r>
      <w:r w:rsidR="001B49F9">
        <w:t xml:space="preserve">s </w:t>
      </w:r>
      <w:r w:rsidR="004F3E6B">
        <w:t xml:space="preserve">I began </w:t>
      </w:r>
      <w:r w:rsidR="001B49F9">
        <w:t xml:space="preserve">coding </w:t>
      </w:r>
      <w:r w:rsidR="004F3E6B">
        <w:t xml:space="preserve">the second transcript </w:t>
      </w:r>
      <w:r w:rsidR="001B49F9">
        <w:t>new codes emerged from the data and we</w:t>
      </w:r>
      <w:r w:rsidR="00B32A8C">
        <w:t>re</w:t>
      </w:r>
      <w:r w:rsidR="001B49F9">
        <w:t xml:space="preserve"> added to the coding framework</w:t>
      </w:r>
      <w:r w:rsidR="004F3E6B">
        <w:t>; a process of sub-coding and development of child nodes emerged (Saldana, 2016)</w:t>
      </w:r>
      <w:r w:rsidR="00C85ECE">
        <w:t>. G</w:t>
      </w:r>
      <w:r w:rsidRPr="001945AE">
        <w:t xml:space="preserve">reen and </w:t>
      </w:r>
      <w:r w:rsidR="00C57A09">
        <w:t>Thorogood</w:t>
      </w:r>
      <w:r w:rsidRPr="001945AE">
        <w:t xml:space="preserve"> (</w:t>
      </w:r>
      <w:r>
        <w:t>2</w:t>
      </w:r>
      <w:r w:rsidR="00F05BB3">
        <w:t>018</w:t>
      </w:r>
      <w:r w:rsidRPr="001945AE">
        <w:t>)</w:t>
      </w:r>
      <w:r>
        <w:t xml:space="preserve"> </w:t>
      </w:r>
      <w:r w:rsidRPr="001945AE">
        <w:t>suggest</w:t>
      </w:r>
      <w:r w:rsidR="00785FA7">
        <w:t>ed</w:t>
      </w:r>
      <w:r w:rsidRPr="001945AE">
        <w:t xml:space="preserve"> that when </w:t>
      </w:r>
      <w:r>
        <w:t xml:space="preserve">little is known about a given phenomenon, explanatory projects should code the data with a focus on </w:t>
      </w:r>
      <w:r w:rsidR="00D906BC">
        <w:t>content and</w:t>
      </w:r>
      <w:r>
        <w:t xml:space="preserve"> should include significant description in order to remain close to the participant’s experience. These authors also suggest</w:t>
      </w:r>
      <w:r w:rsidR="00785FA7">
        <w:t>ed</w:t>
      </w:r>
      <w:r>
        <w:t xml:space="preserve"> movement between deductive and inductive modes of analysis. </w:t>
      </w:r>
      <w:r w:rsidR="007D3DE0">
        <w:t xml:space="preserve">While the use of a </w:t>
      </w:r>
      <w:r w:rsidR="004F3E6B">
        <w:t xml:space="preserve">set of provisional codes </w:t>
      </w:r>
      <w:r w:rsidR="007D3DE0">
        <w:t xml:space="preserve">provided </w:t>
      </w:r>
      <w:r w:rsidR="004F3E6B">
        <w:t xml:space="preserve">some </w:t>
      </w:r>
      <w:r w:rsidR="007D3DE0">
        <w:t>deducti</w:t>
      </w:r>
      <w:r w:rsidR="003333C8">
        <w:t>ve</w:t>
      </w:r>
      <w:r w:rsidR="007D3DE0">
        <w:t xml:space="preserve"> delineation, new codes were added inductively</w:t>
      </w:r>
      <w:r w:rsidR="003333C8">
        <w:t xml:space="preserve"> as the analysis progressed</w:t>
      </w:r>
      <w:r w:rsidR="007D3DE0">
        <w:t>. The s</w:t>
      </w:r>
      <w:r w:rsidR="001B49F9">
        <w:t xml:space="preserve">econd and third passes through </w:t>
      </w:r>
      <w:r w:rsidR="001B49F9">
        <w:lastRenderedPageBreak/>
        <w:t>the transcripts allowed for all of the data to be coded against the final code bo</w:t>
      </w:r>
      <w:r w:rsidR="001B49F9" w:rsidRPr="00785FA7">
        <w:t>o</w:t>
      </w:r>
      <w:r w:rsidR="0027598D" w:rsidRPr="00785FA7">
        <w:t>k</w:t>
      </w:r>
      <w:r w:rsidR="00705953">
        <w:t xml:space="preserve"> w</w:t>
      </w:r>
      <w:r w:rsidR="00A3306A">
        <w:t>hich included clear</w:t>
      </w:r>
      <w:r w:rsidR="00CE1C9B">
        <w:t>,</w:t>
      </w:r>
      <w:r w:rsidR="00A3306A">
        <w:t xml:space="preserve"> operationalized definitions of </w:t>
      </w:r>
      <w:r w:rsidR="00B32A8C">
        <w:t>each</w:t>
      </w:r>
      <w:r w:rsidR="00A3306A">
        <w:t xml:space="preserve"> code’s inclusion</w:t>
      </w:r>
      <w:r w:rsidR="00CE1C9B">
        <w:t xml:space="preserve"> criteria</w:t>
      </w:r>
      <w:r w:rsidR="00A3306A">
        <w:t xml:space="preserve">. </w:t>
      </w:r>
      <w:r w:rsidR="002E3756">
        <w:t>I included e</w:t>
      </w:r>
      <w:r w:rsidR="00A3306A">
        <w:t xml:space="preserve">xemplars in the code book to support the definitions. </w:t>
      </w:r>
      <w:r w:rsidR="00705E66">
        <w:t>As noted above, analytic memos were written throughout the process to enhance research reflexivity.</w:t>
      </w:r>
    </w:p>
    <w:p w14:paraId="44ADAFFD" w14:textId="40DF5AE7" w:rsidR="00E924C6" w:rsidRPr="00FF2A47" w:rsidRDefault="00F6037C" w:rsidP="00FF2A47">
      <w:pPr>
        <w:pStyle w:val="Heading2"/>
        <w:rPr>
          <w:rFonts w:ascii="Times New Roman" w:hAnsi="Times New Roman" w:cs="Times New Roman"/>
          <w:b/>
          <w:bCs/>
          <w:color w:val="auto"/>
          <w:sz w:val="24"/>
          <w:szCs w:val="24"/>
        </w:rPr>
      </w:pPr>
      <w:bookmarkStart w:id="41" w:name="_Toc46652067"/>
      <w:r w:rsidRPr="00FF2A47">
        <w:rPr>
          <w:rFonts w:ascii="Times New Roman" w:hAnsi="Times New Roman" w:cs="Times New Roman"/>
          <w:b/>
          <w:bCs/>
          <w:color w:val="auto"/>
          <w:sz w:val="24"/>
          <w:szCs w:val="24"/>
        </w:rPr>
        <w:t>Summary</w:t>
      </w:r>
      <w:bookmarkEnd w:id="41"/>
    </w:p>
    <w:p w14:paraId="53AF20C4" w14:textId="77777777" w:rsidR="00FF2A47" w:rsidRPr="00FF2A47" w:rsidRDefault="00FF2A47" w:rsidP="00FF2A47"/>
    <w:p w14:paraId="4BEBFFB6" w14:textId="00C240D9" w:rsidR="00DD01B5" w:rsidRDefault="00F73563" w:rsidP="00DD01B5">
      <w:pPr>
        <w:spacing w:line="480" w:lineRule="auto"/>
        <w:ind w:firstLine="720"/>
      </w:pPr>
      <w:r>
        <w:t>This chapter provided an overview of my epistemological positioning and research design</w:t>
      </w:r>
      <w:r w:rsidR="00C85ECE">
        <w:t>. I</w:t>
      </w:r>
      <w:r>
        <w:t>ssues related to participants, sampling, ethical considerations, and assumptions w</w:t>
      </w:r>
      <w:r w:rsidR="00A901BF">
        <w:t xml:space="preserve">ere </w:t>
      </w:r>
      <w:r>
        <w:t xml:space="preserve">also discussed. </w:t>
      </w:r>
      <w:r w:rsidR="008B39AF">
        <w:t xml:space="preserve">The strategies used to ensure validity, reliability and trustworthiness were also described. </w:t>
      </w:r>
      <w:r w:rsidR="00B62AFE">
        <w:t xml:space="preserve">The results section discussed the quantitative survey data collection and statistical analysis through </w:t>
      </w:r>
      <w:r w:rsidR="009A1862" w:rsidRPr="008B39AF">
        <w:rPr>
          <w:i/>
          <w:iCs/>
        </w:rPr>
        <w:t>SSPS</w:t>
      </w:r>
      <w:r w:rsidR="009A1862">
        <w:t xml:space="preserve"> software with </w:t>
      </w:r>
      <w:r w:rsidR="00B62AFE">
        <w:t>non-parametric measures. The results section also reviewed the qualitative data collection done through online semi-structured interview</w:t>
      </w:r>
      <w:r w:rsidR="009A1862">
        <w:t xml:space="preserve">ing, the results of which were processed with </w:t>
      </w:r>
      <w:r w:rsidR="009A1862" w:rsidRPr="008B39AF">
        <w:rPr>
          <w:i/>
          <w:iCs/>
        </w:rPr>
        <w:t>NVivo 10</w:t>
      </w:r>
      <w:r w:rsidR="009A1862">
        <w:t xml:space="preserve"> software through thematic content analysis (Braun &amp; Clark, 2006). </w:t>
      </w:r>
    </w:p>
    <w:p w14:paraId="373E6713" w14:textId="69B01A98" w:rsidR="00485D48" w:rsidRDefault="00485D48" w:rsidP="00DD01B5">
      <w:pPr>
        <w:spacing w:line="480" w:lineRule="auto"/>
        <w:ind w:firstLine="720"/>
      </w:pPr>
    </w:p>
    <w:p w14:paraId="23F92CAF" w14:textId="723E783D" w:rsidR="00485D48" w:rsidRDefault="00485D48" w:rsidP="00DD01B5">
      <w:pPr>
        <w:spacing w:line="480" w:lineRule="auto"/>
        <w:ind w:firstLine="720"/>
      </w:pPr>
    </w:p>
    <w:p w14:paraId="61979F24" w14:textId="10C0FFF9" w:rsidR="00485D48" w:rsidRDefault="00485D48" w:rsidP="00DD01B5">
      <w:pPr>
        <w:spacing w:line="480" w:lineRule="auto"/>
        <w:ind w:firstLine="720"/>
      </w:pPr>
    </w:p>
    <w:p w14:paraId="5728A968" w14:textId="4DF7CC3A" w:rsidR="00485D48" w:rsidRDefault="00485D48" w:rsidP="00DD01B5">
      <w:pPr>
        <w:spacing w:line="480" w:lineRule="auto"/>
        <w:ind w:firstLine="720"/>
      </w:pPr>
    </w:p>
    <w:p w14:paraId="3662B7EB" w14:textId="04368CF7" w:rsidR="00485D48" w:rsidRDefault="00485D48" w:rsidP="00DD01B5">
      <w:pPr>
        <w:spacing w:line="480" w:lineRule="auto"/>
        <w:ind w:firstLine="720"/>
      </w:pPr>
    </w:p>
    <w:p w14:paraId="3BCA83FF" w14:textId="6336A42D" w:rsidR="00485D48" w:rsidRDefault="00485D48" w:rsidP="00DD01B5">
      <w:pPr>
        <w:spacing w:line="480" w:lineRule="auto"/>
        <w:ind w:firstLine="720"/>
      </w:pPr>
    </w:p>
    <w:p w14:paraId="42454AAF" w14:textId="774EEA78" w:rsidR="00485D48" w:rsidRDefault="00485D48" w:rsidP="00DD01B5">
      <w:pPr>
        <w:spacing w:line="480" w:lineRule="auto"/>
        <w:ind w:firstLine="720"/>
      </w:pPr>
    </w:p>
    <w:p w14:paraId="29860810" w14:textId="15F01B11" w:rsidR="00485D48" w:rsidRDefault="00485D48" w:rsidP="00DD01B5">
      <w:pPr>
        <w:spacing w:line="480" w:lineRule="auto"/>
        <w:ind w:firstLine="720"/>
      </w:pPr>
    </w:p>
    <w:p w14:paraId="374B1911" w14:textId="570D7C5D" w:rsidR="00485D48" w:rsidRDefault="00485D48" w:rsidP="00DD01B5">
      <w:pPr>
        <w:spacing w:line="480" w:lineRule="auto"/>
        <w:ind w:firstLine="720"/>
      </w:pPr>
    </w:p>
    <w:p w14:paraId="3B68D7CC" w14:textId="77777777" w:rsidR="00485D48" w:rsidRDefault="00485D48" w:rsidP="00DD01B5">
      <w:pPr>
        <w:spacing w:line="480" w:lineRule="auto"/>
        <w:ind w:firstLine="720"/>
      </w:pPr>
    </w:p>
    <w:p w14:paraId="5A60FEC0" w14:textId="35FC0123" w:rsidR="003C14E5" w:rsidRPr="00DD01B5" w:rsidRDefault="009D29C3" w:rsidP="00DD01B5">
      <w:pPr>
        <w:spacing w:line="480" w:lineRule="auto"/>
        <w:ind w:firstLine="720"/>
        <w:jc w:val="center"/>
      </w:pPr>
      <w:r w:rsidRPr="00654ED0">
        <w:rPr>
          <w:b/>
          <w:bCs/>
        </w:rPr>
        <w:lastRenderedPageBreak/>
        <w:t>Chapter 4</w:t>
      </w:r>
      <w:r w:rsidR="00B83829">
        <w:rPr>
          <w:b/>
          <w:bCs/>
        </w:rPr>
        <w:t>.</w:t>
      </w:r>
      <w:r w:rsidRPr="00654ED0">
        <w:rPr>
          <w:b/>
          <w:bCs/>
        </w:rPr>
        <w:t xml:space="preserve"> </w:t>
      </w:r>
      <w:r w:rsidR="003C14E5" w:rsidRPr="00654ED0">
        <w:rPr>
          <w:b/>
          <w:bCs/>
        </w:rPr>
        <w:t>Quantitative Results</w:t>
      </w:r>
    </w:p>
    <w:p w14:paraId="3D020713" w14:textId="77777777" w:rsidR="003C14E5" w:rsidRDefault="003C14E5" w:rsidP="00DD01B5"/>
    <w:p w14:paraId="11D64B62" w14:textId="77777777" w:rsidR="003C14E5" w:rsidRDefault="003C14E5" w:rsidP="003C14E5">
      <w:pPr>
        <w:spacing w:line="480" w:lineRule="auto"/>
        <w:ind w:firstLine="720"/>
      </w:pPr>
      <w:r>
        <w:t>This project is a case study (</w:t>
      </w:r>
      <w:r w:rsidRPr="00237A7F">
        <w:t>Yin, 2006, 2012, 2018)</w:t>
      </w:r>
      <w:r>
        <w:t xml:space="preserve"> which encompasses an explanatory sequential mixed methods QUAN-QUAL research design (Creswell, 2013). The quantitative portion of this study was conducted to answer the following research questions: </w:t>
      </w:r>
    </w:p>
    <w:p w14:paraId="65169C28" w14:textId="77777777" w:rsidR="003C14E5" w:rsidRDefault="003C14E5" w:rsidP="003C14E5">
      <w:pPr>
        <w:jc w:val="center"/>
      </w:pPr>
    </w:p>
    <w:p w14:paraId="2F719528" w14:textId="48B2FDBD" w:rsidR="003C14E5" w:rsidRPr="000C7B4B" w:rsidRDefault="003C14E5" w:rsidP="000C7B4B">
      <w:pPr>
        <w:pStyle w:val="ListParagraph"/>
        <w:numPr>
          <w:ilvl w:val="0"/>
          <w:numId w:val="25"/>
        </w:numPr>
        <w:spacing w:line="480" w:lineRule="auto"/>
        <w:rPr>
          <w:rFonts w:ascii="Times New Roman" w:hAnsi="Times New Roman" w:cs="Times New Roman"/>
        </w:rPr>
      </w:pPr>
      <w:r w:rsidRPr="000C7B4B">
        <w:rPr>
          <w:rFonts w:ascii="Times New Roman" w:hAnsi="Times New Roman" w:cs="Times New Roman"/>
        </w:rPr>
        <w:t xml:space="preserve">What are the patterns of engagement in clinical supervision among professional counsellors in Canada across the career span?  </w:t>
      </w:r>
    </w:p>
    <w:p w14:paraId="3373E537" w14:textId="4BD85CDC" w:rsidR="003C14E5" w:rsidRPr="000C7B4B" w:rsidRDefault="003C14E5" w:rsidP="000C7B4B">
      <w:pPr>
        <w:pStyle w:val="ListParagraph"/>
        <w:numPr>
          <w:ilvl w:val="0"/>
          <w:numId w:val="25"/>
        </w:numPr>
        <w:spacing w:line="480" w:lineRule="auto"/>
        <w:rPr>
          <w:rFonts w:ascii="Times New Roman" w:hAnsi="Times New Roman" w:cs="Times New Roman"/>
        </w:rPr>
      </w:pPr>
      <w:r w:rsidRPr="000C7B4B">
        <w:rPr>
          <w:rFonts w:ascii="Times New Roman" w:hAnsi="Times New Roman" w:cs="Times New Roman"/>
        </w:rPr>
        <w:t>What are the patterns of engagement in clinical supervision among counsellors who work in rural, remote</w:t>
      </w:r>
      <w:r w:rsidR="00407732">
        <w:rPr>
          <w:rFonts w:ascii="Times New Roman" w:hAnsi="Times New Roman" w:cs="Times New Roman"/>
        </w:rPr>
        <w:t>,</w:t>
      </w:r>
      <w:r w:rsidRPr="000C7B4B">
        <w:rPr>
          <w:rFonts w:ascii="Times New Roman" w:hAnsi="Times New Roman" w:cs="Times New Roman"/>
        </w:rPr>
        <w:t xml:space="preserve"> and northern contexts?</w:t>
      </w:r>
    </w:p>
    <w:p w14:paraId="002D45FA" w14:textId="771ED0DC" w:rsidR="003C14E5" w:rsidRDefault="003C14E5" w:rsidP="003C14E5">
      <w:pPr>
        <w:spacing w:line="480" w:lineRule="auto"/>
        <w:ind w:firstLine="360"/>
      </w:pPr>
      <w:r>
        <w:t>A response rate of 10% was sought in order to allow for generalizability of results to the larger population</w:t>
      </w:r>
      <w:r w:rsidR="00C85ECE">
        <w:t>. T</w:t>
      </w:r>
      <w:r>
        <w:t>his would have required that approximately 450 respondents. This result was not achieved as a total of 133 individuals attempted the questionnaire and 125 provided data sufficient for analysis</w:t>
      </w:r>
      <w:r w:rsidR="00C85ECE">
        <w:t>. T</w:t>
      </w:r>
      <w:r>
        <w:t>he results have limited generalizability to the larger population and are therefore best interpreted within the context of a robust mixed methods case study (</w:t>
      </w:r>
      <w:r w:rsidRPr="00237A7F">
        <w:t>Yin, 2006, 2012, 2018</w:t>
      </w:r>
      <w:r>
        <w:t>)</w:t>
      </w:r>
      <w:r w:rsidR="00C85ECE">
        <w:t>. Y</w:t>
      </w:r>
      <w:r>
        <w:t>in (2006, 2018) suggest</w:t>
      </w:r>
      <w:r w:rsidR="00785FA7">
        <w:t>ed</w:t>
      </w:r>
      <w:r>
        <w:t xml:space="preserve"> that although statistical or numeric generalization cannot be made, the results may nevertheless generate worthy conceptual and theoretical data that may provide useful information about the phenomenon and context under investigation</w:t>
      </w:r>
    </w:p>
    <w:p w14:paraId="63E236E0" w14:textId="190DE1A7" w:rsidR="003C14E5" w:rsidRPr="009121F8" w:rsidRDefault="003C14E5" w:rsidP="003C14E5">
      <w:pPr>
        <w:spacing w:line="480" w:lineRule="auto"/>
        <w:ind w:firstLine="720"/>
      </w:pPr>
      <w:r>
        <w:t>The survey results, which included nominal, ordinal, and some ratio data were analy</w:t>
      </w:r>
      <w:r w:rsidR="00636296">
        <w:t>z</w:t>
      </w:r>
      <w:r>
        <w:t xml:space="preserve">ed via </w:t>
      </w:r>
      <w:r>
        <w:rPr>
          <w:i/>
        </w:rPr>
        <w:t>SPSS version 25</w:t>
      </w:r>
      <w:r>
        <w:t xml:space="preserve"> software</w:t>
      </w:r>
      <w:r w:rsidR="00C85ECE">
        <w:t>. A</w:t>
      </w:r>
      <w:r>
        <w:t xml:space="preserve">s suggested by </w:t>
      </w:r>
      <w:r w:rsidR="00510544">
        <w:t xml:space="preserve">Cohen et al. </w:t>
      </w:r>
      <w:r>
        <w:t xml:space="preserve">(2011), the data set was treated with non-parametric and modal descriptive statistical tools including frequency distribution and cross tabulations. There were a small number of ratio-scale continuous variables, such as number of years in </w:t>
      </w:r>
      <w:r w:rsidR="00D906BC">
        <w:t>practice</w:t>
      </w:r>
      <w:r>
        <w:t xml:space="preserve">, therefore a minimal number of statistical operations describing the strength and </w:t>
      </w:r>
      <w:r>
        <w:lastRenderedPageBreak/>
        <w:t xml:space="preserve">direction of correlational co-efficiency between variables, was appropriate to answer the research questions. </w:t>
      </w:r>
    </w:p>
    <w:p w14:paraId="0B3E6293" w14:textId="6A720C2E" w:rsidR="00770BF4" w:rsidRPr="00770BF4" w:rsidRDefault="003C14E5" w:rsidP="00845654">
      <w:pPr>
        <w:spacing w:line="480" w:lineRule="auto"/>
        <w:ind w:firstLine="360"/>
      </w:pPr>
      <w:r>
        <w:t xml:space="preserve">The table below summarizes the demographic data which is based on a sample of 125 participants. </w:t>
      </w:r>
    </w:p>
    <w:p w14:paraId="71FB0EFB" w14:textId="5BDA1065" w:rsidR="00654ED0" w:rsidRDefault="00654ED0" w:rsidP="00654ED0">
      <w:pPr>
        <w:pStyle w:val="Caption"/>
        <w:keepNext/>
        <w:rPr>
          <w:b/>
          <w:bCs/>
          <w:i w:val="0"/>
          <w:iCs w:val="0"/>
          <w:color w:val="auto"/>
          <w:sz w:val="24"/>
          <w:szCs w:val="24"/>
        </w:rPr>
      </w:pPr>
      <w:bookmarkStart w:id="42" w:name="_Toc41494241"/>
      <w:bookmarkStart w:id="43" w:name="_Toc43565659"/>
      <w:r w:rsidRPr="00654ED0">
        <w:rPr>
          <w:b/>
          <w:bCs/>
          <w:i w:val="0"/>
          <w:iCs w:val="0"/>
          <w:color w:val="auto"/>
          <w:sz w:val="24"/>
          <w:szCs w:val="24"/>
        </w:rPr>
        <w:t xml:space="preserve">Table </w:t>
      </w:r>
      <w:r w:rsidRPr="00654ED0">
        <w:rPr>
          <w:b/>
          <w:bCs/>
          <w:i w:val="0"/>
          <w:iCs w:val="0"/>
          <w:color w:val="auto"/>
          <w:sz w:val="24"/>
          <w:szCs w:val="24"/>
        </w:rPr>
        <w:fldChar w:fldCharType="begin"/>
      </w:r>
      <w:r w:rsidRPr="00654ED0">
        <w:rPr>
          <w:b/>
          <w:bCs/>
          <w:i w:val="0"/>
          <w:iCs w:val="0"/>
          <w:color w:val="auto"/>
          <w:sz w:val="24"/>
          <w:szCs w:val="24"/>
        </w:rPr>
        <w:instrText xml:space="preserve"> SEQ Table \* ARABIC </w:instrText>
      </w:r>
      <w:r w:rsidRPr="00654ED0">
        <w:rPr>
          <w:b/>
          <w:bCs/>
          <w:i w:val="0"/>
          <w:iCs w:val="0"/>
          <w:color w:val="auto"/>
          <w:sz w:val="24"/>
          <w:szCs w:val="24"/>
        </w:rPr>
        <w:fldChar w:fldCharType="separate"/>
      </w:r>
      <w:r w:rsidR="00AF7106">
        <w:rPr>
          <w:b/>
          <w:bCs/>
          <w:i w:val="0"/>
          <w:iCs w:val="0"/>
          <w:noProof/>
          <w:color w:val="auto"/>
          <w:sz w:val="24"/>
          <w:szCs w:val="24"/>
        </w:rPr>
        <w:t>1</w:t>
      </w:r>
      <w:bookmarkEnd w:id="42"/>
      <w:r w:rsidRPr="00654ED0">
        <w:rPr>
          <w:b/>
          <w:bCs/>
          <w:i w:val="0"/>
          <w:iCs w:val="0"/>
          <w:color w:val="auto"/>
          <w:sz w:val="24"/>
          <w:szCs w:val="24"/>
        </w:rPr>
        <w:fldChar w:fldCharType="end"/>
      </w:r>
      <w:r w:rsidR="00271F0D">
        <w:rPr>
          <w:b/>
          <w:bCs/>
          <w:i w:val="0"/>
          <w:iCs w:val="0"/>
          <w:color w:val="auto"/>
          <w:sz w:val="24"/>
          <w:szCs w:val="24"/>
        </w:rPr>
        <w:t xml:space="preserve"> </w:t>
      </w:r>
      <w:r w:rsidR="00271F0D" w:rsidRPr="00271F0D">
        <w:rPr>
          <w:b/>
          <w:bCs/>
          <w:i w:val="0"/>
          <w:iCs w:val="0"/>
          <w:color w:val="FFFFFF" w:themeColor="background1"/>
          <w:sz w:val="24"/>
          <w:szCs w:val="24"/>
        </w:rPr>
        <w:t>Demographic characteristics of sample participants</w:t>
      </w:r>
      <w:bookmarkEnd w:id="43"/>
    </w:p>
    <w:p w14:paraId="73F35736" w14:textId="77777777" w:rsidR="00654ED0" w:rsidRPr="00600B14" w:rsidRDefault="00654ED0" w:rsidP="00654ED0">
      <w:pPr>
        <w:spacing w:line="360" w:lineRule="auto"/>
        <w:rPr>
          <w:i/>
          <w:iCs/>
        </w:rPr>
      </w:pPr>
      <w:r w:rsidRPr="00600B14">
        <w:rPr>
          <w:i/>
          <w:iCs/>
        </w:rPr>
        <w:t>Demographic characteristics of sample participants, n = 125</w:t>
      </w:r>
    </w:p>
    <w:p w14:paraId="417656F9" w14:textId="77777777" w:rsidR="00654ED0" w:rsidRPr="00654ED0" w:rsidRDefault="00654ED0" w:rsidP="00654ED0"/>
    <w:tbl>
      <w:tblPr>
        <w:tblStyle w:val="TableGrid"/>
        <w:tblW w:w="7655"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62"/>
        <w:gridCol w:w="2693"/>
      </w:tblGrid>
      <w:tr w:rsidR="003C14E5" w:rsidRPr="00F25C08" w14:paraId="36517A48" w14:textId="77777777" w:rsidTr="003501DE">
        <w:trPr>
          <w:jc w:val="center"/>
        </w:trPr>
        <w:tc>
          <w:tcPr>
            <w:tcW w:w="4962" w:type="dxa"/>
            <w:tcBorders>
              <w:top w:val="single" w:sz="4" w:space="0" w:color="auto"/>
              <w:bottom w:val="single" w:sz="4" w:space="0" w:color="auto"/>
            </w:tcBorders>
          </w:tcPr>
          <w:p w14:paraId="3B2280F4" w14:textId="77777777" w:rsidR="003C14E5" w:rsidRPr="00F25C08" w:rsidRDefault="003C14E5" w:rsidP="003501DE">
            <w:pPr>
              <w:spacing w:line="360" w:lineRule="auto"/>
              <w:rPr>
                <w:sz w:val="24"/>
                <w:szCs w:val="24"/>
              </w:rPr>
            </w:pPr>
            <w:r w:rsidRPr="00F25C08">
              <w:rPr>
                <w:sz w:val="24"/>
                <w:szCs w:val="24"/>
              </w:rPr>
              <w:t>Demographic characteristic</w:t>
            </w:r>
          </w:p>
        </w:tc>
        <w:tc>
          <w:tcPr>
            <w:tcW w:w="2693" w:type="dxa"/>
            <w:tcBorders>
              <w:top w:val="single" w:sz="4" w:space="0" w:color="auto"/>
              <w:bottom w:val="single" w:sz="4" w:space="0" w:color="auto"/>
            </w:tcBorders>
          </w:tcPr>
          <w:p w14:paraId="35B9DC9E" w14:textId="77777777" w:rsidR="003C14E5" w:rsidRPr="00F25C08" w:rsidRDefault="003C14E5" w:rsidP="000C7B4B">
            <w:pPr>
              <w:spacing w:line="360" w:lineRule="auto"/>
              <w:rPr>
                <w:sz w:val="24"/>
                <w:szCs w:val="24"/>
              </w:rPr>
            </w:pPr>
            <w:r w:rsidRPr="00F25C08">
              <w:rPr>
                <w:sz w:val="24"/>
                <w:szCs w:val="24"/>
              </w:rPr>
              <w:t>Frequency (%)</w:t>
            </w:r>
          </w:p>
        </w:tc>
      </w:tr>
      <w:tr w:rsidR="003C14E5" w:rsidRPr="00F25C08" w14:paraId="2FC4F695" w14:textId="77777777" w:rsidTr="003501DE">
        <w:trPr>
          <w:jc w:val="center"/>
        </w:trPr>
        <w:tc>
          <w:tcPr>
            <w:tcW w:w="4962" w:type="dxa"/>
            <w:tcBorders>
              <w:top w:val="single" w:sz="4" w:space="0" w:color="auto"/>
            </w:tcBorders>
          </w:tcPr>
          <w:p w14:paraId="6ECCF0AC" w14:textId="77777777" w:rsidR="003C14E5" w:rsidRPr="00F25C08" w:rsidRDefault="003C14E5" w:rsidP="003501DE">
            <w:pPr>
              <w:spacing w:line="360" w:lineRule="auto"/>
              <w:rPr>
                <w:sz w:val="24"/>
                <w:szCs w:val="24"/>
              </w:rPr>
            </w:pPr>
            <w:r w:rsidRPr="00F25C08">
              <w:rPr>
                <w:sz w:val="24"/>
                <w:szCs w:val="24"/>
              </w:rPr>
              <w:t>Gender</w:t>
            </w:r>
          </w:p>
          <w:p w14:paraId="4739F27E" w14:textId="77777777" w:rsidR="003C14E5" w:rsidRPr="00F25C08" w:rsidRDefault="003C14E5" w:rsidP="003501DE">
            <w:pPr>
              <w:spacing w:line="360" w:lineRule="auto"/>
              <w:rPr>
                <w:sz w:val="24"/>
                <w:szCs w:val="24"/>
              </w:rPr>
            </w:pPr>
            <w:r>
              <w:rPr>
                <w:sz w:val="24"/>
                <w:szCs w:val="24"/>
              </w:rPr>
              <w:t xml:space="preserve">     </w:t>
            </w:r>
            <w:r w:rsidRPr="00F25C08">
              <w:rPr>
                <w:sz w:val="24"/>
                <w:szCs w:val="24"/>
              </w:rPr>
              <w:t>Male</w:t>
            </w:r>
          </w:p>
          <w:p w14:paraId="151896EE" w14:textId="77777777" w:rsidR="003C14E5" w:rsidRPr="00F25C08" w:rsidRDefault="003C14E5" w:rsidP="003501DE">
            <w:pPr>
              <w:spacing w:line="360" w:lineRule="auto"/>
              <w:rPr>
                <w:sz w:val="24"/>
                <w:szCs w:val="24"/>
              </w:rPr>
            </w:pPr>
            <w:r>
              <w:rPr>
                <w:sz w:val="24"/>
                <w:szCs w:val="24"/>
              </w:rPr>
              <w:t xml:space="preserve">     </w:t>
            </w:r>
            <w:r w:rsidRPr="00F25C08">
              <w:rPr>
                <w:sz w:val="24"/>
                <w:szCs w:val="24"/>
              </w:rPr>
              <w:t>Female</w:t>
            </w:r>
          </w:p>
          <w:p w14:paraId="6B62E30D" w14:textId="77777777" w:rsidR="003C14E5" w:rsidRPr="00F25C08" w:rsidRDefault="003C14E5" w:rsidP="003501DE">
            <w:pPr>
              <w:spacing w:line="360" w:lineRule="auto"/>
              <w:rPr>
                <w:sz w:val="24"/>
                <w:szCs w:val="24"/>
              </w:rPr>
            </w:pPr>
            <w:r>
              <w:rPr>
                <w:sz w:val="24"/>
                <w:szCs w:val="24"/>
              </w:rPr>
              <w:t xml:space="preserve">     </w:t>
            </w:r>
            <w:r w:rsidRPr="00F25C08">
              <w:rPr>
                <w:sz w:val="24"/>
                <w:szCs w:val="24"/>
              </w:rPr>
              <w:t>Other</w:t>
            </w:r>
          </w:p>
        </w:tc>
        <w:tc>
          <w:tcPr>
            <w:tcW w:w="2693" w:type="dxa"/>
            <w:tcBorders>
              <w:top w:val="single" w:sz="4" w:space="0" w:color="auto"/>
            </w:tcBorders>
          </w:tcPr>
          <w:p w14:paraId="4BAD6B93" w14:textId="77777777" w:rsidR="003C14E5" w:rsidRPr="00F25C08" w:rsidRDefault="003C14E5" w:rsidP="000C7B4B">
            <w:pPr>
              <w:spacing w:line="360" w:lineRule="auto"/>
              <w:rPr>
                <w:sz w:val="24"/>
                <w:szCs w:val="24"/>
              </w:rPr>
            </w:pPr>
          </w:p>
          <w:p w14:paraId="5704B800" w14:textId="6D2177B2" w:rsidR="003C14E5" w:rsidRPr="00F25C08" w:rsidRDefault="003C14E5" w:rsidP="000C7B4B">
            <w:pPr>
              <w:spacing w:line="360" w:lineRule="auto"/>
              <w:rPr>
                <w:sz w:val="24"/>
                <w:szCs w:val="24"/>
              </w:rPr>
            </w:pPr>
            <w:r w:rsidRPr="00F25C08">
              <w:rPr>
                <w:sz w:val="24"/>
                <w:szCs w:val="24"/>
              </w:rPr>
              <w:t>16 (13%)</w:t>
            </w:r>
          </w:p>
          <w:p w14:paraId="6B13AA6B" w14:textId="77777777" w:rsidR="003C14E5" w:rsidRPr="00F25C08" w:rsidRDefault="003C14E5" w:rsidP="000C7B4B">
            <w:pPr>
              <w:spacing w:line="360" w:lineRule="auto"/>
              <w:rPr>
                <w:sz w:val="24"/>
                <w:szCs w:val="24"/>
              </w:rPr>
            </w:pPr>
            <w:r w:rsidRPr="00F25C08">
              <w:rPr>
                <w:sz w:val="24"/>
                <w:szCs w:val="24"/>
              </w:rPr>
              <w:t>108 (86%)</w:t>
            </w:r>
          </w:p>
          <w:p w14:paraId="6C7DC394" w14:textId="77777777" w:rsidR="003C14E5" w:rsidRPr="00F25C08" w:rsidRDefault="003C14E5" w:rsidP="000C7B4B">
            <w:pPr>
              <w:spacing w:line="360" w:lineRule="auto"/>
              <w:rPr>
                <w:sz w:val="24"/>
                <w:szCs w:val="24"/>
              </w:rPr>
            </w:pPr>
            <w:r w:rsidRPr="00F25C08">
              <w:rPr>
                <w:sz w:val="24"/>
                <w:szCs w:val="24"/>
              </w:rPr>
              <w:t>1 (1%)</w:t>
            </w:r>
          </w:p>
        </w:tc>
      </w:tr>
      <w:tr w:rsidR="003C14E5" w:rsidRPr="00F25C08" w14:paraId="5124617D" w14:textId="77777777" w:rsidTr="003501DE">
        <w:trPr>
          <w:jc w:val="center"/>
        </w:trPr>
        <w:tc>
          <w:tcPr>
            <w:tcW w:w="4962" w:type="dxa"/>
          </w:tcPr>
          <w:p w14:paraId="323488AC" w14:textId="77777777" w:rsidR="003C14E5" w:rsidRPr="00F25C08" w:rsidRDefault="003C14E5" w:rsidP="003501DE">
            <w:pPr>
              <w:spacing w:line="360" w:lineRule="auto"/>
              <w:rPr>
                <w:sz w:val="24"/>
                <w:szCs w:val="24"/>
              </w:rPr>
            </w:pPr>
            <w:r w:rsidRPr="00F25C08">
              <w:rPr>
                <w:sz w:val="24"/>
                <w:szCs w:val="24"/>
              </w:rPr>
              <w:t>Age</w:t>
            </w:r>
          </w:p>
          <w:p w14:paraId="246C0075" w14:textId="77777777" w:rsidR="003C14E5" w:rsidRPr="00F25C08" w:rsidRDefault="003C14E5" w:rsidP="003501DE">
            <w:pPr>
              <w:spacing w:line="360" w:lineRule="auto"/>
              <w:rPr>
                <w:sz w:val="24"/>
                <w:szCs w:val="24"/>
              </w:rPr>
            </w:pPr>
            <w:r>
              <w:rPr>
                <w:sz w:val="24"/>
                <w:szCs w:val="24"/>
              </w:rPr>
              <w:t xml:space="preserve">     </w:t>
            </w:r>
            <w:r w:rsidRPr="00F25C08">
              <w:rPr>
                <w:sz w:val="24"/>
                <w:szCs w:val="24"/>
              </w:rPr>
              <w:t>25-34</w:t>
            </w:r>
          </w:p>
          <w:p w14:paraId="5E5A5767" w14:textId="77777777" w:rsidR="003C14E5" w:rsidRDefault="003C14E5" w:rsidP="003501DE">
            <w:pPr>
              <w:spacing w:line="360" w:lineRule="auto"/>
              <w:rPr>
                <w:sz w:val="24"/>
                <w:szCs w:val="24"/>
              </w:rPr>
            </w:pPr>
            <w:r>
              <w:rPr>
                <w:sz w:val="24"/>
                <w:szCs w:val="24"/>
              </w:rPr>
              <w:t xml:space="preserve">     </w:t>
            </w:r>
            <w:r w:rsidRPr="00F25C08">
              <w:rPr>
                <w:sz w:val="24"/>
                <w:szCs w:val="24"/>
              </w:rPr>
              <w:t>35-</w:t>
            </w:r>
            <w:r>
              <w:rPr>
                <w:sz w:val="24"/>
                <w:szCs w:val="24"/>
              </w:rPr>
              <w:t>39</w:t>
            </w:r>
          </w:p>
          <w:p w14:paraId="4AD7EE86" w14:textId="77777777" w:rsidR="003C14E5" w:rsidRDefault="003C14E5" w:rsidP="003501DE">
            <w:pPr>
              <w:spacing w:line="360" w:lineRule="auto"/>
              <w:rPr>
                <w:sz w:val="24"/>
                <w:szCs w:val="24"/>
              </w:rPr>
            </w:pPr>
            <w:r>
              <w:rPr>
                <w:sz w:val="24"/>
                <w:szCs w:val="24"/>
              </w:rPr>
              <w:t xml:space="preserve">     40-44</w:t>
            </w:r>
          </w:p>
          <w:p w14:paraId="58E657EE" w14:textId="77777777" w:rsidR="003C14E5" w:rsidRDefault="003C14E5" w:rsidP="003501DE">
            <w:pPr>
              <w:spacing w:line="360" w:lineRule="auto"/>
              <w:rPr>
                <w:sz w:val="24"/>
                <w:szCs w:val="24"/>
              </w:rPr>
            </w:pPr>
            <w:r>
              <w:rPr>
                <w:sz w:val="24"/>
                <w:szCs w:val="24"/>
              </w:rPr>
              <w:t xml:space="preserve">     45-49</w:t>
            </w:r>
          </w:p>
          <w:p w14:paraId="17C829B8" w14:textId="77777777" w:rsidR="003C14E5" w:rsidRDefault="003C14E5" w:rsidP="003501DE">
            <w:pPr>
              <w:spacing w:line="360" w:lineRule="auto"/>
              <w:rPr>
                <w:sz w:val="24"/>
                <w:szCs w:val="24"/>
              </w:rPr>
            </w:pPr>
            <w:r>
              <w:rPr>
                <w:sz w:val="24"/>
                <w:szCs w:val="24"/>
              </w:rPr>
              <w:t xml:space="preserve">     50-55</w:t>
            </w:r>
          </w:p>
          <w:p w14:paraId="74F52CAA" w14:textId="77777777" w:rsidR="003C14E5" w:rsidRDefault="003C14E5" w:rsidP="003501DE">
            <w:pPr>
              <w:spacing w:line="360" w:lineRule="auto"/>
              <w:rPr>
                <w:sz w:val="24"/>
                <w:szCs w:val="24"/>
              </w:rPr>
            </w:pPr>
            <w:r>
              <w:rPr>
                <w:sz w:val="24"/>
                <w:szCs w:val="24"/>
              </w:rPr>
              <w:t xml:space="preserve">     56-60</w:t>
            </w:r>
          </w:p>
          <w:p w14:paraId="7CBF7821" w14:textId="77777777" w:rsidR="003C14E5" w:rsidRDefault="003C14E5" w:rsidP="003501DE">
            <w:pPr>
              <w:spacing w:line="360" w:lineRule="auto"/>
              <w:rPr>
                <w:sz w:val="24"/>
                <w:szCs w:val="24"/>
              </w:rPr>
            </w:pPr>
            <w:r>
              <w:rPr>
                <w:sz w:val="24"/>
                <w:szCs w:val="24"/>
              </w:rPr>
              <w:t xml:space="preserve">     61-64</w:t>
            </w:r>
          </w:p>
          <w:p w14:paraId="58708C4A" w14:textId="77777777" w:rsidR="003C14E5" w:rsidRPr="00F25C08" w:rsidRDefault="003C14E5" w:rsidP="003501DE">
            <w:pPr>
              <w:spacing w:line="360" w:lineRule="auto"/>
              <w:rPr>
                <w:sz w:val="24"/>
                <w:szCs w:val="24"/>
              </w:rPr>
            </w:pPr>
            <w:r>
              <w:rPr>
                <w:sz w:val="24"/>
                <w:szCs w:val="24"/>
              </w:rPr>
              <w:t xml:space="preserve">     65+</w:t>
            </w:r>
          </w:p>
        </w:tc>
        <w:tc>
          <w:tcPr>
            <w:tcW w:w="2693" w:type="dxa"/>
          </w:tcPr>
          <w:p w14:paraId="70C2C7EC" w14:textId="77777777" w:rsidR="003C14E5" w:rsidRDefault="003C14E5" w:rsidP="000C7B4B">
            <w:pPr>
              <w:spacing w:line="360" w:lineRule="auto"/>
              <w:rPr>
                <w:sz w:val="24"/>
                <w:szCs w:val="24"/>
              </w:rPr>
            </w:pPr>
          </w:p>
          <w:p w14:paraId="7B7CAF27" w14:textId="77777777" w:rsidR="003C14E5" w:rsidRDefault="003C14E5" w:rsidP="000C7B4B">
            <w:pPr>
              <w:spacing w:line="360" w:lineRule="auto"/>
              <w:rPr>
                <w:sz w:val="24"/>
                <w:szCs w:val="24"/>
              </w:rPr>
            </w:pPr>
            <w:r>
              <w:rPr>
                <w:sz w:val="24"/>
                <w:szCs w:val="24"/>
              </w:rPr>
              <w:t>28 (22%)</w:t>
            </w:r>
          </w:p>
          <w:p w14:paraId="79586646" w14:textId="77777777" w:rsidR="003C14E5" w:rsidRDefault="003C14E5" w:rsidP="000C7B4B">
            <w:pPr>
              <w:spacing w:line="360" w:lineRule="auto"/>
              <w:rPr>
                <w:sz w:val="24"/>
                <w:szCs w:val="24"/>
              </w:rPr>
            </w:pPr>
            <w:r>
              <w:rPr>
                <w:sz w:val="24"/>
                <w:szCs w:val="24"/>
              </w:rPr>
              <w:t>15 (12%)</w:t>
            </w:r>
          </w:p>
          <w:p w14:paraId="4F58760D" w14:textId="77777777" w:rsidR="003C14E5" w:rsidRDefault="003C14E5" w:rsidP="000C7B4B">
            <w:pPr>
              <w:spacing w:line="360" w:lineRule="auto"/>
              <w:rPr>
                <w:sz w:val="24"/>
                <w:szCs w:val="24"/>
              </w:rPr>
            </w:pPr>
            <w:r>
              <w:rPr>
                <w:sz w:val="24"/>
                <w:szCs w:val="24"/>
              </w:rPr>
              <w:t>13 (10.4%)</w:t>
            </w:r>
          </w:p>
          <w:p w14:paraId="0FB5BCD9" w14:textId="77777777" w:rsidR="003C14E5" w:rsidRDefault="003C14E5" w:rsidP="000C7B4B">
            <w:pPr>
              <w:spacing w:line="360" w:lineRule="auto"/>
              <w:rPr>
                <w:sz w:val="24"/>
                <w:szCs w:val="24"/>
              </w:rPr>
            </w:pPr>
            <w:r>
              <w:rPr>
                <w:sz w:val="24"/>
                <w:szCs w:val="24"/>
              </w:rPr>
              <w:t>10 (8%)</w:t>
            </w:r>
          </w:p>
          <w:p w14:paraId="4A1A886E" w14:textId="77777777" w:rsidR="003C14E5" w:rsidRDefault="003C14E5" w:rsidP="000C7B4B">
            <w:pPr>
              <w:spacing w:line="360" w:lineRule="auto"/>
              <w:rPr>
                <w:sz w:val="24"/>
                <w:szCs w:val="24"/>
              </w:rPr>
            </w:pPr>
            <w:r>
              <w:rPr>
                <w:sz w:val="24"/>
                <w:szCs w:val="24"/>
              </w:rPr>
              <w:t>16 (13%)</w:t>
            </w:r>
          </w:p>
          <w:p w14:paraId="76F0B541" w14:textId="77777777" w:rsidR="003C14E5" w:rsidRDefault="003C14E5" w:rsidP="000C7B4B">
            <w:pPr>
              <w:spacing w:line="360" w:lineRule="auto"/>
              <w:rPr>
                <w:sz w:val="24"/>
                <w:szCs w:val="24"/>
              </w:rPr>
            </w:pPr>
            <w:r>
              <w:rPr>
                <w:sz w:val="24"/>
                <w:szCs w:val="24"/>
              </w:rPr>
              <w:t>17 (14%)</w:t>
            </w:r>
          </w:p>
          <w:p w14:paraId="0B6681E4" w14:textId="77777777" w:rsidR="003C14E5" w:rsidRDefault="003C14E5" w:rsidP="000C7B4B">
            <w:pPr>
              <w:spacing w:line="360" w:lineRule="auto"/>
              <w:rPr>
                <w:sz w:val="24"/>
                <w:szCs w:val="24"/>
              </w:rPr>
            </w:pPr>
            <w:r>
              <w:rPr>
                <w:sz w:val="24"/>
                <w:szCs w:val="24"/>
              </w:rPr>
              <w:t>12 (10%)</w:t>
            </w:r>
          </w:p>
          <w:p w14:paraId="7691C44B" w14:textId="77777777" w:rsidR="003C14E5" w:rsidRPr="00F25C08" w:rsidRDefault="003C14E5" w:rsidP="000C7B4B">
            <w:pPr>
              <w:spacing w:line="360" w:lineRule="auto"/>
              <w:rPr>
                <w:sz w:val="24"/>
                <w:szCs w:val="24"/>
              </w:rPr>
            </w:pPr>
            <w:r>
              <w:rPr>
                <w:sz w:val="24"/>
                <w:szCs w:val="24"/>
              </w:rPr>
              <w:t>14 (11%)</w:t>
            </w:r>
          </w:p>
        </w:tc>
      </w:tr>
      <w:tr w:rsidR="003C14E5" w:rsidRPr="00F25C08" w14:paraId="685C6396" w14:textId="77777777" w:rsidTr="003501DE">
        <w:trPr>
          <w:jc w:val="center"/>
        </w:trPr>
        <w:tc>
          <w:tcPr>
            <w:tcW w:w="4962" w:type="dxa"/>
          </w:tcPr>
          <w:p w14:paraId="7BBCD624" w14:textId="77777777" w:rsidR="003C14E5" w:rsidRPr="00F25C08" w:rsidRDefault="003C14E5" w:rsidP="003501DE">
            <w:pPr>
              <w:spacing w:line="360" w:lineRule="auto"/>
              <w:rPr>
                <w:sz w:val="24"/>
                <w:szCs w:val="24"/>
              </w:rPr>
            </w:pPr>
            <w:r>
              <w:rPr>
                <w:sz w:val="24"/>
                <w:szCs w:val="24"/>
              </w:rPr>
              <w:t>Education</w:t>
            </w:r>
          </w:p>
        </w:tc>
        <w:tc>
          <w:tcPr>
            <w:tcW w:w="2693" w:type="dxa"/>
          </w:tcPr>
          <w:p w14:paraId="16702C33" w14:textId="77777777" w:rsidR="003C14E5" w:rsidRPr="00F25C08" w:rsidRDefault="003C14E5" w:rsidP="000C7B4B">
            <w:pPr>
              <w:spacing w:line="360" w:lineRule="auto"/>
              <w:rPr>
                <w:sz w:val="24"/>
                <w:szCs w:val="24"/>
              </w:rPr>
            </w:pPr>
          </w:p>
        </w:tc>
      </w:tr>
      <w:tr w:rsidR="003C14E5" w:rsidRPr="00F25C08" w14:paraId="786FD1CB" w14:textId="77777777" w:rsidTr="003501DE">
        <w:trPr>
          <w:jc w:val="center"/>
        </w:trPr>
        <w:tc>
          <w:tcPr>
            <w:tcW w:w="4962" w:type="dxa"/>
          </w:tcPr>
          <w:p w14:paraId="3B656123" w14:textId="6183DE30" w:rsidR="003C14E5" w:rsidRPr="00F25C08" w:rsidRDefault="003C14E5" w:rsidP="003501DE">
            <w:pPr>
              <w:spacing w:line="360" w:lineRule="auto"/>
              <w:rPr>
                <w:sz w:val="24"/>
                <w:szCs w:val="24"/>
              </w:rPr>
            </w:pPr>
            <w:r>
              <w:rPr>
                <w:sz w:val="24"/>
                <w:szCs w:val="24"/>
              </w:rPr>
              <w:t xml:space="preserve">     </w:t>
            </w:r>
            <w:r w:rsidR="00D906BC">
              <w:rPr>
                <w:sz w:val="24"/>
                <w:szCs w:val="24"/>
              </w:rPr>
              <w:t>Master’s</w:t>
            </w:r>
            <w:r>
              <w:rPr>
                <w:sz w:val="24"/>
                <w:szCs w:val="24"/>
              </w:rPr>
              <w:t xml:space="preserve"> Degree</w:t>
            </w:r>
          </w:p>
        </w:tc>
        <w:tc>
          <w:tcPr>
            <w:tcW w:w="2693" w:type="dxa"/>
          </w:tcPr>
          <w:p w14:paraId="3B4C47EB" w14:textId="77777777" w:rsidR="003C14E5" w:rsidRPr="00F25C08" w:rsidRDefault="003C14E5" w:rsidP="000C7B4B">
            <w:pPr>
              <w:spacing w:line="360" w:lineRule="auto"/>
              <w:rPr>
                <w:sz w:val="24"/>
                <w:szCs w:val="24"/>
              </w:rPr>
            </w:pPr>
            <w:r>
              <w:rPr>
                <w:sz w:val="24"/>
                <w:szCs w:val="24"/>
              </w:rPr>
              <w:t>95 (76%)</w:t>
            </w:r>
          </w:p>
        </w:tc>
      </w:tr>
      <w:tr w:rsidR="003C14E5" w:rsidRPr="00F25C08" w14:paraId="527C0C6A" w14:textId="77777777" w:rsidTr="003501DE">
        <w:trPr>
          <w:jc w:val="center"/>
        </w:trPr>
        <w:tc>
          <w:tcPr>
            <w:tcW w:w="4962" w:type="dxa"/>
          </w:tcPr>
          <w:p w14:paraId="74D04743" w14:textId="77777777" w:rsidR="003C14E5" w:rsidRPr="00F25C08" w:rsidRDefault="003C14E5" w:rsidP="003501DE">
            <w:pPr>
              <w:spacing w:line="360" w:lineRule="auto"/>
              <w:rPr>
                <w:sz w:val="24"/>
                <w:szCs w:val="24"/>
              </w:rPr>
            </w:pPr>
            <w:r>
              <w:rPr>
                <w:sz w:val="24"/>
                <w:szCs w:val="24"/>
              </w:rPr>
              <w:t xml:space="preserve">     Post Masters Graduate Certificate</w:t>
            </w:r>
          </w:p>
        </w:tc>
        <w:tc>
          <w:tcPr>
            <w:tcW w:w="2693" w:type="dxa"/>
          </w:tcPr>
          <w:p w14:paraId="754AD28B" w14:textId="77777777" w:rsidR="003C14E5" w:rsidRPr="00F25C08" w:rsidRDefault="003C14E5" w:rsidP="000C7B4B">
            <w:pPr>
              <w:spacing w:line="360" w:lineRule="auto"/>
              <w:rPr>
                <w:sz w:val="24"/>
                <w:szCs w:val="24"/>
              </w:rPr>
            </w:pPr>
            <w:r>
              <w:rPr>
                <w:sz w:val="24"/>
                <w:szCs w:val="24"/>
              </w:rPr>
              <w:t>20 (16%)</w:t>
            </w:r>
          </w:p>
        </w:tc>
      </w:tr>
      <w:tr w:rsidR="003C14E5" w:rsidRPr="00F25C08" w14:paraId="3D0B9545" w14:textId="77777777" w:rsidTr="003501DE">
        <w:trPr>
          <w:trHeight w:val="1985"/>
          <w:jc w:val="center"/>
        </w:trPr>
        <w:tc>
          <w:tcPr>
            <w:tcW w:w="4962" w:type="dxa"/>
            <w:tcBorders>
              <w:bottom w:val="single" w:sz="4" w:space="0" w:color="auto"/>
            </w:tcBorders>
          </w:tcPr>
          <w:p w14:paraId="7BF52A54" w14:textId="77777777" w:rsidR="003C14E5" w:rsidRDefault="003C14E5" w:rsidP="003501DE">
            <w:pPr>
              <w:spacing w:line="360" w:lineRule="auto"/>
              <w:rPr>
                <w:sz w:val="24"/>
                <w:szCs w:val="24"/>
              </w:rPr>
            </w:pPr>
            <w:r>
              <w:rPr>
                <w:sz w:val="24"/>
                <w:szCs w:val="24"/>
              </w:rPr>
              <w:t xml:space="preserve">     Doctoral Degree</w:t>
            </w:r>
          </w:p>
          <w:p w14:paraId="0765C0F8" w14:textId="77777777" w:rsidR="003C14E5" w:rsidRDefault="003C14E5" w:rsidP="003501DE">
            <w:pPr>
              <w:spacing w:line="360" w:lineRule="auto"/>
              <w:rPr>
                <w:sz w:val="24"/>
                <w:szCs w:val="24"/>
              </w:rPr>
            </w:pPr>
            <w:r>
              <w:rPr>
                <w:sz w:val="24"/>
                <w:szCs w:val="24"/>
              </w:rPr>
              <w:t>Experience</w:t>
            </w:r>
          </w:p>
          <w:p w14:paraId="65A8A5A9" w14:textId="77777777" w:rsidR="003C14E5" w:rsidRDefault="003C14E5" w:rsidP="003501DE">
            <w:pPr>
              <w:spacing w:line="360" w:lineRule="auto"/>
              <w:rPr>
                <w:sz w:val="24"/>
                <w:szCs w:val="24"/>
              </w:rPr>
            </w:pPr>
            <w:r>
              <w:rPr>
                <w:sz w:val="24"/>
                <w:szCs w:val="24"/>
              </w:rPr>
              <w:t xml:space="preserve">     0-4 years</w:t>
            </w:r>
          </w:p>
          <w:p w14:paraId="11E82DBF" w14:textId="77777777" w:rsidR="003C14E5" w:rsidRDefault="003C14E5" w:rsidP="003501DE">
            <w:pPr>
              <w:spacing w:line="360" w:lineRule="auto"/>
              <w:rPr>
                <w:sz w:val="24"/>
                <w:szCs w:val="24"/>
              </w:rPr>
            </w:pPr>
            <w:r>
              <w:rPr>
                <w:sz w:val="24"/>
                <w:szCs w:val="24"/>
              </w:rPr>
              <w:t xml:space="preserve">     5-9 years</w:t>
            </w:r>
          </w:p>
          <w:p w14:paraId="132FBAB4" w14:textId="77777777" w:rsidR="003C14E5" w:rsidRDefault="003C14E5" w:rsidP="003501DE">
            <w:pPr>
              <w:spacing w:line="360" w:lineRule="auto"/>
              <w:rPr>
                <w:sz w:val="24"/>
                <w:szCs w:val="24"/>
              </w:rPr>
            </w:pPr>
            <w:r>
              <w:rPr>
                <w:sz w:val="24"/>
                <w:szCs w:val="24"/>
              </w:rPr>
              <w:t xml:space="preserve">     10-14 years</w:t>
            </w:r>
          </w:p>
          <w:p w14:paraId="291A355A" w14:textId="77777777" w:rsidR="003C14E5" w:rsidRDefault="003C14E5" w:rsidP="003501DE">
            <w:pPr>
              <w:spacing w:line="360" w:lineRule="auto"/>
              <w:rPr>
                <w:sz w:val="24"/>
                <w:szCs w:val="24"/>
              </w:rPr>
            </w:pPr>
            <w:r>
              <w:rPr>
                <w:sz w:val="24"/>
                <w:szCs w:val="24"/>
              </w:rPr>
              <w:lastRenderedPageBreak/>
              <w:t xml:space="preserve">     15-20 years</w:t>
            </w:r>
          </w:p>
          <w:p w14:paraId="6D7D8CBE" w14:textId="77777777" w:rsidR="003C14E5" w:rsidRDefault="003C14E5" w:rsidP="003501DE">
            <w:pPr>
              <w:spacing w:line="360" w:lineRule="auto"/>
              <w:rPr>
                <w:sz w:val="24"/>
                <w:szCs w:val="24"/>
              </w:rPr>
            </w:pPr>
            <w:r>
              <w:rPr>
                <w:sz w:val="24"/>
                <w:szCs w:val="24"/>
              </w:rPr>
              <w:t xml:space="preserve">     20-25</w:t>
            </w:r>
          </w:p>
          <w:p w14:paraId="048D4711" w14:textId="77777777" w:rsidR="003C14E5" w:rsidRDefault="003C14E5" w:rsidP="003501DE">
            <w:pPr>
              <w:spacing w:line="360" w:lineRule="auto"/>
              <w:rPr>
                <w:sz w:val="24"/>
                <w:szCs w:val="24"/>
              </w:rPr>
            </w:pPr>
            <w:r>
              <w:rPr>
                <w:sz w:val="24"/>
                <w:szCs w:val="24"/>
              </w:rPr>
              <w:t xml:space="preserve">     26+</w:t>
            </w:r>
          </w:p>
          <w:p w14:paraId="3AEC1C56" w14:textId="77777777" w:rsidR="003C14E5" w:rsidRDefault="003C14E5" w:rsidP="003501DE">
            <w:pPr>
              <w:spacing w:line="360" w:lineRule="auto"/>
              <w:rPr>
                <w:sz w:val="24"/>
                <w:szCs w:val="24"/>
              </w:rPr>
            </w:pPr>
            <w:r>
              <w:rPr>
                <w:sz w:val="24"/>
                <w:szCs w:val="24"/>
              </w:rPr>
              <w:t>Ethnicity</w:t>
            </w:r>
          </w:p>
          <w:p w14:paraId="0F07DBD2" w14:textId="77777777" w:rsidR="003C14E5" w:rsidRDefault="003C14E5" w:rsidP="003501DE">
            <w:pPr>
              <w:spacing w:line="360" w:lineRule="auto"/>
              <w:rPr>
                <w:sz w:val="24"/>
                <w:szCs w:val="24"/>
              </w:rPr>
            </w:pPr>
            <w:r>
              <w:rPr>
                <w:sz w:val="24"/>
                <w:szCs w:val="24"/>
              </w:rPr>
              <w:t xml:space="preserve">     Indigenous, Metis, Inuit</w:t>
            </w:r>
          </w:p>
          <w:p w14:paraId="3B88D331" w14:textId="77777777" w:rsidR="003C14E5" w:rsidRDefault="003C14E5" w:rsidP="003501DE">
            <w:pPr>
              <w:spacing w:line="360" w:lineRule="auto"/>
              <w:rPr>
                <w:sz w:val="24"/>
                <w:szCs w:val="24"/>
              </w:rPr>
            </w:pPr>
            <w:r>
              <w:rPr>
                <w:sz w:val="24"/>
                <w:szCs w:val="24"/>
              </w:rPr>
              <w:t xml:space="preserve">     South Asian</w:t>
            </w:r>
          </w:p>
          <w:p w14:paraId="0B1AD8B8" w14:textId="77777777" w:rsidR="003C14E5" w:rsidRDefault="003C14E5" w:rsidP="003501DE">
            <w:pPr>
              <w:spacing w:line="360" w:lineRule="auto"/>
              <w:rPr>
                <w:sz w:val="24"/>
                <w:szCs w:val="24"/>
              </w:rPr>
            </w:pPr>
            <w:r>
              <w:rPr>
                <w:sz w:val="24"/>
                <w:szCs w:val="24"/>
              </w:rPr>
              <w:t xml:space="preserve">     Southeast Asian</w:t>
            </w:r>
          </w:p>
          <w:p w14:paraId="1FF8BD1F" w14:textId="77777777" w:rsidR="003C14E5" w:rsidRDefault="003C14E5" w:rsidP="003501DE">
            <w:pPr>
              <w:spacing w:line="360" w:lineRule="auto"/>
              <w:rPr>
                <w:sz w:val="24"/>
                <w:szCs w:val="24"/>
              </w:rPr>
            </w:pPr>
            <w:r>
              <w:rPr>
                <w:sz w:val="24"/>
                <w:szCs w:val="24"/>
              </w:rPr>
              <w:t xml:space="preserve">     Latin American</w:t>
            </w:r>
          </w:p>
          <w:p w14:paraId="247C2388" w14:textId="77777777" w:rsidR="003C14E5" w:rsidRDefault="003C14E5" w:rsidP="003501DE">
            <w:pPr>
              <w:spacing w:line="360" w:lineRule="auto"/>
              <w:rPr>
                <w:sz w:val="24"/>
                <w:szCs w:val="24"/>
              </w:rPr>
            </w:pPr>
            <w:r>
              <w:rPr>
                <w:sz w:val="24"/>
                <w:szCs w:val="24"/>
              </w:rPr>
              <w:t xml:space="preserve">     Caucasian/European</w:t>
            </w:r>
          </w:p>
          <w:p w14:paraId="496BE701" w14:textId="77777777" w:rsidR="003C14E5" w:rsidRDefault="003C14E5" w:rsidP="003501DE">
            <w:pPr>
              <w:spacing w:line="360" w:lineRule="auto"/>
              <w:rPr>
                <w:sz w:val="24"/>
                <w:szCs w:val="24"/>
              </w:rPr>
            </w:pPr>
            <w:r>
              <w:rPr>
                <w:sz w:val="24"/>
                <w:szCs w:val="24"/>
              </w:rPr>
              <w:t xml:space="preserve">     Other</w:t>
            </w:r>
          </w:p>
          <w:p w14:paraId="4B89FFF5" w14:textId="77777777" w:rsidR="003C14E5" w:rsidRDefault="003C14E5" w:rsidP="003501DE">
            <w:pPr>
              <w:spacing w:line="360" w:lineRule="auto"/>
              <w:rPr>
                <w:sz w:val="24"/>
                <w:szCs w:val="24"/>
              </w:rPr>
            </w:pPr>
            <w:r>
              <w:rPr>
                <w:sz w:val="24"/>
                <w:szCs w:val="24"/>
              </w:rPr>
              <w:t xml:space="preserve">     Mixed</w:t>
            </w:r>
          </w:p>
          <w:p w14:paraId="082D37BE" w14:textId="77777777" w:rsidR="003C14E5" w:rsidRPr="00F25C08" w:rsidRDefault="003C14E5" w:rsidP="003501DE">
            <w:pPr>
              <w:spacing w:line="360" w:lineRule="auto"/>
              <w:rPr>
                <w:sz w:val="24"/>
                <w:szCs w:val="24"/>
              </w:rPr>
            </w:pPr>
            <w:r>
              <w:rPr>
                <w:sz w:val="24"/>
                <w:szCs w:val="24"/>
              </w:rPr>
              <w:t xml:space="preserve">     Prefer not to answer</w:t>
            </w:r>
          </w:p>
        </w:tc>
        <w:tc>
          <w:tcPr>
            <w:tcW w:w="2693" w:type="dxa"/>
            <w:tcBorders>
              <w:bottom w:val="single" w:sz="4" w:space="0" w:color="auto"/>
            </w:tcBorders>
          </w:tcPr>
          <w:p w14:paraId="49C0306A" w14:textId="77777777" w:rsidR="003C14E5" w:rsidRDefault="003C14E5" w:rsidP="000C7B4B">
            <w:pPr>
              <w:spacing w:line="360" w:lineRule="auto"/>
              <w:rPr>
                <w:sz w:val="24"/>
                <w:szCs w:val="24"/>
              </w:rPr>
            </w:pPr>
            <w:r>
              <w:rPr>
                <w:sz w:val="24"/>
                <w:szCs w:val="24"/>
              </w:rPr>
              <w:lastRenderedPageBreak/>
              <w:t>10 (8%)</w:t>
            </w:r>
          </w:p>
          <w:p w14:paraId="6D0E3BC8" w14:textId="77777777" w:rsidR="003C14E5" w:rsidRDefault="003C14E5" w:rsidP="000C7B4B">
            <w:pPr>
              <w:spacing w:line="360" w:lineRule="auto"/>
              <w:rPr>
                <w:sz w:val="24"/>
                <w:szCs w:val="24"/>
              </w:rPr>
            </w:pPr>
          </w:p>
          <w:p w14:paraId="5618495D" w14:textId="77777777" w:rsidR="003C14E5" w:rsidRDefault="003C14E5" w:rsidP="000C7B4B">
            <w:pPr>
              <w:spacing w:line="360" w:lineRule="auto"/>
              <w:rPr>
                <w:sz w:val="24"/>
                <w:szCs w:val="24"/>
              </w:rPr>
            </w:pPr>
            <w:r>
              <w:rPr>
                <w:sz w:val="24"/>
                <w:szCs w:val="24"/>
              </w:rPr>
              <w:t>39 (31%)</w:t>
            </w:r>
          </w:p>
          <w:p w14:paraId="7CC3493A" w14:textId="77777777" w:rsidR="003C14E5" w:rsidRDefault="003C14E5" w:rsidP="000C7B4B">
            <w:pPr>
              <w:spacing w:line="360" w:lineRule="auto"/>
              <w:rPr>
                <w:sz w:val="24"/>
                <w:szCs w:val="24"/>
              </w:rPr>
            </w:pPr>
            <w:r>
              <w:rPr>
                <w:sz w:val="24"/>
                <w:szCs w:val="24"/>
              </w:rPr>
              <w:t>34 (27%)</w:t>
            </w:r>
          </w:p>
          <w:p w14:paraId="6ADD2B1B" w14:textId="77777777" w:rsidR="003C14E5" w:rsidRDefault="003C14E5" w:rsidP="000C7B4B">
            <w:pPr>
              <w:spacing w:line="360" w:lineRule="auto"/>
              <w:rPr>
                <w:sz w:val="24"/>
                <w:szCs w:val="24"/>
              </w:rPr>
            </w:pPr>
            <w:r>
              <w:rPr>
                <w:sz w:val="24"/>
                <w:szCs w:val="24"/>
              </w:rPr>
              <w:t>19 (15%)</w:t>
            </w:r>
          </w:p>
          <w:p w14:paraId="41CBA085" w14:textId="77777777" w:rsidR="003C14E5" w:rsidRDefault="003C14E5" w:rsidP="000C7B4B">
            <w:pPr>
              <w:spacing w:line="360" w:lineRule="auto"/>
              <w:rPr>
                <w:sz w:val="24"/>
                <w:szCs w:val="24"/>
              </w:rPr>
            </w:pPr>
            <w:r>
              <w:rPr>
                <w:sz w:val="24"/>
                <w:szCs w:val="24"/>
              </w:rPr>
              <w:lastRenderedPageBreak/>
              <w:t>18 (14%)</w:t>
            </w:r>
          </w:p>
          <w:p w14:paraId="3BD9F5F1" w14:textId="77777777" w:rsidR="003C14E5" w:rsidRDefault="003C14E5" w:rsidP="000C7B4B">
            <w:pPr>
              <w:spacing w:line="360" w:lineRule="auto"/>
              <w:rPr>
                <w:sz w:val="24"/>
                <w:szCs w:val="24"/>
              </w:rPr>
            </w:pPr>
            <w:r>
              <w:rPr>
                <w:sz w:val="24"/>
                <w:szCs w:val="24"/>
              </w:rPr>
              <w:t>4 (3%)</w:t>
            </w:r>
          </w:p>
          <w:p w14:paraId="33BD0069" w14:textId="77777777" w:rsidR="003C14E5" w:rsidRDefault="003C14E5" w:rsidP="000C7B4B">
            <w:pPr>
              <w:spacing w:line="360" w:lineRule="auto"/>
              <w:rPr>
                <w:sz w:val="24"/>
                <w:szCs w:val="24"/>
              </w:rPr>
            </w:pPr>
            <w:r>
              <w:rPr>
                <w:sz w:val="24"/>
                <w:szCs w:val="24"/>
              </w:rPr>
              <w:t>11 (9%)</w:t>
            </w:r>
          </w:p>
          <w:p w14:paraId="74C57829" w14:textId="77777777" w:rsidR="003C14E5" w:rsidRDefault="003C14E5" w:rsidP="000C7B4B">
            <w:pPr>
              <w:spacing w:line="360" w:lineRule="auto"/>
              <w:rPr>
                <w:sz w:val="24"/>
                <w:szCs w:val="24"/>
              </w:rPr>
            </w:pPr>
          </w:p>
          <w:p w14:paraId="569FA9B0" w14:textId="77777777" w:rsidR="003C14E5" w:rsidRDefault="003C14E5" w:rsidP="000C7B4B">
            <w:pPr>
              <w:spacing w:line="360" w:lineRule="auto"/>
              <w:rPr>
                <w:sz w:val="24"/>
                <w:szCs w:val="24"/>
              </w:rPr>
            </w:pPr>
            <w:r>
              <w:rPr>
                <w:sz w:val="24"/>
                <w:szCs w:val="24"/>
              </w:rPr>
              <w:t>3 (2%)</w:t>
            </w:r>
          </w:p>
          <w:p w14:paraId="463DBB40" w14:textId="77777777" w:rsidR="003C14E5" w:rsidRDefault="003C14E5" w:rsidP="000C7B4B">
            <w:pPr>
              <w:spacing w:line="360" w:lineRule="auto"/>
              <w:rPr>
                <w:sz w:val="24"/>
                <w:szCs w:val="24"/>
              </w:rPr>
            </w:pPr>
            <w:r>
              <w:rPr>
                <w:sz w:val="24"/>
                <w:szCs w:val="24"/>
              </w:rPr>
              <w:t>3 (2%)</w:t>
            </w:r>
          </w:p>
          <w:p w14:paraId="494558D2" w14:textId="77777777" w:rsidR="003C14E5" w:rsidRDefault="003C14E5" w:rsidP="000C7B4B">
            <w:pPr>
              <w:spacing w:line="360" w:lineRule="auto"/>
              <w:rPr>
                <w:sz w:val="24"/>
                <w:szCs w:val="24"/>
              </w:rPr>
            </w:pPr>
            <w:r>
              <w:rPr>
                <w:sz w:val="24"/>
                <w:szCs w:val="24"/>
              </w:rPr>
              <w:t>1 (1%)</w:t>
            </w:r>
          </w:p>
          <w:p w14:paraId="046D5093" w14:textId="77777777" w:rsidR="003C14E5" w:rsidRDefault="003C14E5" w:rsidP="000C7B4B">
            <w:pPr>
              <w:spacing w:line="360" w:lineRule="auto"/>
              <w:rPr>
                <w:sz w:val="24"/>
                <w:szCs w:val="24"/>
              </w:rPr>
            </w:pPr>
            <w:r>
              <w:rPr>
                <w:sz w:val="24"/>
                <w:szCs w:val="24"/>
              </w:rPr>
              <w:t>1 (1%)</w:t>
            </w:r>
          </w:p>
          <w:p w14:paraId="70B8DA89" w14:textId="77777777" w:rsidR="003C14E5" w:rsidRDefault="003C14E5" w:rsidP="000C7B4B">
            <w:pPr>
              <w:spacing w:line="360" w:lineRule="auto"/>
              <w:rPr>
                <w:sz w:val="24"/>
                <w:szCs w:val="24"/>
              </w:rPr>
            </w:pPr>
            <w:r>
              <w:rPr>
                <w:sz w:val="24"/>
                <w:szCs w:val="24"/>
              </w:rPr>
              <w:t>104 (83%)</w:t>
            </w:r>
          </w:p>
          <w:p w14:paraId="7EA4B061" w14:textId="77777777" w:rsidR="003C14E5" w:rsidRDefault="003C14E5" w:rsidP="000C7B4B">
            <w:pPr>
              <w:spacing w:line="360" w:lineRule="auto"/>
              <w:rPr>
                <w:sz w:val="24"/>
                <w:szCs w:val="24"/>
              </w:rPr>
            </w:pPr>
            <w:r>
              <w:rPr>
                <w:sz w:val="24"/>
                <w:szCs w:val="24"/>
              </w:rPr>
              <w:t>4 (3%)</w:t>
            </w:r>
          </w:p>
          <w:p w14:paraId="0F0F67C3" w14:textId="77777777" w:rsidR="003C14E5" w:rsidRDefault="003C14E5" w:rsidP="000C7B4B">
            <w:pPr>
              <w:spacing w:line="360" w:lineRule="auto"/>
              <w:rPr>
                <w:sz w:val="24"/>
                <w:szCs w:val="24"/>
              </w:rPr>
            </w:pPr>
            <w:r>
              <w:rPr>
                <w:sz w:val="24"/>
                <w:szCs w:val="24"/>
              </w:rPr>
              <w:t>6 (5%)</w:t>
            </w:r>
          </w:p>
          <w:p w14:paraId="5D0C5451" w14:textId="77777777" w:rsidR="003C14E5" w:rsidRPr="00F25C08" w:rsidRDefault="003C14E5" w:rsidP="000C7B4B">
            <w:pPr>
              <w:spacing w:line="360" w:lineRule="auto"/>
              <w:rPr>
                <w:sz w:val="24"/>
                <w:szCs w:val="24"/>
              </w:rPr>
            </w:pPr>
            <w:r>
              <w:rPr>
                <w:sz w:val="24"/>
                <w:szCs w:val="24"/>
              </w:rPr>
              <w:t>2 (2%)</w:t>
            </w:r>
          </w:p>
        </w:tc>
      </w:tr>
    </w:tbl>
    <w:p w14:paraId="006A5CD9" w14:textId="77777777" w:rsidR="003C14E5" w:rsidRDefault="003C14E5" w:rsidP="003C14E5"/>
    <w:p w14:paraId="0B78B013" w14:textId="40FF421D" w:rsidR="003C14E5" w:rsidRDefault="003C14E5" w:rsidP="003C14E5">
      <w:r w:rsidRPr="00BF7070">
        <w:rPr>
          <w:i/>
          <w:iCs/>
        </w:rPr>
        <w:t>Note</w:t>
      </w:r>
      <w:r w:rsidR="00770BF4">
        <w:rPr>
          <w:i/>
          <w:iCs/>
        </w:rPr>
        <w:t xml:space="preserve">. </w:t>
      </w:r>
      <w:r>
        <w:t>This table provides demographic information about survey respondents</w:t>
      </w:r>
      <w:r w:rsidR="00770BF4">
        <w:t>.</w:t>
      </w:r>
      <w:r>
        <w:t xml:space="preserve"> </w:t>
      </w:r>
    </w:p>
    <w:p w14:paraId="30078812" w14:textId="77777777" w:rsidR="003C14E5" w:rsidRDefault="003C14E5" w:rsidP="003C14E5">
      <w:pPr>
        <w:jc w:val="center"/>
      </w:pPr>
    </w:p>
    <w:p w14:paraId="2BFBDE3D" w14:textId="77777777" w:rsidR="003C14E5" w:rsidRDefault="003C14E5" w:rsidP="003C14E5">
      <w:pPr>
        <w:jc w:val="center"/>
      </w:pPr>
    </w:p>
    <w:p w14:paraId="7889951F" w14:textId="1FCAA610" w:rsidR="003C14E5" w:rsidRDefault="003C14E5" w:rsidP="003C14E5">
      <w:pPr>
        <w:spacing w:line="480" w:lineRule="auto"/>
        <w:ind w:firstLine="720"/>
      </w:pPr>
      <w:r>
        <w:t>Those identifying as female made up 86% of the sample. Most respondents identified as Caucasian/European descent and represented 83% of the sample. Respondents with Master</w:t>
      </w:r>
      <w:r w:rsidR="00636296">
        <w:t>’</w:t>
      </w:r>
      <w:r>
        <w:t xml:space="preserve">s degrees had the highest representation making up 76 % of the sample. </w:t>
      </w:r>
      <w:r w:rsidR="00E74EA8">
        <w:t xml:space="preserve">This distribution was in keeping with expectations. </w:t>
      </w:r>
      <w:r>
        <w:t>The smaller years of experience categories had the most respondents; combined the 0-4 years and 5-9 years made up 58 % of the sample.</w:t>
      </w:r>
    </w:p>
    <w:p w14:paraId="512ACF58" w14:textId="7CAFEFED" w:rsidR="003C14E5" w:rsidRDefault="003C14E5" w:rsidP="003C14E5">
      <w:pPr>
        <w:spacing w:line="480" w:lineRule="auto"/>
        <w:ind w:firstLine="720"/>
      </w:pPr>
      <w:r>
        <w:t>The sample included representation from all provinces and territories ex</w:t>
      </w:r>
      <w:r w:rsidR="00AD7E93">
        <w:t>c</w:t>
      </w:r>
      <w:r>
        <w:t>e</w:t>
      </w:r>
      <w:r w:rsidR="00AD7E93">
        <w:t>p</w:t>
      </w:r>
      <w:r>
        <w:t xml:space="preserve">t Prince Edward Island. The table below features the distribution of respondents according to the jurisdiction(s) they reported practicing in. </w:t>
      </w:r>
    </w:p>
    <w:p w14:paraId="1CBC5846" w14:textId="7E582CA5" w:rsidR="00271F0D" w:rsidRDefault="00271F0D" w:rsidP="00271F0D">
      <w:pPr>
        <w:spacing w:line="360" w:lineRule="auto"/>
        <w:rPr>
          <w:b/>
          <w:bCs/>
        </w:rPr>
      </w:pPr>
      <w:bookmarkStart w:id="44" w:name="_Toc41494242"/>
    </w:p>
    <w:p w14:paraId="17B5B16D" w14:textId="30646343" w:rsidR="00845654" w:rsidRDefault="00845654" w:rsidP="00271F0D">
      <w:pPr>
        <w:spacing w:line="360" w:lineRule="auto"/>
        <w:rPr>
          <w:b/>
          <w:bCs/>
        </w:rPr>
      </w:pPr>
    </w:p>
    <w:p w14:paraId="1640D1D1" w14:textId="23544A28" w:rsidR="00845654" w:rsidRDefault="00845654" w:rsidP="00271F0D">
      <w:pPr>
        <w:spacing w:line="360" w:lineRule="auto"/>
        <w:rPr>
          <w:b/>
          <w:bCs/>
        </w:rPr>
      </w:pPr>
    </w:p>
    <w:p w14:paraId="73AD9820" w14:textId="7F40CAA9" w:rsidR="00845654" w:rsidRDefault="00845654" w:rsidP="00271F0D">
      <w:pPr>
        <w:spacing w:line="360" w:lineRule="auto"/>
        <w:rPr>
          <w:b/>
          <w:bCs/>
        </w:rPr>
      </w:pPr>
    </w:p>
    <w:p w14:paraId="73ABA183" w14:textId="11E7A303" w:rsidR="00845654" w:rsidRDefault="00845654" w:rsidP="00271F0D">
      <w:pPr>
        <w:spacing w:line="360" w:lineRule="auto"/>
        <w:rPr>
          <w:b/>
          <w:bCs/>
        </w:rPr>
      </w:pPr>
    </w:p>
    <w:p w14:paraId="7E6562F5" w14:textId="77777777" w:rsidR="00845654" w:rsidRDefault="00845654" w:rsidP="00271F0D">
      <w:pPr>
        <w:spacing w:line="360" w:lineRule="auto"/>
        <w:rPr>
          <w:b/>
          <w:bCs/>
        </w:rPr>
      </w:pPr>
    </w:p>
    <w:p w14:paraId="7DD00C64" w14:textId="765B6134" w:rsidR="00654ED0" w:rsidRPr="00654ED0" w:rsidRDefault="00654ED0" w:rsidP="00271F0D">
      <w:pPr>
        <w:spacing w:line="360" w:lineRule="auto"/>
        <w:rPr>
          <w:b/>
          <w:bCs/>
          <w:i/>
          <w:iCs/>
        </w:rPr>
      </w:pPr>
      <w:bookmarkStart w:id="45" w:name="_Toc43565660"/>
      <w:r w:rsidRPr="00654ED0">
        <w:rPr>
          <w:b/>
          <w:bCs/>
        </w:rPr>
        <w:lastRenderedPageBreak/>
        <w:t xml:space="preserve">Table </w:t>
      </w:r>
      <w:r w:rsidRPr="00654ED0">
        <w:rPr>
          <w:b/>
          <w:bCs/>
          <w:i/>
          <w:iCs/>
        </w:rPr>
        <w:fldChar w:fldCharType="begin"/>
      </w:r>
      <w:r w:rsidRPr="00654ED0">
        <w:rPr>
          <w:b/>
          <w:bCs/>
        </w:rPr>
        <w:instrText xml:space="preserve"> SEQ Table \* ARABIC </w:instrText>
      </w:r>
      <w:r w:rsidRPr="00654ED0">
        <w:rPr>
          <w:b/>
          <w:bCs/>
          <w:i/>
          <w:iCs/>
        </w:rPr>
        <w:fldChar w:fldCharType="separate"/>
      </w:r>
      <w:r w:rsidR="00AF7106">
        <w:rPr>
          <w:b/>
          <w:bCs/>
          <w:noProof/>
        </w:rPr>
        <w:t>2</w:t>
      </w:r>
      <w:bookmarkEnd w:id="44"/>
      <w:r w:rsidRPr="00654ED0">
        <w:rPr>
          <w:b/>
          <w:bCs/>
          <w:i/>
          <w:iCs/>
        </w:rPr>
        <w:fldChar w:fldCharType="end"/>
      </w:r>
      <w:r w:rsidR="00271F0D">
        <w:rPr>
          <w:b/>
          <w:bCs/>
          <w:i/>
          <w:iCs/>
        </w:rPr>
        <w:t xml:space="preserve"> </w:t>
      </w:r>
      <w:r w:rsidR="00271F0D" w:rsidRPr="00271F0D">
        <w:rPr>
          <w:b/>
          <w:bCs/>
          <w:color w:val="FFFFFF" w:themeColor="background1"/>
        </w:rPr>
        <w:t>Location of practice</w:t>
      </w:r>
      <w:bookmarkEnd w:id="45"/>
    </w:p>
    <w:p w14:paraId="57E7AC0F" w14:textId="77777777" w:rsidR="00654ED0" w:rsidRPr="00600B14" w:rsidRDefault="00654ED0" w:rsidP="00654ED0">
      <w:pPr>
        <w:spacing w:line="360" w:lineRule="auto"/>
        <w:rPr>
          <w:i/>
          <w:iCs/>
        </w:rPr>
      </w:pPr>
      <w:r w:rsidRPr="00600B14">
        <w:rPr>
          <w:i/>
          <w:iCs/>
        </w:rPr>
        <w:t>Location of practice</w:t>
      </w:r>
    </w:p>
    <w:p w14:paraId="3B521B22" w14:textId="77777777" w:rsidR="00654ED0" w:rsidRPr="00654ED0" w:rsidRDefault="00654ED0" w:rsidP="00654ED0"/>
    <w:tbl>
      <w:tblPr>
        <w:tblStyle w:val="TableGrid"/>
        <w:tblW w:w="0" w:type="auto"/>
        <w:jc w:val="center"/>
        <w:tblLook w:val="04A0" w:firstRow="1" w:lastRow="0" w:firstColumn="1" w:lastColumn="0" w:noHBand="0" w:noVBand="1"/>
      </w:tblPr>
      <w:tblGrid>
        <w:gridCol w:w="5807"/>
        <w:gridCol w:w="2835"/>
      </w:tblGrid>
      <w:tr w:rsidR="003C14E5" w14:paraId="264B9C4E" w14:textId="77777777" w:rsidTr="003501DE">
        <w:trPr>
          <w:trHeight w:val="1067"/>
          <w:jc w:val="center"/>
        </w:trPr>
        <w:tc>
          <w:tcPr>
            <w:tcW w:w="5807" w:type="dxa"/>
          </w:tcPr>
          <w:p w14:paraId="6ACA4D33" w14:textId="77777777" w:rsidR="003C14E5" w:rsidRDefault="003C14E5" w:rsidP="003501DE">
            <w:pPr>
              <w:spacing w:line="360" w:lineRule="auto"/>
              <w:rPr>
                <w:sz w:val="24"/>
                <w:szCs w:val="24"/>
              </w:rPr>
            </w:pPr>
            <w:r>
              <w:rPr>
                <w:sz w:val="24"/>
                <w:szCs w:val="24"/>
              </w:rPr>
              <w:t>Province</w:t>
            </w:r>
          </w:p>
        </w:tc>
        <w:tc>
          <w:tcPr>
            <w:tcW w:w="2835" w:type="dxa"/>
          </w:tcPr>
          <w:p w14:paraId="6E008DC4" w14:textId="77777777" w:rsidR="003C14E5" w:rsidRDefault="003C14E5" w:rsidP="003501DE">
            <w:pPr>
              <w:spacing w:line="360" w:lineRule="auto"/>
              <w:jc w:val="center"/>
              <w:rPr>
                <w:sz w:val="24"/>
                <w:szCs w:val="24"/>
              </w:rPr>
            </w:pPr>
            <w:r w:rsidRPr="00F25C08">
              <w:rPr>
                <w:sz w:val="24"/>
                <w:szCs w:val="24"/>
              </w:rPr>
              <w:t>Frequency (%)</w:t>
            </w:r>
          </w:p>
        </w:tc>
      </w:tr>
      <w:tr w:rsidR="003C14E5" w14:paraId="540311C8" w14:textId="77777777" w:rsidTr="003501DE">
        <w:trPr>
          <w:trHeight w:val="4376"/>
          <w:jc w:val="center"/>
        </w:trPr>
        <w:tc>
          <w:tcPr>
            <w:tcW w:w="5807" w:type="dxa"/>
          </w:tcPr>
          <w:p w14:paraId="3DB818CE" w14:textId="77777777" w:rsidR="003C14E5" w:rsidRDefault="003C14E5" w:rsidP="003501DE">
            <w:pPr>
              <w:spacing w:line="360" w:lineRule="auto"/>
              <w:rPr>
                <w:sz w:val="24"/>
                <w:szCs w:val="24"/>
              </w:rPr>
            </w:pPr>
            <w:r>
              <w:rPr>
                <w:sz w:val="24"/>
                <w:szCs w:val="24"/>
              </w:rPr>
              <w:t>British Columbia</w:t>
            </w:r>
          </w:p>
          <w:p w14:paraId="5A9C60B7" w14:textId="77777777" w:rsidR="003C14E5" w:rsidRDefault="003C14E5" w:rsidP="003501DE">
            <w:pPr>
              <w:spacing w:line="360" w:lineRule="auto"/>
              <w:rPr>
                <w:sz w:val="24"/>
                <w:szCs w:val="24"/>
              </w:rPr>
            </w:pPr>
            <w:r>
              <w:rPr>
                <w:sz w:val="24"/>
                <w:szCs w:val="24"/>
              </w:rPr>
              <w:t xml:space="preserve">Yukon </w:t>
            </w:r>
          </w:p>
          <w:p w14:paraId="3C372A11" w14:textId="77777777" w:rsidR="003C14E5" w:rsidRDefault="003C14E5" w:rsidP="003501DE">
            <w:pPr>
              <w:spacing w:line="360" w:lineRule="auto"/>
              <w:rPr>
                <w:sz w:val="24"/>
                <w:szCs w:val="24"/>
              </w:rPr>
            </w:pPr>
            <w:r>
              <w:rPr>
                <w:sz w:val="24"/>
                <w:szCs w:val="24"/>
              </w:rPr>
              <w:t>Northwest Territories</w:t>
            </w:r>
          </w:p>
          <w:p w14:paraId="2B55A2FF" w14:textId="77777777" w:rsidR="003C14E5" w:rsidRDefault="003C14E5" w:rsidP="003501DE">
            <w:pPr>
              <w:spacing w:line="360" w:lineRule="auto"/>
              <w:rPr>
                <w:sz w:val="24"/>
                <w:szCs w:val="24"/>
              </w:rPr>
            </w:pPr>
            <w:r>
              <w:rPr>
                <w:sz w:val="24"/>
                <w:szCs w:val="24"/>
              </w:rPr>
              <w:t>Alberta</w:t>
            </w:r>
          </w:p>
          <w:p w14:paraId="0F5ADBCB" w14:textId="77777777" w:rsidR="003C14E5" w:rsidRDefault="003C14E5" w:rsidP="003501DE">
            <w:pPr>
              <w:spacing w:line="360" w:lineRule="auto"/>
              <w:rPr>
                <w:sz w:val="24"/>
                <w:szCs w:val="24"/>
              </w:rPr>
            </w:pPr>
            <w:r>
              <w:rPr>
                <w:sz w:val="24"/>
                <w:szCs w:val="24"/>
              </w:rPr>
              <w:t>Nunavut</w:t>
            </w:r>
          </w:p>
          <w:p w14:paraId="2BAEB557" w14:textId="77777777" w:rsidR="003C14E5" w:rsidRDefault="003C14E5" w:rsidP="003501DE">
            <w:pPr>
              <w:spacing w:line="360" w:lineRule="auto"/>
              <w:rPr>
                <w:sz w:val="24"/>
                <w:szCs w:val="24"/>
              </w:rPr>
            </w:pPr>
            <w:r>
              <w:rPr>
                <w:sz w:val="24"/>
                <w:szCs w:val="24"/>
              </w:rPr>
              <w:t>Saskatchewan</w:t>
            </w:r>
          </w:p>
          <w:p w14:paraId="686FA617" w14:textId="77777777" w:rsidR="003C14E5" w:rsidRDefault="003C14E5" w:rsidP="003501DE">
            <w:pPr>
              <w:spacing w:line="360" w:lineRule="auto"/>
              <w:rPr>
                <w:sz w:val="24"/>
                <w:szCs w:val="24"/>
              </w:rPr>
            </w:pPr>
            <w:r>
              <w:rPr>
                <w:sz w:val="24"/>
                <w:szCs w:val="24"/>
              </w:rPr>
              <w:t>Manitoba</w:t>
            </w:r>
          </w:p>
          <w:p w14:paraId="1E43B83E" w14:textId="77777777" w:rsidR="003C14E5" w:rsidRDefault="003C14E5" w:rsidP="003501DE">
            <w:pPr>
              <w:spacing w:line="360" w:lineRule="auto"/>
              <w:rPr>
                <w:sz w:val="24"/>
                <w:szCs w:val="24"/>
              </w:rPr>
            </w:pPr>
            <w:r>
              <w:rPr>
                <w:sz w:val="24"/>
                <w:szCs w:val="24"/>
              </w:rPr>
              <w:t>Ontario</w:t>
            </w:r>
          </w:p>
          <w:p w14:paraId="26FFEDFA" w14:textId="77777777" w:rsidR="003C14E5" w:rsidRDefault="003C14E5" w:rsidP="003501DE">
            <w:pPr>
              <w:spacing w:line="360" w:lineRule="auto"/>
              <w:rPr>
                <w:sz w:val="24"/>
                <w:szCs w:val="24"/>
              </w:rPr>
            </w:pPr>
            <w:r>
              <w:rPr>
                <w:sz w:val="24"/>
                <w:szCs w:val="24"/>
              </w:rPr>
              <w:t>Quebec</w:t>
            </w:r>
          </w:p>
          <w:p w14:paraId="4359664A" w14:textId="77777777" w:rsidR="003C14E5" w:rsidRDefault="003C14E5" w:rsidP="003501DE">
            <w:pPr>
              <w:spacing w:line="360" w:lineRule="auto"/>
              <w:rPr>
                <w:sz w:val="24"/>
                <w:szCs w:val="24"/>
              </w:rPr>
            </w:pPr>
            <w:r>
              <w:rPr>
                <w:sz w:val="24"/>
                <w:szCs w:val="24"/>
              </w:rPr>
              <w:t>Prince Edward Island</w:t>
            </w:r>
          </w:p>
          <w:p w14:paraId="57B5EFE3" w14:textId="77777777" w:rsidR="003C14E5" w:rsidRDefault="003C14E5" w:rsidP="003501DE">
            <w:pPr>
              <w:spacing w:line="360" w:lineRule="auto"/>
              <w:rPr>
                <w:sz w:val="24"/>
                <w:szCs w:val="24"/>
              </w:rPr>
            </w:pPr>
            <w:r>
              <w:rPr>
                <w:sz w:val="24"/>
                <w:szCs w:val="24"/>
              </w:rPr>
              <w:t>Newfoundland and Labrador</w:t>
            </w:r>
          </w:p>
          <w:p w14:paraId="79C0AA7B" w14:textId="77777777" w:rsidR="003C14E5" w:rsidRDefault="003C14E5" w:rsidP="003501DE">
            <w:pPr>
              <w:spacing w:line="360" w:lineRule="auto"/>
              <w:rPr>
                <w:sz w:val="24"/>
                <w:szCs w:val="24"/>
              </w:rPr>
            </w:pPr>
            <w:r>
              <w:rPr>
                <w:sz w:val="24"/>
                <w:szCs w:val="24"/>
              </w:rPr>
              <w:t>Nova Scotia</w:t>
            </w:r>
          </w:p>
          <w:p w14:paraId="6F593AC6" w14:textId="77777777" w:rsidR="003C14E5" w:rsidRDefault="003C14E5" w:rsidP="003501DE">
            <w:pPr>
              <w:spacing w:line="360" w:lineRule="auto"/>
              <w:rPr>
                <w:sz w:val="24"/>
                <w:szCs w:val="24"/>
              </w:rPr>
            </w:pPr>
            <w:r>
              <w:rPr>
                <w:sz w:val="24"/>
                <w:szCs w:val="24"/>
              </w:rPr>
              <w:t>New Brunswick</w:t>
            </w:r>
          </w:p>
        </w:tc>
        <w:tc>
          <w:tcPr>
            <w:tcW w:w="2835" w:type="dxa"/>
          </w:tcPr>
          <w:p w14:paraId="4D30B524" w14:textId="77777777" w:rsidR="003C14E5" w:rsidRDefault="003C14E5" w:rsidP="003501DE">
            <w:pPr>
              <w:spacing w:line="360" w:lineRule="auto"/>
              <w:jc w:val="center"/>
              <w:rPr>
                <w:sz w:val="24"/>
                <w:szCs w:val="24"/>
              </w:rPr>
            </w:pPr>
            <w:r>
              <w:rPr>
                <w:sz w:val="24"/>
                <w:szCs w:val="24"/>
              </w:rPr>
              <w:t>31 (25%)</w:t>
            </w:r>
          </w:p>
          <w:p w14:paraId="60A1FF9E" w14:textId="77777777" w:rsidR="003C14E5" w:rsidRDefault="003C14E5" w:rsidP="003501DE">
            <w:pPr>
              <w:spacing w:line="360" w:lineRule="auto"/>
              <w:jc w:val="center"/>
              <w:rPr>
                <w:sz w:val="24"/>
                <w:szCs w:val="24"/>
              </w:rPr>
            </w:pPr>
            <w:r>
              <w:rPr>
                <w:sz w:val="24"/>
                <w:szCs w:val="24"/>
              </w:rPr>
              <w:t>7 (6%)</w:t>
            </w:r>
          </w:p>
          <w:p w14:paraId="41D82C8F" w14:textId="77777777" w:rsidR="003C14E5" w:rsidRDefault="003C14E5" w:rsidP="003501DE">
            <w:pPr>
              <w:spacing w:line="360" w:lineRule="auto"/>
              <w:jc w:val="center"/>
              <w:rPr>
                <w:sz w:val="24"/>
                <w:szCs w:val="24"/>
              </w:rPr>
            </w:pPr>
            <w:r>
              <w:rPr>
                <w:sz w:val="24"/>
                <w:szCs w:val="24"/>
              </w:rPr>
              <w:t>11 (9%)</w:t>
            </w:r>
          </w:p>
          <w:p w14:paraId="1D3253D3" w14:textId="77777777" w:rsidR="003C14E5" w:rsidRDefault="003C14E5" w:rsidP="003501DE">
            <w:pPr>
              <w:spacing w:line="360" w:lineRule="auto"/>
              <w:jc w:val="center"/>
              <w:rPr>
                <w:sz w:val="24"/>
                <w:szCs w:val="24"/>
              </w:rPr>
            </w:pPr>
            <w:r>
              <w:rPr>
                <w:sz w:val="24"/>
                <w:szCs w:val="24"/>
              </w:rPr>
              <w:t>27 (22%)</w:t>
            </w:r>
          </w:p>
          <w:p w14:paraId="2EC69261" w14:textId="77777777" w:rsidR="003C14E5" w:rsidRDefault="003C14E5" w:rsidP="003501DE">
            <w:pPr>
              <w:spacing w:line="360" w:lineRule="auto"/>
              <w:jc w:val="center"/>
              <w:rPr>
                <w:sz w:val="24"/>
                <w:szCs w:val="24"/>
              </w:rPr>
            </w:pPr>
            <w:r>
              <w:rPr>
                <w:sz w:val="24"/>
                <w:szCs w:val="24"/>
              </w:rPr>
              <w:t>1 (1%)</w:t>
            </w:r>
          </w:p>
          <w:p w14:paraId="12EA6D15" w14:textId="77777777" w:rsidR="003C14E5" w:rsidRDefault="003C14E5" w:rsidP="003501DE">
            <w:pPr>
              <w:spacing w:line="360" w:lineRule="auto"/>
              <w:jc w:val="center"/>
              <w:rPr>
                <w:sz w:val="24"/>
                <w:szCs w:val="24"/>
              </w:rPr>
            </w:pPr>
            <w:r>
              <w:rPr>
                <w:sz w:val="24"/>
                <w:szCs w:val="24"/>
              </w:rPr>
              <w:t>3 (2%)</w:t>
            </w:r>
          </w:p>
          <w:p w14:paraId="466769F0" w14:textId="77777777" w:rsidR="003C14E5" w:rsidRDefault="003C14E5" w:rsidP="003501DE">
            <w:pPr>
              <w:spacing w:line="360" w:lineRule="auto"/>
              <w:jc w:val="center"/>
              <w:rPr>
                <w:sz w:val="24"/>
                <w:szCs w:val="24"/>
              </w:rPr>
            </w:pPr>
            <w:r>
              <w:rPr>
                <w:sz w:val="24"/>
                <w:szCs w:val="24"/>
              </w:rPr>
              <w:t>9 (7%)</w:t>
            </w:r>
          </w:p>
          <w:p w14:paraId="0857F595" w14:textId="77777777" w:rsidR="003C14E5" w:rsidRDefault="003C14E5" w:rsidP="003501DE">
            <w:pPr>
              <w:spacing w:line="360" w:lineRule="auto"/>
              <w:jc w:val="center"/>
              <w:rPr>
                <w:sz w:val="24"/>
                <w:szCs w:val="24"/>
              </w:rPr>
            </w:pPr>
            <w:r>
              <w:rPr>
                <w:sz w:val="24"/>
                <w:szCs w:val="24"/>
              </w:rPr>
              <w:t>38 (30%)</w:t>
            </w:r>
          </w:p>
          <w:p w14:paraId="3174FCFE" w14:textId="77777777" w:rsidR="003C14E5" w:rsidRDefault="003C14E5" w:rsidP="003501DE">
            <w:pPr>
              <w:spacing w:line="360" w:lineRule="auto"/>
              <w:jc w:val="center"/>
              <w:rPr>
                <w:sz w:val="24"/>
                <w:szCs w:val="24"/>
              </w:rPr>
            </w:pPr>
            <w:r>
              <w:rPr>
                <w:sz w:val="24"/>
                <w:szCs w:val="24"/>
              </w:rPr>
              <w:t>2 (2%)</w:t>
            </w:r>
          </w:p>
          <w:p w14:paraId="701A6806" w14:textId="77777777" w:rsidR="003C14E5" w:rsidRDefault="003C14E5" w:rsidP="003501DE">
            <w:pPr>
              <w:spacing w:line="360" w:lineRule="auto"/>
              <w:jc w:val="center"/>
              <w:rPr>
                <w:sz w:val="24"/>
                <w:szCs w:val="24"/>
              </w:rPr>
            </w:pPr>
            <w:r>
              <w:rPr>
                <w:sz w:val="24"/>
                <w:szCs w:val="24"/>
              </w:rPr>
              <w:t>0 (0%)</w:t>
            </w:r>
          </w:p>
          <w:p w14:paraId="4015A085" w14:textId="77777777" w:rsidR="003C14E5" w:rsidRDefault="003C14E5" w:rsidP="003501DE">
            <w:pPr>
              <w:spacing w:line="360" w:lineRule="auto"/>
              <w:jc w:val="center"/>
              <w:rPr>
                <w:sz w:val="24"/>
                <w:szCs w:val="24"/>
              </w:rPr>
            </w:pPr>
            <w:r>
              <w:rPr>
                <w:sz w:val="24"/>
                <w:szCs w:val="24"/>
              </w:rPr>
              <w:t>3 (2%)</w:t>
            </w:r>
          </w:p>
          <w:p w14:paraId="18BBEF5A" w14:textId="77777777" w:rsidR="003C14E5" w:rsidRDefault="003C14E5" w:rsidP="003501DE">
            <w:pPr>
              <w:spacing w:line="360" w:lineRule="auto"/>
              <w:jc w:val="center"/>
              <w:rPr>
                <w:sz w:val="24"/>
                <w:szCs w:val="24"/>
              </w:rPr>
            </w:pPr>
            <w:r>
              <w:rPr>
                <w:sz w:val="24"/>
                <w:szCs w:val="24"/>
              </w:rPr>
              <w:t>7 (6%)</w:t>
            </w:r>
          </w:p>
          <w:p w14:paraId="7CDA0BC9" w14:textId="77777777" w:rsidR="003C14E5" w:rsidRDefault="003C14E5" w:rsidP="003501DE">
            <w:pPr>
              <w:spacing w:line="360" w:lineRule="auto"/>
              <w:jc w:val="center"/>
              <w:rPr>
                <w:sz w:val="24"/>
                <w:szCs w:val="24"/>
              </w:rPr>
            </w:pPr>
            <w:r>
              <w:rPr>
                <w:sz w:val="24"/>
                <w:szCs w:val="24"/>
              </w:rPr>
              <w:t>5% (4%)</w:t>
            </w:r>
          </w:p>
        </w:tc>
      </w:tr>
      <w:tr w:rsidR="003C14E5" w14:paraId="499EC2F2" w14:textId="77777777" w:rsidTr="003501DE">
        <w:trPr>
          <w:trHeight w:val="90"/>
          <w:jc w:val="center"/>
        </w:trPr>
        <w:tc>
          <w:tcPr>
            <w:tcW w:w="5807" w:type="dxa"/>
          </w:tcPr>
          <w:p w14:paraId="14CE17ED" w14:textId="77777777" w:rsidR="003C14E5" w:rsidRDefault="003C14E5" w:rsidP="003501DE">
            <w:pPr>
              <w:spacing w:line="360" w:lineRule="auto"/>
              <w:rPr>
                <w:sz w:val="24"/>
                <w:szCs w:val="24"/>
              </w:rPr>
            </w:pPr>
          </w:p>
        </w:tc>
        <w:tc>
          <w:tcPr>
            <w:tcW w:w="2835" w:type="dxa"/>
          </w:tcPr>
          <w:p w14:paraId="417892A6" w14:textId="77777777" w:rsidR="003C14E5" w:rsidRDefault="003C14E5" w:rsidP="003501DE">
            <w:pPr>
              <w:spacing w:line="360" w:lineRule="auto"/>
              <w:jc w:val="center"/>
              <w:rPr>
                <w:sz w:val="24"/>
                <w:szCs w:val="24"/>
              </w:rPr>
            </w:pPr>
          </w:p>
        </w:tc>
      </w:tr>
    </w:tbl>
    <w:p w14:paraId="6AA9932E" w14:textId="77777777" w:rsidR="003C14E5" w:rsidRDefault="003C14E5" w:rsidP="003C14E5">
      <w:pPr>
        <w:spacing w:line="360" w:lineRule="auto"/>
      </w:pPr>
    </w:p>
    <w:p w14:paraId="068040AE" w14:textId="27767F52" w:rsidR="003C14E5" w:rsidRDefault="003C14E5" w:rsidP="003C14E5">
      <w:pPr>
        <w:spacing w:line="360" w:lineRule="auto"/>
      </w:pPr>
      <w:r w:rsidRPr="00BF7070">
        <w:rPr>
          <w:i/>
          <w:iCs/>
        </w:rPr>
        <w:t>Note</w:t>
      </w:r>
      <w:r w:rsidR="00770BF4">
        <w:rPr>
          <w:i/>
          <w:iCs/>
        </w:rPr>
        <w:t xml:space="preserve">. </w:t>
      </w:r>
      <w:r>
        <w:t>Percentages do not add up to 100% as participants can choose multiple jurisdictions.</w:t>
      </w:r>
    </w:p>
    <w:p w14:paraId="013DF515" w14:textId="77777777" w:rsidR="003C14E5" w:rsidRDefault="003C14E5" w:rsidP="003C14E5">
      <w:pPr>
        <w:spacing w:line="360" w:lineRule="auto"/>
      </w:pPr>
    </w:p>
    <w:p w14:paraId="40EFDE00" w14:textId="5160F483" w:rsidR="003C14E5" w:rsidRDefault="003C14E5" w:rsidP="003C14E5">
      <w:pPr>
        <w:spacing w:line="480" w:lineRule="auto"/>
        <w:ind w:firstLine="720"/>
      </w:pPr>
      <w:r>
        <w:t xml:space="preserve">The vast majority (91%) work in one jurisdiction only, </w:t>
      </w:r>
      <w:r w:rsidR="00785FA7">
        <w:t>eight</w:t>
      </w:r>
      <w:r>
        <w:t xml:space="preserve"> people (6%) work in </w:t>
      </w:r>
      <w:r w:rsidR="00785FA7">
        <w:t>two</w:t>
      </w:r>
      <w:r>
        <w:t xml:space="preserve"> jurisdictions, </w:t>
      </w:r>
      <w:r w:rsidR="00785FA7">
        <w:t xml:space="preserve">two </w:t>
      </w:r>
      <w:r>
        <w:t xml:space="preserve">respondents work in </w:t>
      </w:r>
      <w:r w:rsidR="00785FA7">
        <w:t>three</w:t>
      </w:r>
      <w:r>
        <w:t xml:space="preserve"> jurisdictions and one respondent works in 8 jurisdictions. The graph below shows the frequency distribution by age category.</w:t>
      </w:r>
    </w:p>
    <w:p w14:paraId="4D2488C2" w14:textId="77777777" w:rsidR="003C14E5" w:rsidRDefault="003C14E5" w:rsidP="003C14E5">
      <w:pPr>
        <w:spacing w:line="480" w:lineRule="auto"/>
        <w:ind w:firstLine="720"/>
      </w:pPr>
    </w:p>
    <w:p w14:paraId="0D9F48DB" w14:textId="77777777" w:rsidR="003C14E5" w:rsidRDefault="003C14E5" w:rsidP="003C14E5">
      <w:pPr>
        <w:spacing w:line="360" w:lineRule="auto"/>
        <w:ind w:firstLine="720"/>
      </w:pPr>
    </w:p>
    <w:p w14:paraId="0DB4FFEB" w14:textId="73CA9EC7" w:rsidR="00D72690" w:rsidRDefault="00D72690" w:rsidP="003C14E5">
      <w:pPr>
        <w:spacing w:line="360" w:lineRule="auto"/>
      </w:pPr>
    </w:p>
    <w:p w14:paraId="3F3A3247" w14:textId="77777777" w:rsidR="00D72690" w:rsidRDefault="00D72690" w:rsidP="003C14E5">
      <w:pPr>
        <w:spacing w:line="360" w:lineRule="auto"/>
      </w:pPr>
    </w:p>
    <w:p w14:paraId="2ED4045F" w14:textId="7AF8B4D0" w:rsidR="003C14E5" w:rsidRPr="00271F0D" w:rsidRDefault="00654ED0" w:rsidP="00271F0D">
      <w:pPr>
        <w:spacing w:line="360" w:lineRule="auto"/>
        <w:rPr>
          <w:i/>
          <w:iCs/>
        </w:rPr>
      </w:pPr>
      <w:bookmarkStart w:id="46" w:name="_Toc43565570"/>
      <w:r w:rsidRPr="00654ED0">
        <w:rPr>
          <w:b/>
          <w:bCs/>
        </w:rPr>
        <w:lastRenderedPageBreak/>
        <w:t xml:space="preserve">Figure </w:t>
      </w:r>
      <w:r w:rsidRPr="00654ED0">
        <w:rPr>
          <w:b/>
          <w:bCs/>
          <w:i/>
          <w:iCs/>
        </w:rPr>
        <w:fldChar w:fldCharType="begin"/>
      </w:r>
      <w:r w:rsidRPr="00654ED0">
        <w:rPr>
          <w:b/>
          <w:bCs/>
        </w:rPr>
        <w:instrText xml:space="preserve"> SEQ Figure \* ARABIC </w:instrText>
      </w:r>
      <w:r w:rsidRPr="00654ED0">
        <w:rPr>
          <w:b/>
          <w:bCs/>
          <w:i/>
          <w:iCs/>
        </w:rPr>
        <w:fldChar w:fldCharType="separate"/>
      </w:r>
      <w:r w:rsidR="00AF7106">
        <w:rPr>
          <w:b/>
          <w:bCs/>
          <w:noProof/>
        </w:rPr>
        <w:t>3</w:t>
      </w:r>
      <w:r w:rsidRPr="00654ED0">
        <w:rPr>
          <w:b/>
          <w:bCs/>
          <w:i/>
          <w:iCs/>
        </w:rPr>
        <w:fldChar w:fldCharType="end"/>
      </w:r>
      <w:r w:rsidR="00271F0D">
        <w:rPr>
          <w:b/>
          <w:bCs/>
          <w:i/>
          <w:iCs/>
        </w:rPr>
        <w:t xml:space="preserve"> </w:t>
      </w:r>
      <w:r w:rsidR="00271F0D" w:rsidRPr="00AC0D35">
        <w:rPr>
          <w:b/>
          <w:bCs/>
          <w:color w:val="FFFFFF" w:themeColor="background1"/>
        </w:rPr>
        <w:t>Age distribution</w:t>
      </w:r>
      <w:bookmarkEnd w:id="46"/>
      <w:r w:rsidR="00271F0D" w:rsidRPr="00AC0D35">
        <w:rPr>
          <w:i/>
          <w:iCs/>
          <w:color w:val="FFFFFF" w:themeColor="background1"/>
        </w:rPr>
        <w:t xml:space="preserve"> </w:t>
      </w:r>
    </w:p>
    <w:p w14:paraId="16B8834F" w14:textId="77777777" w:rsidR="003C14E5" w:rsidRPr="00600B14" w:rsidRDefault="003C14E5" w:rsidP="003C14E5">
      <w:pPr>
        <w:spacing w:line="360" w:lineRule="auto"/>
        <w:rPr>
          <w:i/>
          <w:iCs/>
        </w:rPr>
      </w:pPr>
      <w:r w:rsidRPr="00600B14">
        <w:rPr>
          <w:i/>
          <w:iCs/>
        </w:rPr>
        <w:t xml:space="preserve">Age distribution </w:t>
      </w:r>
    </w:p>
    <w:p w14:paraId="3F923C86" w14:textId="77777777" w:rsidR="003C14E5" w:rsidRDefault="003C14E5" w:rsidP="003C14E5">
      <w:pPr>
        <w:spacing w:line="360" w:lineRule="auto"/>
        <w:jc w:val="center"/>
      </w:pPr>
      <w:r w:rsidRPr="005A47B0">
        <w:rPr>
          <w:noProof/>
        </w:rPr>
        <w:drawing>
          <wp:inline distT="0" distB="0" distL="0" distR="0" wp14:anchorId="74DA3375" wp14:editId="71F50091">
            <wp:extent cx="4842845" cy="2858073"/>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4883849" cy="2882272"/>
                    </a:xfrm>
                    <a:prstGeom prst="rect">
                      <a:avLst/>
                    </a:prstGeom>
                  </pic:spPr>
                </pic:pic>
              </a:graphicData>
            </a:graphic>
          </wp:inline>
        </w:drawing>
      </w:r>
    </w:p>
    <w:p w14:paraId="6828BDD0" w14:textId="63A500EF" w:rsidR="003C14E5" w:rsidRDefault="003C14E5" w:rsidP="003C14E5">
      <w:r w:rsidRPr="00C46559">
        <w:rPr>
          <w:i/>
          <w:iCs/>
        </w:rPr>
        <w:t>Note</w:t>
      </w:r>
      <w:r w:rsidR="00770BF4">
        <w:rPr>
          <w:i/>
          <w:iCs/>
        </w:rPr>
        <w:t>.</w:t>
      </w:r>
      <w:r>
        <w:t xml:space="preserve"> This figure shows age distribution across the survey sample. </w:t>
      </w:r>
    </w:p>
    <w:p w14:paraId="7E06CC4B" w14:textId="77777777" w:rsidR="003C14E5" w:rsidRDefault="003C14E5" w:rsidP="003C14E5"/>
    <w:p w14:paraId="65D8637D" w14:textId="77777777" w:rsidR="003C14E5" w:rsidRDefault="003C14E5" w:rsidP="003C14E5"/>
    <w:p w14:paraId="396D9132" w14:textId="77777777" w:rsidR="003C14E5" w:rsidRDefault="003C14E5" w:rsidP="003C14E5">
      <w:r>
        <w:t xml:space="preserve">The figure below shows the frequency distribution by years of experience. </w:t>
      </w:r>
    </w:p>
    <w:p w14:paraId="3B67FC63" w14:textId="77777777" w:rsidR="003C14E5" w:rsidRDefault="003C14E5" w:rsidP="003C14E5"/>
    <w:p w14:paraId="1F4A37E9" w14:textId="77777777" w:rsidR="003C14E5" w:rsidRDefault="003C14E5" w:rsidP="003C14E5"/>
    <w:p w14:paraId="73A9154C" w14:textId="431E3D37" w:rsidR="003C14E5" w:rsidRDefault="00654ED0" w:rsidP="00AC0D35">
      <w:pPr>
        <w:rPr>
          <w:i/>
          <w:iCs/>
        </w:rPr>
      </w:pPr>
      <w:bookmarkStart w:id="47" w:name="_Toc43565571"/>
      <w:r w:rsidRPr="00EA6A9A">
        <w:rPr>
          <w:b/>
          <w:bCs/>
        </w:rPr>
        <w:t xml:space="preserve">Figure </w:t>
      </w:r>
      <w:r w:rsidRPr="00EA6A9A">
        <w:rPr>
          <w:b/>
          <w:bCs/>
        </w:rPr>
        <w:fldChar w:fldCharType="begin"/>
      </w:r>
      <w:r w:rsidRPr="00EA6A9A">
        <w:rPr>
          <w:b/>
          <w:bCs/>
        </w:rPr>
        <w:instrText xml:space="preserve"> SEQ Figure \* ARABIC </w:instrText>
      </w:r>
      <w:r w:rsidRPr="00EA6A9A">
        <w:rPr>
          <w:b/>
          <w:bCs/>
        </w:rPr>
        <w:fldChar w:fldCharType="separate"/>
      </w:r>
      <w:r w:rsidR="00AF7106">
        <w:rPr>
          <w:b/>
          <w:bCs/>
          <w:noProof/>
        </w:rPr>
        <w:t>4</w:t>
      </w:r>
      <w:r w:rsidRPr="00EA6A9A">
        <w:rPr>
          <w:b/>
          <w:bCs/>
        </w:rPr>
        <w:fldChar w:fldCharType="end"/>
      </w:r>
      <w:r w:rsidR="00AC0D35">
        <w:rPr>
          <w:b/>
          <w:bCs/>
          <w:i/>
          <w:iCs/>
        </w:rPr>
        <w:t xml:space="preserve"> </w:t>
      </w:r>
      <w:r w:rsidR="00AC0D35" w:rsidRPr="00AC0D35">
        <w:rPr>
          <w:b/>
          <w:bCs/>
          <w:color w:val="FFFFFF" w:themeColor="background1"/>
        </w:rPr>
        <w:t>Distribution by years of experience</w:t>
      </w:r>
      <w:bookmarkEnd w:id="47"/>
    </w:p>
    <w:p w14:paraId="650C6691" w14:textId="77777777" w:rsidR="00AC0D35" w:rsidRPr="00AC0D35" w:rsidRDefault="00AC0D35" w:rsidP="00AC0D35">
      <w:pPr>
        <w:rPr>
          <w:i/>
          <w:iCs/>
        </w:rPr>
      </w:pPr>
    </w:p>
    <w:p w14:paraId="38A30C28" w14:textId="77777777" w:rsidR="003C14E5" w:rsidRPr="00600B14" w:rsidRDefault="003C14E5" w:rsidP="003C14E5">
      <w:pPr>
        <w:rPr>
          <w:i/>
          <w:iCs/>
        </w:rPr>
      </w:pPr>
      <w:r w:rsidRPr="00600B14">
        <w:rPr>
          <w:i/>
          <w:iCs/>
        </w:rPr>
        <w:t>Distribution by years of experience</w:t>
      </w:r>
    </w:p>
    <w:p w14:paraId="621624A2" w14:textId="77777777" w:rsidR="003C14E5" w:rsidRPr="00C46559" w:rsidRDefault="003C14E5" w:rsidP="003C14E5">
      <w:pPr>
        <w:rPr>
          <w:i/>
          <w:iCs/>
        </w:rPr>
      </w:pPr>
    </w:p>
    <w:p w14:paraId="06884D59" w14:textId="77777777" w:rsidR="003C14E5" w:rsidRDefault="003C14E5" w:rsidP="003C14E5">
      <w:pPr>
        <w:jc w:val="center"/>
      </w:pPr>
      <w:r w:rsidRPr="00973013">
        <w:rPr>
          <w:noProof/>
        </w:rPr>
        <w:drawing>
          <wp:inline distT="0" distB="0" distL="0" distR="0" wp14:anchorId="5F23BE9F" wp14:editId="7954D504">
            <wp:extent cx="4340181" cy="2561418"/>
            <wp:effectExtent l="0" t="0" r="3810" b="444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4348460" cy="2566304"/>
                    </a:xfrm>
                    <a:prstGeom prst="rect">
                      <a:avLst/>
                    </a:prstGeom>
                  </pic:spPr>
                </pic:pic>
              </a:graphicData>
            </a:graphic>
          </wp:inline>
        </w:drawing>
      </w:r>
    </w:p>
    <w:p w14:paraId="0339AEE1" w14:textId="623C885B" w:rsidR="003C14E5" w:rsidRDefault="003C14E5" w:rsidP="003C14E5">
      <w:r w:rsidRPr="00C46559">
        <w:rPr>
          <w:i/>
          <w:iCs/>
        </w:rPr>
        <w:t>Note</w:t>
      </w:r>
      <w:r w:rsidR="00770BF4">
        <w:rPr>
          <w:i/>
          <w:iCs/>
        </w:rPr>
        <w:t xml:space="preserve">. </w:t>
      </w:r>
      <w:r>
        <w:t>This figure shows the distribution of by years of experience</w:t>
      </w:r>
      <w:r w:rsidR="00770BF4">
        <w:t>.</w:t>
      </w:r>
    </w:p>
    <w:p w14:paraId="56F69DC4" w14:textId="77777777" w:rsidR="003C14E5" w:rsidRDefault="003C14E5" w:rsidP="003C14E5"/>
    <w:p w14:paraId="5AE15028" w14:textId="02187530" w:rsidR="009F7330" w:rsidRDefault="009F7330" w:rsidP="00BA4691">
      <w:pPr>
        <w:spacing w:line="480" w:lineRule="auto"/>
        <w:ind w:firstLine="720"/>
      </w:pPr>
      <w:r>
        <w:lastRenderedPageBreak/>
        <w:t>In summary, 86% of the sample identified as female and 83% identified as Caucasian/European</w:t>
      </w:r>
      <w:r w:rsidR="00C85ECE">
        <w:t>. S</w:t>
      </w:r>
      <w:r>
        <w:t>eventy-six percent held Master’s degrees</w:t>
      </w:r>
      <w:r w:rsidR="00C85ECE">
        <w:t>. T</w:t>
      </w:r>
      <w:r>
        <w:t>he categories with smaller years of experience were most frequently represented: combined the 0-4 years and 5-9 years of experience category made up 58 % of the sample. All provinces and territories were represented ex</w:t>
      </w:r>
      <w:r w:rsidR="00134ECC">
        <w:t>cep</w:t>
      </w:r>
      <w:r>
        <w:t>t Prince Edward Island.</w:t>
      </w:r>
    </w:p>
    <w:p w14:paraId="170268A6" w14:textId="48E6E305" w:rsidR="003C14E5" w:rsidRDefault="003C14E5" w:rsidP="00845654">
      <w:pPr>
        <w:spacing w:line="480" w:lineRule="auto"/>
        <w:ind w:firstLine="720"/>
      </w:pPr>
      <w:r>
        <w:t>The first research question asked: w</w:t>
      </w:r>
      <w:r w:rsidRPr="000D55B3">
        <w:t xml:space="preserve">hat are the patterns of engagement in clinical supervision among professional counsellors in Canada across the career span?  </w:t>
      </w:r>
      <w:r>
        <w:t xml:space="preserve">The responses to survey question </w:t>
      </w:r>
      <w:r w:rsidR="00785FA7">
        <w:t xml:space="preserve">eight </w:t>
      </w:r>
      <w:r>
        <w:t>provide useful insight. This question asked respondents to indicate whether or not they have a clinical supervisor</w:t>
      </w:r>
      <w:r w:rsidR="00C85ECE">
        <w:t>. F</w:t>
      </w:r>
      <w:r w:rsidRPr="000D55B3">
        <w:t>ifty-five percent</w:t>
      </w:r>
      <w:r>
        <w:t xml:space="preserve"> </w:t>
      </w:r>
      <w:r w:rsidRPr="000D55B3">
        <w:t>of the</w:t>
      </w:r>
      <w:r>
        <w:t xml:space="preserve"> sample indicated that they do not have a clinical supervisor</w:t>
      </w:r>
      <w:r w:rsidR="00C85ECE">
        <w:t>. T</w:t>
      </w:r>
      <w:r>
        <w:t>he table below outlines the distribution across years of experience.</w:t>
      </w:r>
    </w:p>
    <w:p w14:paraId="584A2259" w14:textId="77777777" w:rsidR="00845654" w:rsidRPr="00845654" w:rsidRDefault="00845654" w:rsidP="00845654">
      <w:pPr>
        <w:spacing w:line="480" w:lineRule="auto"/>
        <w:ind w:firstLine="720"/>
      </w:pPr>
    </w:p>
    <w:p w14:paraId="0CFA8E1B" w14:textId="1EB9FB2B" w:rsidR="00654ED0" w:rsidRPr="00AC0D35" w:rsidRDefault="00654ED0" w:rsidP="00AC0D35">
      <w:pPr>
        <w:spacing w:line="480" w:lineRule="auto"/>
        <w:rPr>
          <w:i/>
          <w:iCs/>
        </w:rPr>
      </w:pPr>
      <w:bookmarkStart w:id="48" w:name="_Toc41494243"/>
      <w:bookmarkStart w:id="49" w:name="_Toc43565661"/>
      <w:r w:rsidRPr="00EA6A9A">
        <w:rPr>
          <w:b/>
          <w:bCs/>
        </w:rPr>
        <w:t xml:space="preserve">Table </w:t>
      </w:r>
      <w:r w:rsidRPr="00EA6A9A">
        <w:rPr>
          <w:b/>
          <w:bCs/>
        </w:rPr>
        <w:fldChar w:fldCharType="begin"/>
      </w:r>
      <w:r w:rsidRPr="00EA6A9A">
        <w:rPr>
          <w:b/>
          <w:bCs/>
        </w:rPr>
        <w:instrText xml:space="preserve"> SEQ Table \* ARABIC </w:instrText>
      </w:r>
      <w:r w:rsidRPr="00EA6A9A">
        <w:rPr>
          <w:b/>
          <w:bCs/>
        </w:rPr>
        <w:fldChar w:fldCharType="separate"/>
      </w:r>
      <w:r w:rsidR="00AF7106">
        <w:rPr>
          <w:b/>
          <w:bCs/>
          <w:noProof/>
        </w:rPr>
        <w:t>3</w:t>
      </w:r>
      <w:bookmarkEnd w:id="48"/>
      <w:r w:rsidRPr="00EA6A9A">
        <w:rPr>
          <w:b/>
          <w:bCs/>
        </w:rPr>
        <w:fldChar w:fldCharType="end"/>
      </w:r>
      <w:r w:rsidR="00AC0D35">
        <w:rPr>
          <w:b/>
          <w:bCs/>
          <w:i/>
          <w:iCs/>
        </w:rPr>
        <w:t xml:space="preserve"> </w:t>
      </w:r>
      <w:r w:rsidR="00AC0D35" w:rsidRPr="00AC0D35">
        <w:rPr>
          <w:b/>
          <w:bCs/>
          <w:color w:val="FFFFFF" w:themeColor="background1"/>
        </w:rPr>
        <w:t>Years of experience</w:t>
      </w:r>
      <w:bookmarkEnd w:id="49"/>
    </w:p>
    <w:p w14:paraId="6403FEEE" w14:textId="77777777" w:rsidR="00654ED0" w:rsidRPr="00600B14" w:rsidRDefault="00654ED0" w:rsidP="00654ED0">
      <w:pPr>
        <w:spacing w:line="480" w:lineRule="auto"/>
        <w:rPr>
          <w:i/>
          <w:iCs/>
        </w:rPr>
      </w:pPr>
      <w:r w:rsidRPr="00600B14">
        <w:rPr>
          <w:i/>
          <w:iCs/>
        </w:rPr>
        <w:t>Years of experience</w:t>
      </w:r>
    </w:p>
    <w:p w14:paraId="6F276CCC" w14:textId="77777777" w:rsidR="00654ED0" w:rsidRPr="00654ED0" w:rsidRDefault="00654ED0" w:rsidP="00654ED0"/>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04"/>
        <w:gridCol w:w="2604"/>
        <w:gridCol w:w="2605"/>
      </w:tblGrid>
      <w:tr w:rsidR="003C14E5" w:rsidRPr="0016698A" w14:paraId="583C89E1" w14:textId="77777777" w:rsidTr="003501DE">
        <w:trPr>
          <w:trHeight w:val="535"/>
        </w:trPr>
        <w:tc>
          <w:tcPr>
            <w:tcW w:w="2604" w:type="dxa"/>
            <w:vMerge w:val="restart"/>
            <w:tcBorders>
              <w:top w:val="single" w:sz="4" w:space="0" w:color="auto"/>
              <w:bottom w:val="single" w:sz="4" w:space="0" w:color="auto"/>
            </w:tcBorders>
          </w:tcPr>
          <w:p w14:paraId="7A99C179" w14:textId="77777777" w:rsidR="003C14E5" w:rsidRPr="0016698A" w:rsidRDefault="003C14E5" w:rsidP="003501DE">
            <w:pPr>
              <w:rPr>
                <w:sz w:val="24"/>
                <w:szCs w:val="24"/>
              </w:rPr>
            </w:pPr>
          </w:p>
        </w:tc>
        <w:tc>
          <w:tcPr>
            <w:tcW w:w="5209" w:type="dxa"/>
            <w:gridSpan w:val="2"/>
            <w:tcBorders>
              <w:top w:val="single" w:sz="4" w:space="0" w:color="auto"/>
            </w:tcBorders>
          </w:tcPr>
          <w:p w14:paraId="77A035CA" w14:textId="77777777" w:rsidR="003C14E5" w:rsidRPr="0016698A" w:rsidRDefault="003C14E5" w:rsidP="003501DE">
            <w:pPr>
              <w:jc w:val="center"/>
              <w:rPr>
                <w:sz w:val="24"/>
                <w:szCs w:val="24"/>
              </w:rPr>
            </w:pPr>
            <w:r w:rsidRPr="0016698A">
              <w:rPr>
                <w:sz w:val="24"/>
                <w:szCs w:val="24"/>
              </w:rPr>
              <w:t>Do you have a clinical supervisor who is not your direct clinical manager?</w:t>
            </w:r>
          </w:p>
        </w:tc>
      </w:tr>
      <w:tr w:rsidR="003C14E5" w:rsidRPr="0016698A" w14:paraId="5895DD99" w14:textId="77777777" w:rsidTr="003501DE">
        <w:trPr>
          <w:trHeight w:val="277"/>
        </w:trPr>
        <w:tc>
          <w:tcPr>
            <w:tcW w:w="2604" w:type="dxa"/>
            <w:vMerge/>
            <w:tcBorders>
              <w:bottom w:val="single" w:sz="4" w:space="0" w:color="auto"/>
            </w:tcBorders>
          </w:tcPr>
          <w:p w14:paraId="2582748D" w14:textId="77777777" w:rsidR="003C14E5" w:rsidRPr="0016698A" w:rsidRDefault="003C14E5" w:rsidP="003501DE">
            <w:pPr>
              <w:rPr>
                <w:sz w:val="24"/>
                <w:szCs w:val="24"/>
              </w:rPr>
            </w:pPr>
          </w:p>
        </w:tc>
        <w:tc>
          <w:tcPr>
            <w:tcW w:w="2604" w:type="dxa"/>
            <w:tcBorders>
              <w:bottom w:val="single" w:sz="4" w:space="0" w:color="auto"/>
            </w:tcBorders>
          </w:tcPr>
          <w:p w14:paraId="18BE09B6" w14:textId="77777777" w:rsidR="003C14E5" w:rsidRPr="0016698A" w:rsidRDefault="003C14E5" w:rsidP="003501DE">
            <w:pPr>
              <w:jc w:val="center"/>
              <w:rPr>
                <w:sz w:val="24"/>
                <w:szCs w:val="24"/>
              </w:rPr>
            </w:pPr>
            <w:r w:rsidRPr="0016698A">
              <w:rPr>
                <w:sz w:val="24"/>
                <w:szCs w:val="24"/>
              </w:rPr>
              <w:t>No</w:t>
            </w:r>
            <w:r>
              <w:rPr>
                <w:sz w:val="24"/>
                <w:szCs w:val="24"/>
              </w:rPr>
              <w:t xml:space="preserve"> (n = 69)</w:t>
            </w:r>
          </w:p>
        </w:tc>
        <w:tc>
          <w:tcPr>
            <w:tcW w:w="2605" w:type="dxa"/>
            <w:tcBorders>
              <w:bottom w:val="single" w:sz="4" w:space="0" w:color="auto"/>
            </w:tcBorders>
          </w:tcPr>
          <w:p w14:paraId="4D873F57" w14:textId="77777777" w:rsidR="003C14E5" w:rsidRPr="0016698A" w:rsidRDefault="003C14E5" w:rsidP="003501DE">
            <w:pPr>
              <w:jc w:val="center"/>
              <w:rPr>
                <w:sz w:val="24"/>
                <w:szCs w:val="24"/>
              </w:rPr>
            </w:pPr>
            <w:r w:rsidRPr="0016698A">
              <w:rPr>
                <w:sz w:val="24"/>
                <w:szCs w:val="24"/>
              </w:rPr>
              <w:t>Yes</w:t>
            </w:r>
            <w:r>
              <w:rPr>
                <w:sz w:val="24"/>
                <w:szCs w:val="24"/>
              </w:rPr>
              <w:t xml:space="preserve"> (n = 56)</w:t>
            </w:r>
          </w:p>
        </w:tc>
      </w:tr>
      <w:tr w:rsidR="003C14E5" w:rsidRPr="0016698A" w14:paraId="52508E37" w14:textId="77777777" w:rsidTr="003501DE">
        <w:trPr>
          <w:trHeight w:val="1369"/>
        </w:trPr>
        <w:tc>
          <w:tcPr>
            <w:tcW w:w="2604" w:type="dxa"/>
          </w:tcPr>
          <w:p w14:paraId="08630D21" w14:textId="77777777" w:rsidR="003C14E5" w:rsidRDefault="003C14E5" w:rsidP="003501DE">
            <w:pPr>
              <w:rPr>
                <w:sz w:val="24"/>
                <w:szCs w:val="24"/>
              </w:rPr>
            </w:pPr>
            <w:r>
              <w:rPr>
                <w:sz w:val="24"/>
                <w:szCs w:val="24"/>
              </w:rPr>
              <w:t>Years of Experience</w:t>
            </w:r>
          </w:p>
          <w:p w14:paraId="5AFB5698" w14:textId="77777777" w:rsidR="003C14E5" w:rsidRDefault="003C14E5" w:rsidP="003501DE">
            <w:pPr>
              <w:rPr>
                <w:sz w:val="24"/>
                <w:szCs w:val="24"/>
              </w:rPr>
            </w:pPr>
            <w:r>
              <w:rPr>
                <w:sz w:val="24"/>
                <w:szCs w:val="24"/>
              </w:rPr>
              <w:t xml:space="preserve">     0-4</w:t>
            </w:r>
          </w:p>
          <w:p w14:paraId="7735FA7A" w14:textId="77777777" w:rsidR="003C14E5" w:rsidRDefault="003C14E5" w:rsidP="003501DE">
            <w:pPr>
              <w:rPr>
                <w:sz w:val="24"/>
                <w:szCs w:val="24"/>
              </w:rPr>
            </w:pPr>
            <w:r>
              <w:rPr>
                <w:sz w:val="24"/>
                <w:szCs w:val="24"/>
              </w:rPr>
              <w:t xml:space="preserve">     5-9</w:t>
            </w:r>
          </w:p>
          <w:p w14:paraId="6CD724C9" w14:textId="77777777" w:rsidR="003C14E5" w:rsidRDefault="003C14E5" w:rsidP="003501DE">
            <w:pPr>
              <w:rPr>
                <w:sz w:val="24"/>
                <w:szCs w:val="24"/>
              </w:rPr>
            </w:pPr>
            <w:r>
              <w:rPr>
                <w:sz w:val="24"/>
                <w:szCs w:val="24"/>
              </w:rPr>
              <w:t xml:space="preserve">     10-19</w:t>
            </w:r>
          </w:p>
          <w:p w14:paraId="14AB26A3" w14:textId="77777777" w:rsidR="003C14E5" w:rsidRPr="0016698A" w:rsidRDefault="003C14E5" w:rsidP="003501DE">
            <w:pPr>
              <w:rPr>
                <w:sz w:val="24"/>
                <w:szCs w:val="24"/>
              </w:rPr>
            </w:pPr>
            <w:r>
              <w:rPr>
                <w:sz w:val="24"/>
                <w:szCs w:val="24"/>
              </w:rPr>
              <w:t xml:space="preserve">     20+</w:t>
            </w:r>
          </w:p>
        </w:tc>
        <w:tc>
          <w:tcPr>
            <w:tcW w:w="2604" w:type="dxa"/>
          </w:tcPr>
          <w:p w14:paraId="04F5F92F" w14:textId="77777777" w:rsidR="003C14E5" w:rsidRDefault="003C14E5" w:rsidP="003501DE">
            <w:pPr>
              <w:jc w:val="center"/>
              <w:rPr>
                <w:sz w:val="24"/>
                <w:szCs w:val="24"/>
              </w:rPr>
            </w:pPr>
          </w:p>
          <w:p w14:paraId="6B653BDD" w14:textId="77777777" w:rsidR="003C14E5" w:rsidRDefault="003C14E5" w:rsidP="003501DE">
            <w:pPr>
              <w:jc w:val="center"/>
              <w:rPr>
                <w:sz w:val="24"/>
                <w:szCs w:val="24"/>
              </w:rPr>
            </w:pPr>
            <w:r>
              <w:rPr>
                <w:sz w:val="24"/>
                <w:szCs w:val="24"/>
              </w:rPr>
              <w:t>18 (26%)</w:t>
            </w:r>
          </w:p>
          <w:p w14:paraId="25B68B8B" w14:textId="77777777" w:rsidR="003C14E5" w:rsidRDefault="003C14E5" w:rsidP="003501DE">
            <w:pPr>
              <w:jc w:val="center"/>
              <w:rPr>
                <w:sz w:val="24"/>
                <w:szCs w:val="24"/>
              </w:rPr>
            </w:pPr>
            <w:r>
              <w:rPr>
                <w:sz w:val="24"/>
                <w:szCs w:val="24"/>
              </w:rPr>
              <w:t>18 (26%)</w:t>
            </w:r>
          </w:p>
          <w:p w14:paraId="67140984" w14:textId="77777777" w:rsidR="003C14E5" w:rsidRDefault="003C14E5" w:rsidP="003501DE">
            <w:pPr>
              <w:jc w:val="center"/>
              <w:rPr>
                <w:sz w:val="24"/>
                <w:szCs w:val="24"/>
              </w:rPr>
            </w:pPr>
            <w:r>
              <w:rPr>
                <w:sz w:val="24"/>
                <w:szCs w:val="24"/>
              </w:rPr>
              <w:t>23 (33%)</w:t>
            </w:r>
          </w:p>
          <w:p w14:paraId="06BE0BBC" w14:textId="77777777" w:rsidR="003C14E5" w:rsidRPr="0016698A" w:rsidRDefault="003C14E5" w:rsidP="003501DE">
            <w:pPr>
              <w:jc w:val="center"/>
              <w:rPr>
                <w:sz w:val="24"/>
                <w:szCs w:val="24"/>
              </w:rPr>
            </w:pPr>
            <w:r>
              <w:rPr>
                <w:sz w:val="24"/>
                <w:szCs w:val="24"/>
              </w:rPr>
              <w:t>10 (15%)</w:t>
            </w:r>
          </w:p>
        </w:tc>
        <w:tc>
          <w:tcPr>
            <w:tcW w:w="2605" w:type="dxa"/>
          </w:tcPr>
          <w:p w14:paraId="43D4EBA9" w14:textId="77777777" w:rsidR="003C14E5" w:rsidRDefault="003C14E5" w:rsidP="003501DE">
            <w:pPr>
              <w:jc w:val="center"/>
              <w:rPr>
                <w:sz w:val="24"/>
                <w:szCs w:val="24"/>
              </w:rPr>
            </w:pPr>
          </w:p>
          <w:p w14:paraId="5A618D5B" w14:textId="77777777" w:rsidR="003C14E5" w:rsidRDefault="003C14E5" w:rsidP="003501DE">
            <w:pPr>
              <w:jc w:val="center"/>
              <w:rPr>
                <w:sz w:val="24"/>
                <w:szCs w:val="24"/>
              </w:rPr>
            </w:pPr>
            <w:r>
              <w:rPr>
                <w:sz w:val="24"/>
                <w:szCs w:val="24"/>
              </w:rPr>
              <w:t>21 (37%)</w:t>
            </w:r>
          </w:p>
          <w:p w14:paraId="6B78C987" w14:textId="77777777" w:rsidR="003C14E5" w:rsidRDefault="003C14E5" w:rsidP="003501DE">
            <w:pPr>
              <w:jc w:val="center"/>
              <w:rPr>
                <w:sz w:val="24"/>
                <w:szCs w:val="24"/>
              </w:rPr>
            </w:pPr>
            <w:r>
              <w:rPr>
                <w:sz w:val="24"/>
                <w:szCs w:val="24"/>
              </w:rPr>
              <w:t>16 (29%)</w:t>
            </w:r>
          </w:p>
          <w:p w14:paraId="13D82859" w14:textId="77777777" w:rsidR="003C14E5" w:rsidRDefault="003C14E5" w:rsidP="003501DE">
            <w:pPr>
              <w:jc w:val="center"/>
              <w:rPr>
                <w:sz w:val="24"/>
                <w:szCs w:val="24"/>
              </w:rPr>
            </w:pPr>
            <w:r>
              <w:rPr>
                <w:sz w:val="24"/>
                <w:szCs w:val="24"/>
              </w:rPr>
              <w:t>14 (25%)</w:t>
            </w:r>
          </w:p>
          <w:p w14:paraId="66908BD0" w14:textId="77777777" w:rsidR="003C14E5" w:rsidRPr="0016698A" w:rsidRDefault="003C14E5" w:rsidP="003501DE">
            <w:pPr>
              <w:jc w:val="center"/>
              <w:rPr>
                <w:sz w:val="24"/>
                <w:szCs w:val="24"/>
              </w:rPr>
            </w:pPr>
            <w:r>
              <w:rPr>
                <w:sz w:val="24"/>
                <w:szCs w:val="24"/>
              </w:rPr>
              <w:t>5 (9%)</w:t>
            </w:r>
          </w:p>
        </w:tc>
      </w:tr>
      <w:tr w:rsidR="003C14E5" w:rsidRPr="0016698A" w14:paraId="06040D21" w14:textId="77777777" w:rsidTr="003501DE">
        <w:trPr>
          <w:trHeight w:val="277"/>
        </w:trPr>
        <w:tc>
          <w:tcPr>
            <w:tcW w:w="2604" w:type="dxa"/>
          </w:tcPr>
          <w:p w14:paraId="776CC425" w14:textId="77777777" w:rsidR="003C14E5" w:rsidRPr="0016698A" w:rsidRDefault="003C14E5" w:rsidP="003501DE">
            <w:pPr>
              <w:rPr>
                <w:sz w:val="24"/>
                <w:szCs w:val="24"/>
              </w:rPr>
            </w:pPr>
          </w:p>
        </w:tc>
        <w:tc>
          <w:tcPr>
            <w:tcW w:w="2604" w:type="dxa"/>
          </w:tcPr>
          <w:p w14:paraId="22ADBC6D" w14:textId="77777777" w:rsidR="003C14E5" w:rsidRPr="0016698A" w:rsidRDefault="003C14E5" w:rsidP="003501DE">
            <w:pPr>
              <w:jc w:val="center"/>
              <w:rPr>
                <w:sz w:val="24"/>
                <w:szCs w:val="24"/>
              </w:rPr>
            </w:pPr>
          </w:p>
        </w:tc>
        <w:tc>
          <w:tcPr>
            <w:tcW w:w="2605" w:type="dxa"/>
          </w:tcPr>
          <w:p w14:paraId="7E22542C" w14:textId="77777777" w:rsidR="003C14E5" w:rsidRPr="0016698A" w:rsidRDefault="003C14E5" w:rsidP="003501DE">
            <w:pPr>
              <w:jc w:val="center"/>
              <w:rPr>
                <w:sz w:val="24"/>
                <w:szCs w:val="24"/>
              </w:rPr>
            </w:pPr>
          </w:p>
        </w:tc>
      </w:tr>
      <w:tr w:rsidR="003C14E5" w:rsidRPr="0016698A" w14:paraId="21562933" w14:textId="77777777" w:rsidTr="003501DE">
        <w:trPr>
          <w:trHeight w:val="277"/>
        </w:trPr>
        <w:tc>
          <w:tcPr>
            <w:tcW w:w="2604" w:type="dxa"/>
          </w:tcPr>
          <w:p w14:paraId="64786940" w14:textId="77777777" w:rsidR="003C14E5" w:rsidRPr="0016698A" w:rsidRDefault="003C14E5" w:rsidP="003501DE">
            <w:pPr>
              <w:rPr>
                <w:sz w:val="24"/>
                <w:szCs w:val="24"/>
              </w:rPr>
            </w:pPr>
          </w:p>
        </w:tc>
        <w:tc>
          <w:tcPr>
            <w:tcW w:w="2604" w:type="dxa"/>
          </w:tcPr>
          <w:p w14:paraId="7A6ABA47" w14:textId="77777777" w:rsidR="003C14E5" w:rsidRPr="0016698A" w:rsidRDefault="003C14E5" w:rsidP="003501DE">
            <w:pPr>
              <w:jc w:val="center"/>
              <w:rPr>
                <w:sz w:val="24"/>
                <w:szCs w:val="24"/>
              </w:rPr>
            </w:pPr>
          </w:p>
        </w:tc>
        <w:tc>
          <w:tcPr>
            <w:tcW w:w="2605" w:type="dxa"/>
          </w:tcPr>
          <w:p w14:paraId="6B792390" w14:textId="77777777" w:rsidR="003C14E5" w:rsidRPr="0016698A" w:rsidRDefault="003C14E5" w:rsidP="003501DE">
            <w:pPr>
              <w:jc w:val="center"/>
              <w:rPr>
                <w:sz w:val="24"/>
                <w:szCs w:val="24"/>
              </w:rPr>
            </w:pPr>
          </w:p>
        </w:tc>
      </w:tr>
      <w:tr w:rsidR="003C14E5" w:rsidRPr="0016698A" w14:paraId="4A351E21" w14:textId="77777777" w:rsidTr="003501DE">
        <w:trPr>
          <w:trHeight w:val="257"/>
        </w:trPr>
        <w:tc>
          <w:tcPr>
            <w:tcW w:w="2604" w:type="dxa"/>
          </w:tcPr>
          <w:p w14:paraId="017753EF" w14:textId="77777777" w:rsidR="003C14E5" w:rsidRPr="0016698A" w:rsidRDefault="003C14E5" w:rsidP="003501DE">
            <w:pPr>
              <w:rPr>
                <w:sz w:val="24"/>
                <w:szCs w:val="24"/>
              </w:rPr>
            </w:pPr>
          </w:p>
        </w:tc>
        <w:tc>
          <w:tcPr>
            <w:tcW w:w="2604" w:type="dxa"/>
          </w:tcPr>
          <w:p w14:paraId="59DBB976" w14:textId="77777777" w:rsidR="003C14E5" w:rsidRPr="0016698A" w:rsidRDefault="003C14E5" w:rsidP="003501DE">
            <w:pPr>
              <w:jc w:val="center"/>
              <w:rPr>
                <w:sz w:val="24"/>
                <w:szCs w:val="24"/>
              </w:rPr>
            </w:pPr>
          </w:p>
        </w:tc>
        <w:tc>
          <w:tcPr>
            <w:tcW w:w="2605" w:type="dxa"/>
          </w:tcPr>
          <w:p w14:paraId="5D66C234" w14:textId="77777777" w:rsidR="003C14E5" w:rsidRPr="0016698A" w:rsidRDefault="003C14E5" w:rsidP="003501DE">
            <w:pPr>
              <w:jc w:val="center"/>
              <w:rPr>
                <w:sz w:val="24"/>
                <w:szCs w:val="24"/>
              </w:rPr>
            </w:pPr>
          </w:p>
        </w:tc>
      </w:tr>
    </w:tbl>
    <w:p w14:paraId="72D1BEA3" w14:textId="41B26475" w:rsidR="003C14E5" w:rsidRDefault="003C14E5" w:rsidP="003C14E5">
      <w:pPr>
        <w:spacing w:line="480" w:lineRule="auto"/>
        <w:ind w:firstLine="720"/>
      </w:pPr>
      <w:r w:rsidRPr="00785FA7">
        <w:t>Of those who responded “Yes” 37% had 0 to 4 years of experience, 29% had 5 to</w:t>
      </w:r>
      <w:r>
        <w:t xml:space="preserve"> 9 years of experience, 14% had 10 to 19 years of experience, and 9% had more than 20 years of experience</w:t>
      </w:r>
      <w:r w:rsidR="00C85ECE">
        <w:t>. G</w:t>
      </w:r>
      <w:r>
        <w:t>enerally, those with less years of experience were more likely to have a clinical supervisor.</w:t>
      </w:r>
    </w:p>
    <w:p w14:paraId="738B6D92" w14:textId="4F5115C1" w:rsidR="003C14E5" w:rsidRDefault="003C14E5" w:rsidP="003C14E5">
      <w:pPr>
        <w:spacing w:line="480" w:lineRule="auto"/>
        <w:ind w:firstLine="720"/>
      </w:pPr>
      <w:r>
        <w:lastRenderedPageBreak/>
        <w:t>Several cross-tabulation tests were run to look for possible relationships between demographic variables and engagement with a supervisor. Given the small sample size, I consolidated the number of categories for age and experience. The Gamma test revealed results approaching significanc</w:t>
      </w:r>
      <w:r w:rsidR="00636296">
        <w:t>e (</w:t>
      </w:r>
      <w:r>
        <w:t>p=.085</w:t>
      </w:r>
      <w:r w:rsidR="00636296">
        <w:t>) with respect to</w:t>
      </w:r>
      <w:r>
        <w:t xml:space="preserve"> years of experience</w:t>
      </w:r>
      <w:r w:rsidR="00C85ECE">
        <w:t>. W</w:t>
      </w:r>
      <w:r>
        <w:t xml:space="preserve">hen the Gamma was run with the original non-consolidated categories a similar result was </w:t>
      </w:r>
      <w:r w:rsidR="00636296">
        <w:t>found</w:t>
      </w:r>
      <w:r>
        <w:t xml:space="preserve"> </w:t>
      </w:r>
      <w:r w:rsidR="00636296">
        <w:t>(</w:t>
      </w:r>
      <w:r>
        <w:t>p=.079</w:t>
      </w:r>
      <w:r w:rsidR="00636296">
        <w:t>)</w:t>
      </w:r>
      <w:r>
        <w:t>.</w:t>
      </w:r>
    </w:p>
    <w:p w14:paraId="46F76BB5" w14:textId="5170FB1E" w:rsidR="003C14E5" w:rsidRDefault="003C14E5" w:rsidP="003C14E5">
      <w:pPr>
        <w:spacing w:line="480" w:lineRule="auto"/>
        <w:ind w:firstLine="720"/>
      </w:pPr>
      <w:r>
        <w:t>The trend strengthened when looking at age ranges</w:t>
      </w:r>
      <w:r w:rsidR="00C85ECE">
        <w:t>. T</w:t>
      </w:r>
      <w:r>
        <w:t>he Chi-square showed a statistically significant result</w:t>
      </w:r>
      <w:r w:rsidR="00636296">
        <w:t xml:space="preserve"> (</w:t>
      </w:r>
      <w:r>
        <w:t>p=.03</w:t>
      </w:r>
      <w:r w:rsidR="00636296">
        <w:t>)</w:t>
      </w:r>
      <w:r w:rsidR="00C85ECE">
        <w:t>. A</w:t>
      </w:r>
      <w:r>
        <w:t>s the age and years of experience of respondents increased, the likelihood that they have a clinical supervisor decreased</w:t>
      </w:r>
      <w:r w:rsidR="00C85ECE">
        <w:t>. W</w:t>
      </w:r>
      <w:r>
        <w:t>hen looking specifically at the age of respondents, on average, the likelihood that the respondents have a clinical supervisor dropped by approximately 10% per deca</w:t>
      </w:r>
      <w:r w:rsidRPr="00785FA7">
        <w:t xml:space="preserve">de. </w:t>
      </w:r>
      <w:r w:rsidR="00785FA7">
        <w:t>As</w:t>
      </w:r>
      <w:r w:rsidR="00155F03" w:rsidRPr="00785FA7">
        <w:t xml:space="preserve"> practitioners may move </w:t>
      </w:r>
      <w:r w:rsidR="00785FA7">
        <w:t xml:space="preserve">along the career span, they may begin accessing occasional consultation, rather than regular supervision and may themselves becomes supervisors. </w:t>
      </w:r>
      <w:r w:rsidR="00155F03">
        <w:t xml:space="preserve"> </w:t>
      </w:r>
    </w:p>
    <w:p w14:paraId="280EB15E" w14:textId="23B78491" w:rsidR="003C14E5" w:rsidRDefault="003C14E5" w:rsidP="00654ED0">
      <w:pPr>
        <w:spacing w:line="480" w:lineRule="auto"/>
        <w:ind w:firstLine="720"/>
      </w:pPr>
      <w:r>
        <w:t xml:space="preserve">It appears as though there may be a relationship between both the age and years of experience and engagement with a clinical supervisor. A similar trend was observed in Education level although it does not approach significance. </w:t>
      </w:r>
    </w:p>
    <w:p w14:paraId="1A32FD3F" w14:textId="77777777" w:rsidR="003C14E5" w:rsidRPr="0016698A" w:rsidRDefault="003C14E5" w:rsidP="003C14E5"/>
    <w:p w14:paraId="53F64DAD" w14:textId="4D2E4636" w:rsidR="00654ED0" w:rsidRPr="00EA6A9A" w:rsidRDefault="00654ED0" w:rsidP="00AC0D35">
      <w:pPr>
        <w:rPr>
          <w:b/>
          <w:bCs/>
          <w:i/>
          <w:iCs/>
          <w:color w:val="FFFFFF" w:themeColor="background1"/>
        </w:rPr>
      </w:pPr>
      <w:bookmarkStart w:id="50" w:name="_Toc41494244"/>
      <w:bookmarkStart w:id="51" w:name="_Toc43565662"/>
      <w:r w:rsidRPr="00EA6A9A">
        <w:rPr>
          <w:b/>
          <w:bCs/>
        </w:rPr>
        <w:t xml:space="preserve">Table </w:t>
      </w:r>
      <w:r w:rsidRPr="00EA6A9A">
        <w:rPr>
          <w:b/>
          <w:bCs/>
        </w:rPr>
        <w:fldChar w:fldCharType="begin"/>
      </w:r>
      <w:r w:rsidRPr="00EA6A9A">
        <w:rPr>
          <w:b/>
          <w:bCs/>
        </w:rPr>
        <w:instrText xml:space="preserve"> SEQ Table \* ARABIC </w:instrText>
      </w:r>
      <w:r w:rsidRPr="00EA6A9A">
        <w:rPr>
          <w:b/>
          <w:bCs/>
        </w:rPr>
        <w:fldChar w:fldCharType="separate"/>
      </w:r>
      <w:r w:rsidR="00AF7106">
        <w:rPr>
          <w:b/>
          <w:bCs/>
          <w:noProof/>
        </w:rPr>
        <w:t>4</w:t>
      </w:r>
      <w:bookmarkEnd w:id="50"/>
      <w:r w:rsidRPr="00EA6A9A">
        <w:rPr>
          <w:b/>
          <w:bCs/>
        </w:rPr>
        <w:fldChar w:fldCharType="end"/>
      </w:r>
      <w:r w:rsidR="00AC0D35">
        <w:rPr>
          <w:b/>
          <w:bCs/>
          <w:i/>
          <w:iCs/>
        </w:rPr>
        <w:t xml:space="preserve"> </w:t>
      </w:r>
      <w:r w:rsidR="00AC0D35" w:rsidRPr="00EA6A9A">
        <w:rPr>
          <w:b/>
          <w:bCs/>
          <w:color w:val="FFFFFF" w:themeColor="background1"/>
        </w:rPr>
        <w:t>Respondent has a clinical supervisor</w:t>
      </w:r>
      <w:bookmarkEnd w:id="51"/>
    </w:p>
    <w:p w14:paraId="5874A46D" w14:textId="77777777" w:rsidR="00AC0D35" w:rsidRPr="00654ED0" w:rsidRDefault="00AC0D35" w:rsidP="00AC0D35">
      <w:pPr>
        <w:rPr>
          <w:b/>
          <w:bCs/>
          <w:i/>
          <w:iCs/>
        </w:rPr>
      </w:pPr>
    </w:p>
    <w:p w14:paraId="56948AEC" w14:textId="77777777" w:rsidR="00654ED0" w:rsidRPr="00600B14" w:rsidRDefault="00654ED0" w:rsidP="00654ED0">
      <w:pPr>
        <w:rPr>
          <w:i/>
          <w:iCs/>
        </w:rPr>
      </w:pPr>
      <w:r w:rsidRPr="00600B14">
        <w:rPr>
          <w:i/>
          <w:iCs/>
        </w:rPr>
        <w:t>Respondent has a clinical supervisor</w:t>
      </w:r>
    </w:p>
    <w:p w14:paraId="7F46B4D7" w14:textId="77777777" w:rsidR="00654ED0" w:rsidRPr="00654ED0" w:rsidRDefault="00654ED0" w:rsidP="00654ED0"/>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37"/>
        <w:gridCol w:w="2337"/>
        <w:gridCol w:w="2338"/>
        <w:gridCol w:w="2338"/>
      </w:tblGrid>
      <w:tr w:rsidR="003C14E5" w:rsidRPr="0016698A" w14:paraId="36EFA18D" w14:textId="77777777" w:rsidTr="003501DE">
        <w:tc>
          <w:tcPr>
            <w:tcW w:w="2337" w:type="dxa"/>
            <w:vMerge w:val="restart"/>
            <w:tcBorders>
              <w:top w:val="single" w:sz="4" w:space="0" w:color="auto"/>
              <w:bottom w:val="single" w:sz="4" w:space="0" w:color="auto"/>
            </w:tcBorders>
          </w:tcPr>
          <w:p w14:paraId="312A0B91" w14:textId="77777777" w:rsidR="003C14E5" w:rsidRPr="0016698A" w:rsidRDefault="003C14E5" w:rsidP="003501DE">
            <w:pPr>
              <w:rPr>
                <w:sz w:val="24"/>
                <w:szCs w:val="24"/>
              </w:rPr>
            </w:pPr>
          </w:p>
        </w:tc>
        <w:tc>
          <w:tcPr>
            <w:tcW w:w="4675" w:type="dxa"/>
            <w:gridSpan w:val="2"/>
            <w:tcBorders>
              <w:top w:val="single" w:sz="4" w:space="0" w:color="auto"/>
            </w:tcBorders>
          </w:tcPr>
          <w:p w14:paraId="350A7D90" w14:textId="77777777" w:rsidR="003C14E5" w:rsidRPr="0016698A" w:rsidRDefault="003C14E5" w:rsidP="003501DE">
            <w:pPr>
              <w:jc w:val="center"/>
              <w:rPr>
                <w:sz w:val="24"/>
                <w:szCs w:val="24"/>
              </w:rPr>
            </w:pPr>
            <w:r w:rsidRPr="0016698A">
              <w:rPr>
                <w:sz w:val="24"/>
                <w:szCs w:val="24"/>
              </w:rPr>
              <w:t>Do you have a clinical supervisor who is not your direct clinical manager?</w:t>
            </w:r>
          </w:p>
        </w:tc>
        <w:tc>
          <w:tcPr>
            <w:tcW w:w="2338" w:type="dxa"/>
            <w:vMerge w:val="restart"/>
            <w:tcBorders>
              <w:top w:val="single" w:sz="4" w:space="0" w:color="auto"/>
              <w:bottom w:val="single" w:sz="4" w:space="0" w:color="auto"/>
            </w:tcBorders>
          </w:tcPr>
          <w:p w14:paraId="6E7FC684" w14:textId="77777777" w:rsidR="003C14E5" w:rsidRPr="0016698A" w:rsidRDefault="003C14E5" w:rsidP="003501DE">
            <w:pPr>
              <w:jc w:val="center"/>
              <w:rPr>
                <w:sz w:val="24"/>
                <w:szCs w:val="24"/>
              </w:rPr>
            </w:pPr>
            <w:r w:rsidRPr="0016698A">
              <w:rPr>
                <w:sz w:val="24"/>
                <w:szCs w:val="24"/>
              </w:rPr>
              <w:t>Comparison test, chi-square test of independence</w:t>
            </w:r>
          </w:p>
        </w:tc>
      </w:tr>
      <w:tr w:rsidR="003C14E5" w:rsidRPr="0016698A" w14:paraId="746318C3" w14:textId="77777777" w:rsidTr="003501DE">
        <w:tc>
          <w:tcPr>
            <w:tcW w:w="2337" w:type="dxa"/>
            <w:vMerge/>
            <w:tcBorders>
              <w:bottom w:val="single" w:sz="4" w:space="0" w:color="auto"/>
            </w:tcBorders>
          </w:tcPr>
          <w:p w14:paraId="221571C5" w14:textId="77777777" w:rsidR="003C14E5" w:rsidRPr="0016698A" w:rsidRDefault="003C14E5" w:rsidP="003501DE">
            <w:pPr>
              <w:rPr>
                <w:sz w:val="24"/>
                <w:szCs w:val="24"/>
              </w:rPr>
            </w:pPr>
          </w:p>
        </w:tc>
        <w:tc>
          <w:tcPr>
            <w:tcW w:w="2337" w:type="dxa"/>
            <w:tcBorders>
              <w:bottom w:val="single" w:sz="4" w:space="0" w:color="auto"/>
            </w:tcBorders>
          </w:tcPr>
          <w:p w14:paraId="2BBA5A59" w14:textId="77777777" w:rsidR="003C14E5" w:rsidRPr="0016698A" w:rsidRDefault="003C14E5" w:rsidP="003501DE">
            <w:pPr>
              <w:jc w:val="center"/>
              <w:rPr>
                <w:sz w:val="24"/>
                <w:szCs w:val="24"/>
              </w:rPr>
            </w:pPr>
            <w:r w:rsidRPr="0016698A">
              <w:rPr>
                <w:sz w:val="24"/>
                <w:szCs w:val="24"/>
              </w:rPr>
              <w:t>No</w:t>
            </w:r>
          </w:p>
        </w:tc>
        <w:tc>
          <w:tcPr>
            <w:tcW w:w="2338" w:type="dxa"/>
            <w:tcBorders>
              <w:bottom w:val="single" w:sz="4" w:space="0" w:color="auto"/>
            </w:tcBorders>
          </w:tcPr>
          <w:p w14:paraId="2728E29F" w14:textId="77777777" w:rsidR="003C14E5" w:rsidRPr="0016698A" w:rsidRDefault="003C14E5" w:rsidP="003501DE">
            <w:pPr>
              <w:jc w:val="center"/>
              <w:rPr>
                <w:sz w:val="24"/>
                <w:szCs w:val="24"/>
              </w:rPr>
            </w:pPr>
            <w:r w:rsidRPr="0016698A">
              <w:rPr>
                <w:sz w:val="24"/>
                <w:szCs w:val="24"/>
              </w:rPr>
              <w:t>Yes</w:t>
            </w:r>
          </w:p>
        </w:tc>
        <w:tc>
          <w:tcPr>
            <w:tcW w:w="2338" w:type="dxa"/>
            <w:vMerge/>
            <w:tcBorders>
              <w:bottom w:val="single" w:sz="4" w:space="0" w:color="auto"/>
            </w:tcBorders>
          </w:tcPr>
          <w:p w14:paraId="668AC2E1" w14:textId="77777777" w:rsidR="003C14E5" w:rsidRPr="0016698A" w:rsidRDefault="003C14E5" w:rsidP="003501DE">
            <w:pPr>
              <w:rPr>
                <w:sz w:val="24"/>
                <w:szCs w:val="24"/>
              </w:rPr>
            </w:pPr>
          </w:p>
        </w:tc>
      </w:tr>
      <w:tr w:rsidR="003C14E5" w:rsidRPr="0016698A" w14:paraId="1FE1BC89" w14:textId="77777777" w:rsidTr="003501DE">
        <w:tc>
          <w:tcPr>
            <w:tcW w:w="2337" w:type="dxa"/>
            <w:tcBorders>
              <w:top w:val="single" w:sz="4" w:space="0" w:color="auto"/>
            </w:tcBorders>
          </w:tcPr>
          <w:p w14:paraId="18B9E7AE" w14:textId="77777777" w:rsidR="003C14E5" w:rsidRPr="0016698A" w:rsidRDefault="003C14E5" w:rsidP="003501DE">
            <w:pPr>
              <w:rPr>
                <w:sz w:val="24"/>
                <w:szCs w:val="24"/>
              </w:rPr>
            </w:pPr>
            <w:r w:rsidRPr="0016698A">
              <w:rPr>
                <w:sz w:val="24"/>
                <w:szCs w:val="24"/>
              </w:rPr>
              <w:t>Gender</w:t>
            </w:r>
          </w:p>
          <w:p w14:paraId="2EF9B4FC" w14:textId="77777777" w:rsidR="003C14E5" w:rsidRPr="0016698A" w:rsidRDefault="003C14E5" w:rsidP="003501DE">
            <w:pPr>
              <w:rPr>
                <w:sz w:val="24"/>
                <w:szCs w:val="24"/>
              </w:rPr>
            </w:pPr>
            <w:r w:rsidRPr="0016698A">
              <w:rPr>
                <w:sz w:val="24"/>
                <w:szCs w:val="24"/>
              </w:rPr>
              <w:t xml:space="preserve">     Male</w:t>
            </w:r>
          </w:p>
          <w:p w14:paraId="3CA0F8EB" w14:textId="77777777" w:rsidR="003C14E5" w:rsidRPr="0016698A" w:rsidRDefault="003C14E5" w:rsidP="003501DE">
            <w:pPr>
              <w:rPr>
                <w:sz w:val="24"/>
                <w:szCs w:val="24"/>
              </w:rPr>
            </w:pPr>
            <w:r w:rsidRPr="0016698A">
              <w:rPr>
                <w:sz w:val="24"/>
                <w:szCs w:val="24"/>
              </w:rPr>
              <w:t xml:space="preserve">     Female</w:t>
            </w:r>
          </w:p>
        </w:tc>
        <w:tc>
          <w:tcPr>
            <w:tcW w:w="2337" w:type="dxa"/>
            <w:tcBorders>
              <w:top w:val="single" w:sz="4" w:space="0" w:color="auto"/>
            </w:tcBorders>
          </w:tcPr>
          <w:p w14:paraId="067A3341" w14:textId="77777777" w:rsidR="003C14E5" w:rsidRPr="0016698A" w:rsidRDefault="003C14E5" w:rsidP="003501DE">
            <w:pPr>
              <w:jc w:val="center"/>
              <w:rPr>
                <w:sz w:val="24"/>
                <w:szCs w:val="24"/>
              </w:rPr>
            </w:pPr>
          </w:p>
          <w:p w14:paraId="190CFCF6" w14:textId="77777777" w:rsidR="003C14E5" w:rsidRPr="0016698A" w:rsidRDefault="003C14E5" w:rsidP="003501DE">
            <w:pPr>
              <w:jc w:val="center"/>
              <w:rPr>
                <w:sz w:val="24"/>
                <w:szCs w:val="24"/>
              </w:rPr>
            </w:pPr>
            <w:r w:rsidRPr="0016698A">
              <w:rPr>
                <w:sz w:val="24"/>
                <w:szCs w:val="24"/>
              </w:rPr>
              <w:t>11 (69%)</w:t>
            </w:r>
          </w:p>
          <w:p w14:paraId="225133A0" w14:textId="77777777" w:rsidR="003C14E5" w:rsidRPr="0016698A" w:rsidRDefault="003C14E5" w:rsidP="003501DE">
            <w:pPr>
              <w:jc w:val="center"/>
              <w:rPr>
                <w:sz w:val="24"/>
                <w:szCs w:val="24"/>
              </w:rPr>
            </w:pPr>
            <w:r w:rsidRPr="0016698A">
              <w:rPr>
                <w:sz w:val="24"/>
                <w:szCs w:val="24"/>
              </w:rPr>
              <w:t>57 (53%)</w:t>
            </w:r>
          </w:p>
        </w:tc>
        <w:tc>
          <w:tcPr>
            <w:tcW w:w="2338" w:type="dxa"/>
            <w:tcBorders>
              <w:top w:val="single" w:sz="4" w:space="0" w:color="auto"/>
            </w:tcBorders>
          </w:tcPr>
          <w:p w14:paraId="203634D4" w14:textId="77777777" w:rsidR="003C14E5" w:rsidRPr="0016698A" w:rsidRDefault="003C14E5" w:rsidP="003501DE">
            <w:pPr>
              <w:jc w:val="center"/>
              <w:rPr>
                <w:sz w:val="24"/>
                <w:szCs w:val="24"/>
              </w:rPr>
            </w:pPr>
          </w:p>
          <w:p w14:paraId="5A95693A" w14:textId="77777777" w:rsidR="003C14E5" w:rsidRPr="0016698A" w:rsidRDefault="003C14E5" w:rsidP="003501DE">
            <w:pPr>
              <w:jc w:val="center"/>
              <w:rPr>
                <w:sz w:val="24"/>
                <w:szCs w:val="24"/>
              </w:rPr>
            </w:pPr>
            <w:r w:rsidRPr="0016698A">
              <w:rPr>
                <w:sz w:val="24"/>
                <w:szCs w:val="24"/>
              </w:rPr>
              <w:t>5 (31%)</w:t>
            </w:r>
          </w:p>
          <w:p w14:paraId="30F2C976" w14:textId="77777777" w:rsidR="003C14E5" w:rsidRPr="0016698A" w:rsidRDefault="003C14E5" w:rsidP="003501DE">
            <w:pPr>
              <w:jc w:val="center"/>
              <w:rPr>
                <w:sz w:val="24"/>
                <w:szCs w:val="24"/>
              </w:rPr>
            </w:pPr>
            <w:r w:rsidRPr="0016698A">
              <w:rPr>
                <w:sz w:val="24"/>
                <w:szCs w:val="24"/>
              </w:rPr>
              <w:t>51 (47%)</w:t>
            </w:r>
          </w:p>
        </w:tc>
        <w:tc>
          <w:tcPr>
            <w:tcW w:w="2338" w:type="dxa"/>
            <w:tcBorders>
              <w:top w:val="single" w:sz="4" w:space="0" w:color="auto"/>
            </w:tcBorders>
          </w:tcPr>
          <w:p w14:paraId="6D278337" w14:textId="77777777" w:rsidR="003C14E5" w:rsidRPr="0016698A" w:rsidRDefault="003C14E5" w:rsidP="003501DE">
            <w:pPr>
              <w:rPr>
                <w:sz w:val="24"/>
                <w:szCs w:val="24"/>
              </w:rPr>
            </w:pPr>
            <w:r w:rsidRPr="0016698A">
              <w:rPr>
                <w:i/>
                <w:iCs/>
                <w:sz w:val="24"/>
                <w:szCs w:val="24"/>
              </w:rPr>
              <w:t>Χ</w:t>
            </w:r>
            <w:r w:rsidRPr="0016698A">
              <w:rPr>
                <w:sz w:val="24"/>
                <w:szCs w:val="24"/>
              </w:rPr>
              <w:t xml:space="preserve">²(1) = 1.44, </w:t>
            </w:r>
            <w:r w:rsidRPr="0016698A">
              <w:rPr>
                <w:i/>
                <w:iCs/>
                <w:sz w:val="24"/>
                <w:szCs w:val="24"/>
              </w:rPr>
              <w:t>p</w:t>
            </w:r>
            <w:r w:rsidRPr="0016698A">
              <w:rPr>
                <w:sz w:val="24"/>
                <w:szCs w:val="24"/>
              </w:rPr>
              <w:t xml:space="preserve"> = .23</w:t>
            </w:r>
          </w:p>
        </w:tc>
      </w:tr>
      <w:tr w:rsidR="003C14E5" w:rsidRPr="0016698A" w14:paraId="2D8B449B" w14:textId="77777777" w:rsidTr="003501DE">
        <w:tc>
          <w:tcPr>
            <w:tcW w:w="2337" w:type="dxa"/>
          </w:tcPr>
          <w:p w14:paraId="320A8872" w14:textId="77777777" w:rsidR="003C14E5" w:rsidRDefault="003C14E5" w:rsidP="003501DE">
            <w:pPr>
              <w:rPr>
                <w:sz w:val="24"/>
                <w:szCs w:val="24"/>
              </w:rPr>
            </w:pPr>
            <w:r>
              <w:rPr>
                <w:sz w:val="24"/>
                <w:szCs w:val="24"/>
              </w:rPr>
              <w:t>Years of Experience</w:t>
            </w:r>
          </w:p>
          <w:p w14:paraId="59214B7D" w14:textId="77777777" w:rsidR="003C14E5" w:rsidRDefault="003C14E5" w:rsidP="003501DE">
            <w:pPr>
              <w:rPr>
                <w:sz w:val="24"/>
                <w:szCs w:val="24"/>
              </w:rPr>
            </w:pPr>
            <w:r>
              <w:rPr>
                <w:sz w:val="24"/>
                <w:szCs w:val="24"/>
              </w:rPr>
              <w:t xml:space="preserve">     0-4</w:t>
            </w:r>
          </w:p>
          <w:p w14:paraId="6D59DE96" w14:textId="77777777" w:rsidR="003C14E5" w:rsidRDefault="003C14E5" w:rsidP="003501DE">
            <w:pPr>
              <w:rPr>
                <w:sz w:val="24"/>
                <w:szCs w:val="24"/>
              </w:rPr>
            </w:pPr>
            <w:r>
              <w:rPr>
                <w:sz w:val="24"/>
                <w:szCs w:val="24"/>
              </w:rPr>
              <w:t xml:space="preserve">     5-9</w:t>
            </w:r>
          </w:p>
          <w:p w14:paraId="2BBD1B14" w14:textId="77777777" w:rsidR="003C14E5" w:rsidRDefault="003C14E5" w:rsidP="003501DE">
            <w:pPr>
              <w:rPr>
                <w:sz w:val="24"/>
                <w:szCs w:val="24"/>
              </w:rPr>
            </w:pPr>
            <w:r>
              <w:rPr>
                <w:sz w:val="24"/>
                <w:szCs w:val="24"/>
              </w:rPr>
              <w:t xml:space="preserve">     10-19</w:t>
            </w:r>
          </w:p>
          <w:p w14:paraId="10C4880A" w14:textId="77777777" w:rsidR="003C14E5" w:rsidRPr="0016698A" w:rsidRDefault="003C14E5" w:rsidP="003501DE">
            <w:pPr>
              <w:rPr>
                <w:sz w:val="24"/>
                <w:szCs w:val="24"/>
              </w:rPr>
            </w:pPr>
            <w:r>
              <w:rPr>
                <w:sz w:val="24"/>
                <w:szCs w:val="24"/>
              </w:rPr>
              <w:t xml:space="preserve">     20+</w:t>
            </w:r>
          </w:p>
        </w:tc>
        <w:tc>
          <w:tcPr>
            <w:tcW w:w="2337" w:type="dxa"/>
          </w:tcPr>
          <w:p w14:paraId="5EA39CD5" w14:textId="77777777" w:rsidR="003C14E5" w:rsidRDefault="003C14E5" w:rsidP="003501DE">
            <w:pPr>
              <w:jc w:val="center"/>
              <w:rPr>
                <w:sz w:val="24"/>
                <w:szCs w:val="24"/>
              </w:rPr>
            </w:pPr>
          </w:p>
          <w:p w14:paraId="45C46FDF" w14:textId="77777777" w:rsidR="003C14E5" w:rsidRDefault="003C14E5" w:rsidP="003501DE">
            <w:pPr>
              <w:jc w:val="center"/>
              <w:rPr>
                <w:sz w:val="24"/>
                <w:szCs w:val="24"/>
              </w:rPr>
            </w:pPr>
            <w:r>
              <w:rPr>
                <w:sz w:val="24"/>
                <w:szCs w:val="24"/>
              </w:rPr>
              <w:t>18 (46%)</w:t>
            </w:r>
          </w:p>
          <w:p w14:paraId="1C048559" w14:textId="77777777" w:rsidR="003C14E5" w:rsidRDefault="003C14E5" w:rsidP="003501DE">
            <w:pPr>
              <w:jc w:val="center"/>
              <w:rPr>
                <w:sz w:val="24"/>
                <w:szCs w:val="24"/>
              </w:rPr>
            </w:pPr>
            <w:r>
              <w:rPr>
                <w:sz w:val="24"/>
                <w:szCs w:val="24"/>
              </w:rPr>
              <w:t>18 (53%)</w:t>
            </w:r>
          </w:p>
          <w:p w14:paraId="747C57CF" w14:textId="77777777" w:rsidR="003C14E5" w:rsidRDefault="003C14E5" w:rsidP="003501DE">
            <w:pPr>
              <w:jc w:val="center"/>
              <w:rPr>
                <w:sz w:val="24"/>
                <w:szCs w:val="24"/>
              </w:rPr>
            </w:pPr>
            <w:r>
              <w:rPr>
                <w:sz w:val="24"/>
                <w:szCs w:val="24"/>
              </w:rPr>
              <w:t>23 (62%)</w:t>
            </w:r>
          </w:p>
          <w:p w14:paraId="61418E0B" w14:textId="77777777" w:rsidR="003C14E5" w:rsidRPr="0016698A" w:rsidRDefault="003C14E5" w:rsidP="003501DE">
            <w:pPr>
              <w:jc w:val="center"/>
              <w:rPr>
                <w:sz w:val="24"/>
                <w:szCs w:val="24"/>
              </w:rPr>
            </w:pPr>
            <w:r>
              <w:rPr>
                <w:sz w:val="24"/>
                <w:szCs w:val="24"/>
              </w:rPr>
              <w:t>10 (67%)</w:t>
            </w:r>
          </w:p>
        </w:tc>
        <w:tc>
          <w:tcPr>
            <w:tcW w:w="2338" w:type="dxa"/>
          </w:tcPr>
          <w:p w14:paraId="2AF320ED" w14:textId="77777777" w:rsidR="003C14E5" w:rsidRDefault="003C14E5" w:rsidP="003501DE">
            <w:pPr>
              <w:jc w:val="center"/>
              <w:rPr>
                <w:sz w:val="24"/>
                <w:szCs w:val="24"/>
              </w:rPr>
            </w:pPr>
          </w:p>
          <w:p w14:paraId="4C42F146" w14:textId="77777777" w:rsidR="003C14E5" w:rsidRDefault="003C14E5" w:rsidP="003501DE">
            <w:pPr>
              <w:jc w:val="center"/>
              <w:rPr>
                <w:sz w:val="24"/>
                <w:szCs w:val="24"/>
              </w:rPr>
            </w:pPr>
            <w:r>
              <w:rPr>
                <w:sz w:val="24"/>
                <w:szCs w:val="24"/>
              </w:rPr>
              <w:t>21 (54%)</w:t>
            </w:r>
          </w:p>
          <w:p w14:paraId="3F2EE7B7" w14:textId="77777777" w:rsidR="003C14E5" w:rsidRDefault="003C14E5" w:rsidP="003501DE">
            <w:pPr>
              <w:jc w:val="center"/>
              <w:rPr>
                <w:sz w:val="24"/>
                <w:szCs w:val="24"/>
              </w:rPr>
            </w:pPr>
            <w:r>
              <w:rPr>
                <w:sz w:val="24"/>
                <w:szCs w:val="24"/>
              </w:rPr>
              <w:t>16 (47%)</w:t>
            </w:r>
          </w:p>
          <w:p w14:paraId="057C36CB" w14:textId="77777777" w:rsidR="003C14E5" w:rsidRDefault="003C14E5" w:rsidP="003501DE">
            <w:pPr>
              <w:jc w:val="center"/>
              <w:rPr>
                <w:sz w:val="24"/>
                <w:szCs w:val="24"/>
              </w:rPr>
            </w:pPr>
            <w:r>
              <w:rPr>
                <w:sz w:val="24"/>
                <w:szCs w:val="24"/>
              </w:rPr>
              <w:t>14 (38%)</w:t>
            </w:r>
          </w:p>
          <w:p w14:paraId="094EBF06" w14:textId="77777777" w:rsidR="003C14E5" w:rsidRPr="0016698A" w:rsidRDefault="003C14E5" w:rsidP="003501DE">
            <w:pPr>
              <w:jc w:val="center"/>
              <w:rPr>
                <w:sz w:val="24"/>
                <w:szCs w:val="24"/>
              </w:rPr>
            </w:pPr>
            <w:r>
              <w:rPr>
                <w:sz w:val="24"/>
                <w:szCs w:val="24"/>
              </w:rPr>
              <w:t>5 (33%)</w:t>
            </w:r>
          </w:p>
        </w:tc>
        <w:tc>
          <w:tcPr>
            <w:tcW w:w="2338" w:type="dxa"/>
          </w:tcPr>
          <w:p w14:paraId="2D030247" w14:textId="77777777" w:rsidR="003C14E5" w:rsidRDefault="003C14E5" w:rsidP="003501DE">
            <w:pPr>
              <w:rPr>
                <w:sz w:val="24"/>
                <w:szCs w:val="24"/>
              </w:rPr>
            </w:pPr>
            <w:r w:rsidRPr="0016698A">
              <w:rPr>
                <w:i/>
                <w:iCs/>
                <w:sz w:val="24"/>
                <w:szCs w:val="24"/>
              </w:rPr>
              <w:t>Χ</w:t>
            </w:r>
            <w:r w:rsidRPr="0016698A">
              <w:rPr>
                <w:sz w:val="24"/>
                <w:szCs w:val="24"/>
              </w:rPr>
              <w:t>²(</w:t>
            </w:r>
            <w:r>
              <w:rPr>
                <w:sz w:val="24"/>
                <w:szCs w:val="24"/>
              </w:rPr>
              <w:t>3</w:t>
            </w:r>
            <w:r w:rsidRPr="0016698A">
              <w:rPr>
                <w:sz w:val="24"/>
                <w:szCs w:val="24"/>
              </w:rPr>
              <w:t xml:space="preserve">) = </w:t>
            </w:r>
            <w:r>
              <w:rPr>
                <w:sz w:val="24"/>
                <w:szCs w:val="24"/>
              </w:rPr>
              <w:t>2</w:t>
            </w:r>
            <w:r w:rsidRPr="0016698A">
              <w:rPr>
                <w:sz w:val="24"/>
                <w:szCs w:val="24"/>
              </w:rPr>
              <w:t>.</w:t>
            </w:r>
            <w:r>
              <w:rPr>
                <w:sz w:val="24"/>
                <w:szCs w:val="24"/>
              </w:rPr>
              <w:t>88</w:t>
            </w:r>
            <w:r w:rsidRPr="0016698A">
              <w:rPr>
                <w:sz w:val="24"/>
                <w:szCs w:val="24"/>
              </w:rPr>
              <w:t xml:space="preserve">, </w:t>
            </w:r>
            <w:r w:rsidRPr="0016698A">
              <w:rPr>
                <w:i/>
                <w:iCs/>
                <w:sz w:val="24"/>
                <w:szCs w:val="24"/>
              </w:rPr>
              <w:t>p</w:t>
            </w:r>
            <w:r w:rsidRPr="0016698A">
              <w:rPr>
                <w:sz w:val="24"/>
                <w:szCs w:val="24"/>
              </w:rPr>
              <w:t xml:space="preserve"> = .</w:t>
            </w:r>
            <w:r>
              <w:rPr>
                <w:sz w:val="24"/>
                <w:szCs w:val="24"/>
              </w:rPr>
              <w:t>41</w:t>
            </w:r>
          </w:p>
          <w:p w14:paraId="677B2100" w14:textId="77777777" w:rsidR="003C14E5" w:rsidRDefault="003C14E5" w:rsidP="003501DE">
            <w:pPr>
              <w:rPr>
                <w:sz w:val="24"/>
                <w:szCs w:val="24"/>
              </w:rPr>
            </w:pPr>
          </w:p>
          <w:p w14:paraId="79ADFA94" w14:textId="77777777" w:rsidR="003C14E5" w:rsidRDefault="003C14E5" w:rsidP="003501DE">
            <w:pPr>
              <w:rPr>
                <w:sz w:val="24"/>
                <w:szCs w:val="24"/>
              </w:rPr>
            </w:pPr>
            <w:r w:rsidRPr="003F57B2">
              <w:rPr>
                <w:i/>
                <w:iCs/>
                <w:sz w:val="24"/>
                <w:szCs w:val="24"/>
              </w:rPr>
              <w:t>Gamma</w:t>
            </w:r>
            <w:r>
              <w:rPr>
                <w:sz w:val="24"/>
                <w:szCs w:val="24"/>
              </w:rPr>
              <w:t xml:space="preserve"> = -0.23, </w:t>
            </w:r>
            <w:r>
              <w:rPr>
                <w:sz w:val="24"/>
                <w:szCs w:val="24"/>
              </w:rPr>
              <w:br/>
            </w:r>
            <w:r w:rsidRPr="003F57B2">
              <w:rPr>
                <w:i/>
                <w:iCs/>
                <w:sz w:val="24"/>
                <w:szCs w:val="24"/>
              </w:rPr>
              <w:t>p</w:t>
            </w:r>
            <w:r>
              <w:rPr>
                <w:sz w:val="24"/>
                <w:szCs w:val="24"/>
              </w:rPr>
              <w:t xml:space="preserve"> = .085</w:t>
            </w:r>
          </w:p>
          <w:p w14:paraId="2272EA17" w14:textId="77777777" w:rsidR="003C14E5" w:rsidRPr="0016698A" w:rsidRDefault="003C14E5" w:rsidP="003501DE">
            <w:pPr>
              <w:rPr>
                <w:sz w:val="24"/>
                <w:szCs w:val="24"/>
              </w:rPr>
            </w:pPr>
            <w:r w:rsidRPr="003F57B2">
              <w:rPr>
                <w:i/>
                <w:iCs/>
                <w:sz w:val="24"/>
                <w:szCs w:val="24"/>
              </w:rPr>
              <w:lastRenderedPageBreak/>
              <w:t>Gamma</w:t>
            </w:r>
            <w:r w:rsidRPr="000B315B">
              <w:rPr>
                <w:i/>
                <w:iCs/>
                <w:sz w:val="24"/>
                <w:szCs w:val="24"/>
                <w:vertAlign w:val="superscript"/>
              </w:rPr>
              <w:t>1</w:t>
            </w:r>
            <w:r>
              <w:rPr>
                <w:sz w:val="24"/>
                <w:szCs w:val="24"/>
              </w:rPr>
              <w:t xml:space="preserve"> = -0.22, </w:t>
            </w:r>
            <w:r>
              <w:rPr>
                <w:sz w:val="24"/>
                <w:szCs w:val="24"/>
              </w:rPr>
              <w:br/>
            </w:r>
            <w:r w:rsidRPr="003F57B2">
              <w:rPr>
                <w:i/>
                <w:iCs/>
                <w:sz w:val="24"/>
                <w:szCs w:val="24"/>
              </w:rPr>
              <w:t>p</w:t>
            </w:r>
            <w:r>
              <w:rPr>
                <w:sz w:val="24"/>
                <w:szCs w:val="24"/>
              </w:rPr>
              <w:t xml:space="preserve"> = .079</w:t>
            </w:r>
          </w:p>
        </w:tc>
      </w:tr>
      <w:tr w:rsidR="003C14E5" w:rsidRPr="0016698A" w14:paraId="78EC1736" w14:textId="77777777" w:rsidTr="003501DE">
        <w:tc>
          <w:tcPr>
            <w:tcW w:w="2337" w:type="dxa"/>
          </w:tcPr>
          <w:p w14:paraId="52D3B664" w14:textId="77777777" w:rsidR="003C14E5" w:rsidRDefault="003C14E5" w:rsidP="003501DE">
            <w:pPr>
              <w:rPr>
                <w:sz w:val="24"/>
                <w:szCs w:val="24"/>
              </w:rPr>
            </w:pPr>
            <w:r>
              <w:rPr>
                <w:sz w:val="24"/>
                <w:szCs w:val="24"/>
              </w:rPr>
              <w:lastRenderedPageBreak/>
              <w:t>Age</w:t>
            </w:r>
          </w:p>
          <w:p w14:paraId="1F08EA21" w14:textId="77777777" w:rsidR="003C14E5" w:rsidRDefault="003C14E5" w:rsidP="003501DE">
            <w:pPr>
              <w:rPr>
                <w:sz w:val="24"/>
                <w:szCs w:val="24"/>
              </w:rPr>
            </w:pPr>
            <w:r>
              <w:rPr>
                <w:sz w:val="24"/>
                <w:szCs w:val="24"/>
              </w:rPr>
              <w:t xml:space="preserve">     25-35</w:t>
            </w:r>
          </w:p>
          <w:p w14:paraId="340AB8A0" w14:textId="77777777" w:rsidR="003C14E5" w:rsidRDefault="003C14E5" w:rsidP="003501DE">
            <w:pPr>
              <w:rPr>
                <w:sz w:val="24"/>
                <w:szCs w:val="24"/>
              </w:rPr>
            </w:pPr>
            <w:r>
              <w:rPr>
                <w:sz w:val="24"/>
                <w:szCs w:val="24"/>
              </w:rPr>
              <w:t xml:space="preserve">     35-44</w:t>
            </w:r>
          </w:p>
          <w:p w14:paraId="1A59944A" w14:textId="77777777" w:rsidR="003C14E5" w:rsidRDefault="003C14E5" w:rsidP="003501DE">
            <w:pPr>
              <w:rPr>
                <w:sz w:val="24"/>
                <w:szCs w:val="24"/>
              </w:rPr>
            </w:pPr>
            <w:r>
              <w:rPr>
                <w:sz w:val="24"/>
                <w:szCs w:val="24"/>
              </w:rPr>
              <w:t xml:space="preserve">     45-55</w:t>
            </w:r>
          </w:p>
          <w:p w14:paraId="799A9D44" w14:textId="77777777" w:rsidR="003C14E5" w:rsidRPr="0016698A" w:rsidRDefault="003C14E5" w:rsidP="003501DE">
            <w:pPr>
              <w:rPr>
                <w:sz w:val="24"/>
                <w:szCs w:val="24"/>
              </w:rPr>
            </w:pPr>
            <w:r>
              <w:rPr>
                <w:sz w:val="24"/>
                <w:szCs w:val="24"/>
              </w:rPr>
              <w:t xml:space="preserve">     56+</w:t>
            </w:r>
          </w:p>
        </w:tc>
        <w:tc>
          <w:tcPr>
            <w:tcW w:w="2337" w:type="dxa"/>
          </w:tcPr>
          <w:p w14:paraId="3B90375C" w14:textId="77777777" w:rsidR="003C14E5" w:rsidRDefault="003C14E5" w:rsidP="003501DE">
            <w:pPr>
              <w:jc w:val="center"/>
              <w:rPr>
                <w:sz w:val="24"/>
                <w:szCs w:val="24"/>
              </w:rPr>
            </w:pPr>
          </w:p>
          <w:p w14:paraId="26A88F6D" w14:textId="77777777" w:rsidR="003C14E5" w:rsidRDefault="003C14E5" w:rsidP="003501DE">
            <w:pPr>
              <w:jc w:val="center"/>
              <w:rPr>
                <w:sz w:val="24"/>
                <w:szCs w:val="24"/>
              </w:rPr>
            </w:pPr>
            <w:r>
              <w:rPr>
                <w:sz w:val="24"/>
                <w:szCs w:val="24"/>
              </w:rPr>
              <w:t>9 (32%)</w:t>
            </w:r>
          </w:p>
          <w:p w14:paraId="2B931B9F" w14:textId="77777777" w:rsidR="003C14E5" w:rsidRDefault="003C14E5" w:rsidP="003501DE">
            <w:pPr>
              <w:jc w:val="center"/>
              <w:rPr>
                <w:sz w:val="24"/>
                <w:szCs w:val="24"/>
              </w:rPr>
            </w:pPr>
            <w:r>
              <w:rPr>
                <w:sz w:val="24"/>
                <w:szCs w:val="24"/>
              </w:rPr>
              <w:t>16 (57%)</w:t>
            </w:r>
          </w:p>
          <w:p w14:paraId="45976021" w14:textId="77777777" w:rsidR="003C14E5" w:rsidRDefault="003C14E5" w:rsidP="003501DE">
            <w:pPr>
              <w:jc w:val="center"/>
              <w:rPr>
                <w:sz w:val="24"/>
                <w:szCs w:val="24"/>
              </w:rPr>
            </w:pPr>
            <w:r>
              <w:rPr>
                <w:sz w:val="24"/>
                <w:szCs w:val="24"/>
              </w:rPr>
              <w:t>15 (58%)</w:t>
            </w:r>
          </w:p>
          <w:p w14:paraId="5B4FA2C2" w14:textId="77777777" w:rsidR="003C14E5" w:rsidRPr="00822880" w:rsidRDefault="003C14E5" w:rsidP="003501DE">
            <w:pPr>
              <w:jc w:val="center"/>
              <w:rPr>
                <w:sz w:val="24"/>
                <w:szCs w:val="24"/>
              </w:rPr>
            </w:pPr>
            <w:r>
              <w:rPr>
                <w:sz w:val="24"/>
                <w:szCs w:val="24"/>
              </w:rPr>
              <w:t>29 (67%)</w:t>
            </w:r>
          </w:p>
        </w:tc>
        <w:tc>
          <w:tcPr>
            <w:tcW w:w="2338" w:type="dxa"/>
          </w:tcPr>
          <w:p w14:paraId="1923E557" w14:textId="77777777" w:rsidR="003C14E5" w:rsidRDefault="003C14E5" w:rsidP="003501DE">
            <w:pPr>
              <w:jc w:val="center"/>
              <w:rPr>
                <w:sz w:val="24"/>
                <w:szCs w:val="24"/>
              </w:rPr>
            </w:pPr>
          </w:p>
          <w:p w14:paraId="1121ED8F" w14:textId="77777777" w:rsidR="003C14E5" w:rsidRDefault="003C14E5" w:rsidP="003501DE">
            <w:pPr>
              <w:jc w:val="center"/>
              <w:rPr>
                <w:sz w:val="24"/>
                <w:szCs w:val="24"/>
              </w:rPr>
            </w:pPr>
            <w:r>
              <w:rPr>
                <w:sz w:val="24"/>
                <w:szCs w:val="24"/>
              </w:rPr>
              <w:t>19 (67.9%)</w:t>
            </w:r>
          </w:p>
          <w:p w14:paraId="5DA34E34" w14:textId="77777777" w:rsidR="003C14E5" w:rsidRDefault="003C14E5" w:rsidP="003501DE">
            <w:pPr>
              <w:jc w:val="center"/>
              <w:rPr>
                <w:sz w:val="24"/>
                <w:szCs w:val="24"/>
              </w:rPr>
            </w:pPr>
            <w:r>
              <w:rPr>
                <w:sz w:val="24"/>
                <w:szCs w:val="24"/>
              </w:rPr>
              <w:t>12 (43%)</w:t>
            </w:r>
          </w:p>
          <w:p w14:paraId="5CFC1720" w14:textId="77777777" w:rsidR="003C14E5" w:rsidRDefault="003C14E5" w:rsidP="003501DE">
            <w:pPr>
              <w:jc w:val="center"/>
              <w:rPr>
                <w:sz w:val="24"/>
                <w:szCs w:val="24"/>
              </w:rPr>
            </w:pPr>
            <w:r>
              <w:rPr>
                <w:sz w:val="24"/>
                <w:szCs w:val="24"/>
              </w:rPr>
              <w:t>11 (42%)</w:t>
            </w:r>
          </w:p>
          <w:p w14:paraId="4E101897" w14:textId="77777777" w:rsidR="003C14E5" w:rsidRPr="00822880" w:rsidRDefault="003C14E5" w:rsidP="003501DE">
            <w:pPr>
              <w:jc w:val="center"/>
              <w:rPr>
                <w:sz w:val="24"/>
                <w:szCs w:val="24"/>
              </w:rPr>
            </w:pPr>
            <w:r>
              <w:rPr>
                <w:sz w:val="24"/>
                <w:szCs w:val="24"/>
              </w:rPr>
              <w:t>14 (33%)</w:t>
            </w:r>
          </w:p>
        </w:tc>
        <w:tc>
          <w:tcPr>
            <w:tcW w:w="2338" w:type="dxa"/>
          </w:tcPr>
          <w:p w14:paraId="5A8C3D42" w14:textId="77777777" w:rsidR="003C14E5" w:rsidRDefault="003C14E5" w:rsidP="003501DE">
            <w:pPr>
              <w:rPr>
                <w:i/>
                <w:iCs/>
                <w:sz w:val="24"/>
                <w:szCs w:val="24"/>
              </w:rPr>
            </w:pPr>
            <w:r w:rsidRPr="0016698A">
              <w:rPr>
                <w:i/>
                <w:iCs/>
                <w:sz w:val="24"/>
                <w:szCs w:val="24"/>
              </w:rPr>
              <w:t>Χ</w:t>
            </w:r>
            <w:r w:rsidRPr="0016698A">
              <w:rPr>
                <w:sz w:val="24"/>
                <w:szCs w:val="24"/>
              </w:rPr>
              <w:t>²(</w:t>
            </w:r>
            <w:r>
              <w:rPr>
                <w:sz w:val="24"/>
                <w:szCs w:val="24"/>
              </w:rPr>
              <w:t>3</w:t>
            </w:r>
            <w:r w:rsidRPr="0016698A">
              <w:rPr>
                <w:sz w:val="24"/>
                <w:szCs w:val="24"/>
              </w:rPr>
              <w:t xml:space="preserve">) = </w:t>
            </w:r>
            <w:r>
              <w:rPr>
                <w:sz w:val="24"/>
                <w:szCs w:val="24"/>
              </w:rPr>
              <w:t>8.73</w:t>
            </w:r>
            <w:r w:rsidRPr="0016698A">
              <w:rPr>
                <w:sz w:val="24"/>
                <w:szCs w:val="24"/>
              </w:rPr>
              <w:t xml:space="preserve">, </w:t>
            </w:r>
            <w:r w:rsidRPr="0016698A">
              <w:rPr>
                <w:i/>
                <w:iCs/>
                <w:sz w:val="24"/>
                <w:szCs w:val="24"/>
              </w:rPr>
              <w:t>p</w:t>
            </w:r>
            <w:r w:rsidRPr="0016698A">
              <w:rPr>
                <w:sz w:val="24"/>
                <w:szCs w:val="24"/>
              </w:rPr>
              <w:t xml:space="preserve"> = .</w:t>
            </w:r>
            <w:r>
              <w:rPr>
                <w:sz w:val="24"/>
                <w:szCs w:val="24"/>
              </w:rPr>
              <w:t>03</w:t>
            </w:r>
          </w:p>
          <w:p w14:paraId="5116F61A" w14:textId="77777777" w:rsidR="003C14E5" w:rsidRPr="0016698A" w:rsidRDefault="003C14E5" w:rsidP="003501DE">
            <w:pPr>
              <w:rPr>
                <w:sz w:val="24"/>
                <w:szCs w:val="24"/>
              </w:rPr>
            </w:pPr>
          </w:p>
        </w:tc>
      </w:tr>
      <w:tr w:rsidR="003C14E5" w:rsidRPr="0016698A" w14:paraId="1FA8509B" w14:textId="77777777" w:rsidTr="003501DE">
        <w:tc>
          <w:tcPr>
            <w:tcW w:w="2337" w:type="dxa"/>
          </w:tcPr>
          <w:p w14:paraId="144375AB" w14:textId="77777777" w:rsidR="003C14E5" w:rsidRDefault="003C14E5" w:rsidP="003501DE">
            <w:pPr>
              <w:rPr>
                <w:sz w:val="24"/>
                <w:szCs w:val="24"/>
              </w:rPr>
            </w:pPr>
            <w:r>
              <w:rPr>
                <w:sz w:val="24"/>
                <w:szCs w:val="24"/>
              </w:rPr>
              <w:t>Education level</w:t>
            </w:r>
          </w:p>
          <w:p w14:paraId="7B05EF1E" w14:textId="7EF070B8" w:rsidR="003C14E5" w:rsidRDefault="003C14E5" w:rsidP="003501DE">
            <w:pPr>
              <w:rPr>
                <w:sz w:val="24"/>
                <w:szCs w:val="24"/>
              </w:rPr>
            </w:pPr>
            <w:r>
              <w:rPr>
                <w:sz w:val="24"/>
                <w:szCs w:val="24"/>
              </w:rPr>
              <w:t xml:space="preserve">     </w:t>
            </w:r>
            <w:r w:rsidR="00D906BC">
              <w:rPr>
                <w:sz w:val="24"/>
                <w:szCs w:val="24"/>
              </w:rPr>
              <w:t>Master’s</w:t>
            </w:r>
            <w:r>
              <w:rPr>
                <w:sz w:val="24"/>
                <w:szCs w:val="24"/>
              </w:rPr>
              <w:t xml:space="preserve"> Degree</w:t>
            </w:r>
          </w:p>
          <w:p w14:paraId="2DB35579" w14:textId="77777777" w:rsidR="003C14E5" w:rsidRDefault="003C14E5" w:rsidP="003501DE">
            <w:pPr>
              <w:rPr>
                <w:sz w:val="24"/>
                <w:szCs w:val="24"/>
              </w:rPr>
            </w:pPr>
            <w:r>
              <w:rPr>
                <w:sz w:val="24"/>
                <w:szCs w:val="24"/>
              </w:rPr>
              <w:t xml:space="preserve">     Post Masters Cert.</w:t>
            </w:r>
          </w:p>
          <w:p w14:paraId="53E2DB4C" w14:textId="77777777" w:rsidR="003C14E5" w:rsidRDefault="003C14E5" w:rsidP="003501DE">
            <w:pPr>
              <w:rPr>
                <w:sz w:val="24"/>
                <w:szCs w:val="24"/>
              </w:rPr>
            </w:pPr>
            <w:r>
              <w:rPr>
                <w:sz w:val="24"/>
                <w:szCs w:val="24"/>
              </w:rPr>
              <w:t xml:space="preserve">     PhD/Doctorate</w:t>
            </w:r>
          </w:p>
          <w:p w14:paraId="4103D25E" w14:textId="77777777" w:rsidR="003C14E5" w:rsidRDefault="003C14E5" w:rsidP="003501DE">
            <w:pPr>
              <w:rPr>
                <w:sz w:val="24"/>
                <w:szCs w:val="24"/>
              </w:rPr>
            </w:pPr>
          </w:p>
          <w:p w14:paraId="4AAA3F3B" w14:textId="77777777" w:rsidR="003C14E5" w:rsidRPr="0016698A" w:rsidRDefault="003C14E5" w:rsidP="003501DE">
            <w:pPr>
              <w:rPr>
                <w:sz w:val="24"/>
                <w:szCs w:val="24"/>
              </w:rPr>
            </w:pPr>
          </w:p>
        </w:tc>
        <w:tc>
          <w:tcPr>
            <w:tcW w:w="2337" w:type="dxa"/>
          </w:tcPr>
          <w:p w14:paraId="0048A789" w14:textId="77777777" w:rsidR="003C14E5" w:rsidRDefault="003C14E5" w:rsidP="003501DE">
            <w:pPr>
              <w:jc w:val="center"/>
              <w:rPr>
                <w:sz w:val="24"/>
                <w:szCs w:val="24"/>
              </w:rPr>
            </w:pPr>
          </w:p>
          <w:p w14:paraId="7E4FD1DC" w14:textId="77777777" w:rsidR="003C14E5" w:rsidRDefault="003C14E5" w:rsidP="003501DE">
            <w:pPr>
              <w:jc w:val="center"/>
              <w:rPr>
                <w:sz w:val="24"/>
                <w:szCs w:val="24"/>
              </w:rPr>
            </w:pPr>
            <w:r>
              <w:rPr>
                <w:sz w:val="24"/>
                <w:szCs w:val="24"/>
              </w:rPr>
              <w:t>50 (53%)</w:t>
            </w:r>
          </w:p>
          <w:p w14:paraId="5732F3BC" w14:textId="77777777" w:rsidR="003C14E5" w:rsidRDefault="003C14E5" w:rsidP="003501DE">
            <w:pPr>
              <w:jc w:val="center"/>
              <w:rPr>
                <w:sz w:val="24"/>
                <w:szCs w:val="24"/>
              </w:rPr>
            </w:pPr>
            <w:r>
              <w:rPr>
                <w:sz w:val="24"/>
                <w:szCs w:val="24"/>
              </w:rPr>
              <w:t>12 (60%)</w:t>
            </w:r>
          </w:p>
          <w:p w14:paraId="58BD6377" w14:textId="77777777" w:rsidR="003C14E5" w:rsidRPr="00803E7B" w:rsidRDefault="003C14E5" w:rsidP="003501DE">
            <w:pPr>
              <w:ind w:firstLine="720"/>
              <w:rPr>
                <w:sz w:val="24"/>
                <w:szCs w:val="24"/>
              </w:rPr>
            </w:pPr>
            <w:r>
              <w:rPr>
                <w:sz w:val="24"/>
                <w:szCs w:val="24"/>
              </w:rPr>
              <w:t>7 (70%)</w:t>
            </w:r>
          </w:p>
        </w:tc>
        <w:tc>
          <w:tcPr>
            <w:tcW w:w="2338" w:type="dxa"/>
          </w:tcPr>
          <w:p w14:paraId="749DA2D8" w14:textId="77777777" w:rsidR="003C14E5" w:rsidRDefault="003C14E5" w:rsidP="003501DE">
            <w:pPr>
              <w:jc w:val="center"/>
              <w:rPr>
                <w:sz w:val="24"/>
                <w:szCs w:val="24"/>
              </w:rPr>
            </w:pPr>
          </w:p>
          <w:p w14:paraId="5E7D37C5" w14:textId="77777777" w:rsidR="003C14E5" w:rsidRDefault="003C14E5" w:rsidP="003501DE">
            <w:pPr>
              <w:jc w:val="center"/>
              <w:rPr>
                <w:sz w:val="24"/>
                <w:szCs w:val="24"/>
              </w:rPr>
            </w:pPr>
            <w:r>
              <w:rPr>
                <w:sz w:val="24"/>
                <w:szCs w:val="24"/>
              </w:rPr>
              <w:t>45 (47%)</w:t>
            </w:r>
          </w:p>
          <w:p w14:paraId="04D171C9" w14:textId="77777777" w:rsidR="003C14E5" w:rsidRDefault="003C14E5" w:rsidP="003501DE">
            <w:pPr>
              <w:jc w:val="center"/>
              <w:rPr>
                <w:sz w:val="24"/>
                <w:szCs w:val="24"/>
              </w:rPr>
            </w:pPr>
            <w:r>
              <w:rPr>
                <w:sz w:val="24"/>
                <w:szCs w:val="24"/>
              </w:rPr>
              <w:t>8 (40%)</w:t>
            </w:r>
          </w:p>
          <w:p w14:paraId="7206F11A" w14:textId="77777777" w:rsidR="003C14E5" w:rsidRPr="00BF1F68" w:rsidRDefault="003C14E5" w:rsidP="003501DE">
            <w:pPr>
              <w:jc w:val="center"/>
              <w:rPr>
                <w:sz w:val="24"/>
                <w:szCs w:val="24"/>
              </w:rPr>
            </w:pPr>
            <w:r>
              <w:rPr>
                <w:sz w:val="24"/>
                <w:szCs w:val="24"/>
              </w:rPr>
              <w:t>3 (30%)</w:t>
            </w:r>
          </w:p>
        </w:tc>
        <w:tc>
          <w:tcPr>
            <w:tcW w:w="2338" w:type="dxa"/>
          </w:tcPr>
          <w:p w14:paraId="0F5C5E6C" w14:textId="77777777" w:rsidR="003C14E5" w:rsidRDefault="003C14E5" w:rsidP="003501DE">
            <w:pPr>
              <w:rPr>
                <w:i/>
                <w:iCs/>
                <w:sz w:val="24"/>
                <w:szCs w:val="24"/>
              </w:rPr>
            </w:pPr>
            <w:r w:rsidRPr="0016698A">
              <w:rPr>
                <w:i/>
                <w:iCs/>
                <w:sz w:val="24"/>
                <w:szCs w:val="24"/>
              </w:rPr>
              <w:t>Χ</w:t>
            </w:r>
            <w:r w:rsidRPr="0016698A">
              <w:rPr>
                <w:sz w:val="24"/>
                <w:szCs w:val="24"/>
              </w:rPr>
              <w:t>²(</w:t>
            </w:r>
            <w:r>
              <w:rPr>
                <w:sz w:val="24"/>
                <w:szCs w:val="24"/>
              </w:rPr>
              <w:t>2</w:t>
            </w:r>
            <w:r w:rsidRPr="0016698A">
              <w:rPr>
                <w:sz w:val="24"/>
                <w:szCs w:val="24"/>
              </w:rPr>
              <w:t xml:space="preserve">) = </w:t>
            </w:r>
            <w:r>
              <w:rPr>
                <w:sz w:val="24"/>
                <w:szCs w:val="24"/>
              </w:rPr>
              <w:t>1</w:t>
            </w:r>
            <w:r w:rsidRPr="0016698A">
              <w:rPr>
                <w:sz w:val="24"/>
                <w:szCs w:val="24"/>
              </w:rPr>
              <w:t>.</w:t>
            </w:r>
            <w:r>
              <w:rPr>
                <w:sz w:val="24"/>
                <w:szCs w:val="24"/>
              </w:rPr>
              <w:t>32</w:t>
            </w:r>
            <w:r w:rsidRPr="0016698A">
              <w:rPr>
                <w:sz w:val="24"/>
                <w:szCs w:val="24"/>
              </w:rPr>
              <w:t xml:space="preserve">, </w:t>
            </w:r>
            <w:r w:rsidRPr="0016698A">
              <w:rPr>
                <w:i/>
                <w:iCs/>
                <w:sz w:val="24"/>
                <w:szCs w:val="24"/>
              </w:rPr>
              <w:t>p</w:t>
            </w:r>
            <w:r w:rsidRPr="0016698A">
              <w:rPr>
                <w:sz w:val="24"/>
                <w:szCs w:val="24"/>
              </w:rPr>
              <w:t xml:space="preserve"> = .</w:t>
            </w:r>
            <w:r>
              <w:rPr>
                <w:sz w:val="24"/>
                <w:szCs w:val="24"/>
              </w:rPr>
              <w:t>51</w:t>
            </w:r>
          </w:p>
          <w:p w14:paraId="659EFEF8" w14:textId="77777777" w:rsidR="003C14E5" w:rsidRPr="00BF1F68" w:rsidRDefault="003C14E5" w:rsidP="003501DE">
            <w:pPr>
              <w:rPr>
                <w:sz w:val="24"/>
                <w:szCs w:val="24"/>
              </w:rPr>
            </w:pPr>
          </w:p>
        </w:tc>
      </w:tr>
      <w:tr w:rsidR="003C14E5" w:rsidRPr="0016698A" w14:paraId="5D732DF0" w14:textId="77777777" w:rsidTr="003501DE">
        <w:tc>
          <w:tcPr>
            <w:tcW w:w="2337" w:type="dxa"/>
          </w:tcPr>
          <w:p w14:paraId="1728FBFD" w14:textId="77777777" w:rsidR="003C14E5" w:rsidRPr="0016698A" w:rsidRDefault="003C14E5" w:rsidP="003501DE">
            <w:pPr>
              <w:rPr>
                <w:sz w:val="24"/>
                <w:szCs w:val="24"/>
              </w:rPr>
            </w:pPr>
          </w:p>
        </w:tc>
        <w:tc>
          <w:tcPr>
            <w:tcW w:w="2337" w:type="dxa"/>
          </w:tcPr>
          <w:p w14:paraId="1A57DCCC" w14:textId="77777777" w:rsidR="003C14E5" w:rsidRPr="0016698A" w:rsidRDefault="003C14E5" w:rsidP="003501DE">
            <w:pPr>
              <w:jc w:val="center"/>
              <w:rPr>
                <w:sz w:val="24"/>
                <w:szCs w:val="24"/>
              </w:rPr>
            </w:pPr>
          </w:p>
        </w:tc>
        <w:tc>
          <w:tcPr>
            <w:tcW w:w="2338" w:type="dxa"/>
          </w:tcPr>
          <w:p w14:paraId="37BE4751" w14:textId="77777777" w:rsidR="003C14E5" w:rsidRPr="0016698A" w:rsidRDefault="003C14E5" w:rsidP="003501DE">
            <w:pPr>
              <w:jc w:val="center"/>
              <w:rPr>
                <w:sz w:val="24"/>
                <w:szCs w:val="24"/>
              </w:rPr>
            </w:pPr>
          </w:p>
        </w:tc>
        <w:tc>
          <w:tcPr>
            <w:tcW w:w="2338" w:type="dxa"/>
          </w:tcPr>
          <w:p w14:paraId="19C2B3AA" w14:textId="77777777" w:rsidR="003C14E5" w:rsidRPr="0016698A" w:rsidRDefault="003C14E5" w:rsidP="003501DE">
            <w:pPr>
              <w:rPr>
                <w:sz w:val="24"/>
                <w:szCs w:val="24"/>
              </w:rPr>
            </w:pPr>
          </w:p>
        </w:tc>
      </w:tr>
      <w:tr w:rsidR="003C14E5" w:rsidRPr="0016698A" w14:paraId="76996C7B" w14:textId="77777777" w:rsidTr="003501DE">
        <w:tc>
          <w:tcPr>
            <w:tcW w:w="2337" w:type="dxa"/>
          </w:tcPr>
          <w:p w14:paraId="26B63E55" w14:textId="77777777" w:rsidR="003C14E5" w:rsidRPr="0016698A" w:rsidRDefault="003C14E5" w:rsidP="003501DE">
            <w:pPr>
              <w:rPr>
                <w:sz w:val="24"/>
                <w:szCs w:val="24"/>
              </w:rPr>
            </w:pPr>
          </w:p>
        </w:tc>
        <w:tc>
          <w:tcPr>
            <w:tcW w:w="2337" w:type="dxa"/>
          </w:tcPr>
          <w:p w14:paraId="38821D2B" w14:textId="77777777" w:rsidR="003C14E5" w:rsidRPr="0016698A" w:rsidRDefault="003C14E5" w:rsidP="003501DE">
            <w:pPr>
              <w:jc w:val="center"/>
              <w:rPr>
                <w:sz w:val="24"/>
                <w:szCs w:val="24"/>
              </w:rPr>
            </w:pPr>
          </w:p>
        </w:tc>
        <w:tc>
          <w:tcPr>
            <w:tcW w:w="2338" w:type="dxa"/>
          </w:tcPr>
          <w:p w14:paraId="72A5CFBD" w14:textId="77777777" w:rsidR="003C14E5" w:rsidRPr="0016698A" w:rsidRDefault="003C14E5" w:rsidP="003501DE">
            <w:pPr>
              <w:jc w:val="center"/>
              <w:rPr>
                <w:sz w:val="24"/>
                <w:szCs w:val="24"/>
              </w:rPr>
            </w:pPr>
          </w:p>
        </w:tc>
        <w:tc>
          <w:tcPr>
            <w:tcW w:w="2338" w:type="dxa"/>
          </w:tcPr>
          <w:p w14:paraId="5E1F6CAF" w14:textId="77777777" w:rsidR="003C14E5" w:rsidRPr="0016698A" w:rsidRDefault="003C14E5" w:rsidP="003501DE">
            <w:pPr>
              <w:rPr>
                <w:sz w:val="24"/>
                <w:szCs w:val="24"/>
              </w:rPr>
            </w:pPr>
          </w:p>
        </w:tc>
      </w:tr>
    </w:tbl>
    <w:p w14:paraId="76E3B500" w14:textId="1E867FD9" w:rsidR="003C14E5" w:rsidRDefault="003C14E5" w:rsidP="003C14E5">
      <w:r w:rsidRPr="00BF7070">
        <w:rPr>
          <w:i/>
          <w:iCs/>
        </w:rPr>
        <w:t>Note</w:t>
      </w:r>
      <w:r w:rsidR="00770BF4">
        <w:t xml:space="preserve">. </w:t>
      </w:r>
      <w:r>
        <w:t xml:space="preserve"> calculated based on original experience levels (not consolidated)</w:t>
      </w:r>
      <w:r w:rsidR="00770BF4">
        <w:t>.</w:t>
      </w:r>
    </w:p>
    <w:p w14:paraId="18A3A6D5" w14:textId="77777777" w:rsidR="003C14E5" w:rsidRDefault="003C14E5" w:rsidP="003C14E5"/>
    <w:p w14:paraId="5943E729" w14:textId="77777777" w:rsidR="003C14E5" w:rsidRDefault="003C14E5" w:rsidP="003C14E5"/>
    <w:p w14:paraId="6E34DA72" w14:textId="20920BA0" w:rsidR="003C14E5" w:rsidRPr="00654ED0" w:rsidRDefault="003C14E5" w:rsidP="00654ED0">
      <w:pPr>
        <w:spacing w:line="480" w:lineRule="auto"/>
        <w:ind w:firstLine="720"/>
      </w:pPr>
      <w:r>
        <w:t>Those who answered “Yes” to having a clinical supervisor were asked to provide information about frequency of use</w:t>
      </w:r>
      <w:r w:rsidR="00C85ECE">
        <w:t>. T</w:t>
      </w:r>
      <w:r>
        <w:t>he next two survey questions asked about frequency of supervision to garner data about monthly and annual patterns of use</w:t>
      </w:r>
      <w:r w:rsidR="00C85ECE">
        <w:t>. T</w:t>
      </w:r>
      <w:r>
        <w:t>he table below shows results for frequency of clinical supervision last month</w:t>
      </w:r>
      <w:r w:rsidR="00C85ECE">
        <w:t>. A</w:t>
      </w:r>
      <w:r>
        <w:t>lthough none of the demographic categories reveal statistical significance, the trend shows that as years of experience increase, the frequency of engagement with supervision decreases.</w:t>
      </w:r>
    </w:p>
    <w:p w14:paraId="1B850E0C" w14:textId="77777777" w:rsidR="003C14E5" w:rsidRPr="0016698A" w:rsidRDefault="003C14E5" w:rsidP="003C14E5"/>
    <w:p w14:paraId="34E2FC99" w14:textId="4CDDBB7E" w:rsidR="00AC0D35" w:rsidRPr="00BF7070" w:rsidRDefault="00654ED0" w:rsidP="00AC0D35">
      <w:pPr>
        <w:rPr>
          <w:b/>
          <w:bCs/>
          <w:i/>
          <w:iCs/>
        </w:rPr>
      </w:pPr>
      <w:bookmarkStart w:id="52" w:name="_Toc41494245"/>
      <w:bookmarkStart w:id="53" w:name="_Toc43565663"/>
      <w:r w:rsidRPr="00EA6A9A">
        <w:rPr>
          <w:b/>
          <w:bCs/>
        </w:rPr>
        <w:t xml:space="preserve">Table </w:t>
      </w:r>
      <w:r w:rsidRPr="00EA6A9A">
        <w:rPr>
          <w:b/>
          <w:bCs/>
        </w:rPr>
        <w:fldChar w:fldCharType="begin"/>
      </w:r>
      <w:r w:rsidRPr="00EA6A9A">
        <w:rPr>
          <w:b/>
          <w:bCs/>
        </w:rPr>
        <w:instrText xml:space="preserve"> SEQ Table \* ARABIC </w:instrText>
      </w:r>
      <w:r w:rsidRPr="00EA6A9A">
        <w:rPr>
          <w:b/>
          <w:bCs/>
        </w:rPr>
        <w:fldChar w:fldCharType="separate"/>
      </w:r>
      <w:r w:rsidR="00AF7106">
        <w:rPr>
          <w:b/>
          <w:bCs/>
          <w:noProof/>
        </w:rPr>
        <w:t>5</w:t>
      </w:r>
      <w:bookmarkEnd w:id="52"/>
      <w:r w:rsidRPr="00EA6A9A">
        <w:rPr>
          <w:b/>
          <w:bCs/>
        </w:rPr>
        <w:fldChar w:fldCharType="end"/>
      </w:r>
      <w:r w:rsidR="00AC0D35">
        <w:rPr>
          <w:b/>
          <w:bCs/>
          <w:i/>
          <w:iCs/>
        </w:rPr>
        <w:t xml:space="preserve"> </w:t>
      </w:r>
      <w:r w:rsidR="00AC0D35" w:rsidRPr="00EA6A9A">
        <w:rPr>
          <w:b/>
          <w:bCs/>
          <w:color w:val="FFFFFF" w:themeColor="background1"/>
        </w:rPr>
        <w:t>Frequency of clinical supervision last month</w:t>
      </w:r>
      <w:bookmarkEnd w:id="53"/>
    </w:p>
    <w:p w14:paraId="681FFF2B" w14:textId="03013A2D" w:rsidR="00654ED0" w:rsidRPr="00600B14" w:rsidRDefault="00654ED0" w:rsidP="00654ED0">
      <w:pPr>
        <w:pStyle w:val="Caption"/>
        <w:keepNext/>
        <w:rPr>
          <w:i w:val="0"/>
          <w:iCs w:val="0"/>
          <w:color w:val="auto"/>
          <w:sz w:val="24"/>
          <w:szCs w:val="24"/>
        </w:rPr>
      </w:pPr>
    </w:p>
    <w:p w14:paraId="2B3EBBAE" w14:textId="77777777" w:rsidR="00654ED0" w:rsidRPr="00600B14" w:rsidRDefault="00654ED0" w:rsidP="00654ED0">
      <w:pPr>
        <w:rPr>
          <w:i/>
          <w:iCs/>
        </w:rPr>
      </w:pPr>
      <w:r w:rsidRPr="00600B14">
        <w:rPr>
          <w:i/>
          <w:iCs/>
        </w:rPr>
        <w:t>Frequency of clinical supervision last month</w:t>
      </w:r>
    </w:p>
    <w:p w14:paraId="4CB3DD54" w14:textId="77777777" w:rsidR="00654ED0" w:rsidRPr="00654ED0" w:rsidRDefault="00654ED0" w:rsidP="00654ED0"/>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66"/>
        <w:gridCol w:w="1417"/>
        <w:gridCol w:w="1275"/>
        <w:gridCol w:w="1274"/>
        <w:gridCol w:w="1203"/>
        <w:gridCol w:w="1925"/>
      </w:tblGrid>
      <w:tr w:rsidR="003C14E5" w:rsidRPr="0016698A" w14:paraId="0FAAE423" w14:textId="77777777" w:rsidTr="00654ED0">
        <w:tc>
          <w:tcPr>
            <w:tcW w:w="2266" w:type="dxa"/>
            <w:vMerge w:val="restart"/>
            <w:tcBorders>
              <w:top w:val="single" w:sz="4" w:space="0" w:color="auto"/>
              <w:bottom w:val="single" w:sz="4" w:space="0" w:color="auto"/>
            </w:tcBorders>
          </w:tcPr>
          <w:p w14:paraId="5A789A08" w14:textId="77777777" w:rsidR="003C14E5" w:rsidRPr="0016698A" w:rsidRDefault="003C14E5" w:rsidP="003501DE">
            <w:pPr>
              <w:rPr>
                <w:sz w:val="24"/>
                <w:szCs w:val="24"/>
              </w:rPr>
            </w:pPr>
          </w:p>
        </w:tc>
        <w:tc>
          <w:tcPr>
            <w:tcW w:w="5169" w:type="dxa"/>
            <w:gridSpan w:val="4"/>
            <w:tcBorders>
              <w:top w:val="single" w:sz="4" w:space="0" w:color="auto"/>
            </w:tcBorders>
          </w:tcPr>
          <w:p w14:paraId="5FB9FD2C" w14:textId="77777777" w:rsidR="003C14E5" w:rsidRPr="0016698A" w:rsidRDefault="003C14E5" w:rsidP="003501DE">
            <w:pPr>
              <w:jc w:val="center"/>
              <w:rPr>
                <w:sz w:val="24"/>
                <w:szCs w:val="24"/>
              </w:rPr>
            </w:pPr>
            <w:r w:rsidRPr="006513EA">
              <w:rPr>
                <w:sz w:val="24"/>
                <w:szCs w:val="24"/>
              </w:rPr>
              <w:t>In the last month, approximately how often have you engaged in clinical supervision?</w:t>
            </w:r>
          </w:p>
        </w:tc>
        <w:tc>
          <w:tcPr>
            <w:tcW w:w="1925" w:type="dxa"/>
            <w:vMerge w:val="restart"/>
            <w:tcBorders>
              <w:top w:val="single" w:sz="4" w:space="0" w:color="auto"/>
              <w:bottom w:val="single" w:sz="4" w:space="0" w:color="auto"/>
            </w:tcBorders>
          </w:tcPr>
          <w:p w14:paraId="7D3259C5" w14:textId="77777777" w:rsidR="003C14E5" w:rsidRPr="0016698A" w:rsidRDefault="003C14E5" w:rsidP="003501DE">
            <w:pPr>
              <w:jc w:val="center"/>
              <w:rPr>
                <w:sz w:val="24"/>
                <w:szCs w:val="24"/>
              </w:rPr>
            </w:pPr>
            <w:r w:rsidRPr="0016698A">
              <w:rPr>
                <w:sz w:val="24"/>
                <w:szCs w:val="24"/>
              </w:rPr>
              <w:t>Comparison test, chi-square test of independence</w:t>
            </w:r>
          </w:p>
        </w:tc>
      </w:tr>
      <w:tr w:rsidR="003C14E5" w:rsidRPr="0016698A" w14:paraId="729E59F3" w14:textId="77777777" w:rsidTr="00654ED0">
        <w:tc>
          <w:tcPr>
            <w:tcW w:w="2266" w:type="dxa"/>
            <w:vMerge/>
            <w:tcBorders>
              <w:bottom w:val="single" w:sz="4" w:space="0" w:color="auto"/>
            </w:tcBorders>
          </w:tcPr>
          <w:p w14:paraId="29FED913" w14:textId="77777777" w:rsidR="003C14E5" w:rsidRPr="0016698A" w:rsidRDefault="003C14E5" w:rsidP="003501DE">
            <w:pPr>
              <w:rPr>
                <w:sz w:val="24"/>
                <w:szCs w:val="24"/>
              </w:rPr>
            </w:pPr>
          </w:p>
        </w:tc>
        <w:tc>
          <w:tcPr>
            <w:tcW w:w="1417" w:type="dxa"/>
            <w:tcBorders>
              <w:bottom w:val="single" w:sz="4" w:space="0" w:color="auto"/>
            </w:tcBorders>
          </w:tcPr>
          <w:p w14:paraId="30DA76E2" w14:textId="77777777" w:rsidR="003C14E5" w:rsidRPr="0016698A" w:rsidRDefault="003C14E5" w:rsidP="003501DE">
            <w:pPr>
              <w:jc w:val="center"/>
              <w:rPr>
                <w:sz w:val="24"/>
                <w:szCs w:val="24"/>
              </w:rPr>
            </w:pPr>
            <w:r>
              <w:rPr>
                <w:sz w:val="24"/>
                <w:szCs w:val="24"/>
              </w:rPr>
              <w:t>Not at all</w:t>
            </w:r>
          </w:p>
        </w:tc>
        <w:tc>
          <w:tcPr>
            <w:tcW w:w="1275" w:type="dxa"/>
            <w:tcBorders>
              <w:bottom w:val="single" w:sz="4" w:space="0" w:color="auto"/>
            </w:tcBorders>
          </w:tcPr>
          <w:p w14:paraId="480F92CB" w14:textId="77777777" w:rsidR="003C14E5" w:rsidRPr="0016698A" w:rsidRDefault="003C14E5" w:rsidP="003501DE">
            <w:pPr>
              <w:jc w:val="center"/>
              <w:rPr>
                <w:sz w:val="24"/>
                <w:szCs w:val="24"/>
              </w:rPr>
            </w:pPr>
            <w:r>
              <w:rPr>
                <w:sz w:val="24"/>
                <w:szCs w:val="24"/>
              </w:rPr>
              <w:t>Once</w:t>
            </w:r>
          </w:p>
        </w:tc>
        <w:tc>
          <w:tcPr>
            <w:tcW w:w="1274" w:type="dxa"/>
            <w:tcBorders>
              <w:bottom w:val="single" w:sz="4" w:space="0" w:color="auto"/>
            </w:tcBorders>
          </w:tcPr>
          <w:p w14:paraId="187F55A8" w14:textId="77777777" w:rsidR="003C14E5" w:rsidRPr="0016698A" w:rsidRDefault="003C14E5" w:rsidP="003501DE">
            <w:pPr>
              <w:jc w:val="center"/>
              <w:rPr>
                <w:sz w:val="24"/>
                <w:szCs w:val="24"/>
              </w:rPr>
            </w:pPr>
            <w:r>
              <w:rPr>
                <w:sz w:val="24"/>
                <w:szCs w:val="24"/>
              </w:rPr>
              <w:t>Twice</w:t>
            </w:r>
          </w:p>
        </w:tc>
        <w:tc>
          <w:tcPr>
            <w:tcW w:w="1203" w:type="dxa"/>
            <w:tcBorders>
              <w:bottom w:val="single" w:sz="4" w:space="0" w:color="auto"/>
            </w:tcBorders>
          </w:tcPr>
          <w:p w14:paraId="6805D4B0" w14:textId="77777777" w:rsidR="003C14E5" w:rsidRPr="0016698A" w:rsidRDefault="003C14E5" w:rsidP="003501DE">
            <w:pPr>
              <w:jc w:val="center"/>
              <w:rPr>
                <w:sz w:val="24"/>
                <w:szCs w:val="24"/>
              </w:rPr>
            </w:pPr>
            <w:r>
              <w:rPr>
                <w:sz w:val="24"/>
                <w:szCs w:val="24"/>
              </w:rPr>
              <w:t>Once weekly or more frequently</w:t>
            </w:r>
          </w:p>
        </w:tc>
        <w:tc>
          <w:tcPr>
            <w:tcW w:w="1925" w:type="dxa"/>
            <w:vMerge/>
            <w:tcBorders>
              <w:bottom w:val="single" w:sz="4" w:space="0" w:color="auto"/>
            </w:tcBorders>
          </w:tcPr>
          <w:p w14:paraId="42BD48CB" w14:textId="77777777" w:rsidR="003C14E5" w:rsidRPr="0016698A" w:rsidRDefault="003C14E5" w:rsidP="003501DE">
            <w:pPr>
              <w:rPr>
                <w:sz w:val="24"/>
                <w:szCs w:val="24"/>
              </w:rPr>
            </w:pPr>
          </w:p>
        </w:tc>
      </w:tr>
      <w:tr w:rsidR="003C14E5" w:rsidRPr="0016698A" w14:paraId="3D9F37F3" w14:textId="77777777" w:rsidTr="00654ED0">
        <w:tc>
          <w:tcPr>
            <w:tcW w:w="2266" w:type="dxa"/>
            <w:tcBorders>
              <w:top w:val="single" w:sz="4" w:space="0" w:color="auto"/>
            </w:tcBorders>
          </w:tcPr>
          <w:p w14:paraId="3FEDC70C" w14:textId="77777777" w:rsidR="003C14E5" w:rsidRPr="0016698A" w:rsidRDefault="003C14E5" w:rsidP="003501DE">
            <w:pPr>
              <w:rPr>
                <w:sz w:val="24"/>
                <w:szCs w:val="24"/>
              </w:rPr>
            </w:pPr>
            <w:r w:rsidRPr="0016698A">
              <w:rPr>
                <w:sz w:val="24"/>
                <w:szCs w:val="24"/>
              </w:rPr>
              <w:t>Gender</w:t>
            </w:r>
          </w:p>
          <w:p w14:paraId="1FF9F64C" w14:textId="77777777" w:rsidR="003C14E5" w:rsidRPr="0016698A" w:rsidRDefault="003C14E5" w:rsidP="003501DE">
            <w:pPr>
              <w:rPr>
                <w:sz w:val="24"/>
                <w:szCs w:val="24"/>
              </w:rPr>
            </w:pPr>
            <w:r w:rsidRPr="0016698A">
              <w:rPr>
                <w:sz w:val="24"/>
                <w:szCs w:val="24"/>
              </w:rPr>
              <w:t xml:space="preserve">     Male</w:t>
            </w:r>
          </w:p>
          <w:p w14:paraId="536A7A67" w14:textId="77777777" w:rsidR="003C14E5" w:rsidRPr="0016698A" w:rsidRDefault="003C14E5" w:rsidP="003501DE">
            <w:pPr>
              <w:rPr>
                <w:sz w:val="24"/>
                <w:szCs w:val="24"/>
              </w:rPr>
            </w:pPr>
            <w:r w:rsidRPr="0016698A">
              <w:rPr>
                <w:sz w:val="24"/>
                <w:szCs w:val="24"/>
              </w:rPr>
              <w:t xml:space="preserve">     Female</w:t>
            </w:r>
          </w:p>
        </w:tc>
        <w:tc>
          <w:tcPr>
            <w:tcW w:w="1417" w:type="dxa"/>
            <w:tcBorders>
              <w:top w:val="single" w:sz="4" w:space="0" w:color="auto"/>
            </w:tcBorders>
          </w:tcPr>
          <w:p w14:paraId="36E6B57C" w14:textId="77777777" w:rsidR="003C14E5" w:rsidRPr="0016698A" w:rsidRDefault="003C14E5" w:rsidP="003501DE">
            <w:pPr>
              <w:jc w:val="center"/>
              <w:rPr>
                <w:sz w:val="24"/>
                <w:szCs w:val="24"/>
              </w:rPr>
            </w:pPr>
          </w:p>
          <w:p w14:paraId="4BCD1762" w14:textId="77777777" w:rsidR="003C14E5" w:rsidRPr="0016698A" w:rsidRDefault="003C14E5" w:rsidP="003501DE">
            <w:pPr>
              <w:jc w:val="center"/>
              <w:rPr>
                <w:sz w:val="24"/>
                <w:szCs w:val="24"/>
              </w:rPr>
            </w:pPr>
            <w:r w:rsidRPr="0016698A">
              <w:rPr>
                <w:sz w:val="24"/>
                <w:szCs w:val="24"/>
              </w:rPr>
              <w:t>1</w:t>
            </w:r>
            <w:r>
              <w:rPr>
                <w:sz w:val="24"/>
                <w:szCs w:val="24"/>
              </w:rPr>
              <w:t>2</w:t>
            </w:r>
            <w:r w:rsidRPr="0016698A">
              <w:rPr>
                <w:sz w:val="24"/>
                <w:szCs w:val="24"/>
              </w:rPr>
              <w:t xml:space="preserve"> (</w:t>
            </w:r>
            <w:r>
              <w:rPr>
                <w:sz w:val="24"/>
                <w:szCs w:val="24"/>
              </w:rPr>
              <w:t>75</w:t>
            </w:r>
            <w:r w:rsidRPr="0016698A">
              <w:rPr>
                <w:sz w:val="24"/>
                <w:szCs w:val="24"/>
              </w:rPr>
              <w:t>%)</w:t>
            </w:r>
          </w:p>
          <w:p w14:paraId="1606F36E" w14:textId="77777777" w:rsidR="003C14E5" w:rsidRPr="0016698A" w:rsidRDefault="003C14E5" w:rsidP="003501DE">
            <w:pPr>
              <w:jc w:val="center"/>
              <w:rPr>
                <w:sz w:val="24"/>
                <w:szCs w:val="24"/>
              </w:rPr>
            </w:pPr>
            <w:r>
              <w:rPr>
                <w:sz w:val="24"/>
                <w:szCs w:val="24"/>
              </w:rPr>
              <w:t>71</w:t>
            </w:r>
            <w:r w:rsidRPr="0016698A">
              <w:rPr>
                <w:sz w:val="24"/>
                <w:szCs w:val="24"/>
              </w:rPr>
              <w:t xml:space="preserve"> (</w:t>
            </w:r>
            <w:r>
              <w:rPr>
                <w:sz w:val="24"/>
                <w:szCs w:val="24"/>
              </w:rPr>
              <w:t>66</w:t>
            </w:r>
            <w:r w:rsidRPr="0016698A">
              <w:rPr>
                <w:sz w:val="24"/>
                <w:szCs w:val="24"/>
              </w:rPr>
              <w:t>%)</w:t>
            </w:r>
          </w:p>
        </w:tc>
        <w:tc>
          <w:tcPr>
            <w:tcW w:w="1275" w:type="dxa"/>
            <w:tcBorders>
              <w:top w:val="single" w:sz="4" w:space="0" w:color="auto"/>
            </w:tcBorders>
          </w:tcPr>
          <w:p w14:paraId="23B57ADC" w14:textId="77777777" w:rsidR="003C14E5" w:rsidRDefault="003C14E5" w:rsidP="003501DE">
            <w:pPr>
              <w:jc w:val="center"/>
              <w:rPr>
                <w:sz w:val="24"/>
                <w:szCs w:val="24"/>
              </w:rPr>
            </w:pPr>
          </w:p>
          <w:p w14:paraId="043710BC" w14:textId="77777777" w:rsidR="003C14E5" w:rsidRDefault="003C14E5" w:rsidP="003501DE">
            <w:pPr>
              <w:jc w:val="center"/>
              <w:rPr>
                <w:sz w:val="24"/>
                <w:szCs w:val="24"/>
              </w:rPr>
            </w:pPr>
            <w:r>
              <w:rPr>
                <w:sz w:val="24"/>
                <w:szCs w:val="24"/>
              </w:rPr>
              <w:t>2 (13%)</w:t>
            </w:r>
          </w:p>
          <w:p w14:paraId="4F89A25C" w14:textId="77777777" w:rsidR="003C14E5" w:rsidRPr="0016698A" w:rsidRDefault="003C14E5" w:rsidP="003501DE">
            <w:pPr>
              <w:jc w:val="center"/>
              <w:rPr>
                <w:sz w:val="24"/>
                <w:szCs w:val="24"/>
              </w:rPr>
            </w:pPr>
            <w:r>
              <w:rPr>
                <w:sz w:val="24"/>
                <w:szCs w:val="24"/>
              </w:rPr>
              <w:t>23 (21%)</w:t>
            </w:r>
          </w:p>
        </w:tc>
        <w:tc>
          <w:tcPr>
            <w:tcW w:w="1274" w:type="dxa"/>
            <w:tcBorders>
              <w:top w:val="single" w:sz="4" w:space="0" w:color="auto"/>
            </w:tcBorders>
          </w:tcPr>
          <w:p w14:paraId="6E2687C0" w14:textId="77777777" w:rsidR="003C14E5" w:rsidRDefault="003C14E5" w:rsidP="003501DE">
            <w:pPr>
              <w:jc w:val="center"/>
              <w:rPr>
                <w:sz w:val="24"/>
                <w:szCs w:val="24"/>
              </w:rPr>
            </w:pPr>
          </w:p>
          <w:p w14:paraId="5732B2E8" w14:textId="77777777" w:rsidR="003C14E5" w:rsidRDefault="003C14E5" w:rsidP="003501DE">
            <w:pPr>
              <w:jc w:val="center"/>
              <w:rPr>
                <w:sz w:val="24"/>
                <w:szCs w:val="24"/>
              </w:rPr>
            </w:pPr>
            <w:r>
              <w:rPr>
                <w:sz w:val="24"/>
                <w:szCs w:val="24"/>
              </w:rPr>
              <w:t>1 (6%)</w:t>
            </w:r>
          </w:p>
          <w:p w14:paraId="4F064652" w14:textId="77777777" w:rsidR="003C14E5" w:rsidRPr="0016698A" w:rsidRDefault="003C14E5" w:rsidP="003501DE">
            <w:pPr>
              <w:jc w:val="center"/>
              <w:rPr>
                <w:sz w:val="24"/>
                <w:szCs w:val="24"/>
              </w:rPr>
            </w:pPr>
            <w:r>
              <w:rPr>
                <w:sz w:val="24"/>
                <w:szCs w:val="24"/>
              </w:rPr>
              <w:t>6 (6%)</w:t>
            </w:r>
          </w:p>
        </w:tc>
        <w:tc>
          <w:tcPr>
            <w:tcW w:w="1203" w:type="dxa"/>
            <w:tcBorders>
              <w:top w:val="single" w:sz="4" w:space="0" w:color="auto"/>
            </w:tcBorders>
          </w:tcPr>
          <w:p w14:paraId="3EC4A20A" w14:textId="77777777" w:rsidR="003C14E5" w:rsidRPr="0016698A" w:rsidRDefault="003C14E5" w:rsidP="003501DE">
            <w:pPr>
              <w:jc w:val="center"/>
              <w:rPr>
                <w:sz w:val="24"/>
                <w:szCs w:val="24"/>
              </w:rPr>
            </w:pPr>
          </w:p>
          <w:p w14:paraId="188922D7" w14:textId="77777777" w:rsidR="003C14E5" w:rsidRPr="0016698A" w:rsidRDefault="003C14E5" w:rsidP="003501DE">
            <w:pPr>
              <w:jc w:val="center"/>
              <w:rPr>
                <w:sz w:val="24"/>
                <w:szCs w:val="24"/>
              </w:rPr>
            </w:pPr>
            <w:r>
              <w:rPr>
                <w:sz w:val="24"/>
                <w:szCs w:val="24"/>
              </w:rPr>
              <w:t>1</w:t>
            </w:r>
            <w:r w:rsidRPr="0016698A">
              <w:rPr>
                <w:sz w:val="24"/>
                <w:szCs w:val="24"/>
              </w:rPr>
              <w:t xml:space="preserve"> (</w:t>
            </w:r>
            <w:r>
              <w:rPr>
                <w:sz w:val="24"/>
                <w:szCs w:val="24"/>
              </w:rPr>
              <w:t>6</w:t>
            </w:r>
            <w:r w:rsidRPr="0016698A">
              <w:rPr>
                <w:sz w:val="24"/>
                <w:szCs w:val="24"/>
              </w:rPr>
              <w:t>%)</w:t>
            </w:r>
          </w:p>
          <w:p w14:paraId="600A5756" w14:textId="77777777" w:rsidR="003C14E5" w:rsidRPr="0016698A" w:rsidRDefault="003C14E5" w:rsidP="003501DE">
            <w:pPr>
              <w:jc w:val="center"/>
              <w:rPr>
                <w:sz w:val="24"/>
                <w:szCs w:val="24"/>
              </w:rPr>
            </w:pPr>
            <w:r>
              <w:rPr>
                <w:sz w:val="24"/>
                <w:szCs w:val="24"/>
              </w:rPr>
              <w:t>8</w:t>
            </w:r>
            <w:r w:rsidRPr="0016698A">
              <w:rPr>
                <w:sz w:val="24"/>
                <w:szCs w:val="24"/>
              </w:rPr>
              <w:t xml:space="preserve"> (</w:t>
            </w:r>
            <w:r>
              <w:rPr>
                <w:sz w:val="24"/>
                <w:szCs w:val="24"/>
              </w:rPr>
              <w:t>7</w:t>
            </w:r>
            <w:r w:rsidRPr="0016698A">
              <w:rPr>
                <w:sz w:val="24"/>
                <w:szCs w:val="24"/>
              </w:rPr>
              <w:t>%)</w:t>
            </w:r>
          </w:p>
        </w:tc>
        <w:tc>
          <w:tcPr>
            <w:tcW w:w="1925" w:type="dxa"/>
            <w:tcBorders>
              <w:top w:val="single" w:sz="4" w:space="0" w:color="auto"/>
            </w:tcBorders>
          </w:tcPr>
          <w:p w14:paraId="07C57827" w14:textId="77777777" w:rsidR="003C14E5" w:rsidRPr="0016698A" w:rsidRDefault="003C14E5" w:rsidP="003501DE">
            <w:pPr>
              <w:rPr>
                <w:sz w:val="24"/>
                <w:szCs w:val="24"/>
              </w:rPr>
            </w:pPr>
            <w:r w:rsidRPr="0016698A">
              <w:rPr>
                <w:i/>
                <w:iCs/>
                <w:sz w:val="24"/>
                <w:szCs w:val="24"/>
              </w:rPr>
              <w:t>Χ</w:t>
            </w:r>
            <w:r w:rsidRPr="0016698A">
              <w:rPr>
                <w:sz w:val="24"/>
                <w:szCs w:val="24"/>
              </w:rPr>
              <w:t>²(</w:t>
            </w:r>
            <w:r>
              <w:rPr>
                <w:sz w:val="24"/>
                <w:szCs w:val="24"/>
              </w:rPr>
              <w:t>3</w:t>
            </w:r>
            <w:r w:rsidRPr="0016698A">
              <w:rPr>
                <w:sz w:val="24"/>
                <w:szCs w:val="24"/>
              </w:rPr>
              <w:t xml:space="preserve">) = </w:t>
            </w:r>
            <w:r>
              <w:rPr>
                <w:sz w:val="24"/>
                <w:szCs w:val="24"/>
              </w:rPr>
              <w:t>0</w:t>
            </w:r>
            <w:r w:rsidRPr="0016698A">
              <w:rPr>
                <w:sz w:val="24"/>
                <w:szCs w:val="24"/>
              </w:rPr>
              <w:t>.</w:t>
            </w:r>
            <w:r>
              <w:rPr>
                <w:sz w:val="24"/>
                <w:szCs w:val="24"/>
              </w:rPr>
              <w:t>75</w:t>
            </w:r>
            <w:r w:rsidRPr="0016698A">
              <w:rPr>
                <w:sz w:val="24"/>
                <w:szCs w:val="24"/>
              </w:rPr>
              <w:t xml:space="preserve">, </w:t>
            </w:r>
            <w:r>
              <w:rPr>
                <w:sz w:val="24"/>
                <w:szCs w:val="24"/>
              </w:rPr>
              <w:br/>
            </w:r>
            <w:r w:rsidRPr="0016698A">
              <w:rPr>
                <w:i/>
                <w:iCs/>
                <w:sz w:val="24"/>
                <w:szCs w:val="24"/>
              </w:rPr>
              <w:t>p</w:t>
            </w:r>
            <w:r w:rsidRPr="0016698A">
              <w:rPr>
                <w:sz w:val="24"/>
                <w:szCs w:val="24"/>
              </w:rPr>
              <w:t xml:space="preserve"> = .</w:t>
            </w:r>
            <w:r>
              <w:rPr>
                <w:sz w:val="24"/>
                <w:szCs w:val="24"/>
              </w:rPr>
              <w:t>86</w:t>
            </w:r>
          </w:p>
        </w:tc>
      </w:tr>
      <w:tr w:rsidR="003C14E5" w:rsidRPr="0016698A" w14:paraId="010E45D9" w14:textId="77777777" w:rsidTr="00654ED0">
        <w:tc>
          <w:tcPr>
            <w:tcW w:w="2266" w:type="dxa"/>
          </w:tcPr>
          <w:p w14:paraId="20323F91" w14:textId="77777777" w:rsidR="003C14E5" w:rsidRDefault="003C14E5" w:rsidP="003501DE">
            <w:pPr>
              <w:rPr>
                <w:sz w:val="24"/>
                <w:szCs w:val="24"/>
              </w:rPr>
            </w:pPr>
            <w:r>
              <w:rPr>
                <w:sz w:val="24"/>
                <w:szCs w:val="24"/>
              </w:rPr>
              <w:lastRenderedPageBreak/>
              <w:t>Years of Experience</w:t>
            </w:r>
          </w:p>
          <w:p w14:paraId="42BD72CB" w14:textId="77777777" w:rsidR="003C14E5" w:rsidRDefault="003C14E5" w:rsidP="003501DE">
            <w:pPr>
              <w:rPr>
                <w:sz w:val="24"/>
                <w:szCs w:val="24"/>
              </w:rPr>
            </w:pPr>
            <w:r>
              <w:rPr>
                <w:sz w:val="24"/>
                <w:szCs w:val="24"/>
              </w:rPr>
              <w:t xml:space="preserve">     0-4</w:t>
            </w:r>
          </w:p>
          <w:p w14:paraId="78E9BCC5" w14:textId="77777777" w:rsidR="003C14E5" w:rsidRDefault="003C14E5" w:rsidP="003501DE">
            <w:pPr>
              <w:rPr>
                <w:sz w:val="24"/>
                <w:szCs w:val="24"/>
              </w:rPr>
            </w:pPr>
            <w:r>
              <w:rPr>
                <w:sz w:val="24"/>
                <w:szCs w:val="24"/>
              </w:rPr>
              <w:t xml:space="preserve">     5-9</w:t>
            </w:r>
          </w:p>
          <w:p w14:paraId="39FBC867" w14:textId="77777777" w:rsidR="003C14E5" w:rsidRDefault="003C14E5" w:rsidP="003501DE">
            <w:pPr>
              <w:rPr>
                <w:sz w:val="24"/>
                <w:szCs w:val="24"/>
              </w:rPr>
            </w:pPr>
            <w:r>
              <w:rPr>
                <w:sz w:val="24"/>
                <w:szCs w:val="24"/>
              </w:rPr>
              <w:t xml:space="preserve">     10-19</w:t>
            </w:r>
          </w:p>
          <w:p w14:paraId="0B43F48F" w14:textId="77777777" w:rsidR="003C14E5" w:rsidRPr="0016698A" w:rsidRDefault="003C14E5" w:rsidP="003501DE">
            <w:pPr>
              <w:rPr>
                <w:sz w:val="24"/>
                <w:szCs w:val="24"/>
              </w:rPr>
            </w:pPr>
            <w:r>
              <w:rPr>
                <w:sz w:val="24"/>
                <w:szCs w:val="24"/>
              </w:rPr>
              <w:t xml:space="preserve">     20+</w:t>
            </w:r>
          </w:p>
        </w:tc>
        <w:tc>
          <w:tcPr>
            <w:tcW w:w="1417" w:type="dxa"/>
          </w:tcPr>
          <w:p w14:paraId="4909BCF5" w14:textId="77777777" w:rsidR="003C14E5" w:rsidRDefault="003C14E5" w:rsidP="003501DE">
            <w:pPr>
              <w:jc w:val="center"/>
              <w:rPr>
                <w:sz w:val="24"/>
                <w:szCs w:val="24"/>
              </w:rPr>
            </w:pPr>
          </w:p>
          <w:p w14:paraId="15A2E6E3" w14:textId="77777777" w:rsidR="003C14E5" w:rsidRDefault="003C14E5" w:rsidP="003501DE">
            <w:pPr>
              <w:jc w:val="center"/>
              <w:rPr>
                <w:sz w:val="24"/>
                <w:szCs w:val="24"/>
              </w:rPr>
            </w:pPr>
            <w:r>
              <w:rPr>
                <w:sz w:val="24"/>
                <w:szCs w:val="24"/>
              </w:rPr>
              <w:t>27 (69%)</w:t>
            </w:r>
          </w:p>
          <w:p w14:paraId="25804AD0" w14:textId="77777777" w:rsidR="003C14E5" w:rsidRDefault="003C14E5" w:rsidP="003501DE">
            <w:pPr>
              <w:jc w:val="center"/>
              <w:rPr>
                <w:sz w:val="24"/>
                <w:szCs w:val="24"/>
              </w:rPr>
            </w:pPr>
            <w:r>
              <w:rPr>
                <w:sz w:val="24"/>
                <w:szCs w:val="24"/>
              </w:rPr>
              <w:t>21 (62%)</w:t>
            </w:r>
          </w:p>
          <w:p w14:paraId="45C2D7D1" w14:textId="77777777" w:rsidR="003C14E5" w:rsidRDefault="003C14E5" w:rsidP="003501DE">
            <w:pPr>
              <w:jc w:val="center"/>
              <w:rPr>
                <w:sz w:val="24"/>
                <w:szCs w:val="24"/>
              </w:rPr>
            </w:pPr>
            <w:r>
              <w:rPr>
                <w:sz w:val="24"/>
                <w:szCs w:val="24"/>
              </w:rPr>
              <w:t>24 (65%)</w:t>
            </w:r>
          </w:p>
          <w:p w14:paraId="5EDE46FD" w14:textId="77777777" w:rsidR="003C14E5" w:rsidRPr="0016698A" w:rsidRDefault="003C14E5" w:rsidP="003501DE">
            <w:pPr>
              <w:jc w:val="center"/>
              <w:rPr>
                <w:sz w:val="24"/>
                <w:szCs w:val="24"/>
              </w:rPr>
            </w:pPr>
            <w:r>
              <w:rPr>
                <w:sz w:val="24"/>
                <w:szCs w:val="24"/>
              </w:rPr>
              <w:t>12 (80%)</w:t>
            </w:r>
          </w:p>
        </w:tc>
        <w:tc>
          <w:tcPr>
            <w:tcW w:w="1275" w:type="dxa"/>
          </w:tcPr>
          <w:p w14:paraId="10563E7D" w14:textId="77777777" w:rsidR="003C14E5" w:rsidRDefault="003C14E5" w:rsidP="003501DE">
            <w:pPr>
              <w:jc w:val="center"/>
              <w:rPr>
                <w:sz w:val="24"/>
                <w:szCs w:val="24"/>
              </w:rPr>
            </w:pPr>
          </w:p>
          <w:p w14:paraId="57A80E6F" w14:textId="77777777" w:rsidR="003C14E5" w:rsidRDefault="003C14E5" w:rsidP="003501DE">
            <w:pPr>
              <w:jc w:val="center"/>
              <w:rPr>
                <w:sz w:val="24"/>
                <w:szCs w:val="24"/>
              </w:rPr>
            </w:pPr>
            <w:r>
              <w:rPr>
                <w:sz w:val="24"/>
                <w:szCs w:val="24"/>
              </w:rPr>
              <w:t>4 (10%)</w:t>
            </w:r>
          </w:p>
          <w:p w14:paraId="653EAE09" w14:textId="77777777" w:rsidR="003C14E5" w:rsidRDefault="003C14E5" w:rsidP="003501DE">
            <w:pPr>
              <w:jc w:val="center"/>
              <w:rPr>
                <w:sz w:val="24"/>
                <w:szCs w:val="24"/>
              </w:rPr>
            </w:pPr>
            <w:r>
              <w:rPr>
                <w:sz w:val="24"/>
                <w:szCs w:val="24"/>
              </w:rPr>
              <w:t>9 (26%)</w:t>
            </w:r>
          </w:p>
          <w:p w14:paraId="30A776D2" w14:textId="77777777" w:rsidR="003C14E5" w:rsidRDefault="003C14E5" w:rsidP="003501DE">
            <w:pPr>
              <w:jc w:val="center"/>
              <w:rPr>
                <w:sz w:val="24"/>
                <w:szCs w:val="24"/>
              </w:rPr>
            </w:pPr>
            <w:r>
              <w:rPr>
                <w:sz w:val="24"/>
                <w:szCs w:val="24"/>
              </w:rPr>
              <w:t>9 (24%)</w:t>
            </w:r>
          </w:p>
          <w:p w14:paraId="2386312E" w14:textId="77777777" w:rsidR="003C14E5" w:rsidRPr="0016698A" w:rsidRDefault="003C14E5" w:rsidP="003501DE">
            <w:pPr>
              <w:jc w:val="center"/>
              <w:rPr>
                <w:sz w:val="24"/>
                <w:szCs w:val="24"/>
              </w:rPr>
            </w:pPr>
            <w:r>
              <w:rPr>
                <w:sz w:val="24"/>
                <w:szCs w:val="24"/>
              </w:rPr>
              <w:t>3 (20%)</w:t>
            </w:r>
          </w:p>
        </w:tc>
        <w:tc>
          <w:tcPr>
            <w:tcW w:w="1274" w:type="dxa"/>
          </w:tcPr>
          <w:p w14:paraId="6E1971D9" w14:textId="77777777" w:rsidR="003C14E5" w:rsidRDefault="003C14E5" w:rsidP="003501DE">
            <w:pPr>
              <w:jc w:val="center"/>
              <w:rPr>
                <w:sz w:val="24"/>
                <w:szCs w:val="24"/>
              </w:rPr>
            </w:pPr>
          </w:p>
          <w:p w14:paraId="61317E40" w14:textId="77777777" w:rsidR="003C14E5" w:rsidRDefault="003C14E5" w:rsidP="003501DE">
            <w:pPr>
              <w:jc w:val="center"/>
              <w:rPr>
                <w:sz w:val="24"/>
                <w:szCs w:val="24"/>
              </w:rPr>
            </w:pPr>
            <w:r>
              <w:rPr>
                <w:sz w:val="24"/>
                <w:szCs w:val="24"/>
              </w:rPr>
              <w:t>4 (10%)</w:t>
            </w:r>
          </w:p>
          <w:p w14:paraId="42C55729" w14:textId="77777777" w:rsidR="003C14E5" w:rsidRDefault="003C14E5" w:rsidP="003501DE">
            <w:pPr>
              <w:jc w:val="center"/>
              <w:rPr>
                <w:sz w:val="24"/>
                <w:szCs w:val="24"/>
              </w:rPr>
            </w:pPr>
            <w:r>
              <w:rPr>
                <w:sz w:val="24"/>
                <w:szCs w:val="24"/>
              </w:rPr>
              <w:t>2 (6%)</w:t>
            </w:r>
          </w:p>
          <w:p w14:paraId="27AD87AD" w14:textId="77777777" w:rsidR="003C14E5" w:rsidRDefault="003C14E5" w:rsidP="003501DE">
            <w:pPr>
              <w:jc w:val="center"/>
              <w:rPr>
                <w:sz w:val="24"/>
                <w:szCs w:val="24"/>
              </w:rPr>
            </w:pPr>
            <w:r>
              <w:rPr>
                <w:sz w:val="24"/>
                <w:szCs w:val="24"/>
              </w:rPr>
              <w:t>1 (3%)</w:t>
            </w:r>
          </w:p>
          <w:p w14:paraId="473AD223" w14:textId="77777777" w:rsidR="003C14E5" w:rsidRPr="0016698A" w:rsidRDefault="003C14E5" w:rsidP="003501DE">
            <w:pPr>
              <w:jc w:val="center"/>
              <w:rPr>
                <w:sz w:val="24"/>
                <w:szCs w:val="24"/>
              </w:rPr>
            </w:pPr>
            <w:r>
              <w:rPr>
                <w:sz w:val="24"/>
                <w:szCs w:val="24"/>
              </w:rPr>
              <w:t>0 (0%)</w:t>
            </w:r>
          </w:p>
        </w:tc>
        <w:tc>
          <w:tcPr>
            <w:tcW w:w="1203" w:type="dxa"/>
          </w:tcPr>
          <w:p w14:paraId="369C5DD6" w14:textId="77777777" w:rsidR="003C14E5" w:rsidRDefault="003C14E5" w:rsidP="003501DE">
            <w:pPr>
              <w:jc w:val="center"/>
              <w:rPr>
                <w:sz w:val="24"/>
                <w:szCs w:val="24"/>
              </w:rPr>
            </w:pPr>
          </w:p>
          <w:p w14:paraId="27C89B68" w14:textId="77777777" w:rsidR="003C14E5" w:rsidRDefault="003C14E5" w:rsidP="003501DE">
            <w:pPr>
              <w:jc w:val="center"/>
              <w:rPr>
                <w:sz w:val="24"/>
                <w:szCs w:val="24"/>
              </w:rPr>
            </w:pPr>
            <w:r>
              <w:rPr>
                <w:sz w:val="24"/>
                <w:szCs w:val="24"/>
              </w:rPr>
              <w:t>4 (10%)</w:t>
            </w:r>
          </w:p>
          <w:p w14:paraId="55FEB541" w14:textId="77777777" w:rsidR="003C14E5" w:rsidRDefault="003C14E5" w:rsidP="003501DE">
            <w:pPr>
              <w:jc w:val="center"/>
              <w:rPr>
                <w:sz w:val="24"/>
                <w:szCs w:val="24"/>
              </w:rPr>
            </w:pPr>
            <w:r>
              <w:rPr>
                <w:sz w:val="24"/>
                <w:szCs w:val="24"/>
              </w:rPr>
              <w:t>2 (6%)</w:t>
            </w:r>
          </w:p>
          <w:p w14:paraId="277C5B9A" w14:textId="77777777" w:rsidR="003C14E5" w:rsidRDefault="003C14E5" w:rsidP="003501DE">
            <w:pPr>
              <w:jc w:val="center"/>
              <w:rPr>
                <w:sz w:val="24"/>
                <w:szCs w:val="24"/>
              </w:rPr>
            </w:pPr>
            <w:r>
              <w:rPr>
                <w:sz w:val="24"/>
                <w:szCs w:val="24"/>
              </w:rPr>
              <w:t>3 (8%)</w:t>
            </w:r>
          </w:p>
          <w:p w14:paraId="68D2E661" w14:textId="77777777" w:rsidR="003C14E5" w:rsidRPr="0016698A" w:rsidRDefault="003C14E5" w:rsidP="003501DE">
            <w:pPr>
              <w:jc w:val="center"/>
              <w:rPr>
                <w:sz w:val="24"/>
                <w:szCs w:val="24"/>
              </w:rPr>
            </w:pPr>
            <w:r>
              <w:rPr>
                <w:sz w:val="24"/>
                <w:szCs w:val="24"/>
              </w:rPr>
              <w:t>0 (0%)</w:t>
            </w:r>
          </w:p>
        </w:tc>
        <w:tc>
          <w:tcPr>
            <w:tcW w:w="1925" w:type="dxa"/>
          </w:tcPr>
          <w:p w14:paraId="7DDD035B" w14:textId="77777777" w:rsidR="003C14E5" w:rsidRDefault="003C14E5" w:rsidP="003501DE">
            <w:pPr>
              <w:rPr>
                <w:sz w:val="24"/>
                <w:szCs w:val="24"/>
              </w:rPr>
            </w:pPr>
            <w:r w:rsidRPr="0016698A">
              <w:rPr>
                <w:i/>
                <w:iCs/>
                <w:sz w:val="24"/>
                <w:szCs w:val="24"/>
              </w:rPr>
              <w:t>Χ</w:t>
            </w:r>
            <w:r w:rsidRPr="0016698A">
              <w:rPr>
                <w:sz w:val="24"/>
                <w:szCs w:val="24"/>
              </w:rPr>
              <w:t>²(</w:t>
            </w:r>
            <w:r>
              <w:rPr>
                <w:sz w:val="24"/>
                <w:szCs w:val="24"/>
              </w:rPr>
              <w:t>9</w:t>
            </w:r>
            <w:r w:rsidRPr="0016698A">
              <w:rPr>
                <w:sz w:val="24"/>
                <w:szCs w:val="24"/>
              </w:rPr>
              <w:t xml:space="preserve">) = </w:t>
            </w:r>
            <w:r>
              <w:rPr>
                <w:sz w:val="24"/>
                <w:szCs w:val="24"/>
              </w:rPr>
              <w:t>8</w:t>
            </w:r>
            <w:r w:rsidRPr="0016698A">
              <w:rPr>
                <w:sz w:val="24"/>
                <w:szCs w:val="24"/>
              </w:rPr>
              <w:t>.</w:t>
            </w:r>
            <w:r>
              <w:rPr>
                <w:sz w:val="24"/>
                <w:szCs w:val="24"/>
              </w:rPr>
              <w:t>10</w:t>
            </w:r>
            <w:r w:rsidRPr="0016698A">
              <w:rPr>
                <w:sz w:val="24"/>
                <w:szCs w:val="24"/>
              </w:rPr>
              <w:t xml:space="preserve">, </w:t>
            </w:r>
            <w:r>
              <w:rPr>
                <w:sz w:val="24"/>
                <w:szCs w:val="24"/>
              </w:rPr>
              <w:br/>
            </w:r>
            <w:r w:rsidRPr="0016698A">
              <w:rPr>
                <w:i/>
                <w:iCs/>
                <w:sz w:val="24"/>
                <w:szCs w:val="24"/>
              </w:rPr>
              <w:t>p</w:t>
            </w:r>
            <w:r w:rsidRPr="0016698A">
              <w:rPr>
                <w:sz w:val="24"/>
                <w:szCs w:val="24"/>
              </w:rPr>
              <w:t xml:space="preserve"> = .</w:t>
            </w:r>
            <w:r>
              <w:rPr>
                <w:sz w:val="24"/>
                <w:szCs w:val="24"/>
              </w:rPr>
              <w:t>52</w:t>
            </w:r>
          </w:p>
          <w:p w14:paraId="22D6BE62" w14:textId="77777777" w:rsidR="003C14E5" w:rsidRDefault="003C14E5" w:rsidP="003501DE">
            <w:pPr>
              <w:rPr>
                <w:sz w:val="24"/>
                <w:szCs w:val="24"/>
              </w:rPr>
            </w:pPr>
          </w:p>
          <w:p w14:paraId="2352870D" w14:textId="77777777" w:rsidR="003C14E5" w:rsidRDefault="003C14E5" w:rsidP="003501DE">
            <w:pPr>
              <w:rPr>
                <w:sz w:val="24"/>
                <w:szCs w:val="24"/>
              </w:rPr>
            </w:pPr>
            <w:r w:rsidRPr="003F57B2">
              <w:rPr>
                <w:i/>
                <w:iCs/>
                <w:sz w:val="24"/>
                <w:szCs w:val="24"/>
              </w:rPr>
              <w:t>Gamma</w:t>
            </w:r>
            <w:r>
              <w:rPr>
                <w:sz w:val="24"/>
                <w:szCs w:val="24"/>
              </w:rPr>
              <w:t xml:space="preserve"> = -0.09, </w:t>
            </w:r>
            <w:r>
              <w:rPr>
                <w:sz w:val="24"/>
                <w:szCs w:val="24"/>
              </w:rPr>
              <w:br/>
            </w:r>
            <w:r w:rsidRPr="003F57B2">
              <w:rPr>
                <w:i/>
                <w:iCs/>
                <w:sz w:val="24"/>
                <w:szCs w:val="24"/>
              </w:rPr>
              <w:t>p</w:t>
            </w:r>
            <w:r>
              <w:rPr>
                <w:sz w:val="24"/>
                <w:szCs w:val="24"/>
              </w:rPr>
              <w:t xml:space="preserve"> = .47</w:t>
            </w:r>
          </w:p>
          <w:p w14:paraId="3013C235" w14:textId="77777777" w:rsidR="003C14E5" w:rsidRPr="0016698A" w:rsidRDefault="003C14E5" w:rsidP="003501DE">
            <w:pPr>
              <w:rPr>
                <w:sz w:val="24"/>
                <w:szCs w:val="24"/>
              </w:rPr>
            </w:pPr>
            <w:r w:rsidRPr="003F57B2">
              <w:rPr>
                <w:i/>
                <w:iCs/>
                <w:sz w:val="24"/>
                <w:szCs w:val="24"/>
              </w:rPr>
              <w:t>Gamma</w:t>
            </w:r>
            <w:r w:rsidRPr="000B315B">
              <w:rPr>
                <w:i/>
                <w:iCs/>
                <w:sz w:val="24"/>
                <w:szCs w:val="24"/>
                <w:vertAlign w:val="superscript"/>
              </w:rPr>
              <w:t>1</w:t>
            </w:r>
            <w:r>
              <w:rPr>
                <w:sz w:val="24"/>
                <w:szCs w:val="24"/>
              </w:rPr>
              <w:t xml:space="preserve"> = -0.09, </w:t>
            </w:r>
            <w:r>
              <w:rPr>
                <w:sz w:val="24"/>
                <w:szCs w:val="24"/>
              </w:rPr>
              <w:br/>
            </w:r>
            <w:r w:rsidRPr="003F57B2">
              <w:rPr>
                <w:i/>
                <w:iCs/>
                <w:sz w:val="24"/>
                <w:szCs w:val="24"/>
              </w:rPr>
              <w:t>p</w:t>
            </w:r>
            <w:r>
              <w:rPr>
                <w:sz w:val="24"/>
                <w:szCs w:val="24"/>
              </w:rPr>
              <w:t xml:space="preserve"> = .48</w:t>
            </w:r>
          </w:p>
        </w:tc>
      </w:tr>
      <w:tr w:rsidR="003C14E5" w:rsidRPr="0016698A" w14:paraId="451C9D9D" w14:textId="77777777" w:rsidTr="00654ED0">
        <w:tc>
          <w:tcPr>
            <w:tcW w:w="2266" w:type="dxa"/>
          </w:tcPr>
          <w:p w14:paraId="1B9A3A1A" w14:textId="77777777" w:rsidR="003C14E5" w:rsidRDefault="003C14E5" w:rsidP="003501DE">
            <w:pPr>
              <w:rPr>
                <w:sz w:val="24"/>
                <w:szCs w:val="24"/>
              </w:rPr>
            </w:pPr>
            <w:r>
              <w:rPr>
                <w:sz w:val="24"/>
                <w:szCs w:val="24"/>
              </w:rPr>
              <w:t>Age</w:t>
            </w:r>
          </w:p>
          <w:p w14:paraId="06B3A7A1" w14:textId="77777777" w:rsidR="003C14E5" w:rsidRDefault="003C14E5" w:rsidP="003501DE">
            <w:pPr>
              <w:rPr>
                <w:sz w:val="24"/>
                <w:szCs w:val="24"/>
              </w:rPr>
            </w:pPr>
            <w:r>
              <w:rPr>
                <w:sz w:val="24"/>
                <w:szCs w:val="24"/>
              </w:rPr>
              <w:t xml:space="preserve">     25-34</w:t>
            </w:r>
          </w:p>
          <w:p w14:paraId="35328299" w14:textId="77777777" w:rsidR="003C14E5" w:rsidRDefault="003C14E5" w:rsidP="003501DE">
            <w:pPr>
              <w:rPr>
                <w:sz w:val="24"/>
                <w:szCs w:val="24"/>
              </w:rPr>
            </w:pPr>
            <w:r>
              <w:rPr>
                <w:sz w:val="24"/>
                <w:szCs w:val="24"/>
              </w:rPr>
              <w:t xml:space="preserve">     35-44</w:t>
            </w:r>
          </w:p>
          <w:p w14:paraId="6DC90521" w14:textId="77777777" w:rsidR="003C14E5" w:rsidRDefault="003C14E5" w:rsidP="003501DE">
            <w:pPr>
              <w:rPr>
                <w:sz w:val="24"/>
                <w:szCs w:val="24"/>
              </w:rPr>
            </w:pPr>
            <w:r>
              <w:rPr>
                <w:sz w:val="24"/>
                <w:szCs w:val="24"/>
              </w:rPr>
              <w:t xml:space="preserve">     45-55</w:t>
            </w:r>
          </w:p>
          <w:p w14:paraId="53D6A781" w14:textId="77777777" w:rsidR="003C14E5" w:rsidRPr="0016698A" w:rsidRDefault="003C14E5" w:rsidP="003501DE">
            <w:pPr>
              <w:rPr>
                <w:sz w:val="24"/>
                <w:szCs w:val="24"/>
              </w:rPr>
            </w:pPr>
            <w:r>
              <w:rPr>
                <w:sz w:val="24"/>
                <w:szCs w:val="24"/>
              </w:rPr>
              <w:t xml:space="preserve">     56+</w:t>
            </w:r>
          </w:p>
        </w:tc>
        <w:tc>
          <w:tcPr>
            <w:tcW w:w="1417" w:type="dxa"/>
          </w:tcPr>
          <w:p w14:paraId="6CE4E04B" w14:textId="77777777" w:rsidR="003C14E5" w:rsidRDefault="003C14E5" w:rsidP="003501DE">
            <w:pPr>
              <w:jc w:val="center"/>
              <w:rPr>
                <w:sz w:val="24"/>
                <w:szCs w:val="24"/>
              </w:rPr>
            </w:pPr>
          </w:p>
          <w:p w14:paraId="237D94AF" w14:textId="77777777" w:rsidR="003C14E5" w:rsidRDefault="003C14E5" w:rsidP="003501DE">
            <w:pPr>
              <w:jc w:val="center"/>
              <w:rPr>
                <w:sz w:val="24"/>
                <w:szCs w:val="24"/>
              </w:rPr>
            </w:pPr>
            <w:r>
              <w:rPr>
                <w:sz w:val="24"/>
                <w:szCs w:val="24"/>
              </w:rPr>
              <w:t>15 (54%)</w:t>
            </w:r>
          </w:p>
          <w:p w14:paraId="23BDC5BB" w14:textId="77777777" w:rsidR="003C14E5" w:rsidRDefault="003C14E5" w:rsidP="003501DE">
            <w:pPr>
              <w:jc w:val="center"/>
              <w:rPr>
                <w:sz w:val="24"/>
                <w:szCs w:val="24"/>
              </w:rPr>
            </w:pPr>
            <w:r>
              <w:rPr>
                <w:sz w:val="24"/>
                <w:szCs w:val="24"/>
              </w:rPr>
              <w:t>19 (68%)</w:t>
            </w:r>
          </w:p>
          <w:p w14:paraId="42576DB3" w14:textId="77777777" w:rsidR="003C14E5" w:rsidRDefault="003C14E5" w:rsidP="003501DE">
            <w:pPr>
              <w:jc w:val="center"/>
              <w:rPr>
                <w:sz w:val="24"/>
                <w:szCs w:val="24"/>
              </w:rPr>
            </w:pPr>
            <w:r>
              <w:rPr>
                <w:sz w:val="24"/>
                <w:szCs w:val="24"/>
              </w:rPr>
              <w:t>17 (65%)</w:t>
            </w:r>
          </w:p>
          <w:p w14:paraId="2F1852E8" w14:textId="77777777" w:rsidR="003C14E5" w:rsidRPr="0016698A" w:rsidRDefault="003C14E5" w:rsidP="003501DE">
            <w:pPr>
              <w:jc w:val="center"/>
              <w:rPr>
                <w:sz w:val="24"/>
                <w:szCs w:val="24"/>
              </w:rPr>
            </w:pPr>
            <w:r>
              <w:rPr>
                <w:sz w:val="24"/>
                <w:szCs w:val="24"/>
              </w:rPr>
              <w:t>33 (78%)</w:t>
            </w:r>
          </w:p>
        </w:tc>
        <w:tc>
          <w:tcPr>
            <w:tcW w:w="1275" w:type="dxa"/>
          </w:tcPr>
          <w:p w14:paraId="533150D1" w14:textId="77777777" w:rsidR="003C14E5" w:rsidRDefault="003C14E5" w:rsidP="003501DE">
            <w:pPr>
              <w:jc w:val="center"/>
              <w:rPr>
                <w:sz w:val="24"/>
                <w:szCs w:val="24"/>
              </w:rPr>
            </w:pPr>
          </w:p>
          <w:p w14:paraId="25F64728" w14:textId="77777777" w:rsidR="003C14E5" w:rsidRDefault="003C14E5" w:rsidP="003501DE">
            <w:pPr>
              <w:jc w:val="center"/>
              <w:rPr>
                <w:sz w:val="24"/>
                <w:szCs w:val="24"/>
              </w:rPr>
            </w:pPr>
            <w:r>
              <w:rPr>
                <w:sz w:val="24"/>
                <w:szCs w:val="24"/>
              </w:rPr>
              <w:t>6 (21%)</w:t>
            </w:r>
          </w:p>
          <w:p w14:paraId="74148C37" w14:textId="77777777" w:rsidR="003C14E5" w:rsidRDefault="003C14E5" w:rsidP="003501DE">
            <w:pPr>
              <w:jc w:val="center"/>
              <w:rPr>
                <w:sz w:val="24"/>
                <w:szCs w:val="24"/>
              </w:rPr>
            </w:pPr>
            <w:r>
              <w:rPr>
                <w:sz w:val="24"/>
                <w:szCs w:val="24"/>
              </w:rPr>
              <w:t>4 (14%)</w:t>
            </w:r>
          </w:p>
          <w:p w14:paraId="53540D25" w14:textId="77777777" w:rsidR="003C14E5" w:rsidRDefault="003C14E5" w:rsidP="003501DE">
            <w:pPr>
              <w:jc w:val="center"/>
              <w:rPr>
                <w:sz w:val="24"/>
                <w:szCs w:val="24"/>
              </w:rPr>
            </w:pPr>
            <w:r>
              <w:rPr>
                <w:sz w:val="24"/>
                <w:szCs w:val="24"/>
              </w:rPr>
              <w:t>6 (23%)</w:t>
            </w:r>
          </w:p>
          <w:p w14:paraId="5A892553" w14:textId="77777777" w:rsidR="003C14E5" w:rsidRPr="0016698A" w:rsidRDefault="003C14E5" w:rsidP="003501DE">
            <w:pPr>
              <w:jc w:val="center"/>
              <w:rPr>
                <w:sz w:val="24"/>
                <w:szCs w:val="24"/>
              </w:rPr>
            </w:pPr>
            <w:r>
              <w:rPr>
                <w:sz w:val="24"/>
                <w:szCs w:val="24"/>
              </w:rPr>
              <w:t>9 (21%)</w:t>
            </w:r>
          </w:p>
        </w:tc>
        <w:tc>
          <w:tcPr>
            <w:tcW w:w="1274" w:type="dxa"/>
          </w:tcPr>
          <w:p w14:paraId="5A69B5AC" w14:textId="77777777" w:rsidR="003C14E5" w:rsidRDefault="003C14E5" w:rsidP="003501DE">
            <w:pPr>
              <w:jc w:val="center"/>
              <w:rPr>
                <w:sz w:val="24"/>
                <w:szCs w:val="24"/>
              </w:rPr>
            </w:pPr>
          </w:p>
          <w:p w14:paraId="246B5D21" w14:textId="77777777" w:rsidR="003C14E5" w:rsidRDefault="003C14E5" w:rsidP="003501DE">
            <w:pPr>
              <w:jc w:val="center"/>
              <w:rPr>
                <w:sz w:val="24"/>
                <w:szCs w:val="24"/>
              </w:rPr>
            </w:pPr>
            <w:r>
              <w:rPr>
                <w:sz w:val="24"/>
                <w:szCs w:val="24"/>
              </w:rPr>
              <w:t>4 (14%)</w:t>
            </w:r>
          </w:p>
          <w:p w14:paraId="45E08611" w14:textId="77777777" w:rsidR="003C14E5" w:rsidRDefault="003C14E5" w:rsidP="003501DE">
            <w:pPr>
              <w:jc w:val="center"/>
              <w:rPr>
                <w:sz w:val="24"/>
                <w:szCs w:val="24"/>
              </w:rPr>
            </w:pPr>
            <w:r>
              <w:rPr>
                <w:sz w:val="24"/>
                <w:szCs w:val="24"/>
              </w:rPr>
              <w:t>1 (4%)</w:t>
            </w:r>
          </w:p>
          <w:p w14:paraId="5184142A" w14:textId="77777777" w:rsidR="003C14E5" w:rsidRDefault="003C14E5" w:rsidP="003501DE">
            <w:pPr>
              <w:jc w:val="center"/>
              <w:rPr>
                <w:sz w:val="24"/>
                <w:szCs w:val="24"/>
              </w:rPr>
            </w:pPr>
            <w:r>
              <w:rPr>
                <w:sz w:val="24"/>
                <w:szCs w:val="24"/>
              </w:rPr>
              <w:t>1 (4%)</w:t>
            </w:r>
          </w:p>
          <w:p w14:paraId="53066EDE" w14:textId="77777777" w:rsidR="003C14E5" w:rsidRPr="0016698A" w:rsidRDefault="003C14E5" w:rsidP="003501DE">
            <w:pPr>
              <w:jc w:val="center"/>
              <w:rPr>
                <w:sz w:val="24"/>
                <w:szCs w:val="24"/>
              </w:rPr>
            </w:pPr>
            <w:r>
              <w:rPr>
                <w:sz w:val="24"/>
                <w:szCs w:val="24"/>
              </w:rPr>
              <w:t>1 (2%)</w:t>
            </w:r>
          </w:p>
        </w:tc>
        <w:tc>
          <w:tcPr>
            <w:tcW w:w="1203" w:type="dxa"/>
          </w:tcPr>
          <w:p w14:paraId="38D80BCC" w14:textId="77777777" w:rsidR="003C14E5" w:rsidRDefault="003C14E5" w:rsidP="003501DE">
            <w:pPr>
              <w:jc w:val="center"/>
              <w:rPr>
                <w:sz w:val="24"/>
                <w:szCs w:val="24"/>
              </w:rPr>
            </w:pPr>
          </w:p>
          <w:p w14:paraId="53496015" w14:textId="77777777" w:rsidR="003C14E5" w:rsidRDefault="003C14E5" w:rsidP="003501DE">
            <w:pPr>
              <w:jc w:val="center"/>
              <w:rPr>
                <w:sz w:val="24"/>
                <w:szCs w:val="24"/>
              </w:rPr>
            </w:pPr>
            <w:r>
              <w:rPr>
                <w:sz w:val="24"/>
                <w:szCs w:val="24"/>
              </w:rPr>
              <w:t>3 (11%)</w:t>
            </w:r>
          </w:p>
          <w:p w14:paraId="40F7F0B4" w14:textId="77777777" w:rsidR="003C14E5" w:rsidRDefault="003C14E5" w:rsidP="003501DE">
            <w:pPr>
              <w:jc w:val="center"/>
              <w:rPr>
                <w:sz w:val="24"/>
                <w:szCs w:val="24"/>
              </w:rPr>
            </w:pPr>
            <w:r>
              <w:rPr>
                <w:sz w:val="24"/>
                <w:szCs w:val="24"/>
              </w:rPr>
              <w:t>4 (14%)</w:t>
            </w:r>
          </w:p>
          <w:p w14:paraId="02D9F286" w14:textId="77777777" w:rsidR="003C14E5" w:rsidRDefault="003C14E5" w:rsidP="003501DE">
            <w:pPr>
              <w:jc w:val="center"/>
              <w:rPr>
                <w:sz w:val="24"/>
                <w:szCs w:val="24"/>
              </w:rPr>
            </w:pPr>
            <w:r>
              <w:rPr>
                <w:sz w:val="24"/>
                <w:szCs w:val="24"/>
              </w:rPr>
              <w:t>2 (8%)</w:t>
            </w:r>
          </w:p>
          <w:p w14:paraId="7E39BCF1" w14:textId="77777777" w:rsidR="003C14E5" w:rsidRPr="0016698A" w:rsidRDefault="003C14E5" w:rsidP="003501DE">
            <w:pPr>
              <w:jc w:val="center"/>
              <w:rPr>
                <w:sz w:val="24"/>
                <w:szCs w:val="24"/>
              </w:rPr>
            </w:pPr>
            <w:r>
              <w:rPr>
                <w:sz w:val="24"/>
                <w:szCs w:val="24"/>
              </w:rPr>
              <w:t>0 (0%)</w:t>
            </w:r>
          </w:p>
        </w:tc>
        <w:tc>
          <w:tcPr>
            <w:tcW w:w="1925" w:type="dxa"/>
          </w:tcPr>
          <w:p w14:paraId="08126796" w14:textId="77777777" w:rsidR="003C14E5" w:rsidRPr="0016698A" w:rsidRDefault="003C14E5" w:rsidP="003501DE">
            <w:pPr>
              <w:rPr>
                <w:sz w:val="24"/>
                <w:szCs w:val="24"/>
              </w:rPr>
            </w:pPr>
            <w:r w:rsidRPr="0016698A">
              <w:rPr>
                <w:i/>
                <w:iCs/>
                <w:sz w:val="24"/>
                <w:szCs w:val="24"/>
              </w:rPr>
              <w:t>Χ</w:t>
            </w:r>
            <w:r w:rsidRPr="0016698A">
              <w:rPr>
                <w:sz w:val="24"/>
                <w:szCs w:val="24"/>
              </w:rPr>
              <w:t>²(</w:t>
            </w:r>
            <w:r>
              <w:rPr>
                <w:sz w:val="24"/>
                <w:szCs w:val="24"/>
              </w:rPr>
              <w:t>9</w:t>
            </w:r>
            <w:r w:rsidRPr="0016698A">
              <w:rPr>
                <w:sz w:val="24"/>
                <w:szCs w:val="24"/>
              </w:rPr>
              <w:t xml:space="preserve">) = </w:t>
            </w:r>
            <w:r>
              <w:rPr>
                <w:sz w:val="24"/>
                <w:szCs w:val="24"/>
              </w:rPr>
              <w:t>12.48</w:t>
            </w:r>
            <w:r w:rsidRPr="0016698A">
              <w:rPr>
                <w:sz w:val="24"/>
                <w:szCs w:val="24"/>
              </w:rPr>
              <w:t xml:space="preserve">, </w:t>
            </w:r>
            <w:r>
              <w:rPr>
                <w:sz w:val="24"/>
                <w:szCs w:val="24"/>
              </w:rPr>
              <w:br/>
            </w:r>
            <w:r w:rsidRPr="0016698A">
              <w:rPr>
                <w:i/>
                <w:iCs/>
                <w:sz w:val="24"/>
                <w:szCs w:val="24"/>
              </w:rPr>
              <w:t>p</w:t>
            </w:r>
            <w:r w:rsidRPr="0016698A">
              <w:rPr>
                <w:sz w:val="24"/>
                <w:szCs w:val="24"/>
              </w:rPr>
              <w:t xml:space="preserve"> = .</w:t>
            </w:r>
            <w:r>
              <w:rPr>
                <w:sz w:val="24"/>
                <w:szCs w:val="24"/>
              </w:rPr>
              <w:t>18</w:t>
            </w:r>
          </w:p>
        </w:tc>
      </w:tr>
      <w:tr w:rsidR="003C14E5" w:rsidRPr="0016698A" w14:paraId="6B3622C3" w14:textId="77777777" w:rsidTr="00654ED0">
        <w:tc>
          <w:tcPr>
            <w:tcW w:w="2266" w:type="dxa"/>
          </w:tcPr>
          <w:p w14:paraId="75D76BBF" w14:textId="77777777" w:rsidR="003C14E5" w:rsidRDefault="003C14E5" w:rsidP="003501DE">
            <w:pPr>
              <w:rPr>
                <w:sz w:val="24"/>
                <w:szCs w:val="24"/>
              </w:rPr>
            </w:pPr>
          </w:p>
          <w:p w14:paraId="644D64D0" w14:textId="77777777" w:rsidR="003C14E5" w:rsidRPr="0016698A" w:rsidRDefault="003C14E5" w:rsidP="003501DE">
            <w:pPr>
              <w:rPr>
                <w:sz w:val="24"/>
                <w:szCs w:val="24"/>
              </w:rPr>
            </w:pPr>
            <w:r>
              <w:rPr>
                <w:sz w:val="24"/>
                <w:szCs w:val="24"/>
              </w:rPr>
              <w:t>Education level</w:t>
            </w:r>
          </w:p>
        </w:tc>
        <w:tc>
          <w:tcPr>
            <w:tcW w:w="1417" w:type="dxa"/>
          </w:tcPr>
          <w:p w14:paraId="08216518" w14:textId="77777777" w:rsidR="003C14E5" w:rsidRPr="0016698A" w:rsidRDefault="003C14E5" w:rsidP="003501DE">
            <w:pPr>
              <w:jc w:val="center"/>
              <w:rPr>
                <w:sz w:val="24"/>
                <w:szCs w:val="24"/>
              </w:rPr>
            </w:pPr>
          </w:p>
        </w:tc>
        <w:tc>
          <w:tcPr>
            <w:tcW w:w="1275" w:type="dxa"/>
          </w:tcPr>
          <w:p w14:paraId="043001EB" w14:textId="77777777" w:rsidR="003C14E5" w:rsidRPr="0016698A" w:rsidRDefault="003C14E5" w:rsidP="003501DE">
            <w:pPr>
              <w:jc w:val="center"/>
              <w:rPr>
                <w:sz w:val="24"/>
                <w:szCs w:val="24"/>
              </w:rPr>
            </w:pPr>
          </w:p>
        </w:tc>
        <w:tc>
          <w:tcPr>
            <w:tcW w:w="1274" w:type="dxa"/>
          </w:tcPr>
          <w:p w14:paraId="40C650B0" w14:textId="77777777" w:rsidR="003C14E5" w:rsidRPr="0016698A" w:rsidRDefault="003C14E5" w:rsidP="003501DE">
            <w:pPr>
              <w:jc w:val="center"/>
              <w:rPr>
                <w:sz w:val="24"/>
                <w:szCs w:val="24"/>
              </w:rPr>
            </w:pPr>
          </w:p>
        </w:tc>
        <w:tc>
          <w:tcPr>
            <w:tcW w:w="1203" w:type="dxa"/>
          </w:tcPr>
          <w:p w14:paraId="1312523F" w14:textId="77777777" w:rsidR="003C14E5" w:rsidRPr="0016698A" w:rsidRDefault="003C14E5" w:rsidP="003501DE">
            <w:pPr>
              <w:jc w:val="center"/>
              <w:rPr>
                <w:sz w:val="24"/>
                <w:szCs w:val="24"/>
              </w:rPr>
            </w:pPr>
          </w:p>
        </w:tc>
        <w:tc>
          <w:tcPr>
            <w:tcW w:w="1925" w:type="dxa"/>
          </w:tcPr>
          <w:p w14:paraId="40E9FA5A" w14:textId="77777777" w:rsidR="003C14E5" w:rsidRPr="0016698A" w:rsidRDefault="003C14E5" w:rsidP="003501DE">
            <w:pPr>
              <w:rPr>
                <w:sz w:val="24"/>
                <w:szCs w:val="24"/>
              </w:rPr>
            </w:pPr>
            <w:r w:rsidRPr="0016698A">
              <w:rPr>
                <w:i/>
                <w:iCs/>
                <w:sz w:val="24"/>
                <w:szCs w:val="24"/>
              </w:rPr>
              <w:t>Χ</w:t>
            </w:r>
            <w:r w:rsidRPr="0016698A">
              <w:rPr>
                <w:sz w:val="24"/>
                <w:szCs w:val="24"/>
              </w:rPr>
              <w:t>²(</w:t>
            </w:r>
            <w:r>
              <w:rPr>
                <w:sz w:val="24"/>
                <w:szCs w:val="24"/>
              </w:rPr>
              <w:t>6</w:t>
            </w:r>
            <w:r w:rsidRPr="0016698A">
              <w:rPr>
                <w:sz w:val="24"/>
                <w:szCs w:val="24"/>
              </w:rPr>
              <w:t xml:space="preserve">) = </w:t>
            </w:r>
            <w:r>
              <w:rPr>
                <w:sz w:val="24"/>
                <w:szCs w:val="24"/>
              </w:rPr>
              <w:t>4.98</w:t>
            </w:r>
            <w:r w:rsidRPr="0016698A">
              <w:rPr>
                <w:sz w:val="24"/>
                <w:szCs w:val="24"/>
              </w:rPr>
              <w:t xml:space="preserve">, </w:t>
            </w:r>
            <w:r>
              <w:rPr>
                <w:sz w:val="24"/>
                <w:szCs w:val="24"/>
              </w:rPr>
              <w:br/>
            </w:r>
            <w:r w:rsidRPr="0016698A">
              <w:rPr>
                <w:i/>
                <w:iCs/>
                <w:sz w:val="24"/>
                <w:szCs w:val="24"/>
              </w:rPr>
              <w:t>p</w:t>
            </w:r>
            <w:r w:rsidRPr="0016698A">
              <w:rPr>
                <w:sz w:val="24"/>
                <w:szCs w:val="24"/>
              </w:rPr>
              <w:t xml:space="preserve"> = .</w:t>
            </w:r>
            <w:r>
              <w:rPr>
                <w:sz w:val="24"/>
                <w:szCs w:val="24"/>
              </w:rPr>
              <w:t>55</w:t>
            </w:r>
          </w:p>
        </w:tc>
      </w:tr>
      <w:tr w:rsidR="003C14E5" w:rsidRPr="0016698A" w14:paraId="574CAE6D" w14:textId="77777777" w:rsidTr="00654ED0">
        <w:tc>
          <w:tcPr>
            <w:tcW w:w="2266" w:type="dxa"/>
          </w:tcPr>
          <w:p w14:paraId="16E08B67" w14:textId="77777777" w:rsidR="003C14E5" w:rsidRDefault="003C14E5" w:rsidP="003501DE">
            <w:pPr>
              <w:rPr>
                <w:sz w:val="24"/>
                <w:szCs w:val="24"/>
              </w:rPr>
            </w:pPr>
            <w:r>
              <w:rPr>
                <w:sz w:val="24"/>
                <w:szCs w:val="24"/>
              </w:rPr>
              <w:t xml:space="preserve">     Masters</w:t>
            </w:r>
          </w:p>
          <w:p w14:paraId="3F50ABEF" w14:textId="77777777" w:rsidR="003C14E5" w:rsidRDefault="003C14E5" w:rsidP="003501DE">
            <w:pPr>
              <w:rPr>
                <w:sz w:val="24"/>
                <w:szCs w:val="24"/>
              </w:rPr>
            </w:pPr>
            <w:r>
              <w:rPr>
                <w:sz w:val="24"/>
                <w:szCs w:val="24"/>
              </w:rPr>
              <w:t xml:space="preserve">     Post Masters</w:t>
            </w:r>
          </w:p>
          <w:p w14:paraId="14E0CE89" w14:textId="77777777" w:rsidR="003C14E5" w:rsidRPr="0016698A" w:rsidRDefault="003C14E5" w:rsidP="003501DE">
            <w:pPr>
              <w:rPr>
                <w:sz w:val="24"/>
                <w:szCs w:val="24"/>
              </w:rPr>
            </w:pPr>
            <w:r>
              <w:rPr>
                <w:sz w:val="24"/>
                <w:szCs w:val="24"/>
              </w:rPr>
              <w:t xml:space="preserve">     Doctoral Degree</w:t>
            </w:r>
          </w:p>
        </w:tc>
        <w:tc>
          <w:tcPr>
            <w:tcW w:w="1417" w:type="dxa"/>
          </w:tcPr>
          <w:p w14:paraId="0F602807" w14:textId="77777777" w:rsidR="003C14E5" w:rsidRDefault="003C14E5" w:rsidP="003501DE">
            <w:pPr>
              <w:jc w:val="center"/>
              <w:rPr>
                <w:sz w:val="24"/>
                <w:szCs w:val="24"/>
              </w:rPr>
            </w:pPr>
            <w:r>
              <w:rPr>
                <w:sz w:val="24"/>
                <w:szCs w:val="24"/>
              </w:rPr>
              <w:t>63 (66%)</w:t>
            </w:r>
          </w:p>
          <w:p w14:paraId="76EC483E" w14:textId="77777777" w:rsidR="003C14E5" w:rsidRDefault="003C14E5" w:rsidP="003501DE">
            <w:pPr>
              <w:jc w:val="center"/>
              <w:rPr>
                <w:sz w:val="24"/>
                <w:szCs w:val="24"/>
              </w:rPr>
            </w:pPr>
            <w:r>
              <w:rPr>
                <w:sz w:val="24"/>
                <w:szCs w:val="24"/>
              </w:rPr>
              <w:t>13 (65%)</w:t>
            </w:r>
          </w:p>
          <w:p w14:paraId="619C5919" w14:textId="77777777" w:rsidR="003C14E5" w:rsidRPr="0016698A" w:rsidRDefault="003C14E5" w:rsidP="003501DE">
            <w:pPr>
              <w:jc w:val="center"/>
              <w:rPr>
                <w:sz w:val="24"/>
                <w:szCs w:val="24"/>
              </w:rPr>
            </w:pPr>
            <w:r>
              <w:rPr>
                <w:sz w:val="24"/>
                <w:szCs w:val="24"/>
              </w:rPr>
              <w:t>8 (80%)</w:t>
            </w:r>
          </w:p>
        </w:tc>
        <w:tc>
          <w:tcPr>
            <w:tcW w:w="1275" w:type="dxa"/>
          </w:tcPr>
          <w:p w14:paraId="4613078C" w14:textId="77777777" w:rsidR="003C14E5" w:rsidRDefault="003C14E5" w:rsidP="003501DE">
            <w:pPr>
              <w:jc w:val="center"/>
              <w:rPr>
                <w:sz w:val="24"/>
                <w:szCs w:val="24"/>
              </w:rPr>
            </w:pPr>
            <w:r>
              <w:rPr>
                <w:sz w:val="24"/>
                <w:szCs w:val="24"/>
              </w:rPr>
              <w:t>17 (18%)</w:t>
            </w:r>
          </w:p>
          <w:p w14:paraId="63155C2D" w14:textId="77777777" w:rsidR="003C14E5" w:rsidRDefault="003C14E5" w:rsidP="003501DE">
            <w:pPr>
              <w:jc w:val="center"/>
              <w:rPr>
                <w:sz w:val="24"/>
                <w:szCs w:val="24"/>
              </w:rPr>
            </w:pPr>
            <w:r>
              <w:rPr>
                <w:sz w:val="24"/>
                <w:szCs w:val="24"/>
              </w:rPr>
              <w:t>6 (30%)</w:t>
            </w:r>
          </w:p>
          <w:p w14:paraId="457E0DC7" w14:textId="77777777" w:rsidR="003C14E5" w:rsidRDefault="003C14E5" w:rsidP="003501DE">
            <w:pPr>
              <w:jc w:val="center"/>
              <w:rPr>
                <w:sz w:val="24"/>
                <w:szCs w:val="24"/>
              </w:rPr>
            </w:pPr>
            <w:r>
              <w:rPr>
                <w:sz w:val="24"/>
                <w:szCs w:val="24"/>
              </w:rPr>
              <w:t>2 (20%)</w:t>
            </w:r>
          </w:p>
          <w:p w14:paraId="0FE3668F" w14:textId="77777777" w:rsidR="003C14E5" w:rsidRPr="0016698A" w:rsidRDefault="003C14E5" w:rsidP="003501DE">
            <w:pPr>
              <w:rPr>
                <w:sz w:val="24"/>
                <w:szCs w:val="24"/>
              </w:rPr>
            </w:pPr>
          </w:p>
        </w:tc>
        <w:tc>
          <w:tcPr>
            <w:tcW w:w="1274" w:type="dxa"/>
          </w:tcPr>
          <w:p w14:paraId="21E23892" w14:textId="77777777" w:rsidR="003C14E5" w:rsidRDefault="003C14E5" w:rsidP="003501DE">
            <w:pPr>
              <w:jc w:val="center"/>
              <w:rPr>
                <w:sz w:val="24"/>
                <w:szCs w:val="24"/>
              </w:rPr>
            </w:pPr>
            <w:r>
              <w:rPr>
                <w:sz w:val="24"/>
                <w:szCs w:val="24"/>
              </w:rPr>
              <w:t>6 (6%)</w:t>
            </w:r>
          </w:p>
          <w:p w14:paraId="7EA0EA7D" w14:textId="77777777" w:rsidR="003C14E5" w:rsidRDefault="003C14E5" w:rsidP="003501DE">
            <w:pPr>
              <w:jc w:val="center"/>
              <w:rPr>
                <w:sz w:val="24"/>
                <w:szCs w:val="24"/>
              </w:rPr>
            </w:pPr>
            <w:r>
              <w:rPr>
                <w:sz w:val="24"/>
                <w:szCs w:val="24"/>
              </w:rPr>
              <w:t>1 (5%)</w:t>
            </w:r>
          </w:p>
          <w:p w14:paraId="7E50B91D" w14:textId="77777777" w:rsidR="003C14E5" w:rsidRPr="0016698A" w:rsidRDefault="003C14E5" w:rsidP="003501DE">
            <w:pPr>
              <w:jc w:val="center"/>
              <w:rPr>
                <w:sz w:val="24"/>
                <w:szCs w:val="24"/>
              </w:rPr>
            </w:pPr>
            <w:r>
              <w:rPr>
                <w:sz w:val="24"/>
                <w:szCs w:val="24"/>
              </w:rPr>
              <w:t>0 (0%)</w:t>
            </w:r>
          </w:p>
        </w:tc>
        <w:tc>
          <w:tcPr>
            <w:tcW w:w="1203" w:type="dxa"/>
          </w:tcPr>
          <w:p w14:paraId="79DA898A" w14:textId="77777777" w:rsidR="003C14E5" w:rsidRDefault="003C14E5" w:rsidP="003501DE">
            <w:pPr>
              <w:jc w:val="center"/>
              <w:rPr>
                <w:sz w:val="24"/>
                <w:szCs w:val="24"/>
              </w:rPr>
            </w:pPr>
            <w:r>
              <w:rPr>
                <w:sz w:val="24"/>
                <w:szCs w:val="24"/>
              </w:rPr>
              <w:t>9 (9 %)</w:t>
            </w:r>
          </w:p>
          <w:p w14:paraId="4FDB64A6" w14:textId="77777777" w:rsidR="003C14E5" w:rsidRDefault="003C14E5" w:rsidP="003501DE">
            <w:pPr>
              <w:jc w:val="center"/>
              <w:rPr>
                <w:sz w:val="24"/>
                <w:szCs w:val="24"/>
              </w:rPr>
            </w:pPr>
            <w:r>
              <w:rPr>
                <w:sz w:val="24"/>
                <w:szCs w:val="24"/>
              </w:rPr>
              <w:t>0 (0%)</w:t>
            </w:r>
          </w:p>
          <w:p w14:paraId="2EB11557" w14:textId="77777777" w:rsidR="003C14E5" w:rsidRPr="0016698A" w:rsidRDefault="003C14E5" w:rsidP="003501DE">
            <w:pPr>
              <w:jc w:val="center"/>
              <w:rPr>
                <w:sz w:val="24"/>
                <w:szCs w:val="24"/>
              </w:rPr>
            </w:pPr>
            <w:r>
              <w:rPr>
                <w:sz w:val="24"/>
                <w:szCs w:val="24"/>
              </w:rPr>
              <w:t>0 (0%)</w:t>
            </w:r>
          </w:p>
        </w:tc>
        <w:tc>
          <w:tcPr>
            <w:tcW w:w="1925" w:type="dxa"/>
          </w:tcPr>
          <w:p w14:paraId="5A8C66B2" w14:textId="77777777" w:rsidR="003C14E5" w:rsidRPr="0016698A" w:rsidRDefault="003C14E5" w:rsidP="003501DE">
            <w:pPr>
              <w:rPr>
                <w:sz w:val="24"/>
                <w:szCs w:val="24"/>
              </w:rPr>
            </w:pPr>
          </w:p>
        </w:tc>
      </w:tr>
      <w:tr w:rsidR="003C14E5" w:rsidRPr="0016698A" w14:paraId="01BBE276" w14:textId="77777777" w:rsidTr="00654ED0">
        <w:tc>
          <w:tcPr>
            <w:tcW w:w="2266" w:type="dxa"/>
          </w:tcPr>
          <w:p w14:paraId="33CC7DCA" w14:textId="77777777" w:rsidR="003C14E5" w:rsidRPr="0016698A" w:rsidRDefault="003C14E5" w:rsidP="003501DE">
            <w:pPr>
              <w:rPr>
                <w:sz w:val="24"/>
                <w:szCs w:val="24"/>
              </w:rPr>
            </w:pPr>
          </w:p>
        </w:tc>
        <w:tc>
          <w:tcPr>
            <w:tcW w:w="1417" w:type="dxa"/>
          </w:tcPr>
          <w:p w14:paraId="47028154" w14:textId="77777777" w:rsidR="003C14E5" w:rsidRPr="0016698A" w:rsidRDefault="003C14E5" w:rsidP="003501DE">
            <w:pPr>
              <w:jc w:val="center"/>
              <w:rPr>
                <w:sz w:val="24"/>
                <w:szCs w:val="24"/>
              </w:rPr>
            </w:pPr>
          </w:p>
        </w:tc>
        <w:tc>
          <w:tcPr>
            <w:tcW w:w="1275" w:type="dxa"/>
          </w:tcPr>
          <w:p w14:paraId="46285047" w14:textId="77777777" w:rsidR="003C14E5" w:rsidRPr="0016698A" w:rsidRDefault="003C14E5" w:rsidP="003501DE">
            <w:pPr>
              <w:jc w:val="center"/>
              <w:rPr>
                <w:sz w:val="24"/>
                <w:szCs w:val="24"/>
              </w:rPr>
            </w:pPr>
          </w:p>
        </w:tc>
        <w:tc>
          <w:tcPr>
            <w:tcW w:w="1274" w:type="dxa"/>
          </w:tcPr>
          <w:p w14:paraId="139C88B1" w14:textId="77777777" w:rsidR="003C14E5" w:rsidRPr="0016698A" w:rsidRDefault="003C14E5" w:rsidP="003501DE">
            <w:pPr>
              <w:jc w:val="center"/>
              <w:rPr>
                <w:sz w:val="24"/>
                <w:szCs w:val="24"/>
              </w:rPr>
            </w:pPr>
          </w:p>
        </w:tc>
        <w:tc>
          <w:tcPr>
            <w:tcW w:w="1203" w:type="dxa"/>
          </w:tcPr>
          <w:p w14:paraId="77349A0E" w14:textId="77777777" w:rsidR="003C14E5" w:rsidRPr="0016698A" w:rsidRDefault="003C14E5" w:rsidP="003501DE">
            <w:pPr>
              <w:jc w:val="center"/>
              <w:rPr>
                <w:sz w:val="24"/>
                <w:szCs w:val="24"/>
              </w:rPr>
            </w:pPr>
          </w:p>
        </w:tc>
        <w:tc>
          <w:tcPr>
            <w:tcW w:w="1925" w:type="dxa"/>
          </w:tcPr>
          <w:p w14:paraId="38070E49" w14:textId="77777777" w:rsidR="003C14E5" w:rsidRPr="0016698A" w:rsidRDefault="003C14E5" w:rsidP="003501DE">
            <w:pPr>
              <w:rPr>
                <w:sz w:val="24"/>
                <w:szCs w:val="24"/>
              </w:rPr>
            </w:pPr>
          </w:p>
        </w:tc>
      </w:tr>
    </w:tbl>
    <w:p w14:paraId="1FEB777A" w14:textId="6B3633B9" w:rsidR="003C14E5" w:rsidRDefault="003C14E5" w:rsidP="003C14E5">
      <w:r w:rsidRPr="00535FB3">
        <w:rPr>
          <w:i/>
          <w:iCs/>
        </w:rPr>
        <w:t>Note</w:t>
      </w:r>
      <w:r w:rsidR="00770BF4">
        <w:rPr>
          <w:i/>
          <w:iCs/>
        </w:rPr>
        <w:t>.</w:t>
      </w:r>
      <w:r>
        <w:t xml:space="preserve"> This table provides information about respondents’ frequency of supervision last month</w:t>
      </w:r>
      <w:r w:rsidR="00770BF4">
        <w:t>.</w:t>
      </w:r>
    </w:p>
    <w:p w14:paraId="3E4D5A14" w14:textId="77777777" w:rsidR="003C14E5" w:rsidRDefault="003C14E5" w:rsidP="00D72690">
      <w:pPr>
        <w:spacing w:line="480" w:lineRule="auto"/>
      </w:pPr>
    </w:p>
    <w:p w14:paraId="3594E436" w14:textId="0B9DB584" w:rsidR="00785FA7" w:rsidRDefault="003C14E5" w:rsidP="00785FA7">
      <w:pPr>
        <w:spacing w:line="480" w:lineRule="auto"/>
        <w:ind w:firstLine="720"/>
      </w:pPr>
      <w:r>
        <w:t>The figure below illustrates this trend</w:t>
      </w:r>
      <w:r w:rsidR="00C85ECE">
        <w:t>. R</w:t>
      </w:r>
      <w:r>
        <w:t>espondents in the 0-4 years of experience category engaged in clinical supervision more frequently than did those in the 20+ category</w:t>
      </w:r>
      <w:r w:rsidR="00C85ECE">
        <w:t>. S</w:t>
      </w:r>
      <w:r>
        <w:t>ixty-nine percent of those in the 0-4 category did not engage in supervision at all in the last month</w:t>
      </w:r>
      <w:r w:rsidR="004713AB">
        <w:t>,</w:t>
      </w:r>
      <w:r>
        <w:t xml:space="preserve"> whereas 80% of those in the 20+ years of experience category did not engage at all in the past month. Ten percent of those in the 0-4 category indicated that they engaged once this past month</w:t>
      </w:r>
      <w:r w:rsidR="004713AB">
        <w:t>,</w:t>
      </w:r>
      <w:r>
        <w:t xml:space="preserve"> and 20% in the 20+ category engaged once this past month. None of the respondents in the 20+ category engaged in supervision twice in the past month, nor did they engage weekly.</w:t>
      </w:r>
      <w:r w:rsidR="00155F03">
        <w:t xml:space="preserve"> </w:t>
      </w:r>
      <w:r>
        <w:t>Ten percent of respondents in the 0-4 years of experience category indicated engag</w:t>
      </w:r>
      <w:r w:rsidR="00A735CE">
        <w:t>ement</w:t>
      </w:r>
      <w:r>
        <w:t xml:space="preserve"> twice this past month and another 10 % indicated engaging once weekly or more. </w:t>
      </w:r>
      <w:r w:rsidR="00785FA7">
        <w:t>As</w:t>
      </w:r>
      <w:r w:rsidR="00785FA7" w:rsidRPr="00785FA7">
        <w:t xml:space="preserve"> </w:t>
      </w:r>
      <w:r w:rsidR="00785FA7">
        <w:t xml:space="preserve">noted above it is possible that more experienced counsellors access occasional consultation and may move into the role of offering supervision. </w:t>
      </w:r>
    </w:p>
    <w:p w14:paraId="61356654" w14:textId="77777777" w:rsidR="00485D48" w:rsidRDefault="00485D48" w:rsidP="00AC0D35">
      <w:bookmarkStart w:id="54" w:name="_Toc43565572"/>
    </w:p>
    <w:p w14:paraId="0E4FB89B" w14:textId="402B890C" w:rsidR="00AC0D35" w:rsidRPr="002356FB" w:rsidRDefault="00654ED0" w:rsidP="00AC0D35">
      <w:pPr>
        <w:rPr>
          <w:b/>
          <w:bCs/>
          <w:color w:val="FFFFFF" w:themeColor="background1"/>
        </w:rPr>
      </w:pPr>
      <w:r w:rsidRPr="00CB1FB5">
        <w:rPr>
          <w:b/>
          <w:bCs/>
        </w:rPr>
        <w:t xml:space="preserve">Figure </w:t>
      </w:r>
      <w:r w:rsidRPr="00CB1FB5">
        <w:rPr>
          <w:b/>
          <w:bCs/>
        </w:rPr>
        <w:fldChar w:fldCharType="begin"/>
      </w:r>
      <w:r w:rsidRPr="00CB1FB5">
        <w:rPr>
          <w:b/>
          <w:bCs/>
        </w:rPr>
        <w:instrText xml:space="preserve"> SEQ Figure \* ARABIC </w:instrText>
      </w:r>
      <w:r w:rsidRPr="00CB1FB5">
        <w:rPr>
          <w:b/>
          <w:bCs/>
        </w:rPr>
        <w:fldChar w:fldCharType="separate"/>
      </w:r>
      <w:r w:rsidR="00AF7106">
        <w:rPr>
          <w:b/>
          <w:bCs/>
          <w:noProof/>
        </w:rPr>
        <w:t>5</w:t>
      </w:r>
      <w:r w:rsidRPr="00CB1FB5">
        <w:rPr>
          <w:b/>
          <w:bCs/>
        </w:rPr>
        <w:fldChar w:fldCharType="end"/>
      </w:r>
      <w:r w:rsidR="00AC0D35">
        <w:rPr>
          <w:b/>
          <w:bCs/>
          <w:i/>
          <w:iCs/>
        </w:rPr>
        <w:t xml:space="preserve"> </w:t>
      </w:r>
      <w:r w:rsidR="00AC0D35" w:rsidRPr="002356FB">
        <w:rPr>
          <w:b/>
          <w:bCs/>
          <w:color w:val="FFFFFF" w:themeColor="background1"/>
        </w:rPr>
        <w:t>Frequency of engagement in clinical sup</w:t>
      </w:r>
      <w:r w:rsidR="002356FB" w:rsidRPr="002356FB">
        <w:rPr>
          <w:b/>
          <w:bCs/>
          <w:color w:val="FFFFFF" w:themeColor="background1"/>
        </w:rPr>
        <w:t>ervision - monthly</w:t>
      </w:r>
      <w:bookmarkEnd w:id="54"/>
    </w:p>
    <w:p w14:paraId="1F93A0D9" w14:textId="758F2996" w:rsidR="00654ED0" w:rsidRPr="00AC0D35" w:rsidRDefault="00AC0D35" w:rsidP="00AC0D35">
      <w:pPr>
        <w:rPr>
          <w:color w:val="FFFFFF" w:themeColor="background1"/>
        </w:rPr>
      </w:pPr>
      <w:r w:rsidRPr="00AC0D35">
        <w:rPr>
          <w:b/>
          <w:bCs/>
          <w:color w:val="FFFFFF" w:themeColor="background1"/>
        </w:rPr>
        <w:lastRenderedPageBreak/>
        <w:t>past month</w:t>
      </w:r>
    </w:p>
    <w:p w14:paraId="35CBD9C9" w14:textId="77777777" w:rsidR="00654ED0" w:rsidRPr="00600B14" w:rsidRDefault="00654ED0" w:rsidP="00654ED0">
      <w:pPr>
        <w:rPr>
          <w:i/>
          <w:iCs/>
        </w:rPr>
      </w:pPr>
      <w:r w:rsidRPr="00600B14">
        <w:rPr>
          <w:i/>
          <w:iCs/>
        </w:rPr>
        <w:t>Frequency of engagement in clinical supervision throughout the past month</w:t>
      </w:r>
    </w:p>
    <w:p w14:paraId="686ED0B4" w14:textId="77777777" w:rsidR="00654ED0" w:rsidRPr="00AC0D35" w:rsidRDefault="00654ED0" w:rsidP="00654ED0">
      <w:pPr>
        <w:rPr>
          <w:b/>
          <w:bCs/>
          <w:i/>
          <w:iCs/>
        </w:rPr>
      </w:pPr>
    </w:p>
    <w:p w14:paraId="735C44E4" w14:textId="77777777" w:rsidR="00654ED0" w:rsidRPr="00654ED0" w:rsidRDefault="00654ED0" w:rsidP="00654ED0"/>
    <w:p w14:paraId="7ADECD76" w14:textId="77777777" w:rsidR="003C14E5" w:rsidRDefault="003C14E5" w:rsidP="003C14E5">
      <w:r>
        <w:rPr>
          <w:noProof/>
        </w:rPr>
        <w:drawing>
          <wp:inline distT="0" distB="0" distL="0" distR="0" wp14:anchorId="467CF2F0" wp14:editId="4280BE06">
            <wp:extent cx="4635457" cy="2727788"/>
            <wp:effectExtent l="0" t="0" r="635" b="317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648016" cy="2735178"/>
                    </a:xfrm>
                    <a:prstGeom prst="rect">
                      <a:avLst/>
                    </a:prstGeom>
                    <a:noFill/>
                    <a:ln>
                      <a:noFill/>
                    </a:ln>
                  </pic:spPr>
                </pic:pic>
              </a:graphicData>
            </a:graphic>
          </wp:inline>
        </w:drawing>
      </w:r>
    </w:p>
    <w:p w14:paraId="6BEA32B2" w14:textId="2974312A" w:rsidR="003C14E5" w:rsidRDefault="003C14E5" w:rsidP="003C14E5">
      <w:r w:rsidRPr="00CE402B">
        <w:rPr>
          <w:i/>
          <w:iCs/>
        </w:rPr>
        <w:t>Note</w:t>
      </w:r>
      <w:r w:rsidR="00770BF4">
        <w:rPr>
          <w:i/>
          <w:iCs/>
        </w:rPr>
        <w:t>.</w:t>
      </w:r>
      <w:r>
        <w:t xml:space="preserve"> </w:t>
      </w:r>
      <w:r w:rsidR="00A735CE">
        <w:t>T</w:t>
      </w:r>
      <w:r>
        <w:t>his figure shows the respondents’ engagement in clinical supervision in the past month</w:t>
      </w:r>
      <w:r w:rsidR="00770BF4">
        <w:t>.</w:t>
      </w:r>
    </w:p>
    <w:p w14:paraId="66639E27" w14:textId="77777777" w:rsidR="004713AB" w:rsidRDefault="004713AB" w:rsidP="003C14E5">
      <w:pPr>
        <w:spacing w:line="480" w:lineRule="auto"/>
        <w:ind w:firstLine="720"/>
      </w:pPr>
    </w:p>
    <w:p w14:paraId="12A7C81C" w14:textId="266FD3A8" w:rsidR="003C14E5" w:rsidRDefault="003C14E5" w:rsidP="003C14E5">
      <w:pPr>
        <w:spacing w:line="480" w:lineRule="auto"/>
        <w:ind w:firstLine="720"/>
      </w:pPr>
      <w:r>
        <w:t xml:space="preserve">The pattern strengthened when looking at patterns of use throughout the past year. The table below shows results by demographic category. When looking specifically at years of experience the Gamma test revealed statistically significant results </w:t>
      </w:r>
      <w:r w:rsidR="004713AB">
        <w:t>(</w:t>
      </w:r>
      <w:r>
        <w:t>p=.038</w:t>
      </w:r>
      <w:r w:rsidR="004713AB">
        <w:t>)</w:t>
      </w:r>
      <w:r>
        <w:t xml:space="preserve"> when run with consolidated categories and</w:t>
      </w:r>
      <w:r w:rsidR="004713AB">
        <w:t xml:space="preserve"> </w:t>
      </w:r>
      <w:r>
        <w:t>when run with original years of experience categories</w:t>
      </w:r>
      <w:r w:rsidR="004713AB">
        <w:t xml:space="preserve"> (p=.033)</w:t>
      </w:r>
      <w:r>
        <w:t xml:space="preserve">. Although not statistically significant, the trend shows a decrease in annual engagement in supervision as age and level of education increase. </w:t>
      </w:r>
    </w:p>
    <w:p w14:paraId="23FD1AB3" w14:textId="7EE4262F" w:rsidR="003C14E5" w:rsidRDefault="003C14E5" w:rsidP="003C14E5">
      <w:pPr>
        <w:rPr>
          <w:b/>
          <w:bCs/>
        </w:rPr>
      </w:pPr>
    </w:p>
    <w:p w14:paraId="0AE121EE" w14:textId="5EDB1F5E" w:rsidR="00654ED0" w:rsidRPr="00AC0D35" w:rsidRDefault="00654ED0" w:rsidP="00AC0D35">
      <w:pPr>
        <w:rPr>
          <w:b/>
          <w:bCs/>
        </w:rPr>
      </w:pPr>
      <w:bookmarkStart w:id="55" w:name="_Toc41494246"/>
      <w:bookmarkStart w:id="56" w:name="_Toc43565664"/>
      <w:r w:rsidRPr="00CB1FB5">
        <w:rPr>
          <w:b/>
          <w:bCs/>
        </w:rPr>
        <w:t xml:space="preserve">Table </w:t>
      </w:r>
      <w:r w:rsidRPr="00CB1FB5">
        <w:rPr>
          <w:b/>
          <w:bCs/>
        </w:rPr>
        <w:fldChar w:fldCharType="begin"/>
      </w:r>
      <w:r w:rsidRPr="00CB1FB5">
        <w:rPr>
          <w:b/>
          <w:bCs/>
        </w:rPr>
        <w:instrText xml:space="preserve"> SEQ Table \* ARABIC </w:instrText>
      </w:r>
      <w:r w:rsidRPr="00CB1FB5">
        <w:rPr>
          <w:b/>
          <w:bCs/>
        </w:rPr>
        <w:fldChar w:fldCharType="separate"/>
      </w:r>
      <w:r w:rsidR="00AF7106">
        <w:rPr>
          <w:b/>
          <w:bCs/>
          <w:noProof/>
        </w:rPr>
        <w:t>6</w:t>
      </w:r>
      <w:bookmarkEnd w:id="55"/>
      <w:r w:rsidRPr="00CB1FB5">
        <w:rPr>
          <w:b/>
          <w:bCs/>
        </w:rPr>
        <w:fldChar w:fldCharType="end"/>
      </w:r>
      <w:r w:rsidR="00AC0D35">
        <w:rPr>
          <w:b/>
          <w:bCs/>
          <w:i/>
          <w:iCs/>
        </w:rPr>
        <w:t xml:space="preserve"> </w:t>
      </w:r>
      <w:r w:rsidR="00AC0D35" w:rsidRPr="00CB1FB5">
        <w:rPr>
          <w:b/>
          <w:bCs/>
          <w:color w:val="FFFFFF" w:themeColor="background1"/>
        </w:rPr>
        <w:t>Frequency of clinical supervision last year</w:t>
      </w:r>
      <w:bookmarkEnd w:id="56"/>
    </w:p>
    <w:p w14:paraId="48BD54AB" w14:textId="77777777" w:rsidR="00AC0D35" w:rsidRDefault="00AC0D35" w:rsidP="00AC0D35">
      <w:pPr>
        <w:rPr>
          <w:b/>
          <w:bCs/>
          <w:i/>
          <w:iCs/>
        </w:rPr>
      </w:pPr>
    </w:p>
    <w:p w14:paraId="351EC386" w14:textId="77777777" w:rsidR="00654ED0" w:rsidRPr="00600B14" w:rsidRDefault="00654ED0" w:rsidP="00654ED0">
      <w:pPr>
        <w:rPr>
          <w:i/>
          <w:iCs/>
        </w:rPr>
      </w:pPr>
      <w:r w:rsidRPr="00600B14">
        <w:rPr>
          <w:i/>
          <w:iCs/>
        </w:rPr>
        <w:t>Frequency of clinical supervision last year</w:t>
      </w:r>
    </w:p>
    <w:p w14:paraId="6246119E" w14:textId="77777777" w:rsidR="00654ED0" w:rsidRPr="00654ED0" w:rsidRDefault="00654ED0" w:rsidP="00654ED0"/>
    <w:tbl>
      <w:tblPr>
        <w:tblStyle w:val="TableGrid"/>
        <w:tblW w:w="1000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43"/>
        <w:gridCol w:w="1404"/>
        <w:gridCol w:w="1124"/>
        <w:gridCol w:w="1125"/>
        <w:gridCol w:w="1148"/>
        <w:gridCol w:w="1129"/>
        <w:gridCol w:w="1830"/>
      </w:tblGrid>
      <w:tr w:rsidR="003C14E5" w:rsidRPr="0016698A" w14:paraId="5A458103" w14:textId="77777777" w:rsidTr="003501DE">
        <w:trPr>
          <w:trHeight w:val="735"/>
        </w:trPr>
        <w:tc>
          <w:tcPr>
            <w:tcW w:w="2243" w:type="dxa"/>
            <w:vMerge w:val="restart"/>
            <w:tcBorders>
              <w:top w:val="single" w:sz="4" w:space="0" w:color="auto"/>
              <w:bottom w:val="single" w:sz="4" w:space="0" w:color="auto"/>
            </w:tcBorders>
          </w:tcPr>
          <w:p w14:paraId="3FF60B4F" w14:textId="77777777" w:rsidR="003C14E5" w:rsidRPr="0016698A" w:rsidRDefault="003C14E5" w:rsidP="003501DE">
            <w:pPr>
              <w:rPr>
                <w:sz w:val="24"/>
                <w:szCs w:val="24"/>
              </w:rPr>
            </w:pPr>
          </w:p>
        </w:tc>
        <w:tc>
          <w:tcPr>
            <w:tcW w:w="5930" w:type="dxa"/>
            <w:gridSpan w:val="5"/>
            <w:tcBorders>
              <w:top w:val="single" w:sz="4" w:space="0" w:color="auto"/>
            </w:tcBorders>
          </w:tcPr>
          <w:p w14:paraId="5D1CBE13" w14:textId="77777777" w:rsidR="003C14E5" w:rsidRPr="0016698A" w:rsidRDefault="003C14E5" w:rsidP="003501DE">
            <w:pPr>
              <w:jc w:val="center"/>
              <w:rPr>
                <w:sz w:val="24"/>
                <w:szCs w:val="24"/>
              </w:rPr>
            </w:pPr>
            <w:r w:rsidRPr="006513EA">
              <w:rPr>
                <w:sz w:val="24"/>
                <w:szCs w:val="24"/>
              </w:rPr>
              <w:t>Think about your practice throughout the last year: on average, how frequently did you engage in clinical supervision?</w:t>
            </w:r>
          </w:p>
        </w:tc>
        <w:tc>
          <w:tcPr>
            <w:tcW w:w="1830" w:type="dxa"/>
            <w:vMerge w:val="restart"/>
            <w:tcBorders>
              <w:top w:val="single" w:sz="4" w:space="0" w:color="auto"/>
              <w:bottom w:val="single" w:sz="4" w:space="0" w:color="auto"/>
            </w:tcBorders>
          </w:tcPr>
          <w:p w14:paraId="32B4B9B7" w14:textId="77777777" w:rsidR="003C14E5" w:rsidRPr="0016698A" w:rsidRDefault="003C14E5" w:rsidP="003501DE">
            <w:pPr>
              <w:jc w:val="center"/>
              <w:rPr>
                <w:sz w:val="24"/>
                <w:szCs w:val="24"/>
              </w:rPr>
            </w:pPr>
            <w:r w:rsidRPr="0016698A">
              <w:rPr>
                <w:sz w:val="24"/>
                <w:szCs w:val="24"/>
              </w:rPr>
              <w:t>Comparison test, chi-square test of independence</w:t>
            </w:r>
          </w:p>
        </w:tc>
      </w:tr>
      <w:tr w:rsidR="003C14E5" w:rsidRPr="0016698A" w14:paraId="605333ED" w14:textId="77777777" w:rsidTr="00654ED0">
        <w:trPr>
          <w:trHeight w:val="753"/>
        </w:trPr>
        <w:tc>
          <w:tcPr>
            <w:tcW w:w="2243" w:type="dxa"/>
            <w:vMerge/>
            <w:tcBorders>
              <w:bottom w:val="single" w:sz="4" w:space="0" w:color="auto"/>
            </w:tcBorders>
          </w:tcPr>
          <w:p w14:paraId="377340A2" w14:textId="77777777" w:rsidR="003C14E5" w:rsidRPr="0016698A" w:rsidRDefault="003C14E5" w:rsidP="003501DE">
            <w:pPr>
              <w:rPr>
                <w:sz w:val="24"/>
                <w:szCs w:val="24"/>
              </w:rPr>
            </w:pPr>
          </w:p>
        </w:tc>
        <w:tc>
          <w:tcPr>
            <w:tcW w:w="1404" w:type="dxa"/>
            <w:tcBorders>
              <w:bottom w:val="single" w:sz="4" w:space="0" w:color="auto"/>
            </w:tcBorders>
          </w:tcPr>
          <w:p w14:paraId="5B8359F2" w14:textId="77777777" w:rsidR="003C14E5" w:rsidRPr="0016698A" w:rsidRDefault="003C14E5" w:rsidP="003501DE">
            <w:pPr>
              <w:jc w:val="center"/>
              <w:rPr>
                <w:sz w:val="24"/>
                <w:szCs w:val="24"/>
              </w:rPr>
            </w:pPr>
            <w:r>
              <w:rPr>
                <w:sz w:val="24"/>
                <w:szCs w:val="24"/>
              </w:rPr>
              <w:t>never</w:t>
            </w:r>
          </w:p>
        </w:tc>
        <w:tc>
          <w:tcPr>
            <w:tcW w:w="1124" w:type="dxa"/>
            <w:tcBorders>
              <w:bottom w:val="single" w:sz="4" w:space="0" w:color="auto"/>
            </w:tcBorders>
          </w:tcPr>
          <w:p w14:paraId="591E839C" w14:textId="77777777" w:rsidR="003C14E5" w:rsidRPr="0016698A" w:rsidRDefault="003C14E5" w:rsidP="003501DE">
            <w:pPr>
              <w:jc w:val="center"/>
              <w:rPr>
                <w:sz w:val="24"/>
                <w:szCs w:val="24"/>
              </w:rPr>
            </w:pPr>
            <w:r>
              <w:rPr>
                <w:sz w:val="24"/>
                <w:szCs w:val="24"/>
              </w:rPr>
              <w:t>1-5 times</w:t>
            </w:r>
          </w:p>
        </w:tc>
        <w:tc>
          <w:tcPr>
            <w:tcW w:w="1125" w:type="dxa"/>
            <w:tcBorders>
              <w:bottom w:val="single" w:sz="4" w:space="0" w:color="auto"/>
            </w:tcBorders>
          </w:tcPr>
          <w:p w14:paraId="02ABEAB1" w14:textId="77777777" w:rsidR="003C14E5" w:rsidRPr="0016698A" w:rsidRDefault="003C14E5" w:rsidP="003501DE">
            <w:pPr>
              <w:jc w:val="center"/>
              <w:rPr>
                <w:sz w:val="24"/>
                <w:szCs w:val="24"/>
              </w:rPr>
            </w:pPr>
            <w:r>
              <w:rPr>
                <w:sz w:val="24"/>
                <w:szCs w:val="24"/>
              </w:rPr>
              <w:t>Every other month</w:t>
            </w:r>
          </w:p>
        </w:tc>
        <w:tc>
          <w:tcPr>
            <w:tcW w:w="1148" w:type="dxa"/>
            <w:tcBorders>
              <w:bottom w:val="single" w:sz="4" w:space="0" w:color="auto"/>
            </w:tcBorders>
          </w:tcPr>
          <w:p w14:paraId="185734D0" w14:textId="77777777" w:rsidR="003C14E5" w:rsidRPr="0016698A" w:rsidRDefault="003C14E5" w:rsidP="003501DE">
            <w:pPr>
              <w:jc w:val="center"/>
              <w:rPr>
                <w:sz w:val="24"/>
                <w:szCs w:val="24"/>
              </w:rPr>
            </w:pPr>
            <w:r>
              <w:rPr>
                <w:sz w:val="24"/>
                <w:szCs w:val="24"/>
              </w:rPr>
              <w:t>Twice monthly</w:t>
            </w:r>
          </w:p>
        </w:tc>
        <w:tc>
          <w:tcPr>
            <w:tcW w:w="1129" w:type="dxa"/>
            <w:tcBorders>
              <w:bottom w:val="single" w:sz="4" w:space="0" w:color="auto"/>
            </w:tcBorders>
          </w:tcPr>
          <w:p w14:paraId="6491BEFE" w14:textId="77777777" w:rsidR="003C14E5" w:rsidRPr="0016698A" w:rsidRDefault="003C14E5" w:rsidP="003501DE">
            <w:pPr>
              <w:jc w:val="center"/>
              <w:rPr>
                <w:sz w:val="24"/>
                <w:szCs w:val="24"/>
              </w:rPr>
            </w:pPr>
            <w:r>
              <w:rPr>
                <w:sz w:val="24"/>
                <w:szCs w:val="24"/>
              </w:rPr>
              <w:t>Once weekly</w:t>
            </w:r>
          </w:p>
        </w:tc>
        <w:tc>
          <w:tcPr>
            <w:tcW w:w="1830" w:type="dxa"/>
            <w:vMerge/>
            <w:tcBorders>
              <w:bottom w:val="single" w:sz="4" w:space="0" w:color="auto"/>
            </w:tcBorders>
          </w:tcPr>
          <w:p w14:paraId="4659064B" w14:textId="77777777" w:rsidR="003C14E5" w:rsidRPr="0016698A" w:rsidRDefault="003C14E5" w:rsidP="003501DE">
            <w:pPr>
              <w:rPr>
                <w:sz w:val="24"/>
                <w:szCs w:val="24"/>
              </w:rPr>
            </w:pPr>
          </w:p>
        </w:tc>
      </w:tr>
      <w:tr w:rsidR="003C14E5" w:rsidRPr="0016698A" w14:paraId="511D3E84" w14:textId="77777777" w:rsidTr="00654ED0">
        <w:trPr>
          <w:trHeight w:val="735"/>
        </w:trPr>
        <w:tc>
          <w:tcPr>
            <w:tcW w:w="2243" w:type="dxa"/>
            <w:tcBorders>
              <w:top w:val="single" w:sz="4" w:space="0" w:color="auto"/>
            </w:tcBorders>
          </w:tcPr>
          <w:p w14:paraId="72FBEC47" w14:textId="77777777" w:rsidR="003C14E5" w:rsidRPr="0016698A" w:rsidRDefault="003C14E5" w:rsidP="003501DE">
            <w:pPr>
              <w:rPr>
                <w:sz w:val="24"/>
                <w:szCs w:val="24"/>
              </w:rPr>
            </w:pPr>
            <w:r w:rsidRPr="0016698A">
              <w:rPr>
                <w:sz w:val="24"/>
                <w:szCs w:val="24"/>
              </w:rPr>
              <w:lastRenderedPageBreak/>
              <w:t>Gender</w:t>
            </w:r>
          </w:p>
          <w:p w14:paraId="45A4502F" w14:textId="77777777" w:rsidR="003C14E5" w:rsidRPr="0016698A" w:rsidRDefault="003C14E5" w:rsidP="003501DE">
            <w:pPr>
              <w:rPr>
                <w:sz w:val="24"/>
                <w:szCs w:val="24"/>
              </w:rPr>
            </w:pPr>
            <w:r w:rsidRPr="0016698A">
              <w:rPr>
                <w:sz w:val="24"/>
                <w:szCs w:val="24"/>
              </w:rPr>
              <w:t xml:space="preserve">     Male</w:t>
            </w:r>
          </w:p>
          <w:p w14:paraId="4BA50699" w14:textId="77777777" w:rsidR="003C14E5" w:rsidRPr="0016698A" w:rsidRDefault="003C14E5" w:rsidP="003501DE">
            <w:pPr>
              <w:rPr>
                <w:sz w:val="24"/>
                <w:szCs w:val="24"/>
              </w:rPr>
            </w:pPr>
            <w:r w:rsidRPr="0016698A">
              <w:rPr>
                <w:sz w:val="24"/>
                <w:szCs w:val="24"/>
              </w:rPr>
              <w:t xml:space="preserve">     Female</w:t>
            </w:r>
          </w:p>
        </w:tc>
        <w:tc>
          <w:tcPr>
            <w:tcW w:w="1404" w:type="dxa"/>
            <w:tcBorders>
              <w:top w:val="single" w:sz="4" w:space="0" w:color="auto"/>
            </w:tcBorders>
          </w:tcPr>
          <w:p w14:paraId="14FAE829" w14:textId="77777777" w:rsidR="003C14E5" w:rsidRDefault="003C14E5" w:rsidP="003501DE">
            <w:pPr>
              <w:jc w:val="center"/>
              <w:rPr>
                <w:sz w:val="24"/>
                <w:szCs w:val="24"/>
              </w:rPr>
            </w:pPr>
          </w:p>
          <w:p w14:paraId="78A938CB" w14:textId="77777777" w:rsidR="003C14E5" w:rsidRDefault="003C14E5" w:rsidP="003501DE">
            <w:pPr>
              <w:jc w:val="center"/>
              <w:rPr>
                <w:sz w:val="24"/>
                <w:szCs w:val="24"/>
              </w:rPr>
            </w:pPr>
            <w:r>
              <w:rPr>
                <w:sz w:val="24"/>
                <w:szCs w:val="24"/>
              </w:rPr>
              <w:t>11 (69%)</w:t>
            </w:r>
          </w:p>
          <w:p w14:paraId="0EF4C407" w14:textId="77777777" w:rsidR="003C14E5" w:rsidRPr="0016698A" w:rsidRDefault="003C14E5" w:rsidP="003501DE">
            <w:pPr>
              <w:jc w:val="center"/>
              <w:rPr>
                <w:sz w:val="24"/>
                <w:szCs w:val="24"/>
              </w:rPr>
            </w:pPr>
            <w:r>
              <w:rPr>
                <w:sz w:val="24"/>
                <w:szCs w:val="24"/>
              </w:rPr>
              <w:t>59 (55%)</w:t>
            </w:r>
          </w:p>
        </w:tc>
        <w:tc>
          <w:tcPr>
            <w:tcW w:w="1124" w:type="dxa"/>
            <w:tcBorders>
              <w:top w:val="single" w:sz="4" w:space="0" w:color="auto"/>
            </w:tcBorders>
          </w:tcPr>
          <w:p w14:paraId="5F10F2D1" w14:textId="77777777" w:rsidR="003C14E5" w:rsidRDefault="003C14E5" w:rsidP="003501DE">
            <w:pPr>
              <w:jc w:val="center"/>
              <w:rPr>
                <w:sz w:val="24"/>
                <w:szCs w:val="24"/>
              </w:rPr>
            </w:pPr>
          </w:p>
          <w:p w14:paraId="2840378F" w14:textId="77777777" w:rsidR="003C14E5" w:rsidRDefault="003C14E5" w:rsidP="003501DE">
            <w:pPr>
              <w:jc w:val="center"/>
              <w:rPr>
                <w:sz w:val="24"/>
                <w:szCs w:val="24"/>
              </w:rPr>
            </w:pPr>
            <w:r>
              <w:rPr>
                <w:sz w:val="24"/>
                <w:szCs w:val="24"/>
              </w:rPr>
              <w:t>1 (6%)</w:t>
            </w:r>
          </w:p>
          <w:p w14:paraId="42A0378D" w14:textId="77777777" w:rsidR="003C14E5" w:rsidRPr="0016698A" w:rsidRDefault="003C14E5" w:rsidP="003501DE">
            <w:pPr>
              <w:jc w:val="center"/>
              <w:rPr>
                <w:sz w:val="24"/>
                <w:szCs w:val="24"/>
              </w:rPr>
            </w:pPr>
            <w:r>
              <w:rPr>
                <w:sz w:val="24"/>
                <w:szCs w:val="24"/>
              </w:rPr>
              <w:t>13 (12%)</w:t>
            </w:r>
          </w:p>
        </w:tc>
        <w:tc>
          <w:tcPr>
            <w:tcW w:w="1125" w:type="dxa"/>
            <w:tcBorders>
              <w:top w:val="single" w:sz="4" w:space="0" w:color="auto"/>
            </w:tcBorders>
          </w:tcPr>
          <w:p w14:paraId="177FE475" w14:textId="77777777" w:rsidR="003C14E5" w:rsidRDefault="003C14E5" w:rsidP="003501DE">
            <w:pPr>
              <w:jc w:val="center"/>
              <w:rPr>
                <w:sz w:val="24"/>
                <w:szCs w:val="24"/>
              </w:rPr>
            </w:pPr>
          </w:p>
          <w:p w14:paraId="206C13E1" w14:textId="77777777" w:rsidR="003C14E5" w:rsidRPr="0016698A" w:rsidRDefault="003C14E5" w:rsidP="003501DE">
            <w:pPr>
              <w:jc w:val="center"/>
              <w:rPr>
                <w:sz w:val="24"/>
                <w:szCs w:val="24"/>
              </w:rPr>
            </w:pPr>
            <w:r>
              <w:rPr>
                <w:sz w:val="24"/>
                <w:szCs w:val="24"/>
              </w:rPr>
              <w:t>1 (6%)</w:t>
            </w:r>
            <w:r>
              <w:rPr>
                <w:sz w:val="24"/>
                <w:szCs w:val="24"/>
              </w:rPr>
              <w:br/>
              <w:t>15 (14%)</w:t>
            </w:r>
          </w:p>
        </w:tc>
        <w:tc>
          <w:tcPr>
            <w:tcW w:w="1148" w:type="dxa"/>
            <w:tcBorders>
              <w:top w:val="single" w:sz="4" w:space="0" w:color="auto"/>
            </w:tcBorders>
          </w:tcPr>
          <w:p w14:paraId="6D435B21" w14:textId="77777777" w:rsidR="003C14E5" w:rsidRDefault="003C14E5" w:rsidP="003501DE">
            <w:pPr>
              <w:jc w:val="center"/>
              <w:rPr>
                <w:sz w:val="24"/>
                <w:szCs w:val="24"/>
              </w:rPr>
            </w:pPr>
          </w:p>
          <w:p w14:paraId="4C0BEA43" w14:textId="77777777" w:rsidR="003C14E5" w:rsidRDefault="003C14E5" w:rsidP="003501DE">
            <w:pPr>
              <w:jc w:val="center"/>
              <w:rPr>
                <w:sz w:val="24"/>
                <w:szCs w:val="24"/>
              </w:rPr>
            </w:pPr>
            <w:r>
              <w:rPr>
                <w:sz w:val="24"/>
                <w:szCs w:val="24"/>
              </w:rPr>
              <w:t>2 (13%)</w:t>
            </w:r>
          </w:p>
          <w:p w14:paraId="0026EE20" w14:textId="77777777" w:rsidR="003C14E5" w:rsidRPr="0016698A" w:rsidRDefault="003C14E5" w:rsidP="003501DE">
            <w:pPr>
              <w:jc w:val="center"/>
              <w:rPr>
                <w:sz w:val="24"/>
                <w:szCs w:val="24"/>
              </w:rPr>
            </w:pPr>
            <w:r>
              <w:rPr>
                <w:sz w:val="24"/>
                <w:szCs w:val="24"/>
              </w:rPr>
              <w:t>12 (11%)</w:t>
            </w:r>
          </w:p>
        </w:tc>
        <w:tc>
          <w:tcPr>
            <w:tcW w:w="1129" w:type="dxa"/>
            <w:tcBorders>
              <w:top w:val="single" w:sz="4" w:space="0" w:color="auto"/>
            </w:tcBorders>
          </w:tcPr>
          <w:p w14:paraId="7089F6AC" w14:textId="77777777" w:rsidR="003C14E5" w:rsidRDefault="003C14E5" w:rsidP="003501DE">
            <w:pPr>
              <w:jc w:val="center"/>
              <w:rPr>
                <w:sz w:val="24"/>
                <w:szCs w:val="24"/>
              </w:rPr>
            </w:pPr>
          </w:p>
          <w:p w14:paraId="77C91566" w14:textId="77777777" w:rsidR="003C14E5" w:rsidRDefault="003C14E5" w:rsidP="003501DE">
            <w:pPr>
              <w:jc w:val="center"/>
              <w:rPr>
                <w:sz w:val="24"/>
                <w:szCs w:val="24"/>
              </w:rPr>
            </w:pPr>
            <w:r>
              <w:rPr>
                <w:sz w:val="24"/>
                <w:szCs w:val="24"/>
              </w:rPr>
              <w:t>1 (6%)</w:t>
            </w:r>
          </w:p>
          <w:p w14:paraId="7846EE73" w14:textId="77777777" w:rsidR="003C14E5" w:rsidRPr="0016698A" w:rsidRDefault="003C14E5" w:rsidP="003501DE">
            <w:pPr>
              <w:jc w:val="center"/>
              <w:rPr>
                <w:sz w:val="24"/>
                <w:szCs w:val="24"/>
              </w:rPr>
            </w:pPr>
            <w:r>
              <w:rPr>
                <w:sz w:val="24"/>
                <w:szCs w:val="24"/>
              </w:rPr>
              <w:t>9 (8%)</w:t>
            </w:r>
          </w:p>
        </w:tc>
        <w:tc>
          <w:tcPr>
            <w:tcW w:w="1830" w:type="dxa"/>
            <w:tcBorders>
              <w:top w:val="single" w:sz="4" w:space="0" w:color="auto"/>
            </w:tcBorders>
          </w:tcPr>
          <w:p w14:paraId="5436B07B" w14:textId="77777777" w:rsidR="003C14E5" w:rsidRPr="0016698A" w:rsidRDefault="003C14E5" w:rsidP="003501DE">
            <w:pPr>
              <w:ind w:right="-57"/>
              <w:rPr>
                <w:sz w:val="24"/>
                <w:szCs w:val="24"/>
              </w:rPr>
            </w:pPr>
            <w:r w:rsidRPr="0016698A">
              <w:rPr>
                <w:i/>
                <w:iCs/>
                <w:sz w:val="24"/>
                <w:szCs w:val="24"/>
              </w:rPr>
              <w:t>Χ</w:t>
            </w:r>
            <w:r w:rsidRPr="0016698A">
              <w:rPr>
                <w:sz w:val="24"/>
                <w:szCs w:val="24"/>
              </w:rPr>
              <w:t>²(</w:t>
            </w:r>
            <w:r>
              <w:rPr>
                <w:sz w:val="24"/>
                <w:szCs w:val="24"/>
              </w:rPr>
              <w:t>4</w:t>
            </w:r>
            <w:r w:rsidRPr="0016698A">
              <w:rPr>
                <w:sz w:val="24"/>
                <w:szCs w:val="24"/>
              </w:rPr>
              <w:t xml:space="preserve">) = </w:t>
            </w:r>
            <w:r>
              <w:rPr>
                <w:sz w:val="24"/>
                <w:szCs w:val="24"/>
              </w:rPr>
              <w:t>1</w:t>
            </w:r>
            <w:r w:rsidRPr="0016698A">
              <w:rPr>
                <w:sz w:val="24"/>
                <w:szCs w:val="24"/>
              </w:rPr>
              <w:t>.</w:t>
            </w:r>
            <w:r>
              <w:rPr>
                <w:sz w:val="24"/>
                <w:szCs w:val="24"/>
              </w:rPr>
              <w:t>64</w:t>
            </w:r>
            <w:r w:rsidRPr="0016698A">
              <w:rPr>
                <w:sz w:val="24"/>
                <w:szCs w:val="24"/>
              </w:rPr>
              <w:t xml:space="preserve">, </w:t>
            </w:r>
            <w:r>
              <w:rPr>
                <w:sz w:val="24"/>
                <w:szCs w:val="24"/>
              </w:rPr>
              <w:br/>
            </w:r>
            <w:r w:rsidRPr="0016698A">
              <w:rPr>
                <w:i/>
                <w:iCs/>
                <w:sz w:val="24"/>
                <w:szCs w:val="24"/>
              </w:rPr>
              <w:t>p</w:t>
            </w:r>
            <w:r w:rsidRPr="0016698A">
              <w:rPr>
                <w:sz w:val="24"/>
                <w:szCs w:val="24"/>
              </w:rPr>
              <w:t xml:space="preserve"> = .</w:t>
            </w:r>
            <w:r>
              <w:rPr>
                <w:sz w:val="24"/>
                <w:szCs w:val="24"/>
              </w:rPr>
              <w:t>80</w:t>
            </w:r>
          </w:p>
        </w:tc>
      </w:tr>
      <w:tr w:rsidR="003C14E5" w:rsidRPr="0016698A" w14:paraId="0D0C96FB" w14:textId="77777777" w:rsidTr="00654ED0">
        <w:trPr>
          <w:trHeight w:val="1721"/>
        </w:trPr>
        <w:tc>
          <w:tcPr>
            <w:tcW w:w="2243" w:type="dxa"/>
          </w:tcPr>
          <w:p w14:paraId="69F43401" w14:textId="77777777" w:rsidR="003C14E5" w:rsidRDefault="003C14E5" w:rsidP="003501DE">
            <w:pPr>
              <w:rPr>
                <w:sz w:val="24"/>
                <w:szCs w:val="24"/>
              </w:rPr>
            </w:pPr>
            <w:r>
              <w:rPr>
                <w:sz w:val="24"/>
                <w:szCs w:val="24"/>
              </w:rPr>
              <w:t>Years of Experience</w:t>
            </w:r>
          </w:p>
          <w:p w14:paraId="587BF356" w14:textId="77777777" w:rsidR="003C14E5" w:rsidRDefault="003C14E5" w:rsidP="003501DE">
            <w:pPr>
              <w:rPr>
                <w:sz w:val="24"/>
                <w:szCs w:val="24"/>
              </w:rPr>
            </w:pPr>
            <w:r>
              <w:rPr>
                <w:sz w:val="24"/>
                <w:szCs w:val="24"/>
              </w:rPr>
              <w:t xml:space="preserve">     0-4</w:t>
            </w:r>
          </w:p>
          <w:p w14:paraId="26331671" w14:textId="77777777" w:rsidR="003C14E5" w:rsidRDefault="003C14E5" w:rsidP="003501DE">
            <w:pPr>
              <w:rPr>
                <w:sz w:val="24"/>
                <w:szCs w:val="24"/>
              </w:rPr>
            </w:pPr>
            <w:r>
              <w:rPr>
                <w:sz w:val="24"/>
                <w:szCs w:val="24"/>
              </w:rPr>
              <w:t xml:space="preserve">     5-9</w:t>
            </w:r>
          </w:p>
          <w:p w14:paraId="10F0AB9E" w14:textId="77777777" w:rsidR="003C14E5" w:rsidRDefault="003C14E5" w:rsidP="003501DE">
            <w:pPr>
              <w:rPr>
                <w:sz w:val="24"/>
                <w:szCs w:val="24"/>
              </w:rPr>
            </w:pPr>
            <w:r>
              <w:rPr>
                <w:sz w:val="24"/>
                <w:szCs w:val="24"/>
              </w:rPr>
              <w:t xml:space="preserve">     10-19</w:t>
            </w:r>
          </w:p>
          <w:p w14:paraId="7BF49992" w14:textId="77777777" w:rsidR="003C14E5" w:rsidRPr="0016698A" w:rsidRDefault="003C14E5" w:rsidP="003501DE">
            <w:pPr>
              <w:rPr>
                <w:sz w:val="24"/>
                <w:szCs w:val="24"/>
              </w:rPr>
            </w:pPr>
            <w:r>
              <w:rPr>
                <w:sz w:val="24"/>
                <w:szCs w:val="24"/>
              </w:rPr>
              <w:t xml:space="preserve">     20+</w:t>
            </w:r>
          </w:p>
        </w:tc>
        <w:tc>
          <w:tcPr>
            <w:tcW w:w="1404" w:type="dxa"/>
          </w:tcPr>
          <w:p w14:paraId="71B479AF" w14:textId="77777777" w:rsidR="003C14E5" w:rsidRDefault="003C14E5" w:rsidP="003501DE">
            <w:pPr>
              <w:jc w:val="center"/>
              <w:rPr>
                <w:sz w:val="24"/>
                <w:szCs w:val="24"/>
              </w:rPr>
            </w:pPr>
          </w:p>
          <w:p w14:paraId="33AD3453" w14:textId="77777777" w:rsidR="003C14E5" w:rsidRDefault="003C14E5" w:rsidP="003501DE">
            <w:pPr>
              <w:jc w:val="center"/>
              <w:rPr>
                <w:sz w:val="24"/>
                <w:szCs w:val="24"/>
              </w:rPr>
            </w:pPr>
            <w:r>
              <w:rPr>
                <w:sz w:val="24"/>
                <w:szCs w:val="24"/>
              </w:rPr>
              <w:t>19 (49%)</w:t>
            </w:r>
          </w:p>
          <w:p w14:paraId="16BD1079" w14:textId="77777777" w:rsidR="003C14E5" w:rsidRDefault="003C14E5" w:rsidP="003501DE">
            <w:pPr>
              <w:jc w:val="center"/>
              <w:rPr>
                <w:sz w:val="24"/>
                <w:szCs w:val="24"/>
              </w:rPr>
            </w:pPr>
            <w:r>
              <w:rPr>
                <w:sz w:val="24"/>
                <w:szCs w:val="24"/>
              </w:rPr>
              <w:t>18 (53%)</w:t>
            </w:r>
          </w:p>
          <w:p w14:paraId="6E2DADE6" w14:textId="77777777" w:rsidR="003C14E5" w:rsidRDefault="003C14E5" w:rsidP="003501DE">
            <w:pPr>
              <w:jc w:val="center"/>
              <w:rPr>
                <w:sz w:val="24"/>
                <w:szCs w:val="24"/>
              </w:rPr>
            </w:pPr>
            <w:r>
              <w:rPr>
                <w:sz w:val="24"/>
                <w:szCs w:val="24"/>
              </w:rPr>
              <w:t>24 (65%)</w:t>
            </w:r>
          </w:p>
          <w:p w14:paraId="69753661" w14:textId="77777777" w:rsidR="003C14E5" w:rsidRPr="0016698A" w:rsidRDefault="003C14E5" w:rsidP="003501DE">
            <w:pPr>
              <w:jc w:val="center"/>
              <w:rPr>
                <w:sz w:val="24"/>
                <w:szCs w:val="24"/>
              </w:rPr>
            </w:pPr>
            <w:r>
              <w:rPr>
                <w:sz w:val="24"/>
                <w:szCs w:val="24"/>
              </w:rPr>
              <w:t>10 (67%)</w:t>
            </w:r>
          </w:p>
        </w:tc>
        <w:tc>
          <w:tcPr>
            <w:tcW w:w="1124" w:type="dxa"/>
          </w:tcPr>
          <w:p w14:paraId="50B421BF" w14:textId="77777777" w:rsidR="003C14E5" w:rsidRDefault="003C14E5" w:rsidP="003501DE">
            <w:pPr>
              <w:jc w:val="center"/>
              <w:rPr>
                <w:sz w:val="24"/>
                <w:szCs w:val="24"/>
              </w:rPr>
            </w:pPr>
          </w:p>
          <w:p w14:paraId="297F758E" w14:textId="77777777" w:rsidR="003C14E5" w:rsidRDefault="003C14E5" w:rsidP="003501DE">
            <w:pPr>
              <w:jc w:val="center"/>
              <w:rPr>
                <w:sz w:val="24"/>
                <w:szCs w:val="24"/>
              </w:rPr>
            </w:pPr>
            <w:r>
              <w:rPr>
                <w:sz w:val="24"/>
                <w:szCs w:val="24"/>
              </w:rPr>
              <w:t>5 (13%)</w:t>
            </w:r>
          </w:p>
          <w:p w14:paraId="19CD81E9" w14:textId="77777777" w:rsidR="003C14E5" w:rsidRDefault="003C14E5" w:rsidP="003501DE">
            <w:pPr>
              <w:jc w:val="center"/>
              <w:rPr>
                <w:sz w:val="24"/>
                <w:szCs w:val="24"/>
              </w:rPr>
            </w:pPr>
            <w:r>
              <w:rPr>
                <w:sz w:val="24"/>
                <w:szCs w:val="24"/>
              </w:rPr>
              <w:t>3 (9%)</w:t>
            </w:r>
          </w:p>
          <w:p w14:paraId="7BFD7965" w14:textId="77777777" w:rsidR="003C14E5" w:rsidRDefault="003C14E5" w:rsidP="003501DE">
            <w:pPr>
              <w:jc w:val="center"/>
              <w:rPr>
                <w:sz w:val="24"/>
                <w:szCs w:val="24"/>
              </w:rPr>
            </w:pPr>
            <w:r>
              <w:rPr>
                <w:sz w:val="24"/>
                <w:szCs w:val="24"/>
              </w:rPr>
              <w:t>4 (11%)</w:t>
            </w:r>
          </w:p>
          <w:p w14:paraId="462708E8" w14:textId="77777777" w:rsidR="003C14E5" w:rsidRPr="0016698A" w:rsidRDefault="003C14E5" w:rsidP="003501DE">
            <w:pPr>
              <w:jc w:val="center"/>
              <w:rPr>
                <w:sz w:val="24"/>
                <w:szCs w:val="24"/>
              </w:rPr>
            </w:pPr>
            <w:r>
              <w:rPr>
                <w:sz w:val="24"/>
                <w:szCs w:val="24"/>
              </w:rPr>
              <w:t>2 (13%)</w:t>
            </w:r>
          </w:p>
        </w:tc>
        <w:tc>
          <w:tcPr>
            <w:tcW w:w="1125" w:type="dxa"/>
          </w:tcPr>
          <w:p w14:paraId="628D97CD" w14:textId="77777777" w:rsidR="003C14E5" w:rsidRDefault="003C14E5" w:rsidP="003501DE">
            <w:pPr>
              <w:jc w:val="center"/>
              <w:rPr>
                <w:sz w:val="24"/>
                <w:szCs w:val="24"/>
              </w:rPr>
            </w:pPr>
          </w:p>
          <w:p w14:paraId="6D058669" w14:textId="77777777" w:rsidR="003C14E5" w:rsidRDefault="003C14E5" w:rsidP="003501DE">
            <w:pPr>
              <w:jc w:val="center"/>
              <w:rPr>
                <w:sz w:val="24"/>
                <w:szCs w:val="24"/>
              </w:rPr>
            </w:pPr>
            <w:r>
              <w:rPr>
                <w:sz w:val="24"/>
                <w:szCs w:val="24"/>
              </w:rPr>
              <w:t>3 (8%)</w:t>
            </w:r>
          </w:p>
          <w:p w14:paraId="08025C6A" w14:textId="77777777" w:rsidR="003C14E5" w:rsidRDefault="003C14E5" w:rsidP="003501DE">
            <w:pPr>
              <w:jc w:val="center"/>
              <w:rPr>
                <w:sz w:val="24"/>
                <w:szCs w:val="24"/>
              </w:rPr>
            </w:pPr>
            <w:r>
              <w:rPr>
                <w:sz w:val="24"/>
                <w:szCs w:val="24"/>
              </w:rPr>
              <w:t>7 (21%)</w:t>
            </w:r>
          </w:p>
          <w:p w14:paraId="5DA00222" w14:textId="77777777" w:rsidR="003C14E5" w:rsidRDefault="003C14E5" w:rsidP="003501DE">
            <w:pPr>
              <w:jc w:val="center"/>
              <w:rPr>
                <w:sz w:val="24"/>
                <w:szCs w:val="24"/>
              </w:rPr>
            </w:pPr>
            <w:r>
              <w:rPr>
                <w:sz w:val="24"/>
                <w:szCs w:val="24"/>
              </w:rPr>
              <w:t>4 (11%)</w:t>
            </w:r>
          </w:p>
          <w:p w14:paraId="5E7EB1F5" w14:textId="77777777" w:rsidR="003C14E5" w:rsidRPr="0016698A" w:rsidRDefault="003C14E5" w:rsidP="003501DE">
            <w:pPr>
              <w:jc w:val="center"/>
              <w:rPr>
                <w:sz w:val="24"/>
                <w:szCs w:val="24"/>
              </w:rPr>
            </w:pPr>
            <w:r>
              <w:rPr>
                <w:sz w:val="24"/>
                <w:szCs w:val="24"/>
              </w:rPr>
              <w:t>2 (13%)</w:t>
            </w:r>
          </w:p>
        </w:tc>
        <w:tc>
          <w:tcPr>
            <w:tcW w:w="1148" w:type="dxa"/>
          </w:tcPr>
          <w:p w14:paraId="3D7DFB84" w14:textId="77777777" w:rsidR="003C14E5" w:rsidRDefault="003C14E5" w:rsidP="003501DE">
            <w:pPr>
              <w:jc w:val="center"/>
              <w:rPr>
                <w:sz w:val="24"/>
                <w:szCs w:val="24"/>
              </w:rPr>
            </w:pPr>
          </w:p>
          <w:p w14:paraId="2526C5EE" w14:textId="77777777" w:rsidR="003C14E5" w:rsidRDefault="003C14E5" w:rsidP="003501DE">
            <w:pPr>
              <w:jc w:val="center"/>
              <w:rPr>
                <w:sz w:val="24"/>
                <w:szCs w:val="24"/>
              </w:rPr>
            </w:pPr>
            <w:r>
              <w:rPr>
                <w:sz w:val="24"/>
                <w:szCs w:val="24"/>
              </w:rPr>
              <w:t>7 (18%)</w:t>
            </w:r>
          </w:p>
          <w:p w14:paraId="5B84002B" w14:textId="77777777" w:rsidR="003C14E5" w:rsidRDefault="003C14E5" w:rsidP="003501DE">
            <w:pPr>
              <w:jc w:val="center"/>
              <w:rPr>
                <w:sz w:val="24"/>
                <w:szCs w:val="24"/>
              </w:rPr>
            </w:pPr>
            <w:r>
              <w:rPr>
                <w:sz w:val="24"/>
                <w:szCs w:val="24"/>
              </w:rPr>
              <w:t>3 (9%)</w:t>
            </w:r>
          </w:p>
          <w:p w14:paraId="7207611D" w14:textId="77777777" w:rsidR="003C14E5" w:rsidRDefault="003C14E5" w:rsidP="003501DE">
            <w:pPr>
              <w:jc w:val="center"/>
              <w:rPr>
                <w:sz w:val="24"/>
                <w:szCs w:val="24"/>
              </w:rPr>
            </w:pPr>
            <w:r>
              <w:rPr>
                <w:sz w:val="24"/>
                <w:szCs w:val="24"/>
              </w:rPr>
              <w:t>3 (8%)</w:t>
            </w:r>
          </w:p>
          <w:p w14:paraId="20257A2B" w14:textId="77777777" w:rsidR="003C14E5" w:rsidRPr="0016698A" w:rsidRDefault="003C14E5" w:rsidP="003501DE">
            <w:pPr>
              <w:jc w:val="center"/>
              <w:rPr>
                <w:sz w:val="24"/>
                <w:szCs w:val="24"/>
              </w:rPr>
            </w:pPr>
            <w:r>
              <w:rPr>
                <w:sz w:val="24"/>
                <w:szCs w:val="24"/>
              </w:rPr>
              <w:t>1 (7%)</w:t>
            </w:r>
          </w:p>
        </w:tc>
        <w:tc>
          <w:tcPr>
            <w:tcW w:w="1129" w:type="dxa"/>
          </w:tcPr>
          <w:p w14:paraId="58CC74FF" w14:textId="77777777" w:rsidR="003C14E5" w:rsidRDefault="003C14E5" w:rsidP="003501DE">
            <w:pPr>
              <w:jc w:val="center"/>
              <w:rPr>
                <w:sz w:val="24"/>
                <w:szCs w:val="24"/>
              </w:rPr>
            </w:pPr>
          </w:p>
          <w:p w14:paraId="36B14F60" w14:textId="77777777" w:rsidR="003C14E5" w:rsidRDefault="003C14E5" w:rsidP="003501DE">
            <w:pPr>
              <w:jc w:val="center"/>
              <w:rPr>
                <w:sz w:val="24"/>
                <w:szCs w:val="24"/>
              </w:rPr>
            </w:pPr>
            <w:r>
              <w:rPr>
                <w:sz w:val="24"/>
                <w:szCs w:val="24"/>
              </w:rPr>
              <w:t>5 (13%)</w:t>
            </w:r>
          </w:p>
          <w:p w14:paraId="4B3EEF90" w14:textId="77777777" w:rsidR="003C14E5" w:rsidRDefault="003C14E5" w:rsidP="003501DE">
            <w:pPr>
              <w:jc w:val="center"/>
              <w:rPr>
                <w:sz w:val="24"/>
                <w:szCs w:val="24"/>
              </w:rPr>
            </w:pPr>
            <w:r>
              <w:rPr>
                <w:sz w:val="24"/>
                <w:szCs w:val="24"/>
              </w:rPr>
              <w:t>3 (9%)</w:t>
            </w:r>
          </w:p>
          <w:p w14:paraId="48795169" w14:textId="77777777" w:rsidR="003C14E5" w:rsidRDefault="003C14E5" w:rsidP="003501DE">
            <w:pPr>
              <w:jc w:val="center"/>
              <w:rPr>
                <w:sz w:val="24"/>
                <w:szCs w:val="24"/>
              </w:rPr>
            </w:pPr>
            <w:r>
              <w:rPr>
                <w:sz w:val="24"/>
                <w:szCs w:val="24"/>
              </w:rPr>
              <w:t>2 (5%)</w:t>
            </w:r>
          </w:p>
          <w:p w14:paraId="71350AC6" w14:textId="77777777" w:rsidR="003C14E5" w:rsidRPr="0016698A" w:rsidRDefault="003C14E5" w:rsidP="003501DE">
            <w:pPr>
              <w:jc w:val="center"/>
              <w:rPr>
                <w:sz w:val="24"/>
                <w:szCs w:val="24"/>
              </w:rPr>
            </w:pPr>
            <w:r>
              <w:rPr>
                <w:sz w:val="24"/>
                <w:szCs w:val="24"/>
              </w:rPr>
              <w:t>0 (0%)</w:t>
            </w:r>
          </w:p>
        </w:tc>
        <w:tc>
          <w:tcPr>
            <w:tcW w:w="1830" w:type="dxa"/>
          </w:tcPr>
          <w:p w14:paraId="1AEB41C5" w14:textId="77777777" w:rsidR="003C14E5" w:rsidRDefault="003C14E5" w:rsidP="003501DE">
            <w:pPr>
              <w:ind w:right="-57"/>
              <w:rPr>
                <w:sz w:val="24"/>
                <w:szCs w:val="24"/>
              </w:rPr>
            </w:pPr>
            <w:r w:rsidRPr="0016698A">
              <w:rPr>
                <w:i/>
                <w:iCs/>
                <w:sz w:val="24"/>
                <w:szCs w:val="24"/>
              </w:rPr>
              <w:t>Χ</w:t>
            </w:r>
            <w:r w:rsidRPr="0016698A">
              <w:rPr>
                <w:sz w:val="24"/>
                <w:szCs w:val="24"/>
              </w:rPr>
              <w:t>²(</w:t>
            </w:r>
            <w:r>
              <w:rPr>
                <w:sz w:val="24"/>
                <w:szCs w:val="24"/>
              </w:rPr>
              <w:t>12</w:t>
            </w:r>
            <w:r w:rsidRPr="0016698A">
              <w:rPr>
                <w:sz w:val="24"/>
                <w:szCs w:val="24"/>
              </w:rPr>
              <w:t xml:space="preserve">) = </w:t>
            </w:r>
            <w:r>
              <w:rPr>
                <w:sz w:val="24"/>
                <w:szCs w:val="24"/>
              </w:rPr>
              <w:t>9</w:t>
            </w:r>
            <w:r w:rsidRPr="0016698A">
              <w:rPr>
                <w:sz w:val="24"/>
                <w:szCs w:val="24"/>
              </w:rPr>
              <w:t>.</w:t>
            </w:r>
            <w:r>
              <w:rPr>
                <w:sz w:val="24"/>
                <w:szCs w:val="24"/>
              </w:rPr>
              <w:t>09</w:t>
            </w:r>
            <w:r w:rsidRPr="0016698A">
              <w:rPr>
                <w:sz w:val="24"/>
                <w:szCs w:val="24"/>
              </w:rPr>
              <w:t xml:space="preserve">, </w:t>
            </w:r>
            <w:r>
              <w:rPr>
                <w:sz w:val="24"/>
                <w:szCs w:val="24"/>
              </w:rPr>
              <w:br/>
            </w:r>
            <w:r w:rsidRPr="0016698A">
              <w:rPr>
                <w:i/>
                <w:iCs/>
                <w:sz w:val="24"/>
                <w:szCs w:val="24"/>
              </w:rPr>
              <w:t>p</w:t>
            </w:r>
            <w:r w:rsidRPr="0016698A">
              <w:rPr>
                <w:sz w:val="24"/>
                <w:szCs w:val="24"/>
              </w:rPr>
              <w:t xml:space="preserve"> = .</w:t>
            </w:r>
            <w:r>
              <w:rPr>
                <w:sz w:val="24"/>
                <w:szCs w:val="24"/>
              </w:rPr>
              <w:t>70</w:t>
            </w:r>
          </w:p>
          <w:p w14:paraId="4E46F583" w14:textId="77777777" w:rsidR="003C14E5" w:rsidRDefault="003C14E5" w:rsidP="003501DE">
            <w:pPr>
              <w:ind w:right="-57"/>
              <w:rPr>
                <w:sz w:val="24"/>
                <w:szCs w:val="24"/>
              </w:rPr>
            </w:pPr>
          </w:p>
          <w:p w14:paraId="13457F5B" w14:textId="77777777" w:rsidR="003C14E5" w:rsidRDefault="003C14E5" w:rsidP="003501DE">
            <w:pPr>
              <w:ind w:right="-57"/>
              <w:rPr>
                <w:sz w:val="24"/>
                <w:szCs w:val="24"/>
              </w:rPr>
            </w:pPr>
            <w:r w:rsidRPr="003F57B2">
              <w:rPr>
                <w:i/>
                <w:iCs/>
                <w:sz w:val="24"/>
                <w:szCs w:val="24"/>
              </w:rPr>
              <w:t>Gamma</w:t>
            </w:r>
            <w:r>
              <w:rPr>
                <w:sz w:val="24"/>
                <w:szCs w:val="24"/>
              </w:rPr>
              <w:t xml:space="preserve"> = -0.23, </w:t>
            </w:r>
            <w:r>
              <w:rPr>
                <w:sz w:val="24"/>
                <w:szCs w:val="24"/>
              </w:rPr>
              <w:br/>
            </w:r>
            <w:r w:rsidRPr="003F57B2">
              <w:rPr>
                <w:i/>
                <w:iCs/>
                <w:sz w:val="24"/>
                <w:szCs w:val="24"/>
              </w:rPr>
              <w:t>p</w:t>
            </w:r>
            <w:r>
              <w:rPr>
                <w:sz w:val="24"/>
                <w:szCs w:val="24"/>
              </w:rPr>
              <w:t xml:space="preserve"> = .038</w:t>
            </w:r>
          </w:p>
          <w:p w14:paraId="6C337496" w14:textId="77777777" w:rsidR="003C14E5" w:rsidRPr="0016698A" w:rsidRDefault="003C14E5" w:rsidP="003501DE">
            <w:pPr>
              <w:ind w:right="-57"/>
              <w:rPr>
                <w:sz w:val="24"/>
                <w:szCs w:val="24"/>
              </w:rPr>
            </w:pPr>
            <w:r w:rsidRPr="003F57B2">
              <w:rPr>
                <w:i/>
                <w:iCs/>
                <w:sz w:val="24"/>
                <w:szCs w:val="24"/>
              </w:rPr>
              <w:t>Gamma</w:t>
            </w:r>
            <w:r w:rsidRPr="000B315B">
              <w:rPr>
                <w:i/>
                <w:iCs/>
                <w:sz w:val="24"/>
                <w:szCs w:val="24"/>
                <w:vertAlign w:val="superscript"/>
              </w:rPr>
              <w:t>1</w:t>
            </w:r>
            <w:r>
              <w:rPr>
                <w:sz w:val="24"/>
                <w:szCs w:val="24"/>
              </w:rPr>
              <w:t xml:space="preserve"> = -0.22, </w:t>
            </w:r>
            <w:r>
              <w:rPr>
                <w:sz w:val="24"/>
                <w:szCs w:val="24"/>
              </w:rPr>
              <w:br/>
            </w:r>
            <w:r w:rsidRPr="003F57B2">
              <w:rPr>
                <w:i/>
                <w:iCs/>
                <w:sz w:val="24"/>
                <w:szCs w:val="24"/>
              </w:rPr>
              <w:t>p</w:t>
            </w:r>
            <w:r>
              <w:rPr>
                <w:sz w:val="24"/>
                <w:szCs w:val="24"/>
              </w:rPr>
              <w:t xml:space="preserve"> = .033</w:t>
            </w:r>
          </w:p>
        </w:tc>
      </w:tr>
      <w:tr w:rsidR="003C14E5" w:rsidRPr="0016698A" w14:paraId="245C2D0E" w14:textId="77777777" w:rsidTr="00654ED0">
        <w:trPr>
          <w:trHeight w:val="1237"/>
        </w:trPr>
        <w:tc>
          <w:tcPr>
            <w:tcW w:w="2243" w:type="dxa"/>
          </w:tcPr>
          <w:p w14:paraId="3708D1A8" w14:textId="77777777" w:rsidR="003C14E5" w:rsidRDefault="003C14E5" w:rsidP="003501DE">
            <w:pPr>
              <w:rPr>
                <w:sz w:val="24"/>
                <w:szCs w:val="24"/>
              </w:rPr>
            </w:pPr>
            <w:r>
              <w:rPr>
                <w:sz w:val="24"/>
                <w:szCs w:val="24"/>
              </w:rPr>
              <w:t>Age</w:t>
            </w:r>
          </w:p>
          <w:p w14:paraId="685FF5E4" w14:textId="77777777" w:rsidR="003C14E5" w:rsidRDefault="003C14E5" w:rsidP="003501DE">
            <w:pPr>
              <w:rPr>
                <w:sz w:val="24"/>
                <w:szCs w:val="24"/>
              </w:rPr>
            </w:pPr>
            <w:r>
              <w:rPr>
                <w:sz w:val="24"/>
                <w:szCs w:val="24"/>
              </w:rPr>
              <w:t xml:space="preserve">     25-34</w:t>
            </w:r>
          </w:p>
          <w:p w14:paraId="44692031" w14:textId="77777777" w:rsidR="003C14E5" w:rsidRDefault="003C14E5" w:rsidP="003501DE">
            <w:pPr>
              <w:rPr>
                <w:sz w:val="24"/>
                <w:szCs w:val="24"/>
              </w:rPr>
            </w:pPr>
            <w:r>
              <w:rPr>
                <w:sz w:val="24"/>
                <w:szCs w:val="24"/>
              </w:rPr>
              <w:t xml:space="preserve">     35-44</w:t>
            </w:r>
          </w:p>
          <w:p w14:paraId="1004D504" w14:textId="77777777" w:rsidR="003C14E5" w:rsidRDefault="003C14E5" w:rsidP="003501DE">
            <w:pPr>
              <w:rPr>
                <w:sz w:val="24"/>
                <w:szCs w:val="24"/>
              </w:rPr>
            </w:pPr>
            <w:r>
              <w:rPr>
                <w:sz w:val="24"/>
                <w:szCs w:val="24"/>
              </w:rPr>
              <w:t xml:space="preserve">     45-55</w:t>
            </w:r>
          </w:p>
          <w:p w14:paraId="246CAC6F" w14:textId="77777777" w:rsidR="003C14E5" w:rsidRPr="0016698A" w:rsidRDefault="003C14E5" w:rsidP="003501DE">
            <w:pPr>
              <w:rPr>
                <w:sz w:val="24"/>
                <w:szCs w:val="24"/>
              </w:rPr>
            </w:pPr>
            <w:r>
              <w:rPr>
                <w:sz w:val="24"/>
                <w:szCs w:val="24"/>
              </w:rPr>
              <w:t xml:space="preserve">     56+</w:t>
            </w:r>
          </w:p>
        </w:tc>
        <w:tc>
          <w:tcPr>
            <w:tcW w:w="1404" w:type="dxa"/>
          </w:tcPr>
          <w:p w14:paraId="781FD7B7" w14:textId="77777777" w:rsidR="003C14E5" w:rsidRDefault="003C14E5" w:rsidP="003501DE">
            <w:pPr>
              <w:jc w:val="center"/>
              <w:rPr>
                <w:sz w:val="24"/>
                <w:szCs w:val="24"/>
              </w:rPr>
            </w:pPr>
          </w:p>
          <w:p w14:paraId="78A38CED" w14:textId="77777777" w:rsidR="003C14E5" w:rsidRDefault="003C14E5" w:rsidP="003501DE">
            <w:pPr>
              <w:jc w:val="center"/>
              <w:rPr>
                <w:sz w:val="24"/>
                <w:szCs w:val="24"/>
              </w:rPr>
            </w:pPr>
            <w:r>
              <w:rPr>
                <w:sz w:val="24"/>
                <w:szCs w:val="24"/>
              </w:rPr>
              <w:t>10 (38%)</w:t>
            </w:r>
          </w:p>
          <w:p w14:paraId="35624D45" w14:textId="77777777" w:rsidR="003C14E5" w:rsidRDefault="003C14E5" w:rsidP="003501DE">
            <w:pPr>
              <w:jc w:val="center"/>
              <w:rPr>
                <w:sz w:val="24"/>
                <w:szCs w:val="24"/>
              </w:rPr>
            </w:pPr>
            <w:r>
              <w:rPr>
                <w:sz w:val="24"/>
                <w:szCs w:val="24"/>
              </w:rPr>
              <w:t>16 (57%)</w:t>
            </w:r>
          </w:p>
          <w:p w14:paraId="173B1C92" w14:textId="77777777" w:rsidR="003C14E5" w:rsidRDefault="003C14E5" w:rsidP="003501DE">
            <w:pPr>
              <w:jc w:val="center"/>
              <w:rPr>
                <w:sz w:val="24"/>
                <w:szCs w:val="24"/>
              </w:rPr>
            </w:pPr>
            <w:r>
              <w:rPr>
                <w:sz w:val="24"/>
                <w:szCs w:val="24"/>
              </w:rPr>
              <w:t>15 (58%)</w:t>
            </w:r>
          </w:p>
          <w:p w14:paraId="51C3D1F9" w14:textId="77777777" w:rsidR="003C14E5" w:rsidRPr="0016698A" w:rsidRDefault="003C14E5" w:rsidP="003501DE">
            <w:pPr>
              <w:jc w:val="center"/>
              <w:rPr>
                <w:sz w:val="24"/>
                <w:szCs w:val="24"/>
              </w:rPr>
            </w:pPr>
            <w:r>
              <w:rPr>
                <w:sz w:val="24"/>
                <w:szCs w:val="24"/>
              </w:rPr>
              <w:t>30 (70%)</w:t>
            </w:r>
          </w:p>
        </w:tc>
        <w:tc>
          <w:tcPr>
            <w:tcW w:w="1124" w:type="dxa"/>
          </w:tcPr>
          <w:p w14:paraId="605B1B7E" w14:textId="77777777" w:rsidR="003C14E5" w:rsidRDefault="003C14E5" w:rsidP="003501DE">
            <w:pPr>
              <w:jc w:val="center"/>
              <w:rPr>
                <w:sz w:val="24"/>
                <w:szCs w:val="24"/>
              </w:rPr>
            </w:pPr>
          </w:p>
          <w:p w14:paraId="223A890B" w14:textId="77777777" w:rsidR="003C14E5" w:rsidRDefault="003C14E5" w:rsidP="003501DE">
            <w:pPr>
              <w:jc w:val="center"/>
              <w:rPr>
                <w:sz w:val="24"/>
                <w:szCs w:val="24"/>
              </w:rPr>
            </w:pPr>
            <w:r>
              <w:rPr>
                <w:sz w:val="24"/>
                <w:szCs w:val="24"/>
              </w:rPr>
              <w:t>4 (14%)</w:t>
            </w:r>
          </w:p>
          <w:p w14:paraId="3AA81D6C" w14:textId="77777777" w:rsidR="003C14E5" w:rsidRDefault="003C14E5" w:rsidP="003501DE">
            <w:pPr>
              <w:jc w:val="center"/>
              <w:rPr>
                <w:sz w:val="24"/>
                <w:szCs w:val="24"/>
              </w:rPr>
            </w:pPr>
            <w:r>
              <w:rPr>
                <w:sz w:val="24"/>
                <w:szCs w:val="24"/>
              </w:rPr>
              <w:t>3 (11%)</w:t>
            </w:r>
          </w:p>
          <w:p w14:paraId="5E7D9B70" w14:textId="77777777" w:rsidR="003C14E5" w:rsidRDefault="003C14E5" w:rsidP="003501DE">
            <w:pPr>
              <w:jc w:val="center"/>
              <w:rPr>
                <w:sz w:val="24"/>
                <w:szCs w:val="24"/>
              </w:rPr>
            </w:pPr>
            <w:r>
              <w:rPr>
                <w:sz w:val="24"/>
                <w:szCs w:val="24"/>
              </w:rPr>
              <w:t>3 (12%)</w:t>
            </w:r>
          </w:p>
          <w:p w14:paraId="13C10469" w14:textId="77777777" w:rsidR="003C14E5" w:rsidRPr="0016698A" w:rsidRDefault="003C14E5" w:rsidP="003501DE">
            <w:pPr>
              <w:jc w:val="center"/>
              <w:rPr>
                <w:sz w:val="24"/>
                <w:szCs w:val="24"/>
              </w:rPr>
            </w:pPr>
            <w:r>
              <w:rPr>
                <w:sz w:val="24"/>
                <w:szCs w:val="24"/>
              </w:rPr>
              <w:t>4 (9%)</w:t>
            </w:r>
          </w:p>
        </w:tc>
        <w:tc>
          <w:tcPr>
            <w:tcW w:w="1125" w:type="dxa"/>
          </w:tcPr>
          <w:p w14:paraId="6ED2F91F" w14:textId="77777777" w:rsidR="003C14E5" w:rsidRDefault="003C14E5" w:rsidP="003501DE">
            <w:pPr>
              <w:jc w:val="center"/>
              <w:rPr>
                <w:sz w:val="24"/>
                <w:szCs w:val="24"/>
              </w:rPr>
            </w:pPr>
          </w:p>
          <w:p w14:paraId="2EAC1752" w14:textId="77777777" w:rsidR="003C14E5" w:rsidRDefault="003C14E5" w:rsidP="003501DE">
            <w:pPr>
              <w:jc w:val="center"/>
              <w:rPr>
                <w:sz w:val="24"/>
                <w:szCs w:val="24"/>
              </w:rPr>
            </w:pPr>
            <w:r>
              <w:rPr>
                <w:sz w:val="24"/>
                <w:szCs w:val="24"/>
              </w:rPr>
              <w:t>3 (11%)</w:t>
            </w:r>
          </w:p>
          <w:p w14:paraId="1B075E69" w14:textId="77777777" w:rsidR="003C14E5" w:rsidRDefault="003C14E5" w:rsidP="003501DE">
            <w:pPr>
              <w:jc w:val="center"/>
              <w:rPr>
                <w:sz w:val="24"/>
                <w:szCs w:val="24"/>
              </w:rPr>
            </w:pPr>
            <w:r>
              <w:rPr>
                <w:sz w:val="24"/>
                <w:szCs w:val="24"/>
              </w:rPr>
              <w:t>4 (14%)</w:t>
            </w:r>
          </w:p>
          <w:p w14:paraId="04BDAFC6" w14:textId="77777777" w:rsidR="003C14E5" w:rsidRDefault="003C14E5" w:rsidP="003501DE">
            <w:pPr>
              <w:jc w:val="center"/>
              <w:rPr>
                <w:sz w:val="24"/>
                <w:szCs w:val="24"/>
              </w:rPr>
            </w:pPr>
            <w:r>
              <w:rPr>
                <w:sz w:val="24"/>
                <w:szCs w:val="24"/>
              </w:rPr>
              <w:t>4 (15%)</w:t>
            </w:r>
          </w:p>
          <w:p w14:paraId="7C0CF94C" w14:textId="77777777" w:rsidR="003C14E5" w:rsidRPr="0016698A" w:rsidRDefault="003C14E5" w:rsidP="003501DE">
            <w:pPr>
              <w:jc w:val="center"/>
              <w:rPr>
                <w:sz w:val="24"/>
                <w:szCs w:val="24"/>
              </w:rPr>
            </w:pPr>
            <w:r>
              <w:rPr>
                <w:sz w:val="24"/>
                <w:szCs w:val="24"/>
              </w:rPr>
              <w:t>5 (12%)</w:t>
            </w:r>
          </w:p>
        </w:tc>
        <w:tc>
          <w:tcPr>
            <w:tcW w:w="1148" w:type="dxa"/>
          </w:tcPr>
          <w:p w14:paraId="18C4C58F" w14:textId="77777777" w:rsidR="003C14E5" w:rsidRDefault="003C14E5" w:rsidP="003501DE">
            <w:pPr>
              <w:jc w:val="center"/>
              <w:rPr>
                <w:sz w:val="24"/>
                <w:szCs w:val="24"/>
              </w:rPr>
            </w:pPr>
          </w:p>
          <w:p w14:paraId="4FDBB69F" w14:textId="77777777" w:rsidR="003C14E5" w:rsidRDefault="003C14E5" w:rsidP="003501DE">
            <w:pPr>
              <w:rPr>
                <w:sz w:val="24"/>
                <w:szCs w:val="24"/>
              </w:rPr>
            </w:pPr>
            <w:r>
              <w:rPr>
                <w:sz w:val="24"/>
                <w:szCs w:val="24"/>
              </w:rPr>
              <w:t>7 (25%)</w:t>
            </w:r>
          </w:p>
          <w:p w14:paraId="3AF9CA07" w14:textId="77777777" w:rsidR="003C14E5" w:rsidRDefault="003C14E5" w:rsidP="003501DE">
            <w:pPr>
              <w:rPr>
                <w:sz w:val="24"/>
                <w:szCs w:val="24"/>
              </w:rPr>
            </w:pPr>
            <w:r>
              <w:rPr>
                <w:sz w:val="24"/>
                <w:szCs w:val="24"/>
              </w:rPr>
              <w:t>2 (7%)</w:t>
            </w:r>
          </w:p>
          <w:p w14:paraId="1BC84756" w14:textId="77777777" w:rsidR="003C14E5" w:rsidRDefault="003C14E5" w:rsidP="003501DE">
            <w:pPr>
              <w:rPr>
                <w:sz w:val="24"/>
                <w:szCs w:val="24"/>
              </w:rPr>
            </w:pPr>
            <w:r>
              <w:rPr>
                <w:sz w:val="24"/>
                <w:szCs w:val="24"/>
              </w:rPr>
              <w:t>1 (4%)</w:t>
            </w:r>
          </w:p>
          <w:p w14:paraId="6D656B15" w14:textId="77777777" w:rsidR="003C14E5" w:rsidRPr="008F584E" w:rsidRDefault="003C14E5" w:rsidP="003501DE">
            <w:pPr>
              <w:rPr>
                <w:sz w:val="24"/>
                <w:szCs w:val="24"/>
              </w:rPr>
            </w:pPr>
            <w:r>
              <w:rPr>
                <w:sz w:val="24"/>
                <w:szCs w:val="24"/>
              </w:rPr>
              <w:t>4 (9%)</w:t>
            </w:r>
          </w:p>
        </w:tc>
        <w:tc>
          <w:tcPr>
            <w:tcW w:w="1129" w:type="dxa"/>
          </w:tcPr>
          <w:p w14:paraId="66C9F159" w14:textId="77777777" w:rsidR="003C14E5" w:rsidRDefault="003C14E5" w:rsidP="003501DE">
            <w:pPr>
              <w:jc w:val="center"/>
              <w:rPr>
                <w:sz w:val="24"/>
                <w:szCs w:val="24"/>
              </w:rPr>
            </w:pPr>
          </w:p>
          <w:p w14:paraId="6C3CD2BF" w14:textId="77777777" w:rsidR="003C14E5" w:rsidRDefault="003C14E5" w:rsidP="003501DE">
            <w:pPr>
              <w:jc w:val="center"/>
              <w:rPr>
                <w:sz w:val="24"/>
                <w:szCs w:val="24"/>
              </w:rPr>
            </w:pPr>
            <w:r>
              <w:rPr>
                <w:sz w:val="24"/>
                <w:szCs w:val="24"/>
              </w:rPr>
              <w:t>4 (13%)</w:t>
            </w:r>
          </w:p>
          <w:p w14:paraId="746DED68" w14:textId="77777777" w:rsidR="003C14E5" w:rsidRDefault="003C14E5" w:rsidP="003501DE">
            <w:pPr>
              <w:jc w:val="center"/>
              <w:rPr>
                <w:sz w:val="24"/>
                <w:szCs w:val="24"/>
              </w:rPr>
            </w:pPr>
            <w:r>
              <w:rPr>
                <w:sz w:val="24"/>
                <w:szCs w:val="24"/>
              </w:rPr>
              <w:t>3 (11%)</w:t>
            </w:r>
          </w:p>
          <w:p w14:paraId="3839B115" w14:textId="77777777" w:rsidR="003C14E5" w:rsidRDefault="003C14E5" w:rsidP="003501DE">
            <w:pPr>
              <w:jc w:val="center"/>
              <w:rPr>
                <w:sz w:val="24"/>
                <w:szCs w:val="24"/>
              </w:rPr>
            </w:pPr>
            <w:r>
              <w:rPr>
                <w:sz w:val="24"/>
                <w:szCs w:val="24"/>
              </w:rPr>
              <w:t>3 (12%)</w:t>
            </w:r>
          </w:p>
          <w:p w14:paraId="184B47AD" w14:textId="77777777" w:rsidR="003C14E5" w:rsidRPr="0016698A" w:rsidRDefault="003C14E5" w:rsidP="003501DE">
            <w:pPr>
              <w:jc w:val="center"/>
              <w:rPr>
                <w:sz w:val="24"/>
                <w:szCs w:val="24"/>
              </w:rPr>
            </w:pPr>
            <w:r>
              <w:rPr>
                <w:sz w:val="24"/>
                <w:szCs w:val="24"/>
              </w:rPr>
              <w:t>0 (0%)</w:t>
            </w:r>
          </w:p>
        </w:tc>
        <w:tc>
          <w:tcPr>
            <w:tcW w:w="1830" w:type="dxa"/>
          </w:tcPr>
          <w:p w14:paraId="1B09718C" w14:textId="77777777" w:rsidR="003C14E5" w:rsidRDefault="003C14E5" w:rsidP="003501DE">
            <w:pPr>
              <w:ind w:right="-57"/>
              <w:rPr>
                <w:sz w:val="24"/>
                <w:szCs w:val="24"/>
              </w:rPr>
            </w:pPr>
            <w:r w:rsidRPr="0016698A">
              <w:rPr>
                <w:i/>
                <w:iCs/>
                <w:sz w:val="24"/>
                <w:szCs w:val="24"/>
              </w:rPr>
              <w:t>Χ</w:t>
            </w:r>
            <w:r w:rsidRPr="0016698A">
              <w:rPr>
                <w:sz w:val="24"/>
                <w:szCs w:val="24"/>
              </w:rPr>
              <w:t>²(</w:t>
            </w:r>
            <w:r>
              <w:rPr>
                <w:sz w:val="24"/>
                <w:szCs w:val="24"/>
              </w:rPr>
              <w:t>12</w:t>
            </w:r>
            <w:r w:rsidRPr="0016698A">
              <w:rPr>
                <w:sz w:val="24"/>
                <w:szCs w:val="24"/>
              </w:rPr>
              <w:t xml:space="preserve">) = </w:t>
            </w:r>
            <w:r>
              <w:rPr>
                <w:sz w:val="24"/>
                <w:szCs w:val="24"/>
              </w:rPr>
              <w:t>16.23</w:t>
            </w:r>
            <w:r w:rsidRPr="0016698A">
              <w:rPr>
                <w:sz w:val="24"/>
                <w:szCs w:val="24"/>
              </w:rPr>
              <w:t xml:space="preserve">, </w:t>
            </w:r>
            <w:r>
              <w:rPr>
                <w:sz w:val="24"/>
                <w:szCs w:val="24"/>
              </w:rPr>
              <w:br/>
            </w:r>
            <w:r w:rsidRPr="0016698A">
              <w:rPr>
                <w:i/>
                <w:iCs/>
                <w:sz w:val="24"/>
                <w:szCs w:val="24"/>
              </w:rPr>
              <w:t>p</w:t>
            </w:r>
            <w:r w:rsidRPr="0016698A">
              <w:rPr>
                <w:sz w:val="24"/>
                <w:szCs w:val="24"/>
              </w:rPr>
              <w:t xml:space="preserve"> = .</w:t>
            </w:r>
            <w:r>
              <w:rPr>
                <w:sz w:val="24"/>
                <w:szCs w:val="24"/>
              </w:rPr>
              <w:t>18</w:t>
            </w:r>
          </w:p>
          <w:p w14:paraId="5455B617" w14:textId="77777777" w:rsidR="003C14E5" w:rsidRDefault="003C14E5" w:rsidP="003501DE">
            <w:pPr>
              <w:ind w:right="-57"/>
              <w:rPr>
                <w:sz w:val="24"/>
                <w:szCs w:val="24"/>
              </w:rPr>
            </w:pPr>
          </w:p>
          <w:p w14:paraId="77376CF7" w14:textId="77777777" w:rsidR="003C14E5" w:rsidRPr="0016698A" w:rsidRDefault="003C14E5" w:rsidP="003501DE">
            <w:pPr>
              <w:ind w:right="-57"/>
              <w:rPr>
                <w:sz w:val="24"/>
                <w:szCs w:val="24"/>
              </w:rPr>
            </w:pPr>
          </w:p>
        </w:tc>
      </w:tr>
      <w:tr w:rsidR="003C14E5" w:rsidRPr="0016698A" w14:paraId="37C75387" w14:textId="77777777" w:rsidTr="00654ED0">
        <w:trPr>
          <w:trHeight w:val="753"/>
        </w:trPr>
        <w:tc>
          <w:tcPr>
            <w:tcW w:w="2243" w:type="dxa"/>
          </w:tcPr>
          <w:p w14:paraId="7F392628" w14:textId="77777777" w:rsidR="003C14E5" w:rsidRDefault="003C14E5" w:rsidP="003501DE">
            <w:pPr>
              <w:rPr>
                <w:sz w:val="24"/>
                <w:szCs w:val="24"/>
              </w:rPr>
            </w:pPr>
          </w:p>
          <w:p w14:paraId="4E79D5F3" w14:textId="77777777" w:rsidR="003C14E5" w:rsidRPr="0016698A" w:rsidRDefault="003C14E5" w:rsidP="003501DE">
            <w:pPr>
              <w:rPr>
                <w:sz w:val="24"/>
                <w:szCs w:val="24"/>
              </w:rPr>
            </w:pPr>
            <w:r>
              <w:rPr>
                <w:sz w:val="24"/>
                <w:szCs w:val="24"/>
              </w:rPr>
              <w:t>Education level</w:t>
            </w:r>
          </w:p>
        </w:tc>
        <w:tc>
          <w:tcPr>
            <w:tcW w:w="1404" w:type="dxa"/>
          </w:tcPr>
          <w:p w14:paraId="3311AA36" w14:textId="77777777" w:rsidR="003C14E5" w:rsidRPr="0016698A" w:rsidRDefault="003C14E5" w:rsidP="003501DE">
            <w:pPr>
              <w:jc w:val="center"/>
              <w:rPr>
                <w:sz w:val="24"/>
                <w:szCs w:val="24"/>
              </w:rPr>
            </w:pPr>
          </w:p>
        </w:tc>
        <w:tc>
          <w:tcPr>
            <w:tcW w:w="1124" w:type="dxa"/>
          </w:tcPr>
          <w:p w14:paraId="47BBB8C7" w14:textId="77777777" w:rsidR="003C14E5" w:rsidRPr="0016698A" w:rsidRDefault="003C14E5" w:rsidP="003501DE">
            <w:pPr>
              <w:jc w:val="center"/>
              <w:rPr>
                <w:sz w:val="24"/>
                <w:szCs w:val="24"/>
              </w:rPr>
            </w:pPr>
          </w:p>
        </w:tc>
        <w:tc>
          <w:tcPr>
            <w:tcW w:w="1125" w:type="dxa"/>
          </w:tcPr>
          <w:p w14:paraId="07AC77FF" w14:textId="77777777" w:rsidR="003C14E5" w:rsidRPr="0016698A" w:rsidRDefault="003C14E5" w:rsidP="003501DE">
            <w:pPr>
              <w:jc w:val="center"/>
              <w:rPr>
                <w:sz w:val="24"/>
                <w:szCs w:val="24"/>
              </w:rPr>
            </w:pPr>
          </w:p>
        </w:tc>
        <w:tc>
          <w:tcPr>
            <w:tcW w:w="1148" w:type="dxa"/>
          </w:tcPr>
          <w:p w14:paraId="7E8432F8" w14:textId="77777777" w:rsidR="003C14E5" w:rsidRPr="0016698A" w:rsidRDefault="003C14E5" w:rsidP="003501DE">
            <w:pPr>
              <w:jc w:val="center"/>
              <w:rPr>
                <w:sz w:val="24"/>
                <w:szCs w:val="24"/>
              </w:rPr>
            </w:pPr>
          </w:p>
        </w:tc>
        <w:tc>
          <w:tcPr>
            <w:tcW w:w="1129" w:type="dxa"/>
          </w:tcPr>
          <w:p w14:paraId="30A46348" w14:textId="77777777" w:rsidR="003C14E5" w:rsidRPr="0016698A" w:rsidRDefault="003C14E5" w:rsidP="003501DE">
            <w:pPr>
              <w:jc w:val="center"/>
              <w:rPr>
                <w:sz w:val="24"/>
                <w:szCs w:val="24"/>
              </w:rPr>
            </w:pPr>
          </w:p>
        </w:tc>
        <w:tc>
          <w:tcPr>
            <w:tcW w:w="1830" w:type="dxa"/>
          </w:tcPr>
          <w:p w14:paraId="2D819F7E" w14:textId="77777777" w:rsidR="003C14E5" w:rsidRDefault="003C14E5" w:rsidP="003501DE">
            <w:pPr>
              <w:ind w:right="-57"/>
              <w:rPr>
                <w:sz w:val="24"/>
                <w:szCs w:val="24"/>
              </w:rPr>
            </w:pPr>
            <w:r w:rsidRPr="0016698A">
              <w:rPr>
                <w:i/>
                <w:iCs/>
                <w:sz w:val="24"/>
                <w:szCs w:val="24"/>
              </w:rPr>
              <w:t>Χ</w:t>
            </w:r>
            <w:r w:rsidRPr="0016698A">
              <w:rPr>
                <w:sz w:val="24"/>
                <w:szCs w:val="24"/>
              </w:rPr>
              <w:t>²(</w:t>
            </w:r>
            <w:r>
              <w:rPr>
                <w:sz w:val="24"/>
                <w:szCs w:val="24"/>
              </w:rPr>
              <w:t>8</w:t>
            </w:r>
            <w:r w:rsidRPr="0016698A">
              <w:rPr>
                <w:sz w:val="24"/>
                <w:szCs w:val="24"/>
              </w:rPr>
              <w:t xml:space="preserve">) = </w:t>
            </w:r>
            <w:r>
              <w:rPr>
                <w:sz w:val="24"/>
                <w:szCs w:val="24"/>
              </w:rPr>
              <w:t>8.92</w:t>
            </w:r>
            <w:r w:rsidRPr="0016698A">
              <w:rPr>
                <w:sz w:val="24"/>
                <w:szCs w:val="24"/>
              </w:rPr>
              <w:t xml:space="preserve">, </w:t>
            </w:r>
            <w:r>
              <w:rPr>
                <w:sz w:val="24"/>
                <w:szCs w:val="24"/>
              </w:rPr>
              <w:br/>
            </w:r>
            <w:r w:rsidRPr="0016698A">
              <w:rPr>
                <w:i/>
                <w:iCs/>
                <w:sz w:val="24"/>
                <w:szCs w:val="24"/>
              </w:rPr>
              <w:t>p</w:t>
            </w:r>
            <w:r w:rsidRPr="0016698A">
              <w:rPr>
                <w:sz w:val="24"/>
                <w:szCs w:val="24"/>
              </w:rPr>
              <w:t xml:space="preserve"> = .</w:t>
            </w:r>
            <w:r>
              <w:rPr>
                <w:sz w:val="24"/>
                <w:szCs w:val="24"/>
              </w:rPr>
              <w:t>35</w:t>
            </w:r>
          </w:p>
          <w:p w14:paraId="60D0728C" w14:textId="77777777" w:rsidR="003C14E5" w:rsidRPr="0016698A" w:rsidRDefault="003C14E5" w:rsidP="003501DE">
            <w:pPr>
              <w:ind w:right="-57"/>
              <w:rPr>
                <w:sz w:val="24"/>
                <w:szCs w:val="24"/>
              </w:rPr>
            </w:pPr>
          </w:p>
        </w:tc>
      </w:tr>
      <w:tr w:rsidR="003C14E5" w:rsidRPr="0016698A" w14:paraId="2BD7B495" w14:textId="77777777" w:rsidTr="00654ED0">
        <w:trPr>
          <w:trHeight w:val="735"/>
        </w:trPr>
        <w:tc>
          <w:tcPr>
            <w:tcW w:w="2243" w:type="dxa"/>
          </w:tcPr>
          <w:p w14:paraId="74DC46BE" w14:textId="3FB21278" w:rsidR="003C14E5" w:rsidRDefault="003C14E5" w:rsidP="003501DE">
            <w:pPr>
              <w:rPr>
                <w:sz w:val="24"/>
                <w:szCs w:val="24"/>
              </w:rPr>
            </w:pPr>
            <w:r>
              <w:rPr>
                <w:sz w:val="24"/>
                <w:szCs w:val="24"/>
              </w:rPr>
              <w:t xml:space="preserve">     </w:t>
            </w:r>
            <w:r w:rsidR="00D906BC">
              <w:rPr>
                <w:sz w:val="24"/>
                <w:szCs w:val="24"/>
              </w:rPr>
              <w:t>Master’s</w:t>
            </w:r>
            <w:r>
              <w:rPr>
                <w:sz w:val="24"/>
                <w:szCs w:val="24"/>
              </w:rPr>
              <w:t xml:space="preserve"> Degree</w:t>
            </w:r>
          </w:p>
          <w:p w14:paraId="4192EC05" w14:textId="77777777" w:rsidR="003C14E5" w:rsidRDefault="003C14E5" w:rsidP="003501DE">
            <w:pPr>
              <w:rPr>
                <w:sz w:val="24"/>
                <w:szCs w:val="24"/>
              </w:rPr>
            </w:pPr>
            <w:r>
              <w:rPr>
                <w:sz w:val="24"/>
                <w:szCs w:val="24"/>
              </w:rPr>
              <w:t xml:space="preserve">     Post Masters Cert</w:t>
            </w:r>
          </w:p>
          <w:p w14:paraId="3C75658A" w14:textId="77777777" w:rsidR="003C14E5" w:rsidRPr="0016698A" w:rsidRDefault="003C14E5" w:rsidP="003501DE">
            <w:pPr>
              <w:rPr>
                <w:sz w:val="24"/>
                <w:szCs w:val="24"/>
              </w:rPr>
            </w:pPr>
            <w:r>
              <w:rPr>
                <w:sz w:val="24"/>
                <w:szCs w:val="24"/>
              </w:rPr>
              <w:t xml:space="preserve">     PhD/Doctorate</w:t>
            </w:r>
          </w:p>
        </w:tc>
        <w:tc>
          <w:tcPr>
            <w:tcW w:w="1404" w:type="dxa"/>
          </w:tcPr>
          <w:p w14:paraId="7EC54448" w14:textId="77777777" w:rsidR="003C14E5" w:rsidRDefault="003C14E5" w:rsidP="003501DE">
            <w:pPr>
              <w:jc w:val="center"/>
              <w:rPr>
                <w:sz w:val="24"/>
                <w:szCs w:val="24"/>
              </w:rPr>
            </w:pPr>
            <w:r>
              <w:rPr>
                <w:sz w:val="24"/>
                <w:szCs w:val="24"/>
              </w:rPr>
              <w:t>52 (55%)</w:t>
            </w:r>
          </w:p>
          <w:p w14:paraId="70D98699" w14:textId="77777777" w:rsidR="003C14E5" w:rsidRDefault="003C14E5" w:rsidP="003501DE">
            <w:pPr>
              <w:jc w:val="center"/>
              <w:rPr>
                <w:sz w:val="24"/>
                <w:szCs w:val="24"/>
              </w:rPr>
            </w:pPr>
            <w:r>
              <w:rPr>
                <w:sz w:val="24"/>
                <w:szCs w:val="24"/>
              </w:rPr>
              <w:t>12 (60%)</w:t>
            </w:r>
          </w:p>
          <w:p w14:paraId="640D92F1" w14:textId="77777777" w:rsidR="003C14E5" w:rsidRPr="00181EC7" w:rsidRDefault="003C14E5" w:rsidP="003501DE">
            <w:pPr>
              <w:jc w:val="center"/>
              <w:rPr>
                <w:sz w:val="24"/>
                <w:szCs w:val="24"/>
              </w:rPr>
            </w:pPr>
            <w:r>
              <w:rPr>
                <w:sz w:val="24"/>
                <w:szCs w:val="24"/>
              </w:rPr>
              <w:t>7 (70%)</w:t>
            </w:r>
          </w:p>
        </w:tc>
        <w:tc>
          <w:tcPr>
            <w:tcW w:w="1124" w:type="dxa"/>
          </w:tcPr>
          <w:p w14:paraId="77CB0F06" w14:textId="77777777" w:rsidR="003C14E5" w:rsidRDefault="003C14E5" w:rsidP="003501DE">
            <w:pPr>
              <w:jc w:val="center"/>
              <w:rPr>
                <w:sz w:val="24"/>
                <w:szCs w:val="24"/>
              </w:rPr>
            </w:pPr>
            <w:r>
              <w:rPr>
                <w:sz w:val="24"/>
                <w:szCs w:val="24"/>
              </w:rPr>
              <w:t>10 (11%)</w:t>
            </w:r>
          </w:p>
          <w:p w14:paraId="440C5376" w14:textId="77777777" w:rsidR="003C14E5" w:rsidRDefault="003C14E5" w:rsidP="003501DE">
            <w:pPr>
              <w:rPr>
                <w:sz w:val="24"/>
                <w:szCs w:val="24"/>
              </w:rPr>
            </w:pPr>
            <w:r>
              <w:rPr>
                <w:sz w:val="24"/>
                <w:szCs w:val="24"/>
              </w:rPr>
              <w:t>2 (10%)</w:t>
            </w:r>
          </w:p>
          <w:p w14:paraId="27EAC07E" w14:textId="77777777" w:rsidR="003C14E5" w:rsidRPr="00181EC7" w:rsidRDefault="003C14E5" w:rsidP="003501DE">
            <w:pPr>
              <w:rPr>
                <w:sz w:val="24"/>
                <w:szCs w:val="24"/>
              </w:rPr>
            </w:pPr>
            <w:r>
              <w:rPr>
                <w:sz w:val="24"/>
                <w:szCs w:val="24"/>
              </w:rPr>
              <w:t>2 (20%)</w:t>
            </w:r>
          </w:p>
        </w:tc>
        <w:tc>
          <w:tcPr>
            <w:tcW w:w="1125" w:type="dxa"/>
          </w:tcPr>
          <w:p w14:paraId="73E76774" w14:textId="77777777" w:rsidR="003C14E5" w:rsidRDefault="003C14E5" w:rsidP="003501DE">
            <w:pPr>
              <w:jc w:val="center"/>
              <w:rPr>
                <w:sz w:val="24"/>
                <w:szCs w:val="24"/>
              </w:rPr>
            </w:pPr>
            <w:r>
              <w:rPr>
                <w:sz w:val="24"/>
                <w:szCs w:val="24"/>
              </w:rPr>
              <w:t>11 (12%)</w:t>
            </w:r>
          </w:p>
          <w:p w14:paraId="0F78CA80" w14:textId="77777777" w:rsidR="003C14E5" w:rsidRDefault="003C14E5" w:rsidP="003501DE">
            <w:pPr>
              <w:rPr>
                <w:sz w:val="24"/>
                <w:szCs w:val="24"/>
              </w:rPr>
            </w:pPr>
            <w:r>
              <w:rPr>
                <w:sz w:val="24"/>
                <w:szCs w:val="24"/>
              </w:rPr>
              <w:t>5 (25%)</w:t>
            </w:r>
          </w:p>
          <w:p w14:paraId="27FD3FA2" w14:textId="77777777" w:rsidR="003C14E5" w:rsidRPr="00181EC7" w:rsidRDefault="003C14E5" w:rsidP="003501DE">
            <w:pPr>
              <w:rPr>
                <w:sz w:val="24"/>
                <w:szCs w:val="24"/>
              </w:rPr>
            </w:pPr>
            <w:r>
              <w:rPr>
                <w:sz w:val="24"/>
                <w:szCs w:val="24"/>
              </w:rPr>
              <w:t>0 (0%)</w:t>
            </w:r>
          </w:p>
        </w:tc>
        <w:tc>
          <w:tcPr>
            <w:tcW w:w="1148" w:type="dxa"/>
          </w:tcPr>
          <w:p w14:paraId="397EE6FE" w14:textId="77777777" w:rsidR="003C14E5" w:rsidRDefault="003C14E5" w:rsidP="003501DE">
            <w:pPr>
              <w:jc w:val="center"/>
              <w:rPr>
                <w:sz w:val="24"/>
                <w:szCs w:val="24"/>
              </w:rPr>
            </w:pPr>
            <w:r>
              <w:rPr>
                <w:sz w:val="24"/>
                <w:szCs w:val="24"/>
              </w:rPr>
              <w:t>12 (13%)</w:t>
            </w:r>
          </w:p>
          <w:p w14:paraId="54708081" w14:textId="77777777" w:rsidR="003C14E5" w:rsidRDefault="003C14E5" w:rsidP="003501DE">
            <w:pPr>
              <w:rPr>
                <w:sz w:val="24"/>
                <w:szCs w:val="24"/>
              </w:rPr>
            </w:pPr>
            <w:r>
              <w:rPr>
                <w:sz w:val="24"/>
                <w:szCs w:val="24"/>
              </w:rPr>
              <w:t>1 (5%)</w:t>
            </w:r>
          </w:p>
          <w:p w14:paraId="7AFEB3B8" w14:textId="77777777" w:rsidR="003C14E5" w:rsidRPr="00181EC7" w:rsidRDefault="003C14E5" w:rsidP="003501DE">
            <w:pPr>
              <w:rPr>
                <w:sz w:val="24"/>
                <w:szCs w:val="24"/>
              </w:rPr>
            </w:pPr>
            <w:r>
              <w:rPr>
                <w:sz w:val="24"/>
                <w:szCs w:val="24"/>
              </w:rPr>
              <w:t>1 (10%)</w:t>
            </w:r>
          </w:p>
        </w:tc>
        <w:tc>
          <w:tcPr>
            <w:tcW w:w="1129" w:type="dxa"/>
          </w:tcPr>
          <w:p w14:paraId="18419866" w14:textId="77777777" w:rsidR="003C14E5" w:rsidRDefault="003C14E5" w:rsidP="003501DE">
            <w:pPr>
              <w:jc w:val="center"/>
              <w:rPr>
                <w:sz w:val="24"/>
                <w:szCs w:val="24"/>
              </w:rPr>
            </w:pPr>
            <w:r>
              <w:rPr>
                <w:sz w:val="24"/>
                <w:szCs w:val="24"/>
              </w:rPr>
              <w:t>10 (11%)</w:t>
            </w:r>
          </w:p>
          <w:p w14:paraId="278052F4" w14:textId="77777777" w:rsidR="003C14E5" w:rsidRDefault="003C14E5" w:rsidP="003501DE">
            <w:pPr>
              <w:jc w:val="center"/>
              <w:rPr>
                <w:sz w:val="24"/>
                <w:szCs w:val="24"/>
              </w:rPr>
            </w:pPr>
            <w:r>
              <w:rPr>
                <w:sz w:val="24"/>
                <w:szCs w:val="24"/>
              </w:rPr>
              <w:t>0 (0%)</w:t>
            </w:r>
          </w:p>
          <w:p w14:paraId="00FB2293" w14:textId="77777777" w:rsidR="003C14E5" w:rsidRPr="0016698A" w:rsidRDefault="003C14E5" w:rsidP="003501DE">
            <w:pPr>
              <w:jc w:val="center"/>
              <w:rPr>
                <w:sz w:val="24"/>
                <w:szCs w:val="24"/>
              </w:rPr>
            </w:pPr>
            <w:r>
              <w:rPr>
                <w:sz w:val="24"/>
                <w:szCs w:val="24"/>
              </w:rPr>
              <w:t>0 (0%)</w:t>
            </w:r>
          </w:p>
        </w:tc>
        <w:tc>
          <w:tcPr>
            <w:tcW w:w="1830" w:type="dxa"/>
          </w:tcPr>
          <w:p w14:paraId="3D6A2344" w14:textId="77777777" w:rsidR="003C14E5" w:rsidRPr="0016698A" w:rsidRDefault="003C14E5" w:rsidP="003501DE">
            <w:pPr>
              <w:ind w:right="-57"/>
              <w:rPr>
                <w:sz w:val="24"/>
                <w:szCs w:val="24"/>
              </w:rPr>
            </w:pPr>
          </w:p>
        </w:tc>
      </w:tr>
      <w:tr w:rsidR="003C14E5" w:rsidRPr="0016698A" w14:paraId="133F2342" w14:textId="77777777" w:rsidTr="00654ED0">
        <w:trPr>
          <w:trHeight w:val="251"/>
        </w:trPr>
        <w:tc>
          <w:tcPr>
            <w:tcW w:w="2243" w:type="dxa"/>
          </w:tcPr>
          <w:p w14:paraId="0D378502" w14:textId="77777777" w:rsidR="003C14E5" w:rsidRPr="0016698A" w:rsidRDefault="003C14E5" w:rsidP="003501DE">
            <w:pPr>
              <w:rPr>
                <w:sz w:val="24"/>
                <w:szCs w:val="24"/>
              </w:rPr>
            </w:pPr>
          </w:p>
        </w:tc>
        <w:tc>
          <w:tcPr>
            <w:tcW w:w="1404" w:type="dxa"/>
          </w:tcPr>
          <w:p w14:paraId="25F65F24" w14:textId="77777777" w:rsidR="003C14E5" w:rsidRPr="0016698A" w:rsidRDefault="003C14E5" w:rsidP="003501DE">
            <w:pPr>
              <w:jc w:val="center"/>
              <w:rPr>
                <w:sz w:val="24"/>
                <w:szCs w:val="24"/>
              </w:rPr>
            </w:pPr>
          </w:p>
        </w:tc>
        <w:tc>
          <w:tcPr>
            <w:tcW w:w="1124" w:type="dxa"/>
          </w:tcPr>
          <w:p w14:paraId="77ACB181" w14:textId="77777777" w:rsidR="003C14E5" w:rsidRPr="0016698A" w:rsidRDefault="003C14E5" w:rsidP="003501DE">
            <w:pPr>
              <w:jc w:val="center"/>
              <w:rPr>
                <w:sz w:val="24"/>
                <w:szCs w:val="24"/>
              </w:rPr>
            </w:pPr>
          </w:p>
        </w:tc>
        <w:tc>
          <w:tcPr>
            <w:tcW w:w="1125" w:type="dxa"/>
          </w:tcPr>
          <w:p w14:paraId="3722A25E" w14:textId="77777777" w:rsidR="003C14E5" w:rsidRPr="0016698A" w:rsidRDefault="003C14E5" w:rsidP="003501DE">
            <w:pPr>
              <w:jc w:val="center"/>
              <w:rPr>
                <w:sz w:val="24"/>
                <w:szCs w:val="24"/>
              </w:rPr>
            </w:pPr>
          </w:p>
        </w:tc>
        <w:tc>
          <w:tcPr>
            <w:tcW w:w="1148" w:type="dxa"/>
          </w:tcPr>
          <w:p w14:paraId="46BBB768" w14:textId="77777777" w:rsidR="003C14E5" w:rsidRPr="0016698A" w:rsidRDefault="003C14E5" w:rsidP="003501DE">
            <w:pPr>
              <w:jc w:val="center"/>
              <w:rPr>
                <w:sz w:val="24"/>
                <w:szCs w:val="24"/>
              </w:rPr>
            </w:pPr>
          </w:p>
        </w:tc>
        <w:tc>
          <w:tcPr>
            <w:tcW w:w="1129" w:type="dxa"/>
          </w:tcPr>
          <w:p w14:paraId="2A77E0A8" w14:textId="77777777" w:rsidR="003C14E5" w:rsidRPr="0016698A" w:rsidRDefault="003C14E5" w:rsidP="003501DE">
            <w:pPr>
              <w:jc w:val="center"/>
              <w:rPr>
                <w:sz w:val="24"/>
                <w:szCs w:val="24"/>
              </w:rPr>
            </w:pPr>
          </w:p>
        </w:tc>
        <w:tc>
          <w:tcPr>
            <w:tcW w:w="1830" w:type="dxa"/>
          </w:tcPr>
          <w:p w14:paraId="53F258A2" w14:textId="77777777" w:rsidR="003C14E5" w:rsidRPr="0016698A" w:rsidRDefault="003C14E5" w:rsidP="003501DE">
            <w:pPr>
              <w:ind w:right="-57"/>
              <w:rPr>
                <w:sz w:val="24"/>
                <w:szCs w:val="24"/>
              </w:rPr>
            </w:pPr>
          </w:p>
        </w:tc>
      </w:tr>
    </w:tbl>
    <w:p w14:paraId="78385DBC" w14:textId="1B98264F" w:rsidR="003C14E5" w:rsidRDefault="003C14E5" w:rsidP="003C14E5">
      <w:r w:rsidRPr="00535FB3">
        <w:rPr>
          <w:i/>
          <w:iCs/>
        </w:rPr>
        <w:t>Note</w:t>
      </w:r>
      <w:r w:rsidR="00770BF4">
        <w:rPr>
          <w:i/>
          <w:iCs/>
        </w:rPr>
        <w:t>.</w:t>
      </w:r>
      <w:r>
        <w:t xml:space="preserve"> This table provides information about the frequency of supervision last year</w:t>
      </w:r>
      <w:r w:rsidR="00770BF4">
        <w:t>.</w:t>
      </w:r>
    </w:p>
    <w:p w14:paraId="2570EF6F" w14:textId="77777777" w:rsidR="003C14E5" w:rsidRDefault="003C14E5" w:rsidP="003C14E5">
      <w:pPr>
        <w:spacing w:line="480" w:lineRule="auto"/>
        <w:ind w:firstLine="720"/>
      </w:pPr>
    </w:p>
    <w:p w14:paraId="020D7776" w14:textId="28CE4D50" w:rsidR="003C14E5" w:rsidRPr="00654ED0" w:rsidRDefault="003C14E5" w:rsidP="00654ED0">
      <w:pPr>
        <w:spacing w:line="480" w:lineRule="auto"/>
        <w:ind w:firstLine="720"/>
      </w:pPr>
      <w:r>
        <w:t>The figure below illustrates results pertaining to the annual frequency of engagement in clinical supervision by years of experience</w:t>
      </w:r>
      <w:r w:rsidR="00C85ECE">
        <w:t>. T</w:t>
      </w:r>
      <w:r>
        <w:t>here is a gradual decrease in frequency of use as years of experience increase</w:t>
      </w:r>
      <w:r w:rsidR="00C85ECE">
        <w:t>. O</w:t>
      </w:r>
      <w:r>
        <w:t>f those in the 0-4 category 49% indicated that they did not engage in the last year, whereas 67% of those in the 20+ category indicated that they did not engage in clinical supervision throughout the past year</w:t>
      </w:r>
      <w:r w:rsidR="00C85ECE">
        <w:t>. T</w:t>
      </w:r>
      <w:r>
        <w:t>en percent of 0-4 and 20+ years of experience indicated engaging in clinical supervision 1-5 times per year</w:t>
      </w:r>
      <w:r w:rsidR="00C85ECE">
        <w:t>. E</w:t>
      </w:r>
      <w:r>
        <w:t>ight percent of those in the 0-4 category and 13 % in the 20+ category indicated that they engaged every other month</w:t>
      </w:r>
      <w:r w:rsidR="00C85ECE">
        <w:t>. E</w:t>
      </w:r>
      <w:r>
        <w:t>ighteen percent of those in the 0-4 category and 7% of those in the 20+ category engaged twice monthly</w:t>
      </w:r>
      <w:r w:rsidR="00C85ECE">
        <w:t>. N</w:t>
      </w:r>
      <w:r>
        <w:t xml:space="preserve">one of the respondents in the 20+ category indicated engaging in clinical supervision weekly whereas 13% of those in the 0-4 category indicated weekly use of clinical supervision throughout the past year. </w:t>
      </w:r>
    </w:p>
    <w:p w14:paraId="2FACCA03" w14:textId="79EC393B" w:rsidR="00AC0D35" w:rsidRPr="00AC0D35" w:rsidRDefault="00654ED0" w:rsidP="00AC0D35">
      <w:pPr>
        <w:rPr>
          <w:b/>
          <w:bCs/>
          <w:i/>
          <w:iCs/>
        </w:rPr>
      </w:pPr>
      <w:bookmarkStart w:id="57" w:name="_Toc43565573"/>
      <w:r w:rsidRPr="00CB1FB5">
        <w:rPr>
          <w:b/>
          <w:bCs/>
        </w:rPr>
        <w:lastRenderedPageBreak/>
        <w:t xml:space="preserve">Figure </w:t>
      </w:r>
      <w:r w:rsidRPr="00CB1FB5">
        <w:rPr>
          <w:b/>
          <w:bCs/>
        </w:rPr>
        <w:fldChar w:fldCharType="begin"/>
      </w:r>
      <w:r w:rsidRPr="00CB1FB5">
        <w:rPr>
          <w:b/>
          <w:bCs/>
        </w:rPr>
        <w:instrText xml:space="preserve"> SEQ Figure \* ARABIC </w:instrText>
      </w:r>
      <w:r w:rsidRPr="00CB1FB5">
        <w:rPr>
          <w:b/>
          <w:bCs/>
        </w:rPr>
        <w:fldChar w:fldCharType="separate"/>
      </w:r>
      <w:r w:rsidR="00AF7106">
        <w:rPr>
          <w:b/>
          <w:bCs/>
          <w:noProof/>
        </w:rPr>
        <w:t>6</w:t>
      </w:r>
      <w:r w:rsidRPr="00CB1FB5">
        <w:rPr>
          <w:b/>
          <w:bCs/>
        </w:rPr>
        <w:fldChar w:fldCharType="end"/>
      </w:r>
      <w:r w:rsidR="00AC0D35">
        <w:rPr>
          <w:b/>
          <w:bCs/>
          <w:i/>
          <w:iCs/>
        </w:rPr>
        <w:t xml:space="preserve"> </w:t>
      </w:r>
      <w:r w:rsidR="00AC0D35" w:rsidRPr="00AC0D35">
        <w:rPr>
          <w:b/>
          <w:bCs/>
          <w:color w:val="FFFFFF" w:themeColor="background1"/>
        </w:rPr>
        <w:t>Frequency of engagement in clinical supervision- year</w:t>
      </w:r>
      <w:bookmarkEnd w:id="57"/>
    </w:p>
    <w:p w14:paraId="0AC48CAC" w14:textId="12CEA98A" w:rsidR="00654ED0" w:rsidRDefault="00654ED0" w:rsidP="00654ED0">
      <w:pPr>
        <w:pStyle w:val="Caption"/>
        <w:keepNext/>
        <w:rPr>
          <w:b/>
          <w:bCs/>
          <w:i w:val="0"/>
          <w:iCs w:val="0"/>
          <w:color w:val="auto"/>
          <w:sz w:val="24"/>
          <w:szCs w:val="24"/>
        </w:rPr>
      </w:pPr>
    </w:p>
    <w:p w14:paraId="40F85310" w14:textId="119763BC" w:rsidR="000D451C" w:rsidRPr="00600B14" w:rsidRDefault="000D451C" w:rsidP="000D451C">
      <w:pPr>
        <w:rPr>
          <w:i/>
          <w:iCs/>
        </w:rPr>
      </w:pPr>
      <w:r w:rsidRPr="00600B14">
        <w:rPr>
          <w:i/>
          <w:iCs/>
        </w:rPr>
        <w:t>Frequency of engagement in clinical supervision throughout the year</w:t>
      </w:r>
    </w:p>
    <w:p w14:paraId="1C990644" w14:textId="77777777" w:rsidR="000D451C" w:rsidRPr="000D451C" w:rsidRDefault="000D451C" w:rsidP="000D451C"/>
    <w:p w14:paraId="27F933F8" w14:textId="77777777" w:rsidR="003C14E5" w:rsidRDefault="003C14E5" w:rsidP="003C14E5">
      <w:r>
        <w:rPr>
          <w:noProof/>
        </w:rPr>
        <w:drawing>
          <wp:inline distT="0" distB="0" distL="0" distR="0" wp14:anchorId="6006C80A" wp14:editId="7F351BFE">
            <wp:extent cx="4662152" cy="2743498"/>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677162" cy="2752331"/>
                    </a:xfrm>
                    <a:prstGeom prst="rect">
                      <a:avLst/>
                    </a:prstGeom>
                    <a:noFill/>
                    <a:ln>
                      <a:noFill/>
                    </a:ln>
                  </pic:spPr>
                </pic:pic>
              </a:graphicData>
            </a:graphic>
          </wp:inline>
        </w:drawing>
      </w:r>
    </w:p>
    <w:p w14:paraId="1E4B6CAA" w14:textId="4E830D40" w:rsidR="003C14E5" w:rsidRDefault="003C14E5" w:rsidP="003C14E5">
      <w:r w:rsidRPr="00A51922">
        <w:rPr>
          <w:i/>
          <w:iCs/>
        </w:rPr>
        <w:t>Note</w:t>
      </w:r>
      <w:r w:rsidR="00770BF4">
        <w:t>.</w:t>
      </w:r>
      <w:r>
        <w:t xml:space="preserve"> This figure shows respondents engagement in supervision throughout the year</w:t>
      </w:r>
      <w:r w:rsidR="00770BF4">
        <w:t>.</w:t>
      </w:r>
    </w:p>
    <w:p w14:paraId="4E9478BE" w14:textId="77777777" w:rsidR="003C14E5" w:rsidRDefault="003C14E5" w:rsidP="003C14E5"/>
    <w:p w14:paraId="30E8F9B3" w14:textId="77777777" w:rsidR="003C14E5" w:rsidRDefault="003C14E5" w:rsidP="003C14E5"/>
    <w:p w14:paraId="74C01859" w14:textId="77777777" w:rsidR="003C14E5" w:rsidRDefault="003C14E5" w:rsidP="003C14E5"/>
    <w:p w14:paraId="087303C0" w14:textId="2217FDB1" w:rsidR="003C14E5" w:rsidRPr="00EF142F" w:rsidRDefault="003C14E5" w:rsidP="003C14E5">
      <w:pPr>
        <w:spacing w:line="480" w:lineRule="auto"/>
        <w:ind w:firstLine="720"/>
      </w:pPr>
      <w:r>
        <w:t xml:space="preserve">With respect to the first research question, when considering the </w:t>
      </w:r>
      <w:r w:rsidRPr="00EF142F">
        <w:t>patterns of engagement in clinical supervision among professional counsellors in Canada across the career spa</w:t>
      </w:r>
      <w:r>
        <w:t>n, the data seems to show a general trend towards a decrease in monthly and annual use of clinical supervision as the age, years of experience and level of education increases</w:t>
      </w:r>
      <w:r w:rsidR="00C85ECE">
        <w:t>. S</w:t>
      </w:r>
      <w:r>
        <w:t>tatistically significant results show that the likelihood a practitioner has a supervisor, and the frequency of month and annual use decrease as levels of experience increase. Given the small sample size caution should be used when generalizing to the larger population. Further research in this area with a larger sample would be beneficia</w:t>
      </w:r>
      <w:r w:rsidR="00155F03">
        <w:t>l so that we could establish generalizability</w:t>
      </w:r>
      <w:r>
        <w:t xml:space="preserve">. </w:t>
      </w:r>
    </w:p>
    <w:p w14:paraId="3F638224" w14:textId="0CF9DB2C" w:rsidR="003C14E5" w:rsidRDefault="003C14E5" w:rsidP="003C14E5">
      <w:pPr>
        <w:spacing w:line="480" w:lineRule="auto"/>
      </w:pPr>
      <w:r>
        <w:tab/>
        <w:t xml:space="preserve">The next two survey questions asked respondents to indicate the modality they are using for clinical supervision and the barriers that they might face in accessing supervision. </w:t>
      </w:r>
      <w:r w:rsidR="006E4E6C">
        <w:t>The survey allowed the respondent to choose among the following modalities: face-to-face, video-</w:t>
      </w:r>
      <w:r w:rsidR="006E4E6C">
        <w:lastRenderedPageBreak/>
        <w:t>conferencing, telephone, email, or instant messaging (SMS)</w:t>
      </w:r>
      <w:r w:rsidR="00C85ECE">
        <w:t>. W</w:t>
      </w:r>
      <w:r w:rsidR="006E4E6C">
        <w:t xml:space="preserve">hen inquiring about barriers the survey responses allowed the respondent to choose among the following: financial, not enough time, access a professional to provide the supervision or other. </w:t>
      </w:r>
      <w:r>
        <w:t>The table below shows these results organized by years of experience</w:t>
      </w:r>
      <w:r w:rsidR="00C85ECE">
        <w:t>. T</w:t>
      </w:r>
      <w:r>
        <w:t>he majority of respondents indicated that they use face-to-face supervisio</w:t>
      </w:r>
      <w:r w:rsidR="00F841CA">
        <w:t>n; this is not surprising as this is the most commonly used and commonly accepted modality for clinical supervision (CPA, 2017)</w:t>
      </w:r>
      <w:r w:rsidR="00C85ECE">
        <w:t>. A</w:t>
      </w:r>
      <w:r>
        <w:t xml:space="preserve">lmost half of respondents in all categories indicated that they use video-conference technology for supervision: in the 0-4 category 52% of respondents; 5-9 years category 50% of respondents, 10-19 years 46% of respondents, and 60% of respondents in 20+ indicated use of </w:t>
      </w:r>
      <w:r w:rsidR="00350520">
        <w:t>video-conferencing</w:t>
      </w:r>
      <w:r w:rsidR="00C85ECE">
        <w:t>. T</w:t>
      </w:r>
      <w:r>
        <w:t>elephone appears to be used more frequently than video-conferencing across all categories</w:t>
      </w:r>
      <w:r w:rsidR="00F841CA">
        <w:t>; this result is interesting as it suggests a significant number of respondents favored a medium that does not offer the opportunity for non-verbal communication.</w:t>
      </w:r>
    </w:p>
    <w:p w14:paraId="67846B0E" w14:textId="77777777" w:rsidR="003C14E5" w:rsidRDefault="003C14E5" w:rsidP="003C14E5"/>
    <w:p w14:paraId="078F769E" w14:textId="64B3997E" w:rsidR="003C14E5" w:rsidRPr="0084695F" w:rsidRDefault="000D451C" w:rsidP="000D451C">
      <w:pPr>
        <w:pStyle w:val="Caption"/>
        <w:keepNext/>
        <w:rPr>
          <w:b/>
          <w:bCs/>
          <w:i w:val="0"/>
          <w:iCs w:val="0"/>
          <w:color w:val="auto"/>
          <w:sz w:val="24"/>
          <w:szCs w:val="24"/>
        </w:rPr>
      </w:pPr>
      <w:bookmarkStart w:id="58" w:name="_Toc41494247"/>
      <w:bookmarkStart w:id="59" w:name="_Toc43565665"/>
      <w:r w:rsidRPr="0084695F">
        <w:rPr>
          <w:b/>
          <w:bCs/>
          <w:i w:val="0"/>
          <w:iCs w:val="0"/>
          <w:color w:val="auto"/>
          <w:sz w:val="24"/>
          <w:szCs w:val="24"/>
        </w:rPr>
        <w:t xml:space="preserve">Table </w:t>
      </w:r>
      <w:r w:rsidRPr="0084695F">
        <w:rPr>
          <w:b/>
          <w:bCs/>
          <w:i w:val="0"/>
          <w:iCs w:val="0"/>
          <w:color w:val="auto"/>
          <w:sz w:val="24"/>
          <w:szCs w:val="24"/>
        </w:rPr>
        <w:fldChar w:fldCharType="begin"/>
      </w:r>
      <w:r w:rsidRPr="0084695F">
        <w:rPr>
          <w:b/>
          <w:bCs/>
          <w:i w:val="0"/>
          <w:iCs w:val="0"/>
          <w:color w:val="auto"/>
          <w:sz w:val="24"/>
          <w:szCs w:val="24"/>
        </w:rPr>
        <w:instrText xml:space="preserve"> SEQ Table \* ARABIC </w:instrText>
      </w:r>
      <w:r w:rsidRPr="0084695F">
        <w:rPr>
          <w:b/>
          <w:bCs/>
          <w:i w:val="0"/>
          <w:iCs w:val="0"/>
          <w:color w:val="auto"/>
          <w:sz w:val="24"/>
          <w:szCs w:val="24"/>
        </w:rPr>
        <w:fldChar w:fldCharType="separate"/>
      </w:r>
      <w:r w:rsidR="00AF7106">
        <w:rPr>
          <w:b/>
          <w:bCs/>
          <w:i w:val="0"/>
          <w:iCs w:val="0"/>
          <w:noProof/>
          <w:color w:val="auto"/>
          <w:sz w:val="24"/>
          <w:szCs w:val="24"/>
        </w:rPr>
        <w:t>7</w:t>
      </w:r>
      <w:bookmarkEnd w:id="58"/>
      <w:r w:rsidRPr="0084695F">
        <w:rPr>
          <w:b/>
          <w:bCs/>
          <w:i w:val="0"/>
          <w:iCs w:val="0"/>
          <w:color w:val="auto"/>
          <w:sz w:val="24"/>
          <w:szCs w:val="24"/>
        </w:rPr>
        <w:fldChar w:fldCharType="end"/>
      </w:r>
      <w:r w:rsidR="00AC0D35">
        <w:rPr>
          <w:b/>
          <w:bCs/>
          <w:i w:val="0"/>
          <w:iCs w:val="0"/>
          <w:color w:val="auto"/>
          <w:sz w:val="24"/>
          <w:szCs w:val="24"/>
        </w:rPr>
        <w:t xml:space="preserve"> </w:t>
      </w:r>
      <w:r w:rsidR="00AC0D35" w:rsidRPr="00CB1FB5">
        <w:rPr>
          <w:b/>
          <w:bCs/>
          <w:i w:val="0"/>
          <w:iCs w:val="0"/>
          <w:color w:val="FFFFFF" w:themeColor="background1"/>
          <w:sz w:val="24"/>
          <w:szCs w:val="24"/>
        </w:rPr>
        <w:t xml:space="preserve">Modality and </w:t>
      </w:r>
      <w:r w:rsidR="004F3B6D" w:rsidRPr="00CB1FB5">
        <w:rPr>
          <w:b/>
          <w:bCs/>
          <w:i w:val="0"/>
          <w:iCs w:val="0"/>
          <w:color w:val="FFFFFF" w:themeColor="background1"/>
          <w:sz w:val="24"/>
          <w:szCs w:val="24"/>
        </w:rPr>
        <w:t>b</w:t>
      </w:r>
      <w:r w:rsidR="00AC0D35" w:rsidRPr="00CB1FB5">
        <w:rPr>
          <w:b/>
          <w:bCs/>
          <w:i w:val="0"/>
          <w:iCs w:val="0"/>
          <w:color w:val="FFFFFF" w:themeColor="background1"/>
          <w:sz w:val="24"/>
          <w:szCs w:val="24"/>
        </w:rPr>
        <w:t xml:space="preserve">arriers by </w:t>
      </w:r>
      <w:r w:rsidR="004F3B6D" w:rsidRPr="00CB1FB5">
        <w:rPr>
          <w:b/>
          <w:bCs/>
          <w:i w:val="0"/>
          <w:iCs w:val="0"/>
          <w:color w:val="FFFFFF" w:themeColor="background1"/>
          <w:sz w:val="24"/>
          <w:szCs w:val="24"/>
        </w:rPr>
        <w:t>y</w:t>
      </w:r>
      <w:r w:rsidR="00AC0D35" w:rsidRPr="00CB1FB5">
        <w:rPr>
          <w:b/>
          <w:bCs/>
          <w:i w:val="0"/>
          <w:iCs w:val="0"/>
          <w:color w:val="FFFFFF" w:themeColor="background1"/>
          <w:sz w:val="24"/>
          <w:szCs w:val="24"/>
        </w:rPr>
        <w:t xml:space="preserve">ears of </w:t>
      </w:r>
      <w:r w:rsidR="004F3B6D" w:rsidRPr="00CB1FB5">
        <w:rPr>
          <w:b/>
          <w:bCs/>
          <w:i w:val="0"/>
          <w:iCs w:val="0"/>
          <w:color w:val="FFFFFF" w:themeColor="background1"/>
          <w:sz w:val="24"/>
          <w:szCs w:val="24"/>
        </w:rPr>
        <w:t>ex</w:t>
      </w:r>
      <w:r w:rsidR="00AC0D35" w:rsidRPr="00CB1FB5">
        <w:rPr>
          <w:b/>
          <w:bCs/>
          <w:i w:val="0"/>
          <w:iCs w:val="0"/>
          <w:color w:val="FFFFFF" w:themeColor="background1"/>
          <w:sz w:val="24"/>
          <w:szCs w:val="24"/>
        </w:rPr>
        <w:t>perience</w:t>
      </w:r>
      <w:bookmarkEnd w:id="59"/>
    </w:p>
    <w:p w14:paraId="25C63AAE" w14:textId="48EECF8C" w:rsidR="003C14E5" w:rsidRPr="00600B14" w:rsidRDefault="003C14E5" w:rsidP="003C14E5">
      <w:pPr>
        <w:pBdr>
          <w:bottom w:val="single" w:sz="4" w:space="1" w:color="auto"/>
        </w:pBdr>
        <w:rPr>
          <w:i/>
          <w:iCs/>
        </w:rPr>
      </w:pPr>
      <w:r w:rsidRPr="00600B14">
        <w:rPr>
          <w:i/>
          <w:iCs/>
        </w:rPr>
        <w:t xml:space="preserve">Modality and </w:t>
      </w:r>
      <w:r w:rsidR="004F3B6D" w:rsidRPr="00600B14">
        <w:rPr>
          <w:i/>
          <w:iCs/>
        </w:rPr>
        <w:t>b</w:t>
      </w:r>
      <w:r w:rsidRPr="00600B14">
        <w:rPr>
          <w:i/>
          <w:iCs/>
        </w:rPr>
        <w:t xml:space="preserve">arriers by </w:t>
      </w:r>
      <w:r w:rsidR="004F3B6D" w:rsidRPr="00600B14">
        <w:rPr>
          <w:i/>
          <w:iCs/>
        </w:rPr>
        <w:t>y</w:t>
      </w:r>
      <w:r w:rsidRPr="00600B14">
        <w:rPr>
          <w:i/>
          <w:iCs/>
        </w:rPr>
        <w:t xml:space="preserve">ears of </w:t>
      </w:r>
      <w:r w:rsidR="004F3B6D" w:rsidRPr="00600B14">
        <w:rPr>
          <w:i/>
          <w:iCs/>
        </w:rPr>
        <w:t>e</w:t>
      </w:r>
      <w:r w:rsidRPr="00600B14">
        <w:rPr>
          <w:i/>
          <w:iCs/>
        </w:rPr>
        <w:t>xperience</w:t>
      </w:r>
    </w:p>
    <w:p w14:paraId="40C5F04A" w14:textId="77777777" w:rsidR="003C14E5" w:rsidRDefault="003C14E5" w:rsidP="003C14E5">
      <w:pPr>
        <w:pBdr>
          <w:bottom w:val="single" w:sz="4" w:space="1" w:color="auto"/>
        </w:pBdr>
      </w:pPr>
    </w:p>
    <w:tbl>
      <w:tblPr>
        <w:tblStyle w:val="TableGrid"/>
        <w:tblW w:w="963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10"/>
        <w:gridCol w:w="1260"/>
        <w:gridCol w:w="1131"/>
        <w:gridCol w:w="1132"/>
        <w:gridCol w:w="1155"/>
        <w:gridCol w:w="2551"/>
      </w:tblGrid>
      <w:tr w:rsidR="003C14E5" w:rsidRPr="0016698A" w14:paraId="31F2079F" w14:textId="77777777" w:rsidTr="003501DE">
        <w:tc>
          <w:tcPr>
            <w:tcW w:w="2410" w:type="dxa"/>
          </w:tcPr>
          <w:p w14:paraId="04A020E0" w14:textId="77777777" w:rsidR="003C14E5" w:rsidRDefault="003C14E5" w:rsidP="003501DE">
            <w:pPr>
              <w:rPr>
                <w:sz w:val="24"/>
                <w:szCs w:val="24"/>
              </w:rPr>
            </w:pPr>
          </w:p>
        </w:tc>
        <w:tc>
          <w:tcPr>
            <w:tcW w:w="4678" w:type="dxa"/>
            <w:gridSpan w:val="4"/>
          </w:tcPr>
          <w:p w14:paraId="0E19EAA0" w14:textId="77777777" w:rsidR="003C14E5" w:rsidRDefault="003C14E5" w:rsidP="003501DE">
            <w:pPr>
              <w:jc w:val="center"/>
              <w:rPr>
                <w:sz w:val="24"/>
                <w:szCs w:val="24"/>
              </w:rPr>
            </w:pPr>
            <w:r>
              <w:rPr>
                <w:sz w:val="24"/>
                <w:szCs w:val="24"/>
              </w:rPr>
              <w:t>Years of Experience</w:t>
            </w:r>
          </w:p>
        </w:tc>
        <w:tc>
          <w:tcPr>
            <w:tcW w:w="2551" w:type="dxa"/>
            <w:vMerge w:val="restart"/>
          </w:tcPr>
          <w:p w14:paraId="134AA6EA" w14:textId="77777777" w:rsidR="003C14E5" w:rsidRPr="0016698A" w:rsidRDefault="003C14E5" w:rsidP="003501DE">
            <w:pPr>
              <w:rPr>
                <w:i/>
                <w:iCs/>
                <w:sz w:val="24"/>
                <w:szCs w:val="24"/>
              </w:rPr>
            </w:pPr>
            <w:r w:rsidRPr="0016698A">
              <w:rPr>
                <w:sz w:val="24"/>
                <w:szCs w:val="24"/>
              </w:rPr>
              <w:t>Comparison test, chi-square test of independence</w:t>
            </w:r>
          </w:p>
        </w:tc>
      </w:tr>
      <w:tr w:rsidR="003C14E5" w:rsidRPr="0016698A" w14:paraId="3C9F03BA" w14:textId="77777777" w:rsidTr="003501DE">
        <w:tc>
          <w:tcPr>
            <w:tcW w:w="2410" w:type="dxa"/>
          </w:tcPr>
          <w:p w14:paraId="2D1B2379" w14:textId="77777777" w:rsidR="003C14E5" w:rsidRDefault="003C14E5" w:rsidP="003501DE">
            <w:pPr>
              <w:rPr>
                <w:sz w:val="24"/>
                <w:szCs w:val="24"/>
              </w:rPr>
            </w:pPr>
          </w:p>
        </w:tc>
        <w:tc>
          <w:tcPr>
            <w:tcW w:w="1260" w:type="dxa"/>
          </w:tcPr>
          <w:p w14:paraId="052CA217" w14:textId="77777777" w:rsidR="003C14E5" w:rsidRDefault="003C14E5" w:rsidP="003501DE">
            <w:pPr>
              <w:jc w:val="center"/>
              <w:rPr>
                <w:sz w:val="24"/>
                <w:szCs w:val="24"/>
              </w:rPr>
            </w:pPr>
            <w:r>
              <w:rPr>
                <w:sz w:val="24"/>
                <w:szCs w:val="24"/>
              </w:rPr>
              <w:t>0-4</w:t>
            </w:r>
          </w:p>
        </w:tc>
        <w:tc>
          <w:tcPr>
            <w:tcW w:w="1131" w:type="dxa"/>
          </w:tcPr>
          <w:p w14:paraId="1C530AA0" w14:textId="77777777" w:rsidR="003C14E5" w:rsidRDefault="003C14E5" w:rsidP="003501DE">
            <w:pPr>
              <w:jc w:val="center"/>
              <w:rPr>
                <w:sz w:val="24"/>
                <w:szCs w:val="24"/>
              </w:rPr>
            </w:pPr>
            <w:r>
              <w:rPr>
                <w:sz w:val="24"/>
                <w:szCs w:val="24"/>
              </w:rPr>
              <w:t>5-9</w:t>
            </w:r>
          </w:p>
        </w:tc>
        <w:tc>
          <w:tcPr>
            <w:tcW w:w="1132" w:type="dxa"/>
          </w:tcPr>
          <w:p w14:paraId="38CB4D6E" w14:textId="77777777" w:rsidR="003C14E5" w:rsidRDefault="003C14E5" w:rsidP="003501DE">
            <w:pPr>
              <w:jc w:val="center"/>
              <w:rPr>
                <w:sz w:val="24"/>
                <w:szCs w:val="24"/>
              </w:rPr>
            </w:pPr>
            <w:r>
              <w:rPr>
                <w:sz w:val="24"/>
                <w:szCs w:val="24"/>
              </w:rPr>
              <w:t>10-19</w:t>
            </w:r>
          </w:p>
        </w:tc>
        <w:tc>
          <w:tcPr>
            <w:tcW w:w="1155" w:type="dxa"/>
          </w:tcPr>
          <w:p w14:paraId="6A663C5E" w14:textId="77777777" w:rsidR="003C14E5" w:rsidRDefault="003C14E5" w:rsidP="003501DE">
            <w:pPr>
              <w:jc w:val="center"/>
              <w:rPr>
                <w:sz w:val="24"/>
                <w:szCs w:val="24"/>
              </w:rPr>
            </w:pPr>
            <w:r>
              <w:rPr>
                <w:sz w:val="24"/>
                <w:szCs w:val="24"/>
              </w:rPr>
              <w:t>20+</w:t>
            </w:r>
          </w:p>
        </w:tc>
        <w:tc>
          <w:tcPr>
            <w:tcW w:w="2551" w:type="dxa"/>
            <w:vMerge/>
          </w:tcPr>
          <w:p w14:paraId="6F26BFF5" w14:textId="77777777" w:rsidR="003C14E5" w:rsidRPr="0016698A" w:rsidRDefault="003C14E5" w:rsidP="003501DE">
            <w:pPr>
              <w:rPr>
                <w:i/>
                <w:iCs/>
                <w:sz w:val="24"/>
                <w:szCs w:val="24"/>
              </w:rPr>
            </w:pPr>
          </w:p>
        </w:tc>
      </w:tr>
      <w:tr w:rsidR="003C14E5" w:rsidRPr="0016698A" w14:paraId="6A496596" w14:textId="77777777" w:rsidTr="003501DE">
        <w:tc>
          <w:tcPr>
            <w:tcW w:w="2410" w:type="dxa"/>
          </w:tcPr>
          <w:p w14:paraId="3B5EDBCD" w14:textId="77777777" w:rsidR="003C14E5" w:rsidRDefault="003C14E5" w:rsidP="003501DE">
            <w:pPr>
              <w:rPr>
                <w:sz w:val="24"/>
                <w:szCs w:val="24"/>
              </w:rPr>
            </w:pPr>
            <w:r>
              <w:rPr>
                <w:sz w:val="24"/>
                <w:szCs w:val="24"/>
              </w:rPr>
              <w:t>Modality</w:t>
            </w:r>
          </w:p>
          <w:p w14:paraId="41230A29" w14:textId="77777777" w:rsidR="003C14E5" w:rsidRDefault="003C14E5" w:rsidP="003501DE">
            <w:pPr>
              <w:rPr>
                <w:sz w:val="24"/>
                <w:szCs w:val="24"/>
              </w:rPr>
            </w:pPr>
            <w:r>
              <w:rPr>
                <w:sz w:val="24"/>
                <w:szCs w:val="24"/>
              </w:rPr>
              <w:t xml:space="preserve">     Face-to-face</w:t>
            </w:r>
          </w:p>
          <w:p w14:paraId="784993B1" w14:textId="4A587AB9" w:rsidR="003C14E5" w:rsidRDefault="003C14E5" w:rsidP="003501DE">
            <w:pPr>
              <w:rPr>
                <w:sz w:val="24"/>
                <w:szCs w:val="24"/>
              </w:rPr>
            </w:pPr>
            <w:r>
              <w:rPr>
                <w:sz w:val="24"/>
                <w:szCs w:val="24"/>
              </w:rPr>
              <w:t xml:space="preserve">     </w:t>
            </w:r>
            <w:r w:rsidR="006E4E6C">
              <w:rPr>
                <w:sz w:val="24"/>
                <w:szCs w:val="24"/>
              </w:rPr>
              <w:t>video</w:t>
            </w:r>
            <w:r>
              <w:rPr>
                <w:sz w:val="24"/>
                <w:szCs w:val="24"/>
              </w:rPr>
              <w:t>-conferencing</w:t>
            </w:r>
          </w:p>
          <w:p w14:paraId="39B3F479" w14:textId="77777777" w:rsidR="003C14E5" w:rsidRDefault="003C14E5" w:rsidP="003501DE">
            <w:pPr>
              <w:rPr>
                <w:sz w:val="24"/>
                <w:szCs w:val="24"/>
              </w:rPr>
            </w:pPr>
            <w:r>
              <w:rPr>
                <w:sz w:val="24"/>
                <w:szCs w:val="24"/>
              </w:rPr>
              <w:t xml:space="preserve">     Telephone</w:t>
            </w:r>
          </w:p>
          <w:p w14:paraId="47B69382" w14:textId="77777777" w:rsidR="003C14E5" w:rsidRDefault="003C14E5" w:rsidP="003501DE">
            <w:pPr>
              <w:rPr>
                <w:sz w:val="24"/>
                <w:szCs w:val="24"/>
              </w:rPr>
            </w:pPr>
            <w:r>
              <w:rPr>
                <w:sz w:val="24"/>
                <w:szCs w:val="24"/>
              </w:rPr>
              <w:t xml:space="preserve">     Email</w:t>
            </w:r>
          </w:p>
          <w:p w14:paraId="4245BBFE" w14:textId="77777777" w:rsidR="003C14E5" w:rsidRPr="0016698A" w:rsidRDefault="003C14E5" w:rsidP="003501DE">
            <w:pPr>
              <w:rPr>
                <w:sz w:val="24"/>
                <w:szCs w:val="24"/>
              </w:rPr>
            </w:pPr>
            <w:r>
              <w:rPr>
                <w:sz w:val="24"/>
                <w:szCs w:val="24"/>
              </w:rPr>
              <w:t xml:space="preserve">     SMS</w:t>
            </w:r>
          </w:p>
        </w:tc>
        <w:tc>
          <w:tcPr>
            <w:tcW w:w="1260" w:type="dxa"/>
          </w:tcPr>
          <w:p w14:paraId="0849C9FB" w14:textId="77777777" w:rsidR="003C14E5" w:rsidRDefault="003C14E5" w:rsidP="003501DE">
            <w:pPr>
              <w:jc w:val="center"/>
              <w:rPr>
                <w:sz w:val="24"/>
                <w:szCs w:val="24"/>
              </w:rPr>
            </w:pPr>
          </w:p>
          <w:p w14:paraId="11D65955" w14:textId="77777777" w:rsidR="003C14E5" w:rsidRDefault="003C14E5" w:rsidP="003501DE">
            <w:pPr>
              <w:jc w:val="center"/>
              <w:rPr>
                <w:sz w:val="24"/>
                <w:szCs w:val="24"/>
              </w:rPr>
            </w:pPr>
            <w:r>
              <w:rPr>
                <w:sz w:val="24"/>
                <w:szCs w:val="24"/>
              </w:rPr>
              <w:t>20 (95%)</w:t>
            </w:r>
          </w:p>
          <w:p w14:paraId="672DDFBA" w14:textId="77777777" w:rsidR="003C14E5" w:rsidRDefault="003C14E5" w:rsidP="003501DE">
            <w:pPr>
              <w:jc w:val="center"/>
              <w:rPr>
                <w:sz w:val="24"/>
                <w:szCs w:val="24"/>
              </w:rPr>
            </w:pPr>
            <w:r>
              <w:rPr>
                <w:sz w:val="24"/>
                <w:szCs w:val="24"/>
              </w:rPr>
              <w:t>11 (52%)</w:t>
            </w:r>
          </w:p>
          <w:p w14:paraId="65ECD835" w14:textId="77777777" w:rsidR="003C14E5" w:rsidRDefault="003C14E5" w:rsidP="003501DE">
            <w:pPr>
              <w:jc w:val="center"/>
              <w:rPr>
                <w:sz w:val="24"/>
                <w:szCs w:val="24"/>
              </w:rPr>
            </w:pPr>
            <w:r>
              <w:rPr>
                <w:sz w:val="24"/>
                <w:szCs w:val="24"/>
              </w:rPr>
              <w:t>14 (67%)</w:t>
            </w:r>
          </w:p>
          <w:p w14:paraId="4A2F49D6" w14:textId="77777777" w:rsidR="003C14E5" w:rsidRDefault="003C14E5" w:rsidP="003501DE">
            <w:pPr>
              <w:jc w:val="center"/>
              <w:rPr>
                <w:sz w:val="24"/>
                <w:szCs w:val="24"/>
              </w:rPr>
            </w:pPr>
            <w:r>
              <w:rPr>
                <w:sz w:val="24"/>
                <w:szCs w:val="24"/>
              </w:rPr>
              <w:t>6 (29%)</w:t>
            </w:r>
          </w:p>
          <w:p w14:paraId="133075C1" w14:textId="77777777" w:rsidR="003C14E5" w:rsidRPr="0016698A" w:rsidRDefault="003C14E5" w:rsidP="003501DE">
            <w:pPr>
              <w:jc w:val="center"/>
              <w:rPr>
                <w:sz w:val="24"/>
                <w:szCs w:val="24"/>
              </w:rPr>
            </w:pPr>
            <w:r>
              <w:rPr>
                <w:sz w:val="24"/>
                <w:szCs w:val="24"/>
              </w:rPr>
              <w:t>5 (24%)</w:t>
            </w:r>
          </w:p>
        </w:tc>
        <w:tc>
          <w:tcPr>
            <w:tcW w:w="1131" w:type="dxa"/>
          </w:tcPr>
          <w:p w14:paraId="45222CE1" w14:textId="77777777" w:rsidR="003C14E5" w:rsidRDefault="003C14E5" w:rsidP="003501DE">
            <w:pPr>
              <w:jc w:val="center"/>
              <w:rPr>
                <w:sz w:val="24"/>
                <w:szCs w:val="24"/>
              </w:rPr>
            </w:pPr>
          </w:p>
          <w:p w14:paraId="4B207D51" w14:textId="77777777" w:rsidR="003C14E5" w:rsidRDefault="003C14E5" w:rsidP="003501DE">
            <w:pPr>
              <w:jc w:val="center"/>
              <w:rPr>
                <w:sz w:val="24"/>
                <w:szCs w:val="24"/>
              </w:rPr>
            </w:pPr>
            <w:r>
              <w:rPr>
                <w:sz w:val="24"/>
                <w:szCs w:val="24"/>
              </w:rPr>
              <w:t>15 (94%)</w:t>
            </w:r>
          </w:p>
          <w:p w14:paraId="38747481" w14:textId="77777777" w:rsidR="003C14E5" w:rsidRDefault="003C14E5" w:rsidP="003501DE">
            <w:pPr>
              <w:jc w:val="center"/>
              <w:rPr>
                <w:sz w:val="24"/>
                <w:szCs w:val="24"/>
              </w:rPr>
            </w:pPr>
            <w:r>
              <w:rPr>
                <w:sz w:val="24"/>
                <w:szCs w:val="24"/>
              </w:rPr>
              <w:t>8 (50%)</w:t>
            </w:r>
          </w:p>
          <w:p w14:paraId="66A637CD" w14:textId="77777777" w:rsidR="003C14E5" w:rsidRDefault="003C14E5" w:rsidP="003501DE">
            <w:pPr>
              <w:jc w:val="center"/>
              <w:rPr>
                <w:sz w:val="24"/>
                <w:szCs w:val="24"/>
              </w:rPr>
            </w:pPr>
            <w:r>
              <w:rPr>
                <w:sz w:val="24"/>
                <w:szCs w:val="24"/>
              </w:rPr>
              <w:t>10 (63%)</w:t>
            </w:r>
          </w:p>
          <w:p w14:paraId="11B7A37E" w14:textId="77777777" w:rsidR="003C14E5" w:rsidRDefault="003C14E5" w:rsidP="003501DE">
            <w:pPr>
              <w:jc w:val="center"/>
              <w:rPr>
                <w:sz w:val="24"/>
                <w:szCs w:val="24"/>
              </w:rPr>
            </w:pPr>
            <w:r>
              <w:rPr>
                <w:sz w:val="24"/>
                <w:szCs w:val="24"/>
              </w:rPr>
              <w:t>4 (25%)</w:t>
            </w:r>
          </w:p>
          <w:p w14:paraId="4D07E174" w14:textId="77777777" w:rsidR="003C14E5" w:rsidRPr="0016698A" w:rsidRDefault="003C14E5" w:rsidP="003501DE">
            <w:pPr>
              <w:jc w:val="center"/>
              <w:rPr>
                <w:sz w:val="24"/>
                <w:szCs w:val="24"/>
              </w:rPr>
            </w:pPr>
            <w:r>
              <w:rPr>
                <w:sz w:val="24"/>
                <w:szCs w:val="24"/>
              </w:rPr>
              <w:t>1 (6%)</w:t>
            </w:r>
          </w:p>
        </w:tc>
        <w:tc>
          <w:tcPr>
            <w:tcW w:w="1132" w:type="dxa"/>
          </w:tcPr>
          <w:p w14:paraId="42610053" w14:textId="77777777" w:rsidR="003C14E5" w:rsidRDefault="003C14E5" w:rsidP="003501DE">
            <w:pPr>
              <w:jc w:val="center"/>
              <w:rPr>
                <w:sz w:val="24"/>
                <w:szCs w:val="24"/>
              </w:rPr>
            </w:pPr>
          </w:p>
          <w:p w14:paraId="1E563A2F" w14:textId="77777777" w:rsidR="003C14E5" w:rsidRDefault="003C14E5" w:rsidP="003501DE">
            <w:pPr>
              <w:jc w:val="center"/>
              <w:rPr>
                <w:sz w:val="24"/>
                <w:szCs w:val="24"/>
              </w:rPr>
            </w:pPr>
            <w:r>
              <w:rPr>
                <w:sz w:val="24"/>
                <w:szCs w:val="24"/>
              </w:rPr>
              <w:t>12 (92%)</w:t>
            </w:r>
          </w:p>
          <w:p w14:paraId="6D02E23B" w14:textId="77777777" w:rsidR="003C14E5" w:rsidRDefault="003C14E5" w:rsidP="003501DE">
            <w:pPr>
              <w:jc w:val="center"/>
              <w:rPr>
                <w:sz w:val="24"/>
                <w:szCs w:val="24"/>
              </w:rPr>
            </w:pPr>
            <w:r>
              <w:rPr>
                <w:sz w:val="24"/>
                <w:szCs w:val="24"/>
              </w:rPr>
              <w:t>6 (46%)</w:t>
            </w:r>
          </w:p>
          <w:p w14:paraId="22ADE460" w14:textId="77777777" w:rsidR="003C14E5" w:rsidRDefault="003C14E5" w:rsidP="003501DE">
            <w:pPr>
              <w:jc w:val="center"/>
              <w:rPr>
                <w:sz w:val="24"/>
                <w:szCs w:val="24"/>
              </w:rPr>
            </w:pPr>
            <w:r>
              <w:rPr>
                <w:sz w:val="24"/>
                <w:szCs w:val="24"/>
              </w:rPr>
              <w:t>8 (62%)</w:t>
            </w:r>
          </w:p>
          <w:p w14:paraId="041F02EE" w14:textId="77777777" w:rsidR="003C14E5" w:rsidRDefault="003C14E5" w:rsidP="003501DE">
            <w:pPr>
              <w:jc w:val="center"/>
              <w:rPr>
                <w:sz w:val="24"/>
                <w:szCs w:val="24"/>
              </w:rPr>
            </w:pPr>
            <w:r>
              <w:rPr>
                <w:sz w:val="24"/>
                <w:szCs w:val="24"/>
              </w:rPr>
              <w:t>4 (31%)</w:t>
            </w:r>
          </w:p>
          <w:p w14:paraId="34C025F3" w14:textId="77777777" w:rsidR="003C14E5" w:rsidRPr="0016698A" w:rsidRDefault="003C14E5" w:rsidP="003501DE">
            <w:pPr>
              <w:jc w:val="center"/>
              <w:rPr>
                <w:sz w:val="24"/>
                <w:szCs w:val="24"/>
              </w:rPr>
            </w:pPr>
            <w:r>
              <w:rPr>
                <w:sz w:val="24"/>
                <w:szCs w:val="24"/>
              </w:rPr>
              <w:t>1 (8%)</w:t>
            </w:r>
          </w:p>
        </w:tc>
        <w:tc>
          <w:tcPr>
            <w:tcW w:w="1155" w:type="dxa"/>
          </w:tcPr>
          <w:p w14:paraId="4A7CABAD" w14:textId="77777777" w:rsidR="003C14E5" w:rsidRDefault="003C14E5" w:rsidP="003501DE">
            <w:pPr>
              <w:jc w:val="center"/>
              <w:rPr>
                <w:sz w:val="24"/>
                <w:szCs w:val="24"/>
              </w:rPr>
            </w:pPr>
          </w:p>
          <w:p w14:paraId="2BD2E1DE" w14:textId="77777777" w:rsidR="003C14E5" w:rsidRDefault="003C14E5" w:rsidP="003501DE">
            <w:pPr>
              <w:jc w:val="center"/>
              <w:rPr>
                <w:sz w:val="24"/>
                <w:szCs w:val="24"/>
              </w:rPr>
            </w:pPr>
            <w:r>
              <w:rPr>
                <w:sz w:val="24"/>
                <w:szCs w:val="24"/>
              </w:rPr>
              <w:t>4 (80%)</w:t>
            </w:r>
          </w:p>
          <w:p w14:paraId="542FC934" w14:textId="77777777" w:rsidR="003C14E5" w:rsidRDefault="003C14E5" w:rsidP="003501DE">
            <w:pPr>
              <w:jc w:val="center"/>
              <w:rPr>
                <w:sz w:val="24"/>
                <w:szCs w:val="24"/>
              </w:rPr>
            </w:pPr>
            <w:r>
              <w:rPr>
                <w:sz w:val="24"/>
                <w:szCs w:val="24"/>
              </w:rPr>
              <w:t>3 (60%)</w:t>
            </w:r>
          </w:p>
          <w:p w14:paraId="4846BBA3" w14:textId="77777777" w:rsidR="003C14E5" w:rsidRDefault="003C14E5" w:rsidP="003501DE">
            <w:pPr>
              <w:jc w:val="center"/>
              <w:rPr>
                <w:sz w:val="24"/>
                <w:szCs w:val="24"/>
              </w:rPr>
            </w:pPr>
            <w:r>
              <w:rPr>
                <w:sz w:val="24"/>
                <w:szCs w:val="24"/>
              </w:rPr>
              <w:t>4 (80%)</w:t>
            </w:r>
          </w:p>
          <w:p w14:paraId="5C993DB2" w14:textId="77777777" w:rsidR="003C14E5" w:rsidRDefault="003C14E5" w:rsidP="003501DE">
            <w:pPr>
              <w:jc w:val="center"/>
              <w:rPr>
                <w:sz w:val="24"/>
                <w:szCs w:val="24"/>
              </w:rPr>
            </w:pPr>
            <w:r>
              <w:rPr>
                <w:sz w:val="24"/>
                <w:szCs w:val="24"/>
              </w:rPr>
              <w:t>2 (40%)</w:t>
            </w:r>
          </w:p>
          <w:p w14:paraId="7DE0BB90" w14:textId="77777777" w:rsidR="003C14E5" w:rsidRPr="0016698A" w:rsidRDefault="003C14E5" w:rsidP="003501DE">
            <w:pPr>
              <w:jc w:val="center"/>
              <w:rPr>
                <w:sz w:val="24"/>
                <w:szCs w:val="24"/>
              </w:rPr>
            </w:pPr>
            <w:r>
              <w:rPr>
                <w:sz w:val="24"/>
                <w:szCs w:val="24"/>
              </w:rPr>
              <w:t>0 (0%)</w:t>
            </w:r>
          </w:p>
        </w:tc>
        <w:tc>
          <w:tcPr>
            <w:tcW w:w="2551" w:type="dxa"/>
          </w:tcPr>
          <w:p w14:paraId="318884B7" w14:textId="77777777" w:rsidR="003C14E5" w:rsidRDefault="003C14E5" w:rsidP="003501DE">
            <w:pPr>
              <w:rPr>
                <w:i/>
                <w:iCs/>
                <w:sz w:val="24"/>
                <w:szCs w:val="24"/>
              </w:rPr>
            </w:pPr>
          </w:p>
          <w:p w14:paraId="5D582EA1" w14:textId="77777777" w:rsidR="003C14E5" w:rsidRDefault="003C14E5" w:rsidP="003501DE">
            <w:pPr>
              <w:rPr>
                <w:sz w:val="24"/>
                <w:szCs w:val="24"/>
              </w:rPr>
            </w:pPr>
            <w:r w:rsidRPr="0016698A">
              <w:rPr>
                <w:i/>
                <w:iCs/>
                <w:sz w:val="24"/>
                <w:szCs w:val="24"/>
              </w:rPr>
              <w:t>Χ</w:t>
            </w:r>
            <w:r w:rsidRPr="0016698A">
              <w:rPr>
                <w:sz w:val="24"/>
                <w:szCs w:val="24"/>
              </w:rPr>
              <w:t>²(</w:t>
            </w:r>
            <w:r>
              <w:rPr>
                <w:sz w:val="24"/>
                <w:szCs w:val="24"/>
              </w:rPr>
              <w:t>3</w:t>
            </w:r>
            <w:r w:rsidRPr="0016698A">
              <w:rPr>
                <w:sz w:val="24"/>
                <w:szCs w:val="24"/>
              </w:rPr>
              <w:t xml:space="preserve">) = </w:t>
            </w:r>
            <w:r>
              <w:rPr>
                <w:sz w:val="24"/>
                <w:szCs w:val="24"/>
              </w:rPr>
              <w:t>1</w:t>
            </w:r>
            <w:r w:rsidRPr="0016698A">
              <w:rPr>
                <w:sz w:val="24"/>
                <w:szCs w:val="24"/>
              </w:rPr>
              <w:t>.</w:t>
            </w:r>
            <w:r>
              <w:rPr>
                <w:sz w:val="24"/>
                <w:szCs w:val="24"/>
              </w:rPr>
              <w:t>43</w:t>
            </w:r>
            <w:r w:rsidRPr="0016698A">
              <w:rPr>
                <w:sz w:val="24"/>
                <w:szCs w:val="24"/>
              </w:rPr>
              <w:t xml:space="preserve">, </w:t>
            </w:r>
            <w:r w:rsidRPr="0016698A">
              <w:rPr>
                <w:i/>
                <w:iCs/>
                <w:sz w:val="24"/>
                <w:szCs w:val="24"/>
              </w:rPr>
              <w:t>p</w:t>
            </w:r>
            <w:r w:rsidRPr="0016698A">
              <w:rPr>
                <w:sz w:val="24"/>
                <w:szCs w:val="24"/>
              </w:rPr>
              <w:t xml:space="preserve"> = .</w:t>
            </w:r>
            <w:r>
              <w:rPr>
                <w:sz w:val="24"/>
                <w:szCs w:val="24"/>
              </w:rPr>
              <w:t>70</w:t>
            </w:r>
          </w:p>
          <w:p w14:paraId="1B01C1A3" w14:textId="77777777" w:rsidR="003C14E5" w:rsidRDefault="003C14E5" w:rsidP="003501DE">
            <w:pPr>
              <w:rPr>
                <w:sz w:val="24"/>
                <w:szCs w:val="24"/>
              </w:rPr>
            </w:pPr>
            <w:r w:rsidRPr="0016698A">
              <w:rPr>
                <w:i/>
                <w:iCs/>
                <w:sz w:val="24"/>
                <w:szCs w:val="24"/>
              </w:rPr>
              <w:t>Χ</w:t>
            </w:r>
            <w:r w:rsidRPr="0016698A">
              <w:rPr>
                <w:sz w:val="24"/>
                <w:szCs w:val="24"/>
              </w:rPr>
              <w:t>²(</w:t>
            </w:r>
            <w:r>
              <w:rPr>
                <w:sz w:val="24"/>
                <w:szCs w:val="24"/>
              </w:rPr>
              <w:t>3</w:t>
            </w:r>
            <w:r w:rsidRPr="0016698A">
              <w:rPr>
                <w:sz w:val="24"/>
                <w:szCs w:val="24"/>
              </w:rPr>
              <w:t xml:space="preserve">) = </w:t>
            </w:r>
            <w:r>
              <w:rPr>
                <w:sz w:val="24"/>
                <w:szCs w:val="24"/>
              </w:rPr>
              <w:t>0</w:t>
            </w:r>
            <w:r w:rsidRPr="0016698A">
              <w:rPr>
                <w:sz w:val="24"/>
                <w:szCs w:val="24"/>
              </w:rPr>
              <w:t>.</w:t>
            </w:r>
            <w:r>
              <w:rPr>
                <w:sz w:val="24"/>
                <w:szCs w:val="24"/>
              </w:rPr>
              <w:t>31</w:t>
            </w:r>
            <w:r w:rsidRPr="0016698A">
              <w:rPr>
                <w:sz w:val="24"/>
                <w:szCs w:val="24"/>
              </w:rPr>
              <w:t xml:space="preserve">, </w:t>
            </w:r>
            <w:r w:rsidRPr="0016698A">
              <w:rPr>
                <w:i/>
                <w:iCs/>
                <w:sz w:val="24"/>
                <w:szCs w:val="24"/>
              </w:rPr>
              <w:t>p</w:t>
            </w:r>
            <w:r w:rsidRPr="0016698A">
              <w:rPr>
                <w:sz w:val="24"/>
                <w:szCs w:val="24"/>
              </w:rPr>
              <w:t xml:space="preserve"> = .</w:t>
            </w:r>
            <w:r>
              <w:rPr>
                <w:sz w:val="24"/>
                <w:szCs w:val="24"/>
              </w:rPr>
              <w:t>96</w:t>
            </w:r>
          </w:p>
          <w:p w14:paraId="2D6E5A51" w14:textId="77777777" w:rsidR="003C14E5" w:rsidRDefault="003C14E5" w:rsidP="003501DE">
            <w:pPr>
              <w:rPr>
                <w:sz w:val="24"/>
                <w:szCs w:val="24"/>
              </w:rPr>
            </w:pPr>
            <w:r w:rsidRPr="0016698A">
              <w:rPr>
                <w:i/>
                <w:iCs/>
                <w:sz w:val="24"/>
                <w:szCs w:val="24"/>
              </w:rPr>
              <w:t>Χ</w:t>
            </w:r>
            <w:r w:rsidRPr="0016698A">
              <w:rPr>
                <w:sz w:val="24"/>
                <w:szCs w:val="24"/>
              </w:rPr>
              <w:t>²(</w:t>
            </w:r>
            <w:r>
              <w:rPr>
                <w:sz w:val="24"/>
                <w:szCs w:val="24"/>
              </w:rPr>
              <w:t>3</w:t>
            </w:r>
            <w:r w:rsidRPr="0016698A">
              <w:rPr>
                <w:sz w:val="24"/>
                <w:szCs w:val="24"/>
              </w:rPr>
              <w:t xml:space="preserve">) = </w:t>
            </w:r>
            <w:r>
              <w:rPr>
                <w:sz w:val="24"/>
                <w:szCs w:val="24"/>
              </w:rPr>
              <w:t>0</w:t>
            </w:r>
            <w:r w:rsidRPr="0016698A">
              <w:rPr>
                <w:sz w:val="24"/>
                <w:szCs w:val="24"/>
              </w:rPr>
              <w:t>.</w:t>
            </w:r>
            <w:r>
              <w:rPr>
                <w:sz w:val="24"/>
                <w:szCs w:val="24"/>
              </w:rPr>
              <w:t>63</w:t>
            </w:r>
            <w:r w:rsidRPr="0016698A">
              <w:rPr>
                <w:sz w:val="24"/>
                <w:szCs w:val="24"/>
              </w:rPr>
              <w:t xml:space="preserve">, </w:t>
            </w:r>
            <w:r w:rsidRPr="0016698A">
              <w:rPr>
                <w:i/>
                <w:iCs/>
                <w:sz w:val="24"/>
                <w:szCs w:val="24"/>
              </w:rPr>
              <w:t>p</w:t>
            </w:r>
            <w:r w:rsidRPr="0016698A">
              <w:rPr>
                <w:sz w:val="24"/>
                <w:szCs w:val="24"/>
              </w:rPr>
              <w:t xml:space="preserve"> = .</w:t>
            </w:r>
            <w:r>
              <w:rPr>
                <w:sz w:val="24"/>
                <w:szCs w:val="24"/>
              </w:rPr>
              <w:t>89</w:t>
            </w:r>
          </w:p>
          <w:p w14:paraId="7D8B8F91" w14:textId="77777777" w:rsidR="003C14E5" w:rsidRDefault="003C14E5" w:rsidP="003501DE">
            <w:pPr>
              <w:rPr>
                <w:sz w:val="24"/>
                <w:szCs w:val="24"/>
              </w:rPr>
            </w:pPr>
            <w:r w:rsidRPr="0016698A">
              <w:rPr>
                <w:i/>
                <w:iCs/>
                <w:sz w:val="24"/>
                <w:szCs w:val="24"/>
              </w:rPr>
              <w:t>Χ</w:t>
            </w:r>
            <w:r w:rsidRPr="0016698A">
              <w:rPr>
                <w:sz w:val="24"/>
                <w:szCs w:val="24"/>
              </w:rPr>
              <w:t>²(</w:t>
            </w:r>
            <w:r>
              <w:rPr>
                <w:sz w:val="24"/>
                <w:szCs w:val="24"/>
              </w:rPr>
              <w:t>3</w:t>
            </w:r>
            <w:r w:rsidRPr="0016698A">
              <w:rPr>
                <w:sz w:val="24"/>
                <w:szCs w:val="24"/>
              </w:rPr>
              <w:t xml:space="preserve">) = </w:t>
            </w:r>
            <w:r>
              <w:rPr>
                <w:sz w:val="24"/>
                <w:szCs w:val="24"/>
              </w:rPr>
              <w:t>0</w:t>
            </w:r>
            <w:r w:rsidRPr="0016698A">
              <w:rPr>
                <w:sz w:val="24"/>
                <w:szCs w:val="24"/>
              </w:rPr>
              <w:t>.</w:t>
            </w:r>
            <w:r>
              <w:rPr>
                <w:sz w:val="24"/>
                <w:szCs w:val="24"/>
              </w:rPr>
              <w:t>44</w:t>
            </w:r>
            <w:r w:rsidRPr="0016698A">
              <w:rPr>
                <w:sz w:val="24"/>
                <w:szCs w:val="24"/>
              </w:rPr>
              <w:t xml:space="preserve">, </w:t>
            </w:r>
            <w:r w:rsidRPr="0016698A">
              <w:rPr>
                <w:i/>
                <w:iCs/>
                <w:sz w:val="24"/>
                <w:szCs w:val="24"/>
              </w:rPr>
              <w:t>p</w:t>
            </w:r>
            <w:r w:rsidRPr="0016698A">
              <w:rPr>
                <w:sz w:val="24"/>
                <w:szCs w:val="24"/>
              </w:rPr>
              <w:t xml:space="preserve"> = .</w:t>
            </w:r>
            <w:r>
              <w:rPr>
                <w:sz w:val="24"/>
                <w:szCs w:val="24"/>
              </w:rPr>
              <w:t>93</w:t>
            </w:r>
          </w:p>
          <w:p w14:paraId="6E0FAC14" w14:textId="77777777" w:rsidR="003C14E5" w:rsidRPr="0016698A" w:rsidRDefault="003C14E5" w:rsidP="003501DE">
            <w:pPr>
              <w:rPr>
                <w:sz w:val="24"/>
                <w:szCs w:val="24"/>
              </w:rPr>
            </w:pPr>
            <w:r w:rsidRPr="0016698A">
              <w:rPr>
                <w:i/>
                <w:iCs/>
                <w:sz w:val="24"/>
                <w:szCs w:val="24"/>
              </w:rPr>
              <w:t>Χ</w:t>
            </w:r>
            <w:r w:rsidRPr="0016698A">
              <w:rPr>
                <w:sz w:val="24"/>
                <w:szCs w:val="24"/>
              </w:rPr>
              <w:t>²(</w:t>
            </w:r>
            <w:r>
              <w:rPr>
                <w:sz w:val="24"/>
                <w:szCs w:val="24"/>
              </w:rPr>
              <w:t>3</w:t>
            </w:r>
            <w:r w:rsidRPr="0016698A">
              <w:rPr>
                <w:sz w:val="24"/>
                <w:szCs w:val="24"/>
              </w:rPr>
              <w:t xml:space="preserve">) = </w:t>
            </w:r>
            <w:r>
              <w:rPr>
                <w:sz w:val="24"/>
                <w:szCs w:val="24"/>
              </w:rPr>
              <w:t>3</w:t>
            </w:r>
            <w:r w:rsidRPr="0016698A">
              <w:rPr>
                <w:sz w:val="24"/>
                <w:szCs w:val="24"/>
              </w:rPr>
              <w:t>.</w:t>
            </w:r>
            <w:r>
              <w:rPr>
                <w:sz w:val="24"/>
                <w:szCs w:val="24"/>
              </w:rPr>
              <w:t>95</w:t>
            </w:r>
            <w:r w:rsidRPr="0016698A">
              <w:rPr>
                <w:sz w:val="24"/>
                <w:szCs w:val="24"/>
              </w:rPr>
              <w:t xml:space="preserve">, </w:t>
            </w:r>
            <w:r w:rsidRPr="0016698A">
              <w:rPr>
                <w:i/>
                <w:iCs/>
                <w:sz w:val="24"/>
                <w:szCs w:val="24"/>
              </w:rPr>
              <w:t>p</w:t>
            </w:r>
            <w:r w:rsidRPr="0016698A">
              <w:rPr>
                <w:sz w:val="24"/>
                <w:szCs w:val="24"/>
              </w:rPr>
              <w:t xml:space="preserve"> = .</w:t>
            </w:r>
            <w:r>
              <w:rPr>
                <w:sz w:val="24"/>
                <w:szCs w:val="24"/>
              </w:rPr>
              <w:t>27</w:t>
            </w:r>
          </w:p>
        </w:tc>
      </w:tr>
      <w:tr w:rsidR="003C14E5" w:rsidRPr="0016698A" w14:paraId="60E38015" w14:textId="77777777" w:rsidTr="003501DE">
        <w:tc>
          <w:tcPr>
            <w:tcW w:w="2410" w:type="dxa"/>
          </w:tcPr>
          <w:p w14:paraId="1CCB221B" w14:textId="77777777" w:rsidR="003C14E5" w:rsidRDefault="003C14E5" w:rsidP="003501DE">
            <w:pPr>
              <w:rPr>
                <w:sz w:val="24"/>
                <w:szCs w:val="24"/>
              </w:rPr>
            </w:pPr>
            <w:r>
              <w:rPr>
                <w:sz w:val="24"/>
                <w:szCs w:val="24"/>
              </w:rPr>
              <w:t>Barriers</w:t>
            </w:r>
          </w:p>
          <w:p w14:paraId="37E82DE4" w14:textId="77777777" w:rsidR="003C14E5" w:rsidRDefault="003C14E5" w:rsidP="003501DE">
            <w:pPr>
              <w:rPr>
                <w:sz w:val="24"/>
                <w:szCs w:val="24"/>
              </w:rPr>
            </w:pPr>
            <w:r>
              <w:rPr>
                <w:sz w:val="24"/>
                <w:szCs w:val="24"/>
              </w:rPr>
              <w:t xml:space="preserve">     Financial</w:t>
            </w:r>
          </w:p>
          <w:p w14:paraId="613553A0" w14:textId="77777777" w:rsidR="003C14E5" w:rsidRDefault="003C14E5" w:rsidP="003501DE">
            <w:pPr>
              <w:rPr>
                <w:sz w:val="24"/>
                <w:szCs w:val="24"/>
              </w:rPr>
            </w:pPr>
            <w:r>
              <w:rPr>
                <w:sz w:val="24"/>
                <w:szCs w:val="24"/>
              </w:rPr>
              <w:t xml:space="preserve">     Not enough time</w:t>
            </w:r>
          </w:p>
          <w:p w14:paraId="55D60C1F" w14:textId="3F8AC081" w:rsidR="003C14E5" w:rsidRDefault="003C14E5" w:rsidP="003501DE">
            <w:pPr>
              <w:rPr>
                <w:sz w:val="24"/>
                <w:szCs w:val="24"/>
              </w:rPr>
            </w:pPr>
            <w:r>
              <w:rPr>
                <w:sz w:val="24"/>
                <w:szCs w:val="24"/>
              </w:rPr>
              <w:t xml:space="preserve">     Access </w:t>
            </w:r>
            <w:r w:rsidR="00AD7E93">
              <w:rPr>
                <w:sz w:val="24"/>
                <w:szCs w:val="24"/>
              </w:rPr>
              <w:t>to profess</w:t>
            </w:r>
          </w:p>
          <w:p w14:paraId="0F9BE9CA" w14:textId="77777777" w:rsidR="003C14E5" w:rsidRDefault="003C14E5" w:rsidP="003501DE">
            <w:pPr>
              <w:rPr>
                <w:sz w:val="24"/>
                <w:szCs w:val="24"/>
              </w:rPr>
            </w:pPr>
            <w:r>
              <w:rPr>
                <w:sz w:val="24"/>
                <w:szCs w:val="24"/>
              </w:rPr>
              <w:t xml:space="preserve">     Other</w:t>
            </w:r>
          </w:p>
        </w:tc>
        <w:tc>
          <w:tcPr>
            <w:tcW w:w="1260" w:type="dxa"/>
          </w:tcPr>
          <w:p w14:paraId="6B64ACC4" w14:textId="77777777" w:rsidR="003C14E5" w:rsidRDefault="003C14E5" w:rsidP="003501DE">
            <w:pPr>
              <w:jc w:val="center"/>
              <w:rPr>
                <w:sz w:val="24"/>
                <w:szCs w:val="24"/>
              </w:rPr>
            </w:pPr>
          </w:p>
          <w:p w14:paraId="1044D8DC" w14:textId="77777777" w:rsidR="003C14E5" w:rsidRDefault="003C14E5" w:rsidP="003501DE">
            <w:pPr>
              <w:jc w:val="center"/>
              <w:rPr>
                <w:sz w:val="24"/>
                <w:szCs w:val="24"/>
              </w:rPr>
            </w:pPr>
            <w:r>
              <w:rPr>
                <w:sz w:val="24"/>
                <w:szCs w:val="24"/>
              </w:rPr>
              <w:t>19 (91%)</w:t>
            </w:r>
          </w:p>
          <w:p w14:paraId="3C403AED" w14:textId="77777777" w:rsidR="003C14E5" w:rsidRDefault="003C14E5" w:rsidP="003501DE">
            <w:pPr>
              <w:jc w:val="center"/>
              <w:rPr>
                <w:sz w:val="24"/>
                <w:szCs w:val="24"/>
              </w:rPr>
            </w:pPr>
            <w:r>
              <w:rPr>
                <w:sz w:val="24"/>
                <w:szCs w:val="24"/>
              </w:rPr>
              <w:t>6 (29%)</w:t>
            </w:r>
          </w:p>
          <w:p w14:paraId="0721691F" w14:textId="77777777" w:rsidR="003C14E5" w:rsidRDefault="003C14E5" w:rsidP="003501DE">
            <w:pPr>
              <w:jc w:val="center"/>
              <w:rPr>
                <w:sz w:val="24"/>
                <w:szCs w:val="24"/>
              </w:rPr>
            </w:pPr>
            <w:r>
              <w:rPr>
                <w:sz w:val="24"/>
                <w:szCs w:val="24"/>
              </w:rPr>
              <w:t>11 (52%)</w:t>
            </w:r>
          </w:p>
          <w:p w14:paraId="27CA87A1" w14:textId="77777777" w:rsidR="003C14E5" w:rsidRDefault="003C14E5" w:rsidP="003501DE">
            <w:pPr>
              <w:jc w:val="center"/>
              <w:rPr>
                <w:sz w:val="24"/>
                <w:szCs w:val="24"/>
              </w:rPr>
            </w:pPr>
            <w:r>
              <w:rPr>
                <w:sz w:val="24"/>
                <w:szCs w:val="24"/>
              </w:rPr>
              <w:t>5 (24%)</w:t>
            </w:r>
          </w:p>
        </w:tc>
        <w:tc>
          <w:tcPr>
            <w:tcW w:w="1131" w:type="dxa"/>
          </w:tcPr>
          <w:p w14:paraId="1FC1FC43" w14:textId="77777777" w:rsidR="003C14E5" w:rsidRDefault="003C14E5" w:rsidP="003501DE">
            <w:pPr>
              <w:jc w:val="center"/>
              <w:rPr>
                <w:sz w:val="24"/>
                <w:szCs w:val="24"/>
              </w:rPr>
            </w:pPr>
          </w:p>
          <w:p w14:paraId="6FF768D5" w14:textId="77777777" w:rsidR="003C14E5" w:rsidRDefault="003C14E5" w:rsidP="003501DE">
            <w:pPr>
              <w:jc w:val="center"/>
              <w:rPr>
                <w:sz w:val="24"/>
                <w:szCs w:val="24"/>
              </w:rPr>
            </w:pPr>
            <w:r>
              <w:rPr>
                <w:sz w:val="24"/>
                <w:szCs w:val="24"/>
              </w:rPr>
              <w:t>9 (56%)</w:t>
            </w:r>
          </w:p>
          <w:p w14:paraId="017DB310" w14:textId="77777777" w:rsidR="003C14E5" w:rsidRDefault="003C14E5" w:rsidP="003501DE">
            <w:pPr>
              <w:jc w:val="center"/>
              <w:rPr>
                <w:sz w:val="24"/>
                <w:szCs w:val="24"/>
              </w:rPr>
            </w:pPr>
            <w:r>
              <w:rPr>
                <w:sz w:val="24"/>
                <w:szCs w:val="24"/>
              </w:rPr>
              <w:t>9 (56%)</w:t>
            </w:r>
          </w:p>
          <w:p w14:paraId="4E4B0DB5" w14:textId="77777777" w:rsidR="003C14E5" w:rsidRDefault="003C14E5" w:rsidP="003501DE">
            <w:pPr>
              <w:jc w:val="center"/>
              <w:rPr>
                <w:sz w:val="24"/>
                <w:szCs w:val="24"/>
              </w:rPr>
            </w:pPr>
            <w:r>
              <w:rPr>
                <w:sz w:val="24"/>
                <w:szCs w:val="24"/>
              </w:rPr>
              <w:t>4 (25%)</w:t>
            </w:r>
          </w:p>
          <w:p w14:paraId="3059A8A1" w14:textId="77777777" w:rsidR="003C14E5" w:rsidRDefault="003C14E5" w:rsidP="003501DE">
            <w:pPr>
              <w:jc w:val="center"/>
              <w:rPr>
                <w:sz w:val="24"/>
                <w:szCs w:val="24"/>
              </w:rPr>
            </w:pPr>
            <w:r>
              <w:rPr>
                <w:sz w:val="24"/>
                <w:szCs w:val="24"/>
              </w:rPr>
              <w:t>3 (19%)</w:t>
            </w:r>
          </w:p>
        </w:tc>
        <w:tc>
          <w:tcPr>
            <w:tcW w:w="1132" w:type="dxa"/>
          </w:tcPr>
          <w:p w14:paraId="7AA6FF8D" w14:textId="77777777" w:rsidR="003C14E5" w:rsidRDefault="003C14E5" w:rsidP="003501DE">
            <w:pPr>
              <w:jc w:val="center"/>
              <w:rPr>
                <w:sz w:val="24"/>
                <w:szCs w:val="24"/>
              </w:rPr>
            </w:pPr>
          </w:p>
          <w:p w14:paraId="73A6C6F8" w14:textId="77777777" w:rsidR="003C14E5" w:rsidRDefault="003C14E5" w:rsidP="003501DE">
            <w:pPr>
              <w:jc w:val="center"/>
              <w:rPr>
                <w:sz w:val="24"/>
                <w:szCs w:val="24"/>
              </w:rPr>
            </w:pPr>
            <w:r>
              <w:rPr>
                <w:sz w:val="24"/>
                <w:szCs w:val="24"/>
              </w:rPr>
              <w:t>5 (39%)</w:t>
            </w:r>
          </w:p>
          <w:p w14:paraId="602C16F2" w14:textId="77777777" w:rsidR="003C14E5" w:rsidRDefault="003C14E5" w:rsidP="003501DE">
            <w:pPr>
              <w:jc w:val="center"/>
              <w:rPr>
                <w:sz w:val="24"/>
                <w:szCs w:val="24"/>
              </w:rPr>
            </w:pPr>
            <w:r>
              <w:rPr>
                <w:sz w:val="24"/>
                <w:szCs w:val="24"/>
              </w:rPr>
              <w:t>4 (31%)</w:t>
            </w:r>
          </w:p>
          <w:p w14:paraId="16792FB0" w14:textId="77777777" w:rsidR="003C14E5" w:rsidRDefault="003C14E5" w:rsidP="003501DE">
            <w:pPr>
              <w:jc w:val="center"/>
              <w:rPr>
                <w:sz w:val="24"/>
                <w:szCs w:val="24"/>
              </w:rPr>
            </w:pPr>
            <w:r>
              <w:rPr>
                <w:sz w:val="24"/>
                <w:szCs w:val="24"/>
              </w:rPr>
              <w:t>3 (23%)</w:t>
            </w:r>
          </w:p>
          <w:p w14:paraId="42272A62" w14:textId="77777777" w:rsidR="003C14E5" w:rsidRDefault="003C14E5" w:rsidP="003501DE">
            <w:pPr>
              <w:jc w:val="center"/>
              <w:rPr>
                <w:sz w:val="24"/>
                <w:szCs w:val="24"/>
              </w:rPr>
            </w:pPr>
            <w:r>
              <w:rPr>
                <w:sz w:val="24"/>
                <w:szCs w:val="24"/>
              </w:rPr>
              <w:t>1 (8%)</w:t>
            </w:r>
          </w:p>
        </w:tc>
        <w:tc>
          <w:tcPr>
            <w:tcW w:w="1155" w:type="dxa"/>
          </w:tcPr>
          <w:p w14:paraId="7391DB53" w14:textId="77777777" w:rsidR="003C14E5" w:rsidRDefault="003C14E5" w:rsidP="003501DE">
            <w:pPr>
              <w:jc w:val="center"/>
              <w:rPr>
                <w:sz w:val="24"/>
                <w:szCs w:val="24"/>
              </w:rPr>
            </w:pPr>
          </w:p>
          <w:p w14:paraId="3D97E44E" w14:textId="77777777" w:rsidR="003C14E5" w:rsidRDefault="003C14E5" w:rsidP="003501DE">
            <w:pPr>
              <w:jc w:val="center"/>
              <w:rPr>
                <w:sz w:val="24"/>
                <w:szCs w:val="24"/>
              </w:rPr>
            </w:pPr>
            <w:r>
              <w:rPr>
                <w:sz w:val="24"/>
                <w:szCs w:val="24"/>
              </w:rPr>
              <w:t>1 (20%)</w:t>
            </w:r>
          </w:p>
          <w:p w14:paraId="071E6692" w14:textId="77777777" w:rsidR="003C14E5" w:rsidRDefault="003C14E5" w:rsidP="003501DE">
            <w:pPr>
              <w:jc w:val="center"/>
              <w:rPr>
                <w:sz w:val="24"/>
                <w:szCs w:val="24"/>
              </w:rPr>
            </w:pPr>
            <w:r>
              <w:rPr>
                <w:sz w:val="24"/>
                <w:szCs w:val="24"/>
              </w:rPr>
              <w:t>1 (20%)</w:t>
            </w:r>
          </w:p>
          <w:p w14:paraId="3451A789" w14:textId="77777777" w:rsidR="003C14E5" w:rsidRDefault="003C14E5" w:rsidP="003501DE">
            <w:pPr>
              <w:jc w:val="center"/>
              <w:rPr>
                <w:sz w:val="24"/>
                <w:szCs w:val="24"/>
              </w:rPr>
            </w:pPr>
            <w:r>
              <w:rPr>
                <w:sz w:val="24"/>
                <w:szCs w:val="24"/>
              </w:rPr>
              <w:t>2 (40%)</w:t>
            </w:r>
          </w:p>
          <w:p w14:paraId="3B950AF6" w14:textId="77777777" w:rsidR="003C14E5" w:rsidRDefault="003C14E5" w:rsidP="003501DE">
            <w:pPr>
              <w:jc w:val="center"/>
              <w:rPr>
                <w:sz w:val="24"/>
                <w:szCs w:val="24"/>
              </w:rPr>
            </w:pPr>
            <w:r>
              <w:rPr>
                <w:sz w:val="24"/>
                <w:szCs w:val="24"/>
              </w:rPr>
              <w:t>0 (0%)</w:t>
            </w:r>
          </w:p>
        </w:tc>
        <w:tc>
          <w:tcPr>
            <w:tcW w:w="2551" w:type="dxa"/>
          </w:tcPr>
          <w:p w14:paraId="5FD25130" w14:textId="77777777" w:rsidR="003C14E5" w:rsidRDefault="003C14E5" w:rsidP="003501DE">
            <w:pPr>
              <w:rPr>
                <w:i/>
                <w:iCs/>
                <w:sz w:val="24"/>
                <w:szCs w:val="24"/>
              </w:rPr>
            </w:pPr>
          </w:p>
          <w:p w14:paraId="228185C4" w14:textId="77777777" w:rsidR="003C14E5" w:rsidRDefault="003C14E5" w:rsidP="003501DE">
            <w:pPr>
              <w:rPr>
                <w:sz w:val="24"/>
                <w:szCs w:val="24"/>
              </w:rPr>
            </w:pPr>
            <w:r w:rsidRPr="0016698A">
              <w:rPr>
                <w:i/>
                <w:iCs/>
                <w:sz w:val="24"/>
                <w:szCs w:val="24"/>
              </w:rPr>
              <w:t>Χ</w:t>
            </w:r>
            <w:r w:rsidRPr="0016698A">
              <w:rPr>
                <w:sz w:val="24"/>
                <w:szCs w:val="24"/>
              </w:rPr>
              <w:t>²(</w:t>
            </w:r>
            <w:r>
              <w:rPr>
                <w:sz w:val="24"/>
                <w:szCs w:val="24"/>
              </w:rPr>
              <w:t>3</w:t>
            </w:r>
            <w:r w:rsidRPr="0016698A">
              <w:rPr>
                <w:sz w:val="24"/>
                <w:szCs w:val="24"/>
              </w:rPr>
              <w:t xml:space="preserve">) = </w:t>
            </w:r>
            <w:r>
              <w:rPr>
                <w:sz w:val="24"/>
                <w:szCs w:val="24"/>
              </w:rPr>
              <w:t>14</w:t>
            </w:r>
            <w:r w:rsidRPr="0016698A">
              <w:rPr>
                <w:sz w:val="24"/>
                <w:szCs w:val="24"/>
              </w:rPr>
              <w:t>.</w:t>
            </w:r>
            <w:r>
              <w:rPr>
                <w:sz w:val="24"/>
                <w:szCs w:val="24"/>
              </w:rPr>
              <w:t>23</w:t>
            </w:r>
            <w:r w:rsidRPr="0016698A">
              <w:rPr>
                <w:sz w:val="24"/>
                <w:szCs w:val="24"/>
              </w:rPr>
              <w:t xml:space="preserve">, </w:t>
            </w:r>
            <w:r w:rsidRPr="0016698A">
              <w:rPr>
                <w:i/>
                <w:iCs/>
                <w:sz w:val="24"/>
                <w:szCs w:val="24"/>
              </w:rPr>
              <w:t>p</w:t>
            </w:r>
            <w:r w:rsidRPr="0016698A">
              <w:rPr>
                <w:sz w:val="24"/>
                <w:szCs w:val="24"/>
              </w:rPr>
              <w:t xml:space="preserve"> = .</w:t>
            </w:r>
            <w:r>
              <w:rPr>
                <w:sz w:val="24"/>
                <w:szCs w:val="24"/>
              </w:rPr>
              <w:t>003</w:t>
            </w:r>
          </w:p>
          <w:p w14:paraId="5DF5762F" w14:textId="77777777" w:rsidR="003C14E5" w:rsidRDefault="003C14E5" w:rsidP="003501DE">
            <w:pPr>
              <w:rPr>
                <w:sz w:val="24"/>
                <w:szCs w:val="24"/>
              </w:rPr>
            </w:pPr>
            <w:r w:rsidRPr="0016698A">
              <w:rPr>
                <w:i/>
                <w:iCs/>
                <w:sz w:val="24"/>
                <w:szCs w:val="24"/>
              </w:rPr>
              <w:t>Χ</w:t>
            </w:r>
            <w:r w:rsidRPr="0016698A">
              <w:rPr>
                <w:sz w:val="24"/>
                <w:szCs w:val="24"/>
              </w:rPr>
              <w:t>²(</w:t>
            </w:r>
            <w:r>
              <w:rPr>
                <w:sz w:val="24"/>
                <w:szCs w:val="24"/>
              </w:rPr>
              <w:t>3</w:t>
            </w:r>
            <w:r w:rsidRPr="0016698A">
              <w:rPr>
                <w:sz w:val="24"/>
                <w:szCs w:val="24"/>
              </w:rPr>
              <w:t xml:space="preserve">) = </w:t>
            </w:r>
            <w:r>
              <w:rPr>
                <w:sz w:val="24"/>
                <w:szCs w:val="24"/>
              </w:rPr>
              <w:t>4</w:t>
            </w:r>
            <w:r w:rsidRPr="0016698A">
              <w:rPr>
                <w:sz w:val="24"/>
                <w:szCs w:val="24"/>
              </w:rPr>
              <w:t>.</w:t>
            </w:r>
            <w:r>
              <w:rPr>
                <w:sz w:val="24"/>
                <w:szCs w:val="24"/>
              </w:rPr>
              <w:t>04</w:t>
            </w:r>
            <w:r w:rsidRPr="0016698A">
              <w:rPr>
                <w:sz w:val="24"/>
                <w:szCs w:val="24"/>
              </w:rPr>
              <w:t xml:space="preserve">, </w:t>
            </w:r>
            <w:r w:rsidRPr="0016698A">
              <w:rPr>
                <w:i/>
                <w:iCs/>
                <w:sz w:val="24"/>
                <w:szCs w:val="24"/>
              </w:rPr>
              <w:t>p</w:t>
            </w:r>
            <w:r w:rsidRPr="0016698A">
              <w:rPr>
                <w:sz w:val="24"/>
                <w:szCs w:val="24"/>
              </w:rPr>
              <w:t xml:space="preserve"> = .</w:t>
            </w:r>
            <w:r>
              <w:rPr>
                <w:sz w:val="24"/>
                <w:szCs w:val="24"/>
              </w:rPr>
              <w:t>26</w:t>
            </w:r>
          </w:p>
          <w:p w14:paraId="2CC3DBF1" w14:textId="77777777" w:rsidR="003C14E5" w:rsidRDefault="003C14E5" w:rsidP="003501DE">
            <w:pPr>
              <w:rPr>
                <w:sz w:val="24"/>
                <w:szCs w:val="24"/>
              </w:rPr>
            </w:pPr>
            <w:r w:rsidRPr="0016698A">
              <w:rPr>
                <w:i/>
                <w:iCs/>
                <w:sz w:val="24"/>
                <w:szCs w:val="24"/>
              </w:rPr>
              <w:t>Χ</w:t>
            </w:r>
            <w:r w:rsidRPr="0016698A">
              <w:rPr>
                <w:sz w:val="24"/>
                <w:szCs w:val="24"/>
              </w:rPr>
              <w:t>²(</w:t>
            </w:r>
            <w:r>
              <w:rPr>
                <w:sz w:val="24"/>
                <w:szCs w:val="24"/>
              </w:rPr>
              <w:t>3</w:t>
            </w:r>
            <w:r w:rsidRPr="0016698A">
              <w:rPr>
                <w:sz w:val="24"/>
                <w:szCs w:val="24"/>
              </w:rPr>
              <w:t xml:space="preserve">) = </w:t>
            </w:r>
            <w:r>
              <w:rPr>
                <w:sz w:val="24"/>
                <w:szCs w:val="24"/>
              </w:rPr>
              <w:t>4</w:t>
            </w:r>
            <w:r w:rsidRPr="0016698A">
              <w:rPr>
                <w:sz w:val="24"/>
                <w:szCs w:val="24"/>
              </w:rPr>
              <w:t>.</w:t>
            </w:r>
            <w:r>
              <w:rPr>
                <w:sz w:val="24"/>
                <w:szCs w:val="24"/>
              </w:rPr>
              <w:t>24</w:t>
            </w:r>
            <w:r w:rsidRPr="0016698A">
              <w:rPr>
                <w:sz w:val="24"/>
                <w:szCs w:val="24"/>
              </w:rPr>
              <w:t xml:space="preserve">, </w:t>
            </w:r>
            <w:r w:rsidRPr="0016698A">
              <w:rPr>
                <w:i/>
                <w:iCs/>
                <w:sz w:val="24"/>
                <w:szCs w:val="24"/>
              </w:rPr>
              <w:t>p</w:t>
            </w:r>
            <w:r w:rsidRPr="0016698A">
              <w:rPr>
                <w:sz w:val="24"/>
                <w:szCs w:val="24"/>
              </w:rPr>
              <w:t xml:space="preserve"> = .</w:t>
            </w:r>
            <w:r>
              <w:rPr>
                <w:sz w:val="24"/>
                <w:szCs w:val="24"/>
              </w:rPr>
              <w:t>24</w:t>
            </w:r>
          </w:p>
          <w:p w14:paraId="70D9717B" w14:textId="77777777" w:rsidR="003C14E5" w:rsidRPr="00184BAF" w:rsidRDefault="003C14E5" w:rsidP="003501DE">
            <w:pPr>
              <w:rPr>
                <w:sz w:val="24"/>
                <w:szCs w:val="24"/>
              </w:rPr>
            </w:pPr>
            <w:r w:rsidRPr="0016698A">
              <w:rPr>
                <w:i/>
                <w:iCs/>
                <w:sz w:val="24"/>
                <w:szCs w:val="24"/>
              </w:rPr>
              <w:t>Χ</w:t>
            </w:r>
            <w:r w:rsidRPr="0016698A">
              <w:rPr>
                <w:sz w:val="24"/>
                <w:szCs w:val="24"/>
              </w:rPr>
              <w:t>²(</w:t>
            </w:r>
            <w:r>
              <w:rPr>
                <w:sz w:val="24"/>
                <w:szCs w:val="24"/>
              </w:rPr>
              <w:t>3</w:t>
            </w:r>
            <w:r w:rsidRPr="0016698A">
              <w:rPr>
                <w:sz w:val="24"/>
                <w:szCs w:val="24"/>
              </w:rPr>
              <w:t xml:space="preserve">) = </w:t>
            </w:r>
            <w:r>
              <w:rPr>
                <w:sz w:val="24"/>
                <w:szCs w:val="24"/>
              </w:rPr>
              <w:t>2</w:t>
            </w:r>
            <w:r w:rsidRPr="0016698A">
              <w:rPr>
                <w:sz w:val="24"/>
                <w:szCs w:val="24"/>
              </w:rPr>
              <w:t>.</w:t>
            </w:r>
            <w:r>
              <w:rPr>
                <w:sz w:val="24"/>
                <w:szCs w:val="24"/>
              </w:rPr>
              <w:t>61</w:t>
            </w:r>
            <w:r w:rsidRPr="0016698A">
              <w:rPr>
                <w:sz w:val="24"/>
                <w:szCs w:val="24"/>
              </w:rPr>
              <w:t xml:space="preserve">, </w:t>
            </w:r>
            <w:r w:rsidRPr="0016698A">
              <w:rPr>
                <w:i/>
                <w:iCs/>
                <w:sz w:val="24"/>
                <w:szCs w:val="24"/>
              </w:rPr>
              <w:t>p</w:t>
            </w:r>
            <w:r w:rsidRPr="0016698A">
              <w:rPr>
                <w:sz w:val="24"/>
                <w:szCs w:val="24"/>
              </w:rPr>
              <w:t xml:space="preserve"> = .</w:t>
            </w:r>
            <w:r>
              <w:rPr>
                <w:sz w:val="24"/>
                <w:szCs w:val="24"/>
              </w:rPr>
              <w:t>46</w:t>
            </w:r>
          </w:p>
        </w:tc>
      </w:tr>
    </w:tbl>
    <w:p w14:paraId="12B57DF9" w14:textId="77777777" w:rsidR="003C14E5" w:rsidRDefault="003C14E5" w:rsidP="003C14E5"/>
    <w:p w14:paraId="57AE72DA" w14:textId="77777777" w:rsidR="003C14E5" w:rsidRDefault="003C14E5" w:rsidP="003C14E5"/>
    <w:p w14:paraId="5A78F447" w14:textId="77777777" w:rsidR="003C14E5" w:rsidRDefault="003C14E5" w:rsidP="003C14E5">
      <w:pPr>
        <w:spacing w:line="480" w:lineRule="auto"/>
        <w:ind w:firstLine="720"/>
      </w:pPr>
      <w:r>
        <w:lastRenderedPageBreak/>
        <w:t xml:space="preserve">These trends are summarized in the figure below which show the modalities used for clinical supervision across years of experience categories. </w:t>
      </w:r>
    </w:p>
    <w:p w14:paraId="6D4034E3" w14:textId="77777777" w:rsidR="003C14E5" w:rsidRDefault="003C14E5" w:rsidP="003C14E5">
      <w:pPr>
        <w:rPr>
          <w:b/>
          <w:bCs/>
        </w:rPr>
      </w:pPr>
    </w:p>
    <w:p w14:paraId="6C91DD0B" w14:textId="4E66275E" w:rsidR="003C14E5" w:rsidRPr="00AC0D35" w:rsidRDefault="000D451C" w:rsidP="00AC0D35">
      <w:pPr>
        <w:rPr>
          <w:b/>
          <w:bCs/>
          <w:color w:val="FFFFFF" w:themeColor="background1"/>
        </w:rPr>
      </w:pPr>
      <w:bookmarkStart w:id="60" w:name="_Toc43565574"/>
      <w:r w:rsidRPr="00AC0D35">
        <w:rPr>
          <w:b/>
          <w:bCs/>
        </w:rPr>
        <w:t xml:space="preserve">Figure </w:t>
      </w:r>
      <w:r w:rsidRPr="00AC0D35">
        <w:rPr>
          <w:b/>
          <w:bCs/>
        </w:rPr>
        <w:fldChar w:fldCharType="begin"/>
      </w:r>
      <w:r w:rsidRPr="00AC0D35">
        <w:rPr>
          <w:b/>
          <w:bCs/>
        </w:rPr>
        <w:instrText xml:space="preserve"> SEQ Figure \* ARABIC </w:instrText>
      </w:r>
      <w:r w:rsidRPr="00AC0D35">
        <w:rPr>
          <w:b/>
          <w:bCs/>
        </w:rPr>
        <w:fldChar w:fldCharType="separate"/>
      </w:r>
      <w:r w:rsidR="00AF7106">
        <w:rPr>
          <w:b/>
          <w:bCs/>
          <w:noProof/>
        </w:rPr>
        <w:t>7</w:t>
      </w:r>
      <w:r w:rsidRPr="00AC0D35">
        <w:rPr>
          <w:b/>
          <w:bCs/>
        </w:rPr>
        <w:fldChar w:fldCharType="end"/>
      </w:r>
      <w:r w:rsidR="00AC0D35">
        <w:rPr>
          <w:b/>
          <w:bCs/>
          <w:i/>
          <w:iCs/>
        </w:rPr>
        <w:t xml:space="preserve"> </w:t>
      </w:r>
      <w:r w:rsidR="00AC0D35" w:rsidRPr="00AC0D35">
        <w:rPr>
          <w:b/>
          <w:bCs/>
          <w:color w:val="FFFFFF" w:themeColor="background1"/>
        </w:rPr>
        <w:t>Modality by years of experience</w:t>
      </w:r>
      <w:bookmarkEnd w:id="60"/>
      <w:r w:rsidR="00AC0D35" w:rsidRPr="00AC0D35">
        <w:rPr>
          <w:b/>
          <w:bCs/>
          <w:color w:val="FFFFFF" w:themeColor="background1"/>
        </w:rPr>
        <w:t xml:space="preserve"> </w:t>
      </w:r>
    </w:p>
    <w:p w14:paraId="75B32A64" w14:textId="77777777" w:rsidR="00AC0D35" w:rsidRPr="00AC0D35" w:rsidRDefault="00AC0D35" w:rsidP="00AC0D35">
      <w:pPr>
        <w:rPr>
          <w:b/>
          <w:bCs/>
          <w:color w:val="FFFFFF" w:themeColor="background1"/>
        </w:rPr>
      </w:pPr>
    </w:p>
    <w:p w14:paraId="32D9D7BF" w14:textId="77777777" w:rsidR="003C14E5" w:rsidRPr="00600B14" w:rsidRDefault="003C14E5" w:rsidP="003C14E5">
      <w:pPr>
        <w:rPr>
          <w:i/>
          <w:iCs/>
        </w:rPr>
      </w:pPr>
      <w:r w:rsidRPr="00600B14">
        <w:rPr>
          <w:i/>
          <w:iCs/>
        </w:rPr>
        <w:t xml:space="preserve">Modality by years of experience </w:t>
      </w:r>
    </w:p>
    <w:p w14:paraId="6A3691D3" w14:textId="77777777" w:rsidR="003C14E5" w:rsidRDefault="003C14E5" w:rsidP="003C14E5"/>
    <w:p w14:paraId="4A854AE1" w14:textId="77777777" w:rsidR="003C14E5" w:rsidRDefault="003C14E5" w:rsidP="003C14E5">
      <w:pPr>
        <w:jc w:val="center"/>
      </w:pPr>
      <w:r>
        <w:rPr>
          <w:noProof/>
        </w:rPr>
        <w:drawing>
          <wp:inline distT="0" distB="0" distL="0" distR="0" wp14:anchorId="337FE2D9" wp14:editId="4C2E772C">
            <wp:extent cx="4906851" cy="3199211"/>
            <wp:effectExtent l="0" t="0" r="0" b="127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9">
                      <a:extLst>
                        <a:ext uri="{28A0092B-C50C-407E-A947-70E740481C1C}">
                          <a14:useLocalDpi xmlns:a14="http://schemas.microsoft.com/office/drawing/2010/main" val="0"/>
                        </a:ext>
                      </a:extLst>
                    </a:blip>
                    <a:srcRect l="1667" r="8077"/>
                    <a:stretch/>
                  </pic:blipFill>
                  <pic:spPr bwMode="auto">
                    <a:xfrm>
                      <a:off x="0" y="0"/>
                      <a:ext cx="4919980" cy="3207771"/>
                    </a:xfrm>
                    <a:prstGeom prst="rect">
                      <a:avLst/>
                    </a:prstGeom>
                    <a:noFill/>
                    <a:ln>
                      <a:noFill/>
                    </a:ln>
                    <a:extLst>
                      <a:ext uri="{53640926-AAD7-44D8-BBD7-CCE9431645EC}">
                        <a14:shadowObscured xmlns:a14="http://schemas.microsoft.com/office/drawing/2010/main"/>
                      </a:ext>
                    </a:extLst>
                  </pic:spPr>
                </pic:pic>
              </a:graphicData>
            </a:graphic>
          </wp:inline>
        </w:drawing>
      </w:r>
    </w:p>
    <w:p w14:paraId="769683E9" w14:textId="34F64188" w:rsidR="003C14E5" w:rsidRDefault="003C14E5" w:rsidP="003C14E5">
      <w:r w:rsidRPr="00A51922">
        <w:rPr>
          <w:i/>
          <w:iCs/>
        </w:rPr>
        <w:t>Note</w:t>
      </w:r>
      <w:r w:rsidR="00770BF4">
        <w:rPr>
          <w:i/>
          <w:iCs/>
        </w:rPr>
        <w:t xml:space="preserve">. </w:t>
      </w:r>
      <w:r>
        <w:t>This figure shows respondents engagement with each modality by years of experience</w:t>
      </w:r>
      <w:r w:rsidR="00770BF4">
        <w:t>.</w:t>
      </w:r>
    </w:p>
    <w:p w14:paraId="074F6A40" w14:textId="77777777" w:rsidR="003C14E5" w:rsidRDefault="003C14E5" w:rsidP="003C14E5"/>
    <w:p w14:paraId="0CABBC3F" w14:textId="77777777" w:rsidR="003C14E5" w:rsidRDefault="003C14E5" w:rsidP="003C14E5"/>
    <w:p w14:paraId="570BFED1" w14:textId="3F619DBF" w:rsidR="0084695F" w:rsidRDefault="003C14E5" w:rsidP="00AC0D35">
      <w:pPr>
        <w:spacing w:line="480" w:lineRule="auto"/>
        <w:ind w:firstLine="720"/>
      </w:pPr>
      <w:r>
        <w:t xml:space="preserve">The table above also shows results of </w:t>
      </w:r>
      <w:r w:rsidR="00011673">
        <w:t>the</w:t>
      </w:r>
      <w:r>
        <w:t xml:space="preserve"> barriers that respondents reported</w:t>
      </w:r>
      <w:r w:rsidR="00011673">
        <w:t xml:space="preserve"> with regard</w:t>
      </w:r>
      <w:r>
        <w:t xml:space="preserve"> to accessing clinical supervision. Chi-square results show </w:t>
      </w:r>
      <w:r w:rsidR="00D906BC">
        <w:t>statistically</w:t>
      </w:r>
      <w:r>
        <w:t xml:space="preserve"> significant for financial barriers </w:t>
      </w:r>
      <w:r w:rsidR="001B0C8B">
        <w:t>(</w:t>
      </w:r>
      <w:r>
        <w:t>p=.003</w:t>
      </w:r>
      <w:r w:rsidR="001B0C8B">
        <w:t>)</w:t>
      </w:r>
      <w:r>
        <w:t>. This result is illustrated in the figure below which shows barriers by years of experience</w:t>
      </w:r>
      <w:r w:rsidR="00C85ECE">
        <w:t>. F</w:t>
      </w:r>
      <w:r>
        <w:t>inancial barrier to accessing supervision appears most frequently in the 0-4 years of experience category.</w:t>
      </w:r>
      <w:r w:rsidR="00155F03">
        <w:t xml:space="preserve"> </w:t>
      </w:r>
      <w:r w:rsidR="00155F03" w:rsidRPr="0055212E">
        <w:t>It is likely that as experience increases it is likely that salary increase</w:t>
      </w:r>
      <w:r w:rsidR="0055212E">
        <w:t xml:space="preserve">s with experience which could account for </w:t>
      </w:r>
      <w:r w:rsidR="00783C15">
        <w:t xml:space="preserve">the fact that less experienced counsellors reported more difficulty in accessing supervision. </w:t>
      </w:r>
      <w:r w:rsidR="00522C64">
        <w:t xml:space="preserve">An </w:t>
      </w:r>
      <w:r w:rsidR="00A15E45">
        <w:t xml:space="preserve">important </w:t>
      </w:r>
      <w:r w:rsidR="00522C64">
        <w:t>area for further study might include research looking into the average cost of clinical supervision services on an hourly basis.</w:t>
      </w:r>
      <w:r w:rsidR="002F3B66">
        <w:t xml:space="preserve"> At times </w:t>
      </w:r>
      <w:r w:rsidR="002F3B66">
        <w:lastRenderedPageBreak/>
        <w:t xml:space="preserve">supervision is covered by the employer, however in most cases, </w:t>
      </w:r>
      <w:r w:rsidR="004E0DC5">
        <w:t xml:space="preserve">it </w:t>
      </w:r>
      <w:r w:rsidR="002F3B66">
        <w:t xml:space="preserve">is the author’s anecdotal impression this is a cost the counsellor bears alone. </w:t>
      </w:r>
    </w:p>
    <w:p w14:paraId="33B20FD3" w14:textId="72A17858" w:rsidR="00AC0D35" w:rsidRPr="00AC0D35" w:rsidRDefault="000D451C" w:rsidP="00AC0D35">
      <w:pPr>
        <w:rPr>
          <w:b/>
          <w:bCs/>
          <w:i/>
          <w:iCs/>
        </w:rPr>
      </w:pPr>
      <w:bookmarkStart w:id="61" w:name="_Toc43565575"/>
      <w:r w:rsidRPr="00AC0D35">
        <w:rPr>
          <w:b/>
          <w:bCs/>
        </w:rPr>
        <w:t xml:space="preserve">Figure </w:t>
      </w:r>
      <w:r w:rsidRPr="00AC0D35">
        <w:rPr>
          <w:b/>
          <w:bCs/>
        </w:rPr>
        <w:fldChar w:fldCharType="begin"/>
      </w:r>
      <w:r w:rsidRPr="00AC0D35">
        <w:rPr>
          <w:b/>
          <w:bCs/>
        </w:rPr>
        <w:instrText xml:space="preserve"> SEQ Figure \* ARABIC </w:instrText>
      </w:r>
      <w:r w:rsidRPr="00AC0D35">
        <w:rPr>
          <w:b/>
          <w:bCs/>
        </w:rPr>
        <w:fldChar w:fldCharType="separate"/>
      </w:r>
      <w:r w:rsidR="00AF7106">
        <w:rPr>
          <w:b/>
          <w:bCs/>
          <w:noProof/>
        </w:rPr>
        <w:t>8</w:t>
      </w:r>
      <w:r w:rsidRPr="00AC0D35">
        <w:rPr>
          <w:b/>
          <w:bCs/>
        </w:rPr>
        <w:fldChar w:fldCharType="end"/>
      </w:r>
      <w:r w:rsidR="00AC0D35">
        <w:rPr>
          <w:b/>
          <w:bCs/>
          <w:i/>
          <w:iCs/>
        </w:rPr>
        <w:t xml:space="preserve"> </w:t>
      </w:r>
      <w:r w:rsidR="00AC0D35" w:rsidRPr="00AC0D35">
        <w:rPr>
          <w:b/>
          <w:bCs/>
          <w:color w:val="FFFFFF" w:themeColor="background1"/>
        </w:rPr>
        <w:t>Barriers by years of experience</w:t>
      </w:r>
      <w:bookmarkEnd w:id="61"/>
      <w:r w:rsidR="00AC0D35" w:rsidRPr="00AC0D35">
        <w:rPr>
          <w:b/>
          <w:bCs/>
          <w:i/>
          <w:iCs/>
          <w:color w:val="FFFFFF" w:themeColor="background1"/>
        </w:rPr>
        <w:t xml:space="preserve"> </w:t>
      </w:r>
    </w:p>
    <w:p w14:paraId="49FC335F" w14:textId="5115E9FE" w:rsidR="003C14E5" w:rsidRPr="0084695F" w:rsidRDefault="003C14E5" w:rsidP="000D451C">
      <w:pPr>
        <w:pStyle w:val="Caption"/>
        <w:keepNext/>
        <w:rPr>
          <w:b/>
          <w:bCs/>
          <w:i w:val="0"/>
          <w:iCs w:val="0"/>
          <w:color w:val="auto"/>
          <w:sz w:val="24"/>
          <w:szCs w:val="24"/>
        </w:rPr>
      </w:pPr>
    </w:p>
    <w:p w14:paraId="6B4B95DB" w14:textId="0B1447AD" w:rsidR="003C14E5" w:rsidRPr="00600B14" w:rsidRDefault="003C14E5" w:rsidP="003C14E5">
      <w:pPr>
        <w:rPr>
          <w:i/>
          <w:iCs/>
        </w:rPr>
      </w:pPr>
      <w:r w:rsidRPr="00600B14">
        <w:rPr>
          <w:i/>
          <w:iCs/>
        </w:rPr>
        <w:t xml:space="preserve">Barriers by </w:t>
      </w:r>
      <w:r w:rsidR="00A735CE">
        <w:rPr>
          <w:i/>
          <w:iCs/>
        </w:rPr>
        <w:t>Y</w:t>
      </w:r>
      <w:r w:rsidRPr="00600B14">
        <w:rPr>
          <w:i/>
          <w:iCs/>
        </w:rPr>
        <w:t xml:space="preserve">ears of </w:t>
      </w:r>
      <w:r w:rsidR="00A735CE">
        <w:rPr>
          <w:i/>
          <w:iCs/>
        </w:rPr>
        <w:t>E</w:t>
      </w:r>
      <w:r w:rsidRPr="00600B14">
        <w:rPr>
          <w:i/>
          <w:iCs/>
        </w:rPr>
        <w:t xml:space="preserve">xperience </w:t>
      </w:r>
    </w:p>
    <w:p w14:paraId="4DC0E44D" w14:textId="77777777" w:rsidR="003C14E5" w:rsidRDefault="003C14E5" w:rsidP="003C14E5"/>
    <w:p w14:paraId="7C032D9E" w14:textId="77777777" w:rsidR="003C14E5" w:rsidRDefault="003C14E5" w:rsidP="003C14E5">
      <w:pPr>
        <w:jc w:val="center"/>
      </w:pPr>
      <w:r>
        <w:rPr>
          <w:noProof/>
        </w:rPr>
        <w:drawing>
          <wp:inline distT="0" distB="0" distL="0" distR="0" wp14:anchorId="2D9EB2BF" wp14:editId="3C3C021C">
            <wp:extent cx="4818743" cy="3698667"/>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0">
                      <a:extLst>
                        <a:ext uri="{28A0092B-C50C-407E-A947-70E740481C1C}">
                          <a14:useLocalDpi xmlns:a14="http://schemas.microsoft.com/office/drawing/2010/main" val="0"/>
                        </a:ext>
                      </a:extLst>
                    </a:blip>
                    <a:srcRect r="23333"/>
                    <a:stretch/>
                  </pic:blipFill>
                  <pic:spPr bwMode="auto">
                    <a:xfrm>
                      <a:off x="0" y="0"/>
                      <a:ext cx="4828240" cy="3705957"/>
                    </a:xfrm>
                    <a:prstGeom prst="rect">
                      <a:avLst/>
                    </a:prstGeom>
                    <a:noFill/>
                    <a:ln>
                      <a:noFill/>
                    </a:ln>
                    <a:extLst>
                      <a:ext uri="{53640926-AAD7-44D8-BBD7-CCE9431645EC}">
                        <a14:shadowObscured xmlns:a14="http://schemas.microsoft.com/office/drawing/2010/main"/>
                      </a:ext>
                    </a:extLst>
                  </pic:spPr>
                </pic:pic>
              </a:graphicData>
            </a:graphic>
          </wp:inline>
        </w:drawing>
      </w:r>
    </w:p>
    <w:p w14:paraId="20FA09D3" w14:textId="78AE517F" w:rsidR="003C14E5" w:rsidRDefault="003C14E5" w:rsidP="003C14E5">
      <w:r>
        <w:t>Note</w:t>
      </w:r>
      <w:r w:rsidR="00770BF4">
        <w:t>.</w:t>
      </w:r>
      <w:r>
        <w:t xml:space="preserve"> </w:t>
      </w:r>
      <w:r w:rsidR="00A735CE">
        <w:t>T</w:t>
      </w:r>
      <w:r>
        <w:t>his figure shows barriers to clinical supervision by years of experience</w:t>
      </w:r>
      <w:r w:rsidR="00770BF4">
        <w:t>.</w:t>
      </w:r>
    </w:p>
    <w:p w14:paraId="3357AE35" w14:textId="77777777" w:rsidR="003C14E5" w:rsidRDefault="003C14E5" w:rsidP="003C14E5"/>
    <w:p w14:paraId="45C2F6D4" w14:textId="77777777" w:rsidR="003C14E5" w:rsidRDefault="003C14E5" w:rsidP="003C14E5"/>
    <w:p w14:paraId="6383F91B" w14:textId="7068C8A4" w:rsidR="003C14E5" w:rsidRDefault="003C14E5" w:rsidP="003C14E5">
      <w:pPr>
        <w:spacing w:line="480" w:lineRule="auto"/>
        <w:ind w:firstLine="720"/>
      </w:pPr>
      <w:r>
        <w:t>With respect to the first research question which seeks to understand</w:t>
      </w:r>
      <w:r w:rsidRPr="00EF142F">
        <w:t xml:space="preserve"> the patterns of engagement in clinical supervision among professional counsellors in Canada across the career span</w:t>
      </w:r>
      <w:r>
        <w:t>, the data shows that across all years of experience categories, respondents are most frequently using face-to-face supervision, followed by telephone and then by video-conferencing</w:t>
      </w:r>
      <w:r w:rsidR="00C85ECE">
        <w:t>. A</w:t>
      </w:r>
      <w:r>
        <w:t>bout half of all respondents are using video-conferencing regardless of years of experience</w:t>
      </w:r>
      <w:r w:rsidR="00C85ECE">
        <w:t>. A</w:t>
      </w:r>
      <w:r>
        <w:t xml:space="preserve">ll respondents across all age categories experience financial barriers and this result is statistically significant. Those respondents in the lowest category, 0-4 years of experience, </w:t>
      </w:r>
      <w:r>
        <w:lastRenderedPageBreak/>
        <w:t>experience more difficulty with financial barriers than any other category</w:t>
      </w:r>
      <w:r w:rsidR="00C85ECE">
        <w:t>. T</w:t>
      </w:r>
      <w:r>
        <w:t>he latter has important implications, as respondents in this category are most likely to be required to access clinical supervision by their regulatory bodies in order to complete provisional licensing requirements (</w:t>
      </w:r>
      <w:r>
        <w:rPr>
          <w:rFonts w:ascii="Times" w:hAnsi="Times" w:cs="Times"/>
        </w:rPr>
        <w:t>ACTA, 2019; CRPO, 2020; NSCCT, 2020; CCTNB, 2020; ODPQ, 2020)</w:t>
      </w:r>
      <w:r>
        <w:t>.</w:t>
      </w:r>
      <w:r w:rsidR="004E0DC5">
        <w:t xml:space="preserve"> Additionally it may be more difficult to access supervision in rural, remote and northern areas given the paucity of supervisors in these areas.  </w:t>
      </w:r>
    </w:p>
    <w:p w14:paraId="58F875B2" w14:textId="466F3BE3" w:rsidR="003C14E5" w:rsidRDefault="003C14E5" w:rsidP="003C14E5">
      <w:pPr>
        <w:spacing w:line="480" w:lineRule="auto"/>
        <w:ind w:firstLine="720"/>
      </w:pPr>
      <w:r w:rsidRPr="00C949F9">
        <w:t xml:space="preserve">The second research question </w:t>
      </w:r>
      <w:r>
        <w:t>seeks insight into</w:t>
      </w:r>
      <w:r w:rsidRPr="00C949F9">
        <w:t xml:space="preserve"> the patterns of engagement in clinical supervision among counsellors who </w:t>
      </w:r>
      <w:r>
        <w:t xml:space="preserve">specifically </w:t>
      </w:r>
      <w:r w:rsidRPr="00C949F9">
        <w:t>work in rural, remote</w:t>
      </w:r>
      <w:r w:rsidR="00407732">
        <w:t>,</w:t>
      </w:r>
      <w:r w:rsidRPr="00C949F9">
        <w:t xml:space="preserve"> and northern contexts</w:t>
      </w:r>
      <w:r>
        <w:t xml:space="preserve">. </w:t>
      </w:r>
    </w:p>
    <w:p w14:paraId="4EC8154A" w14:textId="3594DA75" w:rsidR="003C14E5" w:rsidRDefault="003C14E5" w:rsidP="003C14E5">
      <w:pPr>
        <w:spacing w:line="480" w:lineRule="auto"/>
      </w:pPr>
      <w:r>
        <w:t>Question 13 asked whether or not the respondent had work</w:t>
      </w:r>
      <w:r w:rsidR="006E4E6C">
        <w:t>ed</w:t>
      </w:r>
      <w:r>
        <w:t xml:space="preserve"> in a rural, remote</w:t>
      </w:r>
      <w:r w:rsidR="00407732">
        <w:t>,</w:t>
      </w:r>
      <w:r>
        <w:t xml:space="preserve"> and northern context</w:t>
      </w:r>
      <w:r w:rsidR="00C85ECE">
        <w:t>. B</w:t>
      </w:r>
      <w:r>
        <w:t>ecause the survey was designed to eliminate respondents as the survey progressed, only 55 respondents remained</w:t>
      </w:r>
      <w:r w:rsidR="00C85ECE">
        <w:t>. A</w:t>
      </w:r>
      <w:r>
        <w:t>ll 55 had previously indicated that they have a clinical supervisor. The rural, remote</w:t>
      </w:r>
      <w:r w:rsidR="00407732">
        <w:t>,</w:t>
      </w:r>
      <w:r>
        <w:t xml:space="preserve"> and northern respondents comprised a subset of 35</w:t>
      </w:r>
      <w:r w:rsidR="0004483E">
        <w:t>, while those who indicated “no” to having worked in a rural, remote</w:t>
      </w:r>
      <w:r w:rsidR="00407732">
        <w:t>,</w:t>
      </w:r>
      <w:r w:rsidR="0004483E">
        <w:t xml:space="preserve"> or northern context comprised a sub-set of 20 respondents</w:t>
      </w:r>
      <w:r w:rsidR="00C85ECE">
        <w:t>. T</w:t>
      </w:r>
      <w:r>
        <w:t>he table below break</w:t>
      </w:r>
      <w:r w:rsidR="0074687A">
        <w:t xml:space="preserve">s </w:t>
      </w:r>
      <w:r>
        <w:t>down the frequency distribution of th</w:t>
      </w:r>
      <w:r w:rsidR="0004483E">
        <w:t>e</w:t>
      </w:r>
      <w:r>
        <w:t>s</w:t>
      </w:r>
      <w:r w:rsidR="0004483E">
        <w:t>e</w:t>
      </w:r>
      <w:r>
        <w:t xml:space="preserve"> subset</w:t>
      </w:r>
      <w:r w:rsidR="0004483E">
        <w:t>s</w:t>
      </w:r>
      <w:r>
        <w:t xml:space="preserve">.  </w:t>
      </w:r>
    </w:p>
    <w:p w14:paraId="6CE599BD" w14:textId="6B6896A3" w:rsidR="003C14E5" w:rsidRPr="00DC6E8A" w:rsidRDefault="000D451C" w:rsidP="00AC0D35">
      <w:pPr>
        <w:autoSpaceDE w:val="0"/>
        <w:autoSpaceDN w:val="0"/>
        <w:adjustRightInd w:val="0"/>
        <w:spacing w:line="400" w:lineRule="atLeast"/>
        <w:rPr>
          <w:b/>
          <w:bCs/>
          <w:color w:val="FFFFFF" w:themeColor="background1"/>
        </w:rPr>
      </w:pPr>
      <w:bookmarkStart w:id="62" w:name="_Toc41494248"/>
      <w:bookmarkStart w:id="63" w:name="_Toc43565666"/>
      <w:r w:rsidRPr="00AC0D35">
        <w:rPr>
          <w:b/>
          <w:bCs/>
        </w:rPr>
        <w:t xml:space="preserve">Table </w:t>
      </w:r>
      <w:r w:rsidRPr="00AC0D35">
        <w:rPr>
          <w:b/>
          <w:bCs/>
        </w:rPr>
        <w:fldChar w:fldCharType="begin"/>
      </w:r>
      <w:r w:rsidRPr="00AC0D35">
        <w:rPr>
          <w:b/>
          <w:bCs/>
        </w:rPr>
        <w:instrText xml:space="preserve"> SEQ Table \* ARABIC </w:instrText>
      </w:r>
      <w:r w:rsidRPr="00AC0D35">
        <w:rPr>
          <w:b/>
          <w:bCs/>
        </w:rPr>
        <w:fldChar w:fldCharType="separate"/>
      </w:r>
      <w:r w:rsidR="00AF7106">
        <w:rPr>
          <w:b/>
          <w:bCs/>
          <w:noProof/>
        </w:rPr>
        <w:t>8</w:t>
      </w:r>
      <w:bookmarkEnd w:id="62"/>
      <w:r w:rsidRPr="00AC0D35">
        <w:rPr>
          <w:b/>
          <w:bCs/>
        </w:rPr>
        <w:fldChar w:fldCharType="end"/>
      </w:r>
      <w:r w:rsidR="00AC0D35" w:rsidRPr="00AC0D35">
        <w:rPr>
          <w:b/>
          <w:bCs/>
        </w:rPr>
        <w:t xml:space="preserve"> </w:t>
      </w:r>
      <w:r w:rsidR="00AC0D35" w:rsidRPr="00AC0D35">
        <w:rPr>
          <w:b/>
          <w:bCs/>
          <w:color w:val="FFFFFF" w:themeColor="background1"/>
        </w:rPr>
        <w:t>Rural, remote and northern patterns of use</w:t>
      </w:r>
      <w:bookmarkEnd w:id="63"/>
    </w:p>
    <w:p w14:paraId="56E6B96A" w14:textId="77777777" w:rsidR="00EA478F" w:rsidRPr="00600B14" w:rsidRDefault="00EA478F" w:rsidP="00EA478F">
      <w:pPr>
        <w:autoSpaceDE w:val="0"/>
        <w:autoSpaceDN w:val="0"/>
        <w:adjustRightInd w:val="0"/>
        <w:spacing w:line="400" w:lineRule="atLeast"/>
        <w:rPr>
          <w:i/>
          <w:iCs/>
        </w:rPr>
      </w:pPr>
      <w:r w:rsidRPr="00600B14">
        <w:rPr>
          <w:i/>
          <w:iCs/>
        </w:rPr>
        <w:t xml:space="preserve">Rural, </w:t>
      </w:r>
      <w:r>
        <w:rPr>
          <w:i/>
          <w:iCs/>
        </w:rPr>
        <w:t>R</w:t>
      </w:r>
      <w:r w:rsidRPr="00600B14">
        <w:rPr>
          <w:i/>
          <w:iCs/>
        </w:rPr>
        <w:t>emote</w:t>
      </w:r>
      <w:r>
        <w:rPr>
          <w:i/>
          <w:iCs/>
        </w:rPr>
        <w:t>,</w:t>
      </w:r>
      <w:r w:rsidRPr="00600B14">
        <w:rPr>
          <w:i/>
          <w:iCs/>
        </w:rPr>
        <w:t xml:space="preserve"> and </w:t>
      </w:r>
      <w:r>
        <w:rPr>
          <w:i/>
          <w:iCs/>
        </w:rPr>
        <w:t>N</w:t>
      </w:r>
      <w:r w:rsidRPr="00600B14">
        <w:rPr>
          <w:i/>
          <w:iCs/>
        </w:rPr>
        <w:t xml:space="preserve">orthern </w:t>
      </w:r>
      <w:r>
        <w:rPr>
          <w:i/>
          <w:iCs/>
        </w:rPr>
        <w:t>P</w:t>
      </w:r>
      <w:r w:rsidRPr="00600B14">
        <w:rPr>
          <w:i/>
          <w:iCs/>
        </w:rPr>
        <w:t xml:space="preserve">atterns of </w:t>
      </w:r>
      <w:r>
        <w:rPr>
          <w:i/>
          <w:iCs/>
        </w:rPr>
        <w:t>U</w:t>
      </w:r>
      <w:r w:rsidRPr="00600B14">
        <w:rPr>
          <w:i/>
          <w:iCs/>
        </w:rPr>
        <w:t>se</w:t>
      </w:r>
    </w:p>
    <w:p w14:paraId="6C63F025" w14:textId="77777777" w:rsidR="00EA478F" w:rsidRDefault="00EA478F" w:rsidP="00EA478F">
      <w:pPr>
        <w:autoSpaceDE w:val="0"/>
        <w:autoSpaceDN w:val="0"/>
        <w:adjustRightInd w:val="0"/>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35"/>
        <w:gridCol w:w="2337"/>
        <w:gridCol w:w="2338"/>
      </w:tblGrid>
      <w:tr w:rsidR="00EA478F" w:rsidRPr="0016698A" w14:paraId="6C4A36D5" w14:textId="77777777" w:rsidTr="00196DE7">
        <w:tc>
          <w:tcPr>
            <w:tcW w:w="2835" w:type="dxa"/>
            <w:vMerge w:val="restart"/>
            <w:tcBorders>
              <w:top w:val="single" w:sz="4" w:space="0" w:color="auto"/>
              <w:bottom w:val="single" w:sz="4" w:space="0" w:color="auto"/>
            </w:tcBorders>
          </w:tcPr>
          <w:p w14:paraId="5100B713" w14:textId="77777777" w:rsidR="00EA478F" w:rsidRPr="0016698A" w:rsidRDefault="00EA478F" w:rsidP="00196DE7">
            <w:pPr>
              <w:rPr>
                <w:sz w:val="24"/>
                <w:szCs w:val="24"/>
              </w:rPr>
            </w:pPr>
          </w:p>
        </w:tc>
        <w:tc>
          <w:tcPr>
            <w:tcW w:w="4675" w:type="dxa"/>
            <w:gridSpan w:val="2"/>
            <w:tcBorders>
              <w:top w:val="single" w:sz="4" w:space="0" w:color="auto"/>
            </w:tcBorders>
          </w:tcPr>
          <w:p w14:paraId="237C22A7" w14:textId="77777777" w:rsidR="00EA478F" w:rsidRPr="0016698A" w:rsidRDefault="00EA478F" w:rsidP="00196DE7">
            <w:pPr>
              <w:jc w:val="center"/>
              <w:rPr>
                <w:sz w:val="24"/>
                <w:szCs w:val="24"/>
              </w:rPr>
            </w:pPr>
            <w:r>
              <w:rPr>
                <w:sz w:val="24"/>
                <w:szCs w:val="24"/>
              </w:rPr>
              <w:t>Worked in rural, remote or Northern areas</w:t>
            </w:r>
          </w:p>
        </w:tc>
      </w:tr>
      <w:tr w:rsidR="00EA478F" w:rsidRPr="0016698A" w14:paraId="51387183" w14:textId="77777777" w:rsidTr="00196DE7">
        <w:tc>
          <w:tcPr>
            <w:tcW w:w="2835" w:type="dxa"/>
            <w:vMerge/>
            <w:tcBorders>
              <w:bottom w:val="single" w:sz="4" w:space="0" w:color="auto"/>
            </w:tcBorders>
          </w:tcPr>
          <w:p w14:paraId="7626853B" w14:textId="77777777" w:rsidR="00EA478F" w:rsidRPr="0016698A" w:rsidRDefault="00EA478F" w:rsidP="00196DE7">
            <w:pPr>
              <w:rPr>
                <w:sz w:val="24"/>
                <w:szCs w:val="24"/>
              </w:rPr>
            </w:pPr>
          </w:p>
        </w:tc>
        <w:tc>
          <w:tcPr>
            <w:tcW w:w="2337" w:type="dxa"/>
            <w:tcBorders>
              <w:bottom w:val="single" w:sz="4" w:space="0" w:color="auto"/>
            </w:tcBorders>
          </w:tcPr>
          <w:p w14:paraId="3ED23261" w14:textId="77777777" w:rsidR="00EA478F" w:rsidRPr="0016698A" w:rsidRDefault="00EA478F" w:rsidP="00196DE7">
            <w:pPr>
              <w:jc w:val="center"/>
              <w:rPr>
                <w:sz w:val="24"/>
                <w:szCs w:val="24"/>
              </w:rPr>
            </w:pPr>
            <w:r>
              <w:rPr>
                <w:sz w:val="24"/>
                <w:szCs w:val="24"/>
              </w:rPr>
              <w:t>Yes (n = 35)</w:t>
            </w:r>
          </w:p>
        </w:tc>
        <w:tc>
          <w:tcPr>
            <w:tcW w:w="2338" w:type="dxa"/>
            <w:tcBorders>
              <w:bottom w:val="single" w:sz="4" w:space="0" w:color="auto"/>
            </w:tcBorders>
          </w:tcPr>
          <w:p w14:paraId="20E37627" w14:textId="77777777" w:rsidR="00EA478F" w:rsidRPr="0016698A" w:rsidRDefault="00EA478F" w:rsidP="00196DE7">
            <w:pPr>
              <w:jc w:val="center"/>
              <w:rPr>
                <w:sz w:val="24"/>
                <w:szCs w:val="24"/>
              </w:rPr>
            </w:pPr>
            <w:r>
              <w:rPr>
                <w:sz w:val="24"/>
                <w:szCs w:val="24"/>
              </w:rPr>
              <w:t>No (n = 20)</w:t>
            </w:r>
          </w:p>
        </w:tc>
      </w:tr>
      <w:tr w:rsidR="00EA478F" w:rsidRPr="0016698A" w14:paraId="5EBEA2E6" w14:textId="77777777" w:rsidTr="00196DE7">
        <w:tc>
          <w:tcPr>
            <w:tcW w:w="2835" w:type="dxa"/>
          </w:tcPr>
          <w:p w14:paraId="7D678308" w14:textId="77777777" w:rsidR="00EA478F" w:rsidRDefault="00EA478F" w:rsidP="00196DE7">
            <w:pPr>
              <w:rPr>
                <w:sz w:val="24"/>
                <w:szCs w:val="24"/>
              </w:rPr>
            </w:pPr>
            <w:r>
              <w:rPr>
                <w:sz w:val="24"/>
                <w:szCs w:val="24"/>
              </w:rPr>
              <w:t>Frequency last month</w:t>
            </w:r>
          </w:p>
          <w:p w14:paraId="071ABEF3" w14:textId="77777777" w:rsidR="00EA478F" w:rsidRDefault="00EA478F" w:rsidP="00196DE7">
            <w:pPr>
              <w:rPr>
                <w:sz w:val="24"/>
                <w:szCs w:val="24"/>
              </w:rPr>
            </w:pPr>
            <w:r>
              <w:rPr>
                <w:sz w:val="24"/>
                <w:szCs w:val="24"/>
              </w:rPr>
              <w:t xml:space="preserve">     Not at all</w:t>
            </w:r>
          </w:p>
          <w:p w14:paraId="281C1944" w14:textId="77777777" w:rsidR="00EA478F" w:rsidRDefault="00EA478F" w:rsidP="00196DE7">
            <w:pPr>
              <w:rPr>
                <w:sz w:val="24"/>
                <w:szCs w:val="24"/>
              </w:rPr>
            </w:pPr>
            <w:r>
              <w:rPr>
                <w:sz w:val="24"/>
                <w:szCs w:val="24"/>
              </w:rPr>
              <w:t xml:space="preserve">     Once</w:t>
            </w:r>
          </w:p>
          <w:p w14:paraId="590206E4" w14:textId="77777777" w:rsidR="00EA478F" w:rsidRDefault="00EA478F" w:rsidP="00196DE7">
            <w:pPr>
              <w:rPr>
                <w:sz w:val="24"/>
                <w:szCs w:val="24"/>
              </w:rPr>
            </w:pPr>
            <w:r>
              <w:rPr>
                <w:sz w:val="24"/>
                <w:szCs w:val="24"/>
              </w:rPr>
              <w:t xml:space="preserve">     Twice</w:t>
            </w:r>
          </w:p>
          <w:p w14:paraId="3DCF33B7" w14:textId="77777777" w:rsidR="00EA478F" w:rsidRDefault="00EA478F" w:rsidP="00196DE7">
            <w:pPr>
              <w:rPr>
                <w:sz w:val="24"/>
                <w:szCs w:val="24"/>
              </w:rPr>
            </w:pPr>
            <w:r>
              <w:rPr>
                <w:sz w:val="24"/>
                <w:szCs w:val="24"/>
              </w:rPr>
              <w:t xml:space="preserve">     Once weekly</w:t>
            </w:r>
          </w:p>
          <w:p w14:paraId="50FFD9FB" w14:textId="77777777" w:rsidR="00EA478F" w:rsidRPr="0016698A" w:rsidRDefault="00EA478F" w:rsidP="00196DE7">
            <w:pPr>
              <w:rPr>
                <w:sz w:val="24"/>
                <w:szCs w:val="24"/>
              </w:rPr>
            </w:pPr>
            <w:r>
              <w:rPr>
                <w:sz w:val="24"/>
                <w:szCs w:val="24"/>
              </w:rPr>
              <w:t xml:space="preserve">     Several times weekly</w:t>
            </w:r>
          </w:p>
        </w:tc>
        <w:tc>
          <w:tcPr>
            <w:tcW w:w="2337" w:type="dxa"/>
          </w:tcPr>
          <w:p w14:paraId="025A5E9C" w14:textId="77777777" w:rsidR="00EA478F" w:rsidRDefault="00EA478F" w:rsidP="00196DE7">
            <w:pPr>
              <w:jc w:val="center"/>
              <w:rPr>
                <w:sz w:val="24"/>
                <w:szCs w:val="24"/>
              </w:rPr>
            </w:pPr>
          </w:p>
          <w:p w14:paraId="5FEC33C7" w14:textId="77777777" w:rsidR="00EA478F" w:rsidRDefault="00EA478F" w:rsidP="00196DE7">
            <w:pPr>
              <w:jc w:val="center"/>
              <w:rPr>
                <w:sz w:val="24"/>
                <w:szCs w:val="24"/>
              </w:rPr>
            </w:pPr>
            <w:r>
              <w:rPr>
                <w:sz w:val="24"/>
                <w:szCs w:val="24"/>
              </w:rPr>
              <w:t>8 (23%)</w:t>
            </w:r>
          </w:p>
          <w:p w14:paraId="038B407A" w14:textId="77777777" w:rsidR="00EA478F" w:rsidRDefault="00EA478F" w:rsidP="00196DE7">
            <w:pPr>
              <w:jc w:val="center"/>
              <w:rPr>
                <w:sz w:val="24"/>
                <w:szCs w:val="24"/>
              </w:rPr>
            </w:pPr>
            <w:r>
              <w:rPr>
                <w:sz w:val="24"/>
                <w:szCs w:val="24"/>
              </w:rPr>
              <w:t>14 (40%)</w:t>
            </w:r>
          </w:p>
          <w:p w14:paraId="10353102" w14:textId="77777777" w:rsidR="00EA478F" w:rsidRDefault="00EA478F" w:rsidP="00196DE7">
            <w:pPr>
              <w:jc w:val="center"/>
              <w:rPr>
                <w:sz w:val="24"/>
                <w:szCs w:val="24"/>
              </w:rPr>
            </w:pPr>
            <w:r>
              <w:rPr>
                <w:sz w:val="24"/>
                <w:szCs w:val="24"/>
              </w:rPr>
              <w:t>6 (17%)</w:t>
            </w:r>
          </w:p>
          <w:p w14:paraId="63A5E567" w14:textId="77777777" w:rsidR="00EA478F" w:rsidRDefault="00EA478F" w:rsidP="00196DE7">
            <w:pPr>
              <w:jc w:val="center"/>
              <w:rPr>
                <w:sz w:val="24"/>
                <w:szCs w:val="24"/>
              </w:rPr>
            </w:pPr>
            <w:r>
              <w:rPr>
                <w:sz w:val="24"/>
                <w:szCs w:val="24"/>
              </w:rPr>
              <w:t>7 (20%)</w:t>
            </w:r>
          </w:p>
          <w:p w14:paraId="6E5E8BCA" w14:textId="77777777" w:rsidR="00EA478F" w:rsidRPr="0016698A" w:rsidRDefault="00EA478F" w:rsidP="00196DE7">
            <w:pPr>
              <w:jc w:val="center"/>
              <w:rPr>
                <w:sz w:val="24"/>
                <w:szCs w:val="24"/>
              </w:rPr>
            </w:pPr>
            <w:r>
              <w:rPr>
                <w:sz w:val="24"/>
                <w:szCs w:val="24"/>
              </w:rPr>
              <w:t>0 (0%)</w:t>
            </w:r>
          </w:p>
        </w:tc>
        <w:tc>
          <w:tcPr>
            <w:tcW w:w="2338" w:type="dxa"/>
          </w:tcPr>
          <w:p w14:paraId="3C25A963" w14:textId="77777777" w:rsidR="00EA478F" w:rsidRDefault="00EA478F" w:rsidP="00196DE7">
            <w:pPr>
              <w:jc w:val="center"/>
              <w:rPr>
                <w:sz w:val="24"/>
                <w:szCs w:val="24"/>
              </w:rPr>
            </w:pPr>
          </w:p>
          <w:p w14:paraId="0BE00F1D" w14:textId="77777777" w:rsidR="00EA478F" w:rsidRDefault="00EA478F" w:rsidP="00196DE7">
            <w:pPr>
              <w:jc w:val="center"/>
              <w:rPr>
                <w:sz w:val="24"/>
                <w:szCs w:val="24"/>
              </w:rPr>
            </w:pPr>
            <w:r>
              <w:rPr>
                <w:sz w:val="24"/>
                <w:szCs w:val="24"/>
              </w:rPr>
              <w:t>7 (35%)</w:t>
            </w:r>
          </w:p>
          <w:p w14:paraId="2DB07E57" w14:textId="77777777" w:rsidR="00EA478F" w:rsidRDefault="00EA478F" w:rsidP="00196DE7">
            <w:pPr>
              <w:jc w:val="center"/>
              <w:rPr>
                <w:sz w:val="24"/>
                <w:szCs w:val="24"/>
              </w:rPr>
            </w:pPr>
            <w:r>
              <w:rPr>
                <w:sz w:val="24"/>
                <w:szCs w:val="24"/>
              </w:rPr>
              <w:t>11 (55%)</w:t>
            </w:r>
          </w:p>
          <w:p w14:paraId="66EB88EC" w14:textId="77777777" w:rsidR="00EA478F" w:rsidRDefault="00EA478F" w:rsidP="00196DE7">
            <w:pPr>
              <w:jc w:val="center"/>
              <w:rPr>
                <w:sz w:val="24"/>
                <w:szCs w:val="24"/>
              </w:rPr>
            </w:pPr>
            <w:r>
              <w:rPr>
                <w:sz w:val="24"/>
                <w:szCs w:val="24"/>
              </w:rPr>
              <w:t>1 (5%)</w:t>
            </w:r>
          </w:p>
          <w:p w14:paraId="74F0C436" w14:textId="77777777" w:rsidR="00EA478F" w:rsidRDefault="00EA478F" w:rsidP="00196DE7">
            <w:pPr>
              <w:jc w:val="center"/>
              <w:rPr>
                <w:sz w:val="24"/>
                <w:szCs w:val="24"/>
              </w:rPr>
            </w:pPr>
            <w:r>
              <w:rPr>
                <w:sz w:val="24"/>
                <w:szCs w:val="24"/>
              </w:rPr>
              <w:t>0 (0%)</w:t>
            </w:r>
          </w:p>
          <w:p w14:paraId="53A43CD5" w14:textId="77777777" w:rsidR="00EA478F" w:rsidRPr="0016698A" w:rsidRDefault="00EA478F" w:rsidP="00196DE7">
            <w:pPr>
              <w:jc w:val="center"/>
              <w:rPr>
                <w:sz w:val="24"/>
                <w:szCs w:val="24"/>
              </w:rPr>
            </w:pPr>
            <w:r>
              <w:rPr>
                <w:sz w:val="24"/>
                <w:szCs w:val="24"/>
              </w:rPr>
              <w:t>1 (5%)</w:t>
            </w:r>
          </w:p>
        </w:tc>
      </w:tr>
      <w:tr w:rsidR="00EA478F" w:rsidRPr="0016698A" w14:paraId="3C81D160" w14:textId="77777777" w:rsidTr="00196DE7">
        <w:tc>
          <w:tcPr>
            <w:tcW w:w="2835" w:type="dxa"/>
          </w:tcPr>
          <w:p w14:paraId="527C447E" w14:textId="77777777" w:rsidR="00EA478F" w:rsidRDefault="00EA478F" w:rsidP="00196DE7">
            <w:pPr>
              <w:rPr>
                <w:sz w:val="24"/>
                <w:szCs w:val="24"/>
              </w:rPr>
            </w:pPr>
            <w:r>
              <w:rPr>
                <w:sz w:val="24"/>
                <w:szCs w:val="24"/>
              </w:rPr>
              <w:t>Frequency last year</w:t>
            </w:r>
          </w:p>
          <w:p w14:paraId="045C880B" w14:textId="77777777" w:rsidR="00EA478F" w:rsidRDefault="00EA478F" w:rsidP="00196DE7">
            <w:pPr>
              <w:rPr>
                <w:sz w:val="24"/>
                <w:szCs w:val="24"/>
              </w:rPr>
            </w:pPr>
            <w:r>
              <w:rPr>
                <w:sz w:val="24"/>
                <w:szCs w:val="24"/>
              </w:rPr>
              <w:t xml:space="preserve">     Never</w:t>
            </w:r>
          </w:p>
          <w:p w14:paraId="6CDBC18B" w14:textId="77777777" w:rsidR="00EA478F" w:rsidRDefault="00EA478F" w:rsidP="00196DE7">
            <w:pPr>
              <w:rPr>
                <w:sz w:val="24"/>
                <w:szCs w:val="24"/>
              </w:rPr>
            </w:pPr>
            <w:r>
              <w:rPr>
                <w:sz w:val="24"/>
                <w:szCs w:val="24"/>
              </w:rPr>
              <w:t xml:space="preserve">     1-5 times</w:t>
            </w:r>
          </w:p>
          <w:p w14:paraId="459CF080" w14:textId="77777777" w:rsidR="00EA478F" w:rsidRDefault="00EA478F" w:rsidP="00196DE7">
            <w:pPr>
              <w:rPr>
                <w:sz w:val="24"/>
                <w:szCs w:val="24"/>
              </w:rPr>
            </w:pPr>
            <w:r>
              <w:rPr>
                <w:sz w:val="24"/>
                <w:szCs w:val="24"/>
              </w:rPr>
              <w:t xml:space="preserve">     Every other month</w:t>
            </w:r>
          </w:p>
          <w:p w14:paraId="30C333D8" w14:textId="77777777" w:rsidR="00EA478F" w:rsidRDefault="00EA478F" w:rsidP="00196DE7">
            <w:pPr>
              <w:rPr>
                <w:sz w:val="24"/>
                <w:szCs w:val="24"/>
              </w:rPr>
            </w:pPr>
            <w:r>
              <w:rPr>
                <w:sz w:val="24"/>
                <w:szCs w:val="24"/>
              </w:rPr>
              <w:t xml:space="preserve">     Twice monthly</w:t>
            </w:r>
          </w:p>
          <w:p w14:paraId="4BA8BB09" w14:textId="77777777" w:rsidR="00EA478F" w:rsidRPr="0016698A" w:rsidRDefault="00EA478F" w:rsidP="00196DE7">
            <w:pPr>
              <w:rPr>
                <w:sz w:val="24"/>
                <w:szCs w:val="24"/>
              </w:rPr>
            </w:pPr>
            <w:r>
              <w:rPr>
                <w:sz w:val="24"/>
                <w:szCs w:val="24"/>
              </w:rPr>
              <w:t xml:space="preserve">     Once weekly</w:t>
            </w:r>
          </w:p>
        </w:tc>
        <w:tc>
          <w:tcPr>
            <w:tcW w:w="2337" w:type="dxa"/>
          </w:tcPr>
          <w:p w14:paraId="231C32BF" w14:textId="77777777" w:rsidR="00EA478F" w:rsidRDefault="00EA478F" w:rsidP="00196DE7">
            <w:pPr>
              <w:jc w:val="center"/>
              <w:rPr>
                <w:sz w:val="24"/>
                <w:szCs w:val="24"/>
              </w:rPr>
            </w:pPr>
          </w:p>
          <w:p w14:paraId="0BD38123" w14:textId="77777777" w:rsidR="00EA478F" w:rsidRDefault="00EA478F" w:rsidP="00196DE7">
            <w:pPr>
              <w:jc w:val="center"/>
              <w:rPr>
                <w:sz w:val="24"/>
                <w:szCs w:val="24"/>
              </w:rPr>
            </w:pPr>
            <w:r>
              <w:rPr>
                <w:sz w:val="24"/>
                <w:szCs w:val="24"/>
              </w:rPr>
              <w:t>2 (6%)</w:t>
            </w:r>
          </w:p>
          <w:p w14:paraId="4C0DD496" w14:textId="77777777" w:rsidR="00EA478F" w:rsidRDefault="00EA478F" w:rsidP="00196DE7">
            <w:pPr>
              <w:jc w:val="center"/>
              <w:rPr>
                <w:sz w:val="24"/>
                <w:szCs w:val="24"/>
              </w:rPr>
            </w:pPr>
            <w:r>
              <w:rPr>
                <w:sz w:val="24"/>
                <w:szCs w:val="24"/>
              </w:rPr>
              <w:t>9 (26%)</w:t>
            </w:r>
          </w:p>
          <w:p w14:paraId="49A15329" w14:textId="77777777" w:rsidR="00EA478F" w:rsidRDefault="00EA478F" w:rsidP="00196DE7">
            <w:pPr>
              <w:jc w:val="center"/>
              <w:rPr>
                <w:sz w:val="24"/>
                <w:szCs w:val="24"/>
              </w:rPr>
            </w:pPr>
            <w:r>
              <w:rPr>
                <w:sz w:val="24"/>
                <w:szCs w:val="24"/>
              </w:rPr>
              <w:t>9 (26%)</w:t>
            </w:r>
          </w:p>
          <w:p w14:paraId="4D002F79" w14:textId="77777777" w:rsidR="00EA478F" w:rsidRDefault="00EA478F" w:rsidP="00196DE7">
            <w:pPr>
              <w:jc w:val="center"/>
              <w:rPr>
                <w:sz w:val="24"/>
                <w:szCs w:val="24"/>
              </w:rPr>
            </w:pPr>
            <w:r>
              <w:rPr>
                <w:sz w:val="24"/>
                <w:szCs w:val="24"/>
              </w:rPr>
              <w:t>9 (26%)</w:t>
            </w:r>
          </w:p>
          <w:p w14:paraId="1B2A1E29" w14:textId="77777777" w:rsidR="00EA478F" w:rsidRPr="0016698A" w:rsidRDefault="00EA478F" w:rsidP="00196DE7">
            <w:pPr>
              <w:jc w:val="center"/>
              <w:rPr>
                <w:sz w:val="24"/>
                <w:szCs w:val="24"/>
              </w:rPr>
            </w:pPr>
            <w:r>
              <w:rPr>
                <w:sz w:val="24"/>
                <w:szCs w:val="24"/>
              </w:rPr>
              <w:t>6 (17%)</w:t>
            </w:r>
          </w:p>
        </w:tc>
        <w:tc>
          <w:tcPr>
            <w:tcW w:w="2338" w:type="dxa"/>
          </w:tcPr>
          <w:p w14:paraId="39D3BF45" w14:textId="77777777" w:rsidR="00EA478F" w:rsidRDefault="00EA478F" w:rsidP="00196DE7">
            <w:pPr>
              <w:jc w:val="center"/>
              <w:rPr>
                <w:sz w:val="24"/>
                <w:szCs w:val="24"/>
              </w:rPr>
            </w:pPr>
          </w:p>
          <w:p w14:paraId="0B5D92A3" w14:textId="77777777" w:rsidR="00EA478F" w:rsidRDefault="00EA478F" w:rsidP="00196DE7">
            <w:pPr>
              <w:jc w:val="center"/>
              <w:rPr>
                <w:sz w:val="24"/>
                <w:szCs w:val="24"/>
              </w:rPr>
            </w:pPr>
            <w:r>
              <w:rPr>
                <w:sz w:val="24"/>
                <w:szCs w:val="24"/>
              </w:rPr>
              <w:t>0 (0%)</w:t>
            </w:r>
          </w:p>
          <w:p w14:paraId="1FCF1F27" w14:textId="77777777" w:rsidR="00EA478F" w:rsidRDefault="00EA478F" w:rsidP="00196DE7">
            <w:pPr>
              <w:jc w:val="center"/>
              <w:rPr>
                <w:sz w:val="24"/>
                <w:szCs w:val="24"/>
              </w:rPr>
            </w:pPr>
            <w:r>
              <w:rPr>
                <w:sz w:val="24"/>
                <w:szCs w:val="24"/>
              </w:rPr>
              <w:t>5 (25%)</w:t>
            </w:r>
          </w:p>
          <w:p w14:paraId="67EAEDE3" w14:textId="77777777" w:rsidR="00EA478F" w:rsidRDefault="00EA478F" w:rsidP="00196DE7">
            <w:pPr>
              <w:jc w:val="center"/>
              <w:rPr>
                <w:sz w:val="24"/>
                <w:szCs w:val="24"/>
              </w:rPr>
            </w:pPr>
            <w:r>
              <w:rPr>
                <w:sz w:val="24"/>
                <w:szCs w:val="24"/>
              </w:rPr>
              <w:t>7 (35%)</w:t>
            </w:r>
          </w:p>
          <w:p w14:paraId="3AB50BAF" w14:textId="77777777" w:rsidR="00EA478F" w:rsidRDefault="00EA478F" w:rsidP="00196DE7">
            <w:pPr>
              <w:jc w:val="center"/>
              <w:rPr>
                <w:sz w:val="24"/>
                <w:szCs w:val="24"/>
              </w:rPr>
            </w:pPr>
            <w:r>
              <w:rPr>
                <w:sz w:val="24"/>
                <w:szCs w:val="24"/>
              </w:rPr>
              <w:t>5 (25%)</w:t>
            </w:r>
          </w:p>
          <w:p w14:paraId="4E8E19D5" w14:textId="77777777" w:rsidR="00EA478F" w:rsidRPr="0016698A" w:rsidRDefault="00EA478F" w:rsidP="00196DE7">
            <w:pPr>
              <w:jc w:val="center"/>
              <w:rPr>
                <w:sz w:val="24"/>
                <w:szCs w:val="24"/>
              </w:rPr>
            </w:pPr>
            <w:r>
              <w:rPr>
                <w:sz w:val="24"/>
                <w:szCs w:val="24"/>
              </w:rPr>
              <w:t>3 (15%)</w:t>
            </w:r>
          </w:p>
        </w:tc>
      </w:tr>
      <w:tr w:rsidR="00EA478F" w:rsidRPr="0016698A" w14:paraId="50CE91C5" w14:textId="77777777" w:rsidTr="00196DE7">
        <w:tc>
          <w:tcPr>
            <w:tcW w:w="2835" w:type="dxa"/>
          </w:tcPr>
          <w:p w14:paraId="5B4A3746" w14:textId="77777777" w:rsidR="00EA478F" w:rsidRDefault="00EA478F" w:rsidP="00196DE7">
            <w:pPr>
              <w:rPr>
                <w:sz w:val="24"/>
                <w:szCs w:val="24"/>
              </w:rPr>
            </w:pPr>
            <w:r>
              <w:rPr>
                <w:sz w:val="24"/>
                <w:szCs w:val="24"/>
              </w:rPr>
              <w:lastRenderedPageBreak/>
              <w:t>Modality</w:t>
            </w:r>
          </w:p>
          <w:p w14:paraId="49376BBE" w14:textId="77777777" w:rsidR="00EA478F" w:rsidRDefault="00EA478F" w:rsidP="00196DE7">
            <w:pPr>
              <w:rPr>
                <w:sz w:val="24"/>
                <w:szCs w:val="24"/>
              </w:rPr>
            </w:pPr>
            <w:r>
              <w:rPr>
                <w:sz w:val="24"/>
                <w:szCs w:val="24"/>
              </w:rPr>
              <w:t xml:space="preserve">     Face-to-face</w:t>
            </w:r>
          </w:p>
          <w:p w14:paraId="6E2D46C4" w14:textId="77777777" w:rsidR="00EA478F" w:rsidRDefault="00EA478F" w:rsidP="00196DE7">
            <w:pPr>
              <w:rPr>
                <w:sz w:val="24"/>
                <w:szCs w:val="24"/>
              </w:rPr>
            </w:pPr>
            <w:r>
              <w:rPr>
                <w:sz w:val="24"/>
                <w:szCs w:val="24"/>
              </w:rPr>
              <w:t xml:space="preserve">     Video-conferencing</w:t>
            </w:r>
          </w:p>
          <w:p w14:paraId="5A00B8E0" w14:textId="77777777" w:rsidR="00EA478F" w:rsidRDefault="00EA478F" w:rsidP="00196DE7">
            <w:pPr>
              <w:rPr>
                <w:sz w:val="24"/>
                <w:szCs w:val="24"/>
              </w:rPr>
            </w:pPr>
            <w:r>
              <w:rPr>
                <w:sz w:val="24"/>
                <w:szCs w:val="24"/>
              </w:rPr>
              <w:t xml:space="preserve">     Telephone</w:t>
            </w:r>
          </w:p>
          <w:p w14:paraId="68C143F6" w14:textId="77777777" w:rsidR="00EA478F" w:rsidRDefault="00EA478F" w:rsidP="00196DE7">
            <w:pPr>
              <w:rPr>
                <w:sz w:val="24"/>
                <w:szCs w:val="24"/>
              </w:rPr>
            </w:pPr>
            <w:r>
              <w:rPr>
                <w:sz w:val="24"/>
                <w:szCs w:val="24"/>
              </w:rPr>
              <w:t xml:space="preserve">     Email</w:t>
            </w:r>
          </w:p>
          <w:p w14:paraId="5959255C" w14:textId="77777777" w:rsidR="00EA478F" w:rsidRDefault="00EA478F" w:rsidP="00196DE7">
            <w:pPr>
              <w:rPr>
                <w:sz w:val="24"/>
                <w:szCs w:val="24"/>
              </w:rPr>
            </w:pPr>
            <w:r>
              <w:rPr>
                <w:sz w:val="24"/>
                <w:szCs w:val="24"/>
              </w:rPr>
              <w:t xml:space="preserve">     SMS</w:t>
            </w:r>
          </w:p>
        </w:tc>
        <w:tc>
          <w:tcPr>
            <w:tcW w:w="2337" w:type="dxa"/>
          </w:tcPr>
          <w:p w14:paraId="4BFB10F7" w14:textId="77777777" w:rsidR="00EA478F" w:rsidRDefault="00EA478F" w:rsidP="00196DE7">
            <w:pPr>
              <w:jc w:val="center"/>
              <w:rPr>
                <w:sz w:val="24"/>
                <w:szCs w:val="24"/>
              </w:rPr>
            </w:pPr>
          </w:p>
          <w:p w14:paraId="79C6A5B3" w14:textId="77777777" w:rsidR="00EA478F" w:rsidRDefault="00EA478F" w:rsidP="00196DE7">
            <w:pPr>
              <w:jc w:val="center"/>
              <w:rPr>
                <w:sz w:val="24"/>
                <w:szCs w:val="24"/>
              </w:rPr>
            </w:pPr>
            <w:r>
              <w:rPr>
                <w:sz w:val="24"/>
                <w:szCs w:val="24"/>
              </w:rPr>
              <w:t>34 (100%)</w:t>
            </w:r>
          </w:p>
          <w:p w14:paraId="54CFB94A" w14:textId="77777777" w:rsidR="00EA478F" w:rsidRDefault="00EA478F" w:rsidP="00196DE7">
            <w:pPr>
              <w:jc w:val="center"/>
              <w:rPr>
                <w:sz w:val="24"/>
                <w:szCs w:val="24"/>
              </w:rPr>
            </w:pPr>
            <w:r>
              <w:rPr>
                <w:sz w:val="24"/>
                <w:szCs w:val="24"/>
              </w:rPr>
              <w:t>18 (53%)</w:t>
            </w:r>
          </w:p>
          <w:p w14:paraId="40043010" w14:textId="77777777" w:rsidR="00EA478F" w:rsidRDefault="00EA478F" w:rsidP="00196DE7">
            <w:pPr>
              <w:jc w:val="center"/>
              <w:rPr>
                <w:sz w:val="24"/>
                <w:szCs w:val="24"/>
              </w:rPr>
            </w:pPr>
            <w:r>
              <w:rPr>
                <w:sz w:val="24"/>
                <w:szCs w:val="24"/>
              </w:rPr>
              <w:t>25 (74%)</w:t>
            </w:r>
          </w:p>
          <w:p w14:paraId="7BB4AA07" w14:textId="77777777" w:rsidR="00EA478F" w:rsidRDefault="00EA478F" w:rsidP="00196DE7">
            <w:pPr>
              <w:jc w:val="center"/>
              <w:rPr>
                <w:sz w:val="24"/>
                <w:szCs w:val="24"/>
              </w:rPr>
            </w:pPr>
            <w:r>
              <w:rPr>
                <w:sz w:val="24"/>
                <w:szCs w:val="24"/>
              </w:rPr>
              <w:t>12 (35%)</w:t>
            </w:r>
          </w:p>
          <w:p w14:paraId="5CEBD50A" w14:textId="77777777" w:rsidR="00EA478F" w:rsidRDefault="00EA478F" w:rsidP="00196DE7">
            <w:pPr>
              <w:jc w:val="center"/>
              <w:rPr>
                <w:sz w:val="24"/>
                <w:szCs w:val="24"/>
              </w:rPr>
            </w:pPr>
            <w:r>
              <w:rPr>
                <w:sz w:val="24"/>
                <w:szCs w:val="24"/>
              </w:rPr>
              <w:t>4 (12%)</w:t>
            </w:r>
          </w:p>
        </w:tc>
        <w:tc>
          <w:tcPr>
            <w:tcW w:w="2338" w:type="dxa"/>
          </w:tcPr>
          <w:p w14:paraId="5E58BC45" w14:textId="77777777" w:rsidR="00EA478F" w:rsidRDefault="00EA478F" w:rsidP="00196DE7">
            <w:pPr>
              <w:jc w:val="center"/>
              <w:rPr>
                <w:sz w:val="24"/>
                <w:szCs w:val="24"/>
              </w:rPr>
            </w:pPr>
          </w:p>
          <w:p w14:paraId="0D3B8287" w14:textId="77777777" w:rsidR="00EA478F" w:rsidRDefault="00EA478F" w:rsidP="00196DE7">
            <w:pPr>
              <w:jc w:val="center"/>
              <w:rPr>
                <w:sz w:val="24"/>
                <w:szCs w:val="24"/>
              </w:rPr>
            </w:pPr>
            <w:r>
              <w:rPr>
                <w:sz w:val="24"/>
                <w:szCs w:val="24"/>
              </w:rPr>
              <w:t>17 (85%)</w:t>
            </w:r>
          </w:p>
          <w:p w14:paraId="3F0B3841" w14:textId="77777777" w:rsidR="00EA478F" w:rsidRDefault="00EA478F" w:rsidP="00196DE7">
            <w:pPr>
              <w:jc w:val="center"/>
              <w:rPr>
                <w:sz w:val="24"/>
                <w:szCs w:val="24"/>
              </w:rPr>
            </w:pPr>
            <w:r>
              <w:rPr>
                <w:sz w:val="24"/>
                <w:szCs w:val="24"/>
              </w:rPr>
              <w:t>9 (45%)</w:t>
            </w:r>
          </w:p>
          <w:p w14:paraId="2C79ECD5" w14:textId="77777777" w:rsidR="00EA478F" w:rsidRDefault="00EA478F" w:rsidP="00196DE7">
            <w:pPr>
              <w:jc w:val="center"/>
              <w:rPr>
                <w:sz w:val="24"/>
                <w:szCs w:val="24"/>
              </w:rPr>
            </w:pPr>
            <w:r>
              <w:rPr>
                <w:sz w:val="24"/>
                <w:szCs w:val="24"/>
              </w:rPr>
              <w:t>10 (50%)</w:t>
            </w:r>
          </w:p>
          <w:p w14:paraId="5C7F6B56" w14:textId="77777777" w:rsidR="00EA478F" w:rsidRDefault="00EA478F" w:rsidP="00196DE7">
            <w:pPr>
              <w:jc w:val="center"/>
              <w:rPr>
                <w:sz w:val="24"/>
                <w:szCs w:val="24"/>
              </w:rPr>
            </w:pPr>
            <w:r>
              <w:rPr>
                <w:sz w:val="24"/>
                <w:szCs w:val="24"/>
              </w:rPr>
              <w:t>4 (20%)</w:t>
            </w:r>
          </w:p>
          <w:p w14:paraId="1F45B8C8" w14:textId="77777777" w:rsidR="00EA478F" w:rsidRDefault="00EA478F" w:rsidP="00196DE7">
            <w:pPr>
              <w:jc w:val="center"/>
              <w:rPr>
                <w:sz w:val="24"/>
                <w:szCs w:val="24"/>
              </w:rPr>
            </w:pPr>
            <w:r>
              <w:rPr>
                <w:sz w:val="24"/>
                <w:szCs w:val="24"/>
              </w:rPr>
              <w:t>3 (15%)</w:t>
            </w:r>
          </w:p>
        </w:tc>
      </w:tr>
      <w:tr w:rsidR="00EA478F" w:rsidRPr="0016698A" w14:paraId="663EDF01" w14:textId="77777777" w:rsidTr="00196DE7">
        <w:tc>
          <w:tcPr>
            <w:tcW w:w="2835" w:type="dxa"/>
            <w:tcBorders>
              <w:bottom w:val="single" w:sz="4" w:space="0" w:color="auto"/>
            </w:tcBorders>
          </w:tcPr>
          <w:p w14:paraId="1FBB067D" w14:textId="77777777" w:rsidR="00EA478F" w:rsidRDefault="00EA478F" w:rsidP="00196DE7">
            <w:pPr>
              <w:rPr>
                <w:sz w:val="24"/>
                <w:szCs w:val="24"/>
              </w:rPr>
            </w:pPr>
            <w:r>
              <w:rPr>
                <w:sz w:val="24"/>
                <w:szCs w:val="24"/>
              </w:rPr>
              <w:t>Barriers</w:t>
            </w:r>
          </w:p>
          <w:p w14:paraId="64F4ADAB" w14:textId="77777777" w:rsidR="00EA478F" w:rsidRDefault="00EA478F" w:rsidP="00196DE7">
            <w:pPr>
              <w:rPr>
                <w:sz w:val="24"/>
                <w:szCs w:val="24"/>
              </w:rPr>
            </w:pPr>
            <w:r>
              <w:rPr>
                <w:sz w:val="24"/>
                <w:szCs w:val="24"/>
              </w:rPr>
              <w:t xml:space="preserve">     Financial</w:t>
            </w:r>
          </w:p>
          <w:p w14:paraId="19B7652C" w14:textId="77777777" w:rsidR="00EA478F" w:rsidRDefault="00EA478F" w:rsidP="00196DE7">
            <w:pPr>
              <w:rPr>
                <w:sz w:val="24"/>
                <w:szCs w:val="24"/>
              </w:rPr>
            </w:pPr>
            <w:r>
              <w:rPr>
                <w:sz w:val="24"/>
                <w:szCs w:val="24"/>
              </w:rPr>
              <w:t xml:space="preserve">     Not enough time</w:t>
            </w:r>
          </w:p>
          <w:p w14:paraId="2BB0F99D" w14:textId="77777777" w:rsidR="00EA478F" w:rsidRDefault="00EA478F" w:rsidP="00196DE7">
            <w:pPr>
              <w:rPr>
                <w:sz w:val="24"/>
                <w:szCs w:val="24"/>
              </w:rPr>
            </w:pPr>
            <w:r>
              <w:rPr>
                <w:sz w:val="24"/>
                <w:szCs w:val="24"/>
              </w:rPr>
              <w:t xml:space="preserve">     Access to prof</w:t>
            </w:r>
          </w:p>
          <w:p w14:paraId="3F64D174" w14:textId="77777777" w:rsidR="00EA478F" w:rsidRDefault="00EA478F" w:rsidP="00196DE7">
            <w:pPr>
              <w:rPr>
                <w:sz w:val="24"/>
                <w:szCs w:val="24"/>
              </w:rPr>
            </w:pPr>
            <w:r>
              <w:rPr>
                <w:sz w:val="24"/>
                <w:szCs w:val="24"/>
              </w:rPr>
              <w:t xml:space="preserve">     Other</w:t>
            </w:r>
          </w:p>
        </w:tc>
        <w:tc>
          <w:tcPr>
            <w:tcW w:w="2337" w:type="dxa"/>
            <w:tcBorders>
              <w:bottom w:val="single" w:sz="4" w:space="0" w:color="auto"/>
            </w:tcBorders>
          </w:tcPr>
          <w:p w14:paraId="19C42BAE" w14:textId="77777777" w:rsidR="00EA478F" w:rsidRDefault="00EA478F" w:rsidP="00196DE7">
            <w:pPr>
              <w:jc w:val="center"/>
              <w:rPr>
                <w:sz w:val="24"/>
                <w:szCs w:val="24"/>
              </w:rPr>
            </w:pPr>
          </w:p>
          <w:p w14:paraId="15CC7234" w14:textId="77777777" w:rsidR="00EA478F" w:rsidRDefault="00EA478F" w:rsidP="00196DE7">
            <w:pPr>
              <w:jc w:val="center"/>
              <w:rPr>
                <w:sz w:val="24"/>
                <w:szCs w:val="24"/>
              </w:rPr>
            </w:pPr>
            <w:r>
              <w:rPr>
                <w:sz w:val="24"/>
                <w:szCs w:val="24"/>
              </w:rPr>
              <w:t>22 (63%)</w:t>
            </w:r>
          </w:p>
          <w:p w14:paraId="5F45ED03" w14:textId="77777777" w:rsidR="00EA478F" w:rsidRDefault="00EA478F" w:rsidP="00196DE7">
            <w:pPr>
              <w:jc w:val="center"/>
              <w:rPr>
                <w:sz w:val="24"/>
                <w:szCs w:val="24"/>
              </w:rPr>
            </w:pPr>
            <w:r>
              <w:rPr>
                <w:sz w:val="24"/>
                <w:szCs w:val="24"/>
              </w:rPr>
              <w:t>10 (29%)</w:t>
            </w:r>
          </w:p>
          <w:p w14:paraId="18A267CE" w14:textId="77777777" w:rsidR="00EA478F" w:rsidRDefault="00EA478F" w:rsidP="00196DE7">
            <w:pPr>
              <w:jc w:val="center"/>
              <w:rPr>
                <w:sz w:val="24"/>
                <w:szCs w:val="24"/>
              </w:rPr>
            </w:pPr>
            <w:r>
              <w:rPr>
                <w:sz w:val="24"/>
                <w:szCs w:val="24"/>
              </w:rPr>
              <w:t>16 (46%)</w:t>
            </w:r>
          </w:p>
          <w:p w14:paraId="297509E7" w14:textId="77777777" w:rsidR="00EA478F" w:rsidRDefault="00EA478F" w:rsidP="00196DE7">
            <w:pPr>
              <w:jc w:val="center"/>
              <w:rPr>
                <w:sz w:val="24"/>
                <w:szCs w:val="24"/>
              </w:rPr>
            </w:pPr>
            <w:r>
              <w:rPr>
                <w:sz w:val="24"/>
                <w:szCs w:val="24"/>
              </w:rPr>
              <w:t>6 (17%)</w:t>
            </w:r>
          </w:p>
        </w:tc>
        <w:tc>
          <w:tcPr>
            <w:tcW w:w="2338" w:type="dxa"/>
            <w:tcBorders>
              <w:bottom w:val="single" w:sz="4" w:space="0" w:color="auto"/>
            </w:tcBorders>
          </w:tcPr>
          <w:p w14:paraId="0A09A203" w14:textId="77777777" w:rsidR="00EA478F" w:rsidRDefault="00EA478F" w:rsidP="00196DE7">
            <w:pPr>
              <w:jc w:val="center"/>
              <w:rPr>
                <w:sz w:val="24"/>
                <w:szCs w:val="24"/>
              </w:rPr>
            </w:pPr>
          </w:p>
          <w:p w14:paraId="2E98FE52" w14:textId="77777777" w:rsidR="00EA478F" w:rsidRDefault="00EA478F" w:rsidP="00196DE7">
            <w:pPr>
              <w:jc w:val="center"/>
              <w:rPr>
                <w:sz w:val="24"/>
                <w:szCs w:val="24"/>
              </w:rPr>
            </w:pPr>
            <w:r>
              <w:rPr>
                <w:sz w:val="24"/>
                <w:szCs w:val="24"/>
              </w:rPr>
              <w:t>12 (60%)</w:t>
            </w:r>
          </w:p>
          <w:p w14:paraId="3E61503A" w14:textId="77777777" w:rsidR="00EA478F" w:rsidRDefault="00EA478F" w:rsidP="00196DE7">
            <w:pPr>
              <w:jc w:val="center"/>
              <w:rPr>
                <w:sz w:val="24"/>
                <w:szCs w:val="24"/>
              </w:rPr>
            </w:pPr>
            <w:r>
              <w:rPr>
                <w:sz w:val="24"/>
                <w:szCs w:val="24"/>
              </w:rPr>
              <w:t>10 (50%)</w:t>
            </w:r>
          </w:p>
          <w:p w14:paraId="364FA301" w14:textId="77777777" w:rsidR="00EA478F" w:rsidRDefault="00EA478F" w:rsidP="00196DE7">
            <w:pPr>
              <w:jc w:val="center"/>
              <w:rPr>
                <w:sz w:val="24"/>
                <w:szCs w:val="24"/>
              </w:rPr>
            </w:pPr>
            <w:r>
              <w:rPr>
                <w:sz w:val="24"/>
                <w:szCs w:val="24"/>
              </w:rPr>
              <w:t>4 (20%)</w:t>
            </w:r>
          </w:p>
          <w:p w14:paraId="282D205A" w14:textId="77777777" w:rsidR="00EA478F" w:rsidRDefault="00EA478F" w:rsidP="00196DE7">
            <w:pPr>
              <w:jc w:val="center"/>
              <w:rPr>
                <w:sz w:val="24"/>
                <w:szCs w:val="24"/>
              </w:rPr>
            </w:pPr>
            <w:r>
              <w:rPr>
                <w:sz w:val="24"/>
                <w:szCs w:val="24"/>
              </w:rPr>
              <w:t>3 (15%)</w:t>
            </w:r>
          </w:p>
        </w:tc>
      </w:tr>
    </w:tbl>
    <w:p w14:paraId="4CF46580" w14:textId="77777777" w:rsidR="00EA478F" w:rsidRDefault="00EA478F" w:rsidP="003C14E5">
      <w:pPr>
        <w:spacing w:line="480" w:lineRule="auto"/>
        <w:ind w:firstLine="720"/>
        <w:rPr>
          <w:i/>
          <w:iCs/>
        </w:rPr>
      </w:pPr>
    </w:p>
    <w:p w14:paraId="4E791CC5" w14:textId="4CB8146D" w:rsidR="003C14E5" w:rsidRPr="00C949F9" w:rsidRDefault="003C14E5" w:rsidP="003C14E5">
      <w:pPr>
        <w:spacing w:line="480" w:lineRule="auto"/>
        <w:ind w:firstLine="720"/>
      </w:pPr>
      <w:r w:rsidRPr="00011673">
        <w:rPr>
          <w:i/>
          <w:iCs/>
        </w:rPr>
        <w:t>Note</w:t>
      </w:r>
      <w:r w:rsidR="00770BF4">
        <w:rPr>
          <w:i/>
          <w:iCs/>
        </w:rPr>
        <w:t>.</w:t>
      </w:r>
      <w:r>
        <w:t xml:space="preserve"> This table provides information about rural, remote</w:t>
      </w:r>
      <w:r w:rsidR="00407732">
        <w:t>,</w:t>
      </w:r>
      <w:r>
        <w:t xml:space="preserve"> and northern respondents’ pattern of clinical supervision use.</w:t>
      </w:r>
    </w:p>
    <w:p w14:paraId="31158728" w14:textId="63D53730" w:rsidR="003C14E5" w:rsidRPr="0050631F" w:rsidRDefault="003C14E5" w:rsidP="0050631F">
      <w:pPr>
        <w:spacing w:line="480" w:lineRule="auto"/>
        <w:ind w:firstLine="720"/>
      </w:pPr>
      <w:r>
        <w:t>When compared to non-rural</w:t>
      </w:r>
      <w:r w:rsidR="0004483E">
        <w:t>, non-remote and non-northern</w:t>
      </w:r>
      <w:r>
        <w:t xml:space="preserve"> counterpart</w:t>
      </w:r>
      <w:r w:rsidR="0004483E">
        <w:t>s</w:t>
      </w:r>
      <w:r>
        <w:t xml:space="preserve">, rural, northern and remote respondents indicated participating in supervision in the last month at a slightly higher frequency. However, this pattern is not consistent when considering their responses to annual use, as both groups show similar response patterns to this question.  </w:t>
      </w:r>
    </w:p>
    <w:p w14:paraId="4783F52D" w14:textId="1E42A304" w:rsidR="00D0758F" w:rsidRPr="007E292B" w:rsidRDefault="000D451C" w:rsidP="007E292B">
      <w:pPr>
        <w:spacing w:line="480" w:lineRule="auto"/>
        <w:rPr>
          <w:b/>
          <w:bCs/>
          <w:color w:val="FFFFFF" w:themeColor="background1"/>
        </w:rPr>
      </w:pPr>
      <w:bookmarkStart w:id="64" w:name="_Toc43565576"/>
      <w:r w:rsidRPr="007E292B">
        <w:rPr>
          <w:b/>
          <w:bCs/>
        </w:rPr>
        <w:t xml:space="preserve">Figure </w:t>
      </w:r>
      <w:r w:rsidRPr="007E292B">
        <w:rPr>
          <w:b/>
          <w:bCs/>
        </w:rPr>
        <w:fldChar w:fldCharType="begin"/>
      </w:r>
      <w:r w:rsidRPr="007E292B">
        <w:rPr>
          <w:b/>
          <w:bCs/>
        </w:rPr>
        <w:instrText xml:space="preserve"> SEQ Figure \* ARABIC </w:instrText>
      </w:r>
      <w:r w:rsidRPr="007E292B">
        <w:rPr>
          <w:b/>
          <w:bCs/>
        </w:rPr>
        <w:fldChar w:fldCharType="separate"/>
      </w:r>
      <w:r w:rsidR="00AF7106">
        <w:rPr>
          <w:b/>
          <w:bCs/>
          <w:noProof/>
        </w:rPr>
        <w:t>9</w:t>
      </w:r>
      <w:r w:rsidRPr="007E292B">
        <w:rPr>
          <w:b/>
          <w:bCs/>
        </w:rPr>
        <w:fldChar w:fldCharType="end"/>
      </w:r>
      <w:r w:rsidR="007E292B">
        <w:rPr>
          <w:b/>
          <w:bCs/>
          <w:i/>
          <w:iCs/>
        </w:rPr>
        <w:t xml:space="preserve"> </w:t>
      </w:r>
      <w:r w:rsidR="007E292B" w:rsidRPr="007E292B">
        <w:rPr>
          <w:b/>
          <w:bCs/>
          <w:color w:val="FFFFFF" w:themeColor="background1"/>
        </w:rPr>
        <w:t>Monthly clinical supervision-rural, remote and northern respondents</w:t>
      </w:r>
      <w:bookmarkEnd w:id="64"/>
    </w:p>
    <w:p w14:paraId="648A05B3" w14:textId="6426BC6D" w:rsidR="003C14E5" w:rsidRPr="00600B14" w:rsidRDefault="00400B6B" w:rsidP="003C14E5">
      <w:pPr>
        <w:spacing w:line="480" w:lineRule="auto"/>
      </w:pPr>
      <w:r w:rsidRPr="00600B14">
        <w:rPr>
          <w:i/>
          <w:iCs/>
        </w:rPr>
        <w:t>Monthly</w:t>
      </w:r>
      <w:r w:rsidR="003C14E5" w:rsidRPr="00600B14">
        <w:rPr>
          <w:i/>
          <w:iCs/>
        </w:rPr>
        <w:t xml:space="preserve"> </w:t>
      </w:r>
      <w:r w:rsidR="003168B1">
        <w:rPr>
          <w:i/>
          <w:iCs/>
        </w:rPr>
        <w:t>C</w:t>
      </w:r>
      <w:r w:rsidR="006E4E6C" w:rsidRPr="00600B14">
        <w:rPr>
          <w:i/>
          <w:iCs/>
        </w:rPr>
        <w:t xml:space="preserve">linical </w:t>
      </w:r>
      <w:r w:rsidR="003168B1">
        <w:rPr>
          <w:i/>
          <w:iCs/>
        </w:rPr>
        <w:t>S</w:t>
      </w:r>
      <w:r w:rsidR="006E4E6C" w:rsidRPr="00600B14">
        <w:rPr>
          <w:i/>
          <w:iCs/>
        </w:rPr>
        <w:t xml:space="preserve">upervision </w:t>
      </w:r>
      <w:r w:rsidR="003168B1">
        <w:rPr>
          <w:i/>
          <w:iCs/>
        </w:rPr>
        <w:t>E</w:t>
      </w:r>
      <w:r w:rsidR="00A37470" w:rsidRPr="00600B14">
        <w:rPr>
          <w:i/>
          <w:iCs/>
        </w:rPr>
        <w:t>ngagement</w:t>
      </w:r>
      <w:r w:rsidR="003C14E5" w:rsidRPr="00600B14">
        <w:rPr>
          <w:i/>
          <w:iCs/>
        </w:rPr>
        <w:t xml:space="preserve"> among </w:t>
      </w:r>
      <w:r w:rsidR="003168B1">
        <w:rPr>
          <w:i/>
          <w:iCs/>
        </w:rPr>
        <w:t>R</w:t>
      </w:r>
      <w:r w:rsidR="003C14E5" w:rsidRPr="00600B14">
        <w:rPr>
          <w:i/>
          <w:iCs/>
        </w:rPr>
        <w:t xml:space="preserve">ural, </w:t>
      </w:r>
      <w:r w:rsidR="003168B1">
        <w:rPr>
          <w:i/>
          <w:iCs/>
        </w:rPr>
        <w:t>R</w:t>
      </w:r>
      <w:r w:rsidR="003C14E5" w:rsidRPr="00600B14">
        <w:rPr>
          <w:i/>
          <w:iCs/>
        </w:rPr>
        <w:t>emote</w:t>
      </w:r>
      <w:r w:rsidR="00407732">
        <w:rPr>
          <w:i/>
          <w:iCs/>
        </w:rPr>
        <w:t>,</w:t>
      </w:r>
      <w:r w:rsidR="003C14E5" w:rsidRPr="00600B14">
        <w:rPr>
          <w:i/>
          <w:iCs/>
        </w:rPr>
        <w:t xml:space="preserve"> and </w:t>
      </w:r>
      <w:r w:rsidR="003168B1">
        <w:rPr>
          <w:i/>
          <w:iCs/>
        </w:rPr>
        <w:t>N</w:t>
      </w:r>
      <w:r w:rsidR="003C14E5" w:rsidRPr="00600B14">
        <w:rPr>
          <w:i/>
          <w:iCs/>
        </w:rPr>
        <w:t xml:space="preserve">orthern </w:t>
      </w:r>
      <w:r w:rsidR="003168B1">
        <w:rPr>
          <w:i/>
          <w:iCs/>
        </w:rPr>
        <w:t>R</w:t>
      </w:r>
      <w:r w:rsidR="003C14E5" w:rsidRPr="00600B14">
        <w:rPr>
          <w:i/>
          <w:iCs/>
        </w:rPr>
        <w:t>espondents</w:t>
      </w:r>
    </w:p>
    <w:p w14:paraId="1E098DE7" w14:textId="77777777" w:rsidR="003C14E5" w:rsidRDefault="003C14E5" w:rsidP="003C14E5">
      <w:pPr>
        <w:spacing w:line="480" w:lineRule="auto"/>
        <w:ind w:firstLine="720"/>
      </w:pPr>
      <w:r>
        <w:rPr>
          <w:noProof/>
        </w:rPr>
        <w:drawing>
          <wp:inline distT="0" distB="0" distL="0" distR="0" wp14:anchorId="6529B2E7" wp14:editId="0BC133BE">
            <wp:extent cx="4417109" cy="2781300"/>
            <wp:effectExtent l="0" t="0" r="254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1">
                      <a:extLst>
                        <a:ext uri="{28A0092B-C50C-407E-A947-70E740481C1C}">
                          <a14:useLocalDpi xmlns:a14="http://schemas.microsoft.com/office/drawing/2010/main" val="0"/>
                        </a:ext>
                      </a:extLst>
                    </a:blip>
                    <a:srcRect r="6527"/>
                    <a:stretch/>
                  </pic:blipFill>
                  <pic:spPr bwMode="auto">
                    <a:xfrm>
                      <a:off x="0" y="0"/>
                      <a:ext cx="4428188" cy="2788276"/>
                    </a:xfrm>
                    <a:prstGeom prst="rect">
                      <a:avLst/>
                    </a:prstGeom>
                    <a:noFill/>
                    <a:ln>
                      <a:noFill/>
                    </a:ln>
                    <a:extLst>
                      <a:ext uri="{53640926-AAD7-44D8-BBD7-CCE9431645EC}">
                        <a14:shadowObscured xmlns:a14="http://schemas.microsoft.com/office/drawing/2010/main"/>
                      </a:ext>
                    </a:extLst>
                  </pic:spPr>
                </pic:pic>
              </a:graphicData>
            </a:graphic>
          </wp:inline>
        </w:drawing>
      </w:r>
    </w:p>
    <w:p w14:paraId="09B95F02" w14:textId="64120116" w:rsidR="0084695F" w:rsidRDefault="003C14E5" w:rsidP="003C14E5">
      <w:pPr>
        <w:spacing w:line="480" w:lineRule="auto"/>
      </w:pPr>
      <w:r w:rsidRPr="00A51922">
        <w:rPr>
          <w:i/>
          <w:iCs/>
        </w:rPr>
        <w:lastRenderedPageBreak/>
        <w:t>Note</w:t>
      </w:r>
      <w:r w:rsidR="00770BF4">
        <w:rPr>
          <w:i/>
          <w:iCs/>
        </w:rPr>
        <w:t xml:space="preserve">. </w:t>
      </w:r>
      <w:r>
        <w:t>This figure provides information about monthly use of clinical supervision among rural, remote</w:t>
      </w:r>
      <w:r w:rsidR="00407732">
        <w:t>,</w:t>
      </w:r>
      <w:r>
        <w:t xml:space="preserve"> and northern respondents</w:t>
      </w:r>
      <w:r w:rsidR="00770BF4">
        <w:t>.</w:t>
      </w:r>
    </w:p>
    <w:p w14:paraId="3E772C67" w14:textId="13C0D3EF" w:rsidR="003C14E5" w:rsidRPr="00F13A07" w:rsidRDefault="000D451C" w:rsidP="00F13A07">
      <w:pPr>
        <w:spacing w:line="480" w:lineRule="auto"/>
        <w:rPr>
          <w:b/>
          <w:bCs/>
        </w:rPr>
      </w:pPr>
      <w:bookmarkStart w:id="65" w:name="_Toc43565577"/>
      <w:r w:rsidRPr="007E292B">
        <w:rPr>
          <w:b/>
          <w:bCs/>
        </w:rPr>
        <w:t xml:space="preserve">Figure </w:t>
      </w:r>
      <w:r w:rsidRPr="007E292B">
        <w:rPr>
          <w:b/>
          <w:bCs/>
        </w:rPr>
        <w:fldChar w:fldCharType="begin"/>
      </w:r>
      <w:r w:rsidRPr="007E292B">
        <w:rPr>
          <w:b/>
          <w:bCs/>
        </w:rPr>
        <w:instrText xml:space="preserve"> SEQ Figure \* ARABIC </w:instrText>
      </w:r>
      <w:r w:rsidRPr="007E292B">
        <w:rPr>
          <w:b/>
          <w:bCs/>
        </w:rPr>
        <w:fldChar w:fldCharType="separate"/>
      </w:r>
      <w:r w:rsidR="00AF7106">
        <w:rPr>
          <w:b/>
          <w:bCs/>
          <w:noProof/>
        </w:rPr>
        <w:t>10</w:t>
      </w:r>
      <w:r w:rsidRPr="007E292B">
        <w:rPr>
          <w:b/>
          <w:bCs/>
        </w:rPr>
        <w:fldChar w:fldCharType="end"/>
      </w:r>
      <w:r w:rsidR="007E292B" w:rsidRPr="007E292B">
        <w:rPr>
          <w:b/>
          <w:bCs/>
        </w:rPr>
        <w:t xml:space="preserve"> </w:t>
      </w:r>
      <w:r w:rsidR="007E292B" w:rsidRPr="007E292B">
        <w:rPr>
          <w:b/>
          <w:bCs/>
          <w:color w:val="FFFFFF" w:themeColor="background1"/>
        </w:rPr>
        <w:t>Annual clinical supervision-rural, remote and northern respondents</w:t>
      </w:r>
      <w:bookmarkEnd w:id="65"/>
    </w:p>
    <w:p w14:paraId="7CEF4BC6" w14:textId="4AD5B31D" w:rsidR="003C14E5" w:rsidRPr="00600B14" w:rsidRDefault="003C14E5" w:rsidP="003C14E5">
      <w:pPr>
        <w:spacing w:line="480" w:lineRule="auto"/>
        <w:rPr>
          <w:i/>
          <w:iCs/>
        </w:rPr>
      </w:pPr>
      <w:r w:rsidRPr="00600B14">
        <w:rPr>
          <w:i/>
          <w:iCs/>
        </w:rPr>
        <w:t xml:space="preserve">Annual </w:t>
      </w:r>
      <w:r w:rsidR="003168B1">
        <w:rPr>
          <w:i/>
          <w:iCs/>
        </w:rPr>
        <w:t>C</w:t>
      </w:r>
      <w:r w:rsidR="006E4E6C" w:rsidRPr="00600B14">
        <w:rPr>
          <w:i/>
          <w:iCs/>
        </w:rPr>
        <w:t xml:space="preserve">linical </w:t>
      </w:r>
      <w:r w:rsidR="003168B1">
        <w:rPr>
          <w:i/>
          <w:iCs/>
        </w:rPr>
        <w:t>S</w:t>
      </w:r>
      <w:r w:rsidR="006E4E6C" w:rsidRPr="00600B14">
        <w:rPr>
          <w:i/>
          <w:iCs/>
        </w:rPr>
        <w:t xml:space="preserve">upervision </w:t>
      </w:r>
      <w:r w:rsidR="003168B1">
        <w:rPr>
          <w:i/>
          <w:iCs/>
        </w:rPr>
        <w:t>E</w:t>
      </w:r>
      <w:r w:rsidR="00400B6B" w:rsidRPr="00600B14">
        <w:rPr>
          <w:i/>
          <w:iCs/>
        </w:rPr>
        <w:t>ngagement</w:t>
      </w:r>
      <w:r w:rsidRPr="00600B14">
        <w:rPr>
          <w:i/>
          <w:iCs/>
        </w:rPr>
        <w:t xml:space="preserve"> among </w:t>
      </w:r>
      <w:r w:rsidR="003168B1">
        <w:rPr>
          <w:i/>
          <w:iCs/>
        </w:rPr>
        <w:t>R</w:t>
      </w:r>
      <w:r w:rsidRPr="00600B14">
        <w:rPr>
          <w:i/>
          <w:iCs/>
        </w:rPr>
        <w:t xml:space="preserve">ural, </w:t>
      </w:r>
      <w:r w:rsidR="003168B1">
        <w:rPr>
          <w:i/>
          <w:iCs/>
        </w:rPr>
        <w:t>R</w:t>
      </w:r>
      <w:r w:rsidRPr="00600B14">
        <w:rPr>
          <w:i/>
          <w:iCs/>
        </w:rPr>
        <w:t>emote</w:t>
      </w:r>
      <w:r w:rsidR="00407732">
        <w:rPr>
          <w:i/>
          <w:iCs/>
        </w:rPr>
        <w:t>,</w:t>
      </w:r>
      <w:r w:rsidRPr="00600B14">
        <w:rPr>
          <w:i/>
          <w:iCs/>
        </w:rPr>
        <w:t xml:space="preserve"> and </w:t>
      </w:r>
      <w:r w:rsidR="003168B1">
        <w:rPr>
          <w:i/>
          <w:iCs/>
        </w:rPr>
        <w:t>N</w:t>
      </w:r>
      <w:r w:rsidRPr="00600B14">
        <w:rPr>
          <w:i/>
          <w:iCs/>
        </w:rPr>
        <w:t xml:space="preserve">orthern </w:t>
      </w:r>
      <w:r w:rsidR="003168B1">
        <w:rPr>
          <w:i/>
          <w:iCs/>
        </w:rPr>
        <w:t>R</w:t>
      </w:r>
      <w:r w:rsidRPr="00600B14">
        <w:rPr>
          <w:i/>
          <w:iCs/>
        </w:rPr>
        <w:t>espondents</w:t>
      </w:r>
    </w:p>
    <w:p w14:paraId="033ADB67" w14:textId="77777777" w:rsidR="003C14E5" w:rsidRDefault="003C14E5" w:rsidP="003C14E5">
      <w:pPr>
        <w:spacing w:line="480" w:lineRule="auto"/>
        <w:ind w:firstLine="720"/>
      </w:pPr>
      <w:r>
        <w:rPr>
          <w:noProof/>
        </w:rPr>
        <w:drawing>
          <wp:inline distT="0" distB="0" distL="0" distR="0" wp14:anchorId="0DEAC21D" wp14:editId="02258DF5">
            <wp:extent cx="4457700" cy="2820929"/>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2">
                      <a:extLst>
                        <a:ext uri="{28A0092B-C50C-407E-A947-70E740481C1C}">
                          <a14:useLocalDpi xmlns:a14="http://schemas.microsoft.com/office/drawing/2010/main" val="0"/>
                        </a:ext>
                      </a:extLst>
                    </a:blip>
                    <a:srcRect r="6993"/>
                    <a:stretch/>
                  </pic:blipFill>
                  <pic:spPr bwMode="auto">
                    <a:xfrm>
                      <a:off x="0" y="0"/>
                      <a:ext cx="4465975" cy="2826165"/>
                    </a:xfrm>
                    <a:prstGeom prst="rect">
                      <a:avLst/>
                    </a:prstGeom>
                    <a:noFill/>
                    <a:ln>
                      <a:noFill/>
                    </a:ln>
                    <a:extLst>
                      <a:ext uri="{53640926-AAD7-44D8-BBD7-CCE9431645EC}">
                        <a14:shadowObscured xmlns:a14="http://schemas.microsoft.com/office/drawing/2010/main"/>
                      </a:ext>
                    </a:extLst>
                  </pic:spPr>
                </pic:pic>
              </a:graphicData>
            </a:graphic>
          </wp:inline>
        </w:drawing>
      </w:r>
    </w:p>
    <w:p w14:paraId="014D4768" w14:textId="03454D02" w:rsidR="003C14E5" w:rsidRDefault="003C14E5" w:rsidP="003C14E5">
      <w:pPr>
        <w:spacing w:line="480" w:lineRule="auto"/>
      </w:pPr>
      <w:r w:rsidRPr="00A51922">
        <w:rPr>
          <w:i/>
          <w:iCs/>
        </w:rPr>
        <w:t>Note</w:t>
      </w:r>
      <w:r w:rsidR="00770BF4">
        <w:rPr>
          <w:i/>
          <w:iCs/>
        </w:rPr>
        <w:t xml:space="preserve">. </w:t>
      </w:r>
      <w:r>
        <w:t>This figure provides information about annual use of clinical supervision among rural, remote</w:t>
      </w:r>
      <w:r w:rsidR="00407732">
        <w:t>,</w:t>
      </w:r>
      <w:r>
        <w:t xml:space="preserve"> and northern respondents</w:t>
      </w:r>
      <w:r w:rsidR="00770BF4">
        <w:t>.</w:t>
      </w:r>
    </w:p>
    <w:p w14:paraId="0CB91992" w14:textId="0D3AD89C" w:rsidR="003C14E5" w:rsidRDefault="003C14E5" w:rsidP="003C14E5">
      <w:pPr>
        <w:spacing w:line="480" w:lineRule="auto"/>
        <w:ind w:firstLine="720"/>
      </w:pPr>
      <w:r>
        <w:t>When modalities are considered the distribution of responses appears to be different</w:t>
      </w:r>
      <w:r w:rsidR="00C85ECE">
        <w:t>. O</w:t>
      </w:r>
      <w:r>
        <w:t>ne hundred percent of rural, remote</w:t>
      </w:r>
      <w:r w:rsidR="00407732">
        <w:t>,</w:t>
      </w:r>
      <w:r>
        <w:t xml:space="preserve"> and northern respondents use face-to-face supervision, 53% indicated that they use video-conferencing, 74% indicated using telephone, 35% used email and 12% used SMS. Among non-rural, remote, northern respondents 85% reported using face- to-face, 45% used </w:t>
      </w:r>
      <w:r w:rsidR="00350520">
        <w:t>video-conferencing</w:t>
      </w:r>
      <w:r>
        <w:t>, 50% used telephone, 20 % used email and 15% used SMS. The reported use of every modality, except SMS, is higher among rural, remote</w:t>
      </w:r>
      <w:r w:rsidR="00407732">
        <w:t>,</w:t>
      </w:r>
      <w:r>
        <w:t xml:space="preserve"> and northern respondents.  </w:t>
      </w:r>
    </w:p>
    <w:p w14:paraId="3CD1B3C1" w14:textId="3E145661" w:rsidR="00D72690" w:rsidRDefault="00D72690" w:rsidP="007E292B">
      <w:pPr>
        <w:spacing w:line="480" w:lineRule="auto"/>
      </w:pPr>
    </w:p>
    <w:p w14:paraId="2D42A3DA" w14:textId="77777777" w:rsidR="00DD01B5" w:rsidRDefault="00DD01B5" w:rsidP="007E292B">
      <w:pPr>
        <w:spacing w:line="480" w:lineRule="auto"/>
      </w:pPr>
    </w:p>
    <w:p w14:paraId="68D4E10F" w14:textId="664AD96A" w:rsidR="003C14E5" w:rsidRPr="007E292B" w:rsidRDefault="000D451C" w:rsidP="007E292B">
      <w:pPr>
        <w:spacing w:line="480" w:lineRule="auto"/>
        <w:rPr>
          <w:b/>
          <w:bCs/>
        </w:rPr>
      </w:pPr>
      <w:bookmarkStart w:id="66" w:name="_Toc43565578"/>
      <w:r w:rsidRPr="007E292B">
        <w:rPr>
          <w:b/>
          <w:bCs/>
        </w:rPr>
        <w:lastRenderedPageBreak/>
        <w:t xml:space="preserve">Figure </w:t>
      </w:r>
      <w:r w:rsidRPr="007E292B">
        <w:rPr>
          <w:b/>
          <w:bCs/>
        </w:rPr>
        <w:fldChar w:fldCharType="begin"/>
      </w:r>
      <w:r w:rsidRPr="007E292B">
        <w:rPr>
          <w:b/>
          <w:bCs/>
        </w:rPr>
        <w:instrText xml:space="preserve"> SEQ Figure \* ARABIC </w:instrText>
      </w:r>
      <w:r w:rsidRPr="007E292B">
        <w:rPr>
          <w:b/>
          <w:bCs/>
        </w:rPr>
        <w:fldChar w:fldCharType="separate"/>
      </w:r>
      <w:r w:rsidR="00AF7106">
        <w:rPr>
          <w:b/>
          <w:bCs/>
          <w:noProof/>
        </w:rPr>
        <w:t>11</w:t>
      </w:r>
      <w:r w:rsidRPr="007E292B">
        <w:rPr>
          <w:b/>
          <w:bCs/>
        </w:rPr>
        <w:fldChar w:fldCharType="end"/>
      </w:r>
      <w:r w:rsidR="007E292B" w:rsidRPr="007E292B">
        <w:rPr>
          <w:b/>
          <w:bCs/>
        </w:rPr>
        <w:t xml:space="preserve"> </w:t>
      </w:r>
      <w:r w:rsidR="007E292B" w:rsidRPr="007E292B">
        <w:rPr>
          <w:b/>
          <w:bCs/>
          <w:color w:val="FFFFFF" w:themeColor="background1"/>
        </w:rPr>
        <w:t>Rural, remote, northern modality use in clinical supervision</w:t>
      </w:r>
      <w:bookmarkEnd w:id="66"/>
    </w:p>
    <w:p w14:paraId="49CAD876" w14:textId="097F1E6F" w:rsidR="003C14E5" w:rsidRPr="00600B14" w:rsidRDefault="003C14E5" w:rsidP="003C14E5">
      <w:pPr>
        <w:spacing w:line="480" w:lineRule="auto"/>
        <w:rPr>
          <w:i/>
          <w:iCs/>
        </w:rPr>
      </w:pPr>
      <w:r w:rsidRPr="00600B14">
        <w:rPr>
          <w:i/>
          <w:iCs/>
        </w:rPr>
        <w:t xml:space="preserve">Rural, </w:t>
      </w:r>
      <w:r w:rsidR="003168B1">
        <w:rPr>
          <w:i/>
          <w:iCs/>
        </w:rPr>
        <w:t>R</w:t>
      </w:r>
      <w:r w:rsidRPr="00600B14">
        <w:rPr>
          <w:i/>
          <w:iCs/>
        </w:rPr>
        <w:t xml:space="preserve">emote, </w:t>
      </w:r>
      <w:r w:rsidR="003168B1">
        <w:rPr>
          <w:i/>
          <w:iCs/>
        </w:rPr>
        <w:t>N</w:t>
      </w:r>
      <w:r w:rsidRPr="00600B14">
        <w:rPr>
          <w:i/>
          <w:iCs/>
        </w:rPr>
        <w:t xml:space="preserve">orthern </w:t>
      </w:r>
      <w:r w:rsidR="003168B1">
        <w:rPr>
          <w:i/>
          <w:iCs/>
        </w:rPr>
        <w:t>M</w:t>
      </w:r>
      <w:r w:rsidRPr="00600B14">
        <w:rPr>
          <w:i/>
          <w:iCs/>
        </w:rPr>
        <w:t xml:space="preserve">odality </w:t>
      </w:r>
      <w:r w:rsidR="003168B1">
        <w:rPr>
          <w:i/>
          <w:iCs/>
        </w:rPr>
        <w:t>U</w:t>
      </w:r>
      <w:r w:rsidRPr="00600B14">
        <w:rPr>
          <w:i/>
          <w:iCs/>
        </w:rPr>
        <w:t>se in</w:t>
      </w:r>
      <w:r w:rsidR="003168B1">
        <w:rPr>
          <w:i/>
          <w:iCs/>
        </w:rPr>
        <w:t xml:space="preserve"> C</w:t>
      </w:r>
      <w:r w:rsidRPr="00600B14">
        <w:rPr>
          <w:i/>
          <w:iCs/>
        </w:rPr>
        <w:t xml:space="preserve">linical </w:t>
      </w:r>
      <w:r w:rsidR="003168B1">
        <w:rPr>
          <w:i/>
          <w:iCs/>
        </w:rPr>
        <w:t>S</w:t>
      </w:r>
      <w:r w:rsidRPr="00600B14">
        <w:rPr>
          <w:i/>
          <w:iCs/>
        </w:rPr>
        <w:t>upervision</w:t>
      </w:r>
    </w:p>
    <w:p w14:paraId="05DF02CF" w14:textId="77777777" w:rsidR="003C14E5" w:rsidRDefault="003C14E5" w:rsidP="003C14E5">
      <w:pPr>
        <w:spacing w:line="480" w:lineRule="auto"/>
        <w:ind w:firstLine="720"/>
        <w:jc w:val="both"/>
      </w:pPr>
      <w:r>
        <w:rPr>
          <w:noProof/>
        </w:rPr>
        <w:drawing>
          <wp:inline distT="0" distB="0" distL="0" distR="0" wp14:anchorId="75C3A50D" wp14:editId="6D9FD4A4">
            <wp:extent cx="5308600" cy="328993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3">
                      <a:extLst>
                        <a:ext uri="{28A0092B-C50C-407E-A947-70E740481C1C}">
                          <a14:useLocalDpi xmlns:a14="http://schemas.microsoft.com/office/drawing/2010/main" val="0"/>
                        </a:ext>
                      </a:extLst>
                    </a:blip>
                    <a:srcRect r="15734"/>
                    <a:stretch/>
                  </pic:blipFill>
                  <pic:spPr bwMode="auto">
                    <a:xfrm>
                      <a:off x="0" y="0"/>
                      <a:ext cx="5330998" cy="3303816"/>
                    </a:xfrm>
                    <a:prstGeom prst="rect">
                      <a:avLst/>
                    </a:prstGeom>
                    <a:noFill/>
                    <a:ln>
                      <a:noFill/>
                    </a:ln>
                    <a:extLst>
                      <a:ext uri="{53640926-AAD7-44D8-BBD7-CCE9431645EC}">
                        <a14:shadowObscured xmlns:a14="http://schemas.microsoft.com/office/drawing/2010/main"/>
                      </a:ext>
                    </a:extLst>
                  </pic:spPr>
                </pic:pic>
              </a:graphicData>
            </a:graphic>
          </wp:inline>
        </w:drawing>
      </w:r>
    </w:p>
    <w:p w14:paraId="353050ED" w14:textId="39A7ED2C" w:rsidR="003C14E5" w:rsidRDefault="003C14E5" w:rsidP="003C14E5">
      <w:pPr>
        <w:spacing w:line="480" w:lineRule="auto"/>
        <w:jc w:val="both"/>
      </w:pPr>
      <w:r w:rsidRPr="003D5FD5">
        <w:rPr>
          <w:i/>
          <w:iCs/>
        </w:rPr>
        <w:t>Note</w:t>
      </w:r>
      <w:r w:rsidR="00770BF4">
        <w:rPr>
          <w:i/>
          <w:iCs/>
        </w:rPr>
        <w:t xml:space="preserve">. </w:t>
      </w:r>
      <w:r>
        <w:t>This figure contrasts modality use</w:t>
      </w:r>
      <w:r w:rsidR="002517F1">
        <w:t>s</w:t>
      </w:r>
      <w:r>
        <w:t xml:space="preserve"> in clinical supervision among those who do and do not work in rural, remote</w:t>
      </w:r>
      <w:r w:rsidR="00407732">
        <w:t>,</w:t>
      </w:r>
      <w:r>
        <w:t xml:space="preserve"> and northern contexts</w:t>
      </w:r>
      <w:r w:rsidR="00770BF4">
        <w:t>.</w:t>
      </w:r>
    </w:p>
    <w:p w14:paraId="199D6CD1" w14:textId="76D47956" w:rsidR="003C14E5" w:rsidRDefault="003C14E5" w:rsidP="003C14E5">
      <w:pPr>
        <w:spacing w:line="480" w:lineRule="auto"/>
        <w:ind w:firstLine="720"/>
      </w:pPr>
      <w:r>
        <w:t>Finally, when barriers are considered both groups indicated that finances are a barrier: 60% of rural, remote northern respondents and 63% of non-rural, remote</w:t>
      </w:r>
      <w:r w:rsidR="00407732">
        <w:t>,</w:t>
      </w:r>
      <w:r>
        <w:t xml:space="preserve"> and northern respondents. Not having enough time to engage in supervision was identified as a barrier by 29% of rural, remote, northern respondents and by 50% of non-rural, remote</w:t>
      </w:r>
      <w:r w:rsidR="00407732">
        <w:t>,</w:t>
      </w:r>
      <w:r>
        <w:t xml:space="preserve"> and northern respondents. Access to a supervisor was indicated as a barrier by 46% of rural, remote</w:t>
      </w:r>
      <w:r w:rsidR="00407732">
        <w:t>,</w:t>
      </w:r>
      <w:r>
        <w:t xml:space="preserve"> and northern respondents and by 20% of non-rural, </w:t>
      </w:r>
      <w:r w:rsidR="006E4E6C">
        <w:t>non-</w:t>
      </w:r>
      <w:r>
        <w:t>remote,</w:t>
      </w:r>
      <w:r w:rsidR="006B61BC">
        <w:t xml:space="preserve"> non-</w:t>
      </w:r>
      <w:r>
        <w:t xml:space="preserve">northern respondents. </w:t>
      </w:r>
    </w:p>
    <w:p w14:paraId="476443CD" w14:textId="77777777" w:rsidR="003C14E5" w:rsidRDefault="003C14E5" w:rsidP="003C14E5">
      <w:pPr>
        <w:spacing w:line="480" w:lineRule="auto"/>
      </w:pPr>
    </w:p>
    <w:p w14:paraId="6C89D9F3" w14:textId="73D598A4" w:rsidR="003C14E5" w:rsidRDefault="003C14E5" w:rsidP="003C14E5">
      <w:pPr>
        <w:spacing w:line="480" w:lineRule="auto"/>
      </w:pPr>
    </w:p>
    <w:p w14:paraId="644DBC6B" w14:textId="77777777" w:rsidR="00DD01B5" w:rsidRDefault="00DD01B5" w:rsidP="003C14E5">
      <w:pPr>
        <w:spacing w:line="480" w:lineRule="auto"/>
      </w:pPr>
    </w:p>
    <w:p w14:paraId="33AA012D" w14:textId="15AA53DF" w:rsidR="003C14E5" w:rsidRDefault="000D451C" w:rsidP="000D451C">
      <w:pPr>
        <w:pStyle w:val="Caption"/>
        <w:keepNext/>
        <w:rPr>
          <w:b/>
          <w:bCs/>
          <w:i w:val="0"/>
          <w:iCs w:val="0"/>
          <w:color w:val="FFFFFF" w:themeColor="background1"/>
          <w:sz w:val="24"/>
          <w:szCs w:val="24"/>
        </w:rPr>
      </w:pPr>
      <w:bookmarkStart w:id="67" w:name="_Toc43565579"/>
      <w:r w:rsidRPr="00F13A07">
        <w:rPr>
          <w:b/>
          <w:bCs/>
          <w:i w:val="0"/>
          <w:iCs w:val="0"/>
          <w:color w:val="auto"/>
          <w:sz w:val="24"/>
          <w:szCs w:val="24"/>
        </w:rPr>
        <w:lastRenderedPageBreak/>
        <w:t xml:space="preserve">Figure </w:t>
      </w:r>
      <w:r w:rsidRPr="00F13A07">
        <w:rPr>
          <w:b/>
          <w:bCs/>
          <w:i w:val="0"/>
          <w:iCs w:val="0"/>
          <w:color w:val="auto"/>
          <w:sz w:val="24"/>
          <w:szCs w:val="24"/>
        </w:rPr>
        <w:fldChar w:fldCharType="begin"/>
      </w:r>
      <w:r w:rsidRPr="00F13A07">
        <w:rPr>
          <w:b/>
          <w:bCs/>
          <w:i w:val="0"/>
          <w:iCs w:val="0"/>
          <w:color w:val="auto"/>
          <w:sz w:val="24"/>
          <w:szCs w:val="24"/>
        </w:rPr>
        <w:instrText xml:space="preserve"> SEQ Figure \* ARABIC </w:instrText>
      </w:r>
      <w:r w:rsidRPr="00F13A07">
        <w:rPr>
          <w:b/>
          <w:bCs/>
          <w:i w:val="0"/>
          <w:iCs w:val="0"/>
          <w:color w:val="auto"/>
          <w:sz w:val="24"/>
          <w:szCs w:val="24"/>
        </w:rPr>
        <w:fldChar w:fldCharType="separate"/>
      </w:r>
      <w:r w:rsidR="00AF7106">
        <w:rPr>
          <w:b/>
          <w:bCs/>
          <w:i w:val="0"/>
          <w:iCs w:val="0"/>
          <w:noProof/>
          <w:color w:val="auto"/>
          <w:sz w:val="24"/>
          <w:szCs w:val="24"/>
        </w:rPr>
        <w:t>12</w:t>
      </w:r>
      <w:r w:rsidRPr="00F13A07">
        <w:rPr>
          <w:b/>
          <w:bCs/>
          <w:i w:val="0"/>
          <w:iCs w:val="0"/>
          <w:color w:val="auto"/>
          <w:sz w:val="24"/>
          <w:szCs w:val="24"/>
        </w:rPr>
        <w:fldChar w:fldCharType="end"/>
      </w:r>
      <w:r w:rsidR="007E292B" w:rsidRPr="00F13A07">
        <w:rPr>
          <w:b/>
          <w:bCs/>
          <w:i w:val="0"/>
          <w:iCs w:val="0"/>
          <w:color w:val="auto"/>
          <w:sz w:val="24"/>
          <w:szCs w:val="24"/>
        </w:rPr>
        <w:t xml:space="preserve"> </w:t>
      </w:r>
      <w:r w:rsidR="007E292B" w:rsidRPr="00160C6E">
        <w:rPr>
          <w:b/>
          <w:bCs/>
          <w:i w:val="0"/>
          <w:iCs w:val="0"/>
          <w:color w:val="FFFFFF" w:themeColor="background1"/>
          <w:sz w:val="24"/>
          <w:szCs w:val="24"/>
        </w:rPr>
        <w:t>Respondents who have worked in a rural, r</w:t>
      </w:r>
      <w:r w:rsidR="00D5558D" w:rsidRPr="00160C6E">
        <w:rPr>
          <w:b/>
          <w:bCs/>
          <w:i w:val="0"/>
          <w:iCs w:val="0"/>
          <w:color w:val="FFFFFF" w:themeColor="background1"/>
          <w:sz w:val="24"/>
          <w:szCs w:val="24"/>
        </w:rPr>
        <w:t>e</w:t>
      </w:r>
      <w:r w:rsidR="007E292B" w:rsidRPr="00160C6E">
        <w:rPr>
          <w:b/>
          <w:bCs/>
          <w:i w:val="0"/>
          <w:iCs w:val="0"/>
          <w:color w:val="FFFFFF" w:themeColor="background1"/>
          <w:sz w:val="24"/>
          <w:szCs w:val="24"/>
        </w:rPr>
        <w:t>mote, northern setting</w:t>
      </w:r>
      <w:bookmarkEnd w:id="67"/>
    </w:p>
    <w:p w14:paraId="4CC59924" w14:textId="53865AC6" w:rsidR="00160C6E" w:rsidRPr="00600B14" w:rsidRDefault="00160C6E" w:rsidP="00160C6E">
      <w:r w:rsidRPr="00600B14">
        <w:rPr>
          <w:i/>
          <w:iCs/>
        </w:rPr>
        <w:t xml:space="preserve">Respondents who have </w:t>
      </w:r>
      <w:r w:rsidR="003168B1">
        <w:rPr>
          <w:i/>
          <w:iCs/>
        </w:rPr>
        <w:t>W</w:t>
      </w:r>
      <w:r w:rsidRPr="00600B14">
        <w:rPr>
          <w:i/>
          <w:iCs/>
        </w:rPr>
        <w:t xml:space="preserve">orked in a </w:t>
      </w:r>
      <w:r w:rsidR="003168B1">
        <w:rPr>
          <w:i/>
          <w:iCs/>
        </w:rPr>
        <w:t>R</w:t>
      </w:r>
      <w:r w:rsidRPr="00600B14">
        <w:rPr>
          <w:i/>
          <w:iCs/>
        </w:rPr>
        <w:t xml:space="preserve">ural, </w:t>
      </w:r>
      <w:r w:rsidR="003168B1">
        <w:rPr>
          <w:i/>
          <w:iCs/>
        </w:rPr>
        <w:t>R</w:t>
      </w:r>
      <w:r w:rsidRPr="00600B14">
        <w:rPr>
          <w:i/>
          <w:iCs/>
        </w:rPr>
        <w:t xml:space="preserve">emote, </w:t>
      </w:r>
      <w:r w:rsidR="003168B1">
        <w:rPr>
          <w:i/>
          <w:iCs/>
        </w:rPr>
        <w:t>N</w:t>
      </w:r>
      <w:r w:rsidRPr="00600B14">
        <w:rPr>
          <w:i/>
          <w:iCs/>
        </w:rPr>
        <w:t xml:space="preserve">orthern </w:t>
      </w:r>
      <w:r w:rsidR="003168B1">
        <w:rPr>
          <w:i/>
          <w:iCs/>
        </w:rPr>
        <w:t>S</w:t>
      </w:r>
      <w:r w:rsidRPr="00600B14">
        <w:rPr>
          <w:i/>
          <w:iCs/>
        </w:rPr>
        <w:t>etting</w:t>
      </w:r>
    </w:p>
    <w:p w14:paraId="2B47CC21" w14:textId="77777777" w:rsidR="003C14E5" w:rsidRDefault="003C14E5" w:rsidP="003C14E5">
      <w:pPr>
        <w:spacing w:line="480" w:lineRule="auto"/>
        <w:ind w:firstLine="720"/>
      </w:pPr>
      <w:r>
        <w:rPr>
          <w:noProof/>
        </w:rPr>
        <w:drawing>
          <wp:inline distT="0" distB="0" distL="0" distR="0" wp14:anchorId="27AD7E28" wp14:editId="45CD91A2">
            <wp:extent cx="5181600" cy="348107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24">
                      <a:extLst>
                        <a:ext uri="{28A0092B-C50C-407E-A947-70E740481C1C}">
                          <a14:useLocalDpi xmlns:a14="http://schemas.microsoft.com/office/drawing/2010/main" val="0"/>
                        </a:ext>
                      </a:extLst>
                    </a:blip>
                    <a:srcRect r="15734"/>
                    <a:stretch/>
                  </pic:blipFill>
                  <pic:spPr bwMode="auto">
                    <a:xfrm>
                      <a:off x="0" y="0"/>
                      <a:ext cx="5189857" cy="3486617"/>
                    </a:xfrm>
                    <a:prstGeom prst="rect">
                      <a:avLst/>
                    </a:prstGeom>
                    <a:noFill/>
                    <a:ln>
                      <a:noFill/>
                    </a:ln>
                    <a:extLst>
                      <a:ext uri="{53640926-AAD7-44D8-BBD7-CCE9431645EC}">
                        <a14:shadowObscured xmlns:a14="http://schemas.microsoft.com/office/drawing/2010/main"/>
                      </a:ext>
                    </a:extLst>
                  </pic:spPr>
                </pic:pic>
              </a:graphicData>
            </a:graphic>
          </wp:inline>
        </w:drawing>
      </w:r>
    </w:p>
    <w:p w14:paraId="43BB18F7" w14:textId="503FC291" w:rsidR="003C14E5" w:rsidRDefault="003C14E5" w:rsidP="003C14E5">
      <w:pPr>
        <w:spacing w:line="480" w:lineRule="auto"/>
      </w:pPr>
      <w:r w:rsidRPr="005B54B4">
        <w:rPr>
          <w:i/>
          <w:iCs/>
        </w:rPr>
        <w:t>Note</w:t>
      </w:r>
      <w:r w:rsidR="00770BF4">
        <w:rPr>
          <w:i/>
          <w:iCs/>
        </w:rPr>
        <w:t xml:space="preserve">. </w:t>
      </w:r>
      <w:r>
        <w:t>This figure contrasts barriers to accessing clinical supervision among those who do and do not work in rural, remote</w:t>
      </w:r>
      <w:r w:rsidR="00407732">
        <w:t>,</w:t>
      </w:r>
      <w:r>
        <w:t xml:space="preserve"> and northern contexts</w:t>
      </w:r>
      <w:r w:rsidR="00770BF4">
        <w:t>.</w:t>
      </w:r>
    </w:p>
    <w:p w14:paraId="1B8EBDFD" w14:textId="1AE5D147" w:rsidR="003C14E5" w:rsidRPr="00D72690" w:rsidRDefault="003C14E5" w:rsidP="00D72690">
      <w:pPr>
        <w:spacing w:line="480" w:lineRule="auto"/>
        <w:ind w:firstLine="720"/>
      </w:pPr>
      <w:r>
        <w:t xml:space="preserve">In </w:t>
      </w:r>
      <w:r w:rsidR="006B61BC">
        <w:t>response to</w:t>
      </w:r>
      <w:r w:rsidRPr="00C949F9">
        <w:t xml:space="preserve"> </w:t>
      </w:r>
      <w:r w:rsidR="006B61BC">
        <w:t xml:space="preserve">the </w:t>
      </w:r>
      <w:r w:rsidRPr="00C949F9">
        <w:t>second research question</w:t>
      </w:r>
      <w:r w:rsidR="006B61BC">
        <w:t>,</w:t>
      </w:r>
      <w:r w:rsidRPr="00C949F9">
        <w:t xml:space="preserve"> </w:t>
      </w:r>
      <w:r>
        <w:t>which seeks to understand</w:t>
      </w:r>
      <w:r w:rsidRPr="00C949F9">
        <w:t xml:space="preserve"> patterns of engagement in clinical supervision among counsellors work</w:t>
      </w:r>
      <w:r>
        <w:t>ing</w:t>
      </w:r>
      <w:r w:rsidRPr="00C949F9">
        <w:t xml:space="preserve"> in rural, remote</w:t>
      </w:r>
      <w:r w:rsidR="00407732">
        <w:t>,</w:t>
      </w:r>
      <w:r w:rsidRPr="00C949F9">
        <w:t xml:space="preserve"> and northern contexts</w:t>
      </w:r>
      <w:r>
        <w:t>, the data indicates that the</w:t>
      </w:r>
      <w:r w:rsidR="006B61BC">
        <w:t>se respondents</w:t>
      </w:r>
      <w:r>
        <w:t xml:space="preserve"> make the most frequent use of face-to-face supervision, followed by telephone and then by video-conferencing</w:t>
      </w:r>
      <w:r w:rsidR="007A346B">
        <w:t>; a</w:t>
      </w:r>
      <w:r>
        <w:t>bout half, 53% make use of video-conferencing. Over half report</w:t>
      </w:r>
      <w:r w:rsidR="001B0C8B">
        <w:t>ed</w:t>
      </w:r>
      <w:r>
        <w:t xml:space="preserve"> experiencing financial barriers </w:t>
      </w:r>
      <w:r w:rsidR="002517F1">
        <w:t xml:space="preserve">in accessing clinical supervision </w:t>
      </w:r>
      <w:r>
        <w:t>and just under half have difficulty accessing a professional in their region. Wh</w:t>
      </w:r>
      <w:r w:rsidR="007A346B">
        <w:t>en</w:t>
      </w:r>
      <w:r>
        <w:t xml:space="preserve"> asked how often they used clinical supervision in the last month 40 % indicate using once, however asked how often they use clinical supervision throughout the year, the distribution of </w:t>
      </w:r>
      <w:r>
        <w:lastRenderedPageBreak/>
        <w:t>responses was fairly even across all intervals including: once weekly, twice monthly, every other month, and 1-5 times per year.</w:t>
      </w:r>
    </w:p>
    <w:p w14:paraId="4E1B444A" w14:textId="6208A1A6" w:rsidR="003C14E5" w:rsidRDefault="003C14E5" w:rsidP="000D451C">
      <w:pPr>
        <w:pStyle w:val="Heading2"/>
        <w:rPr>
          <w:rFonts w:ascii="Times New Roman" w:hAnsi="Times New Roman" w:cs="Times New Roman"/>
          <w:b/>
          <w:bCs/>
          <w:color w:val="auto"/>
          <w:sz w:val="24"/>
          <w:szCs w:val="24"/>
        </w:rPr>
      </w:pPr>
      <w:bookmarkStart w:id="68" w:name="_Toc46652068"/>
      <w:r w:rsidRPr="000D451C">
        <w:rPr>
          <w:rFonts w:ascii="Times New Roman" w:hAnsi="Times New Roman" w:cs="Times New Roman"/>
          <w:b/>
          <w:bCs/>
          <w:color w:val="auto"/>
          <w:sz w:val="24"/>
          <w:szCs w:val="24"/>
        </w:rPr>
        <w:t>Summary</w:t>
      </w:r>
      <w:bookmarkEnd w:id="68"/>
    </w:p>
    <w:p w14:paraId="002E375F" w14:textId="77777777" w:rsidR="000D451C" w:rsidRPr="000D451C" w:rsidRDefault="000D451C" w:rsidP="000D451C"/>
    <w:p w14:paraId="07179943" w14:textId="2CD742D3" w:rsidR="003C14E5" w:rsidRDefault="003C14E5" w:rsidP="003C14E5">
      <w:pPr>
        <w:spacing w:line="480" w:lineRule="auto"/>
        <w:ind w:firstLine="720"/>
      </w:pPr>
      <w:r>
        <w:t>Of the total sample of 125 respondents, 55% indicated that they do not have a clinical supervisor</w:t>
      </w:r>
      <w:r w:rsidR="00C85ECE">
        <w:t>. O</w:t>
      </w:r>
      <w:r>
        <w:t xml:space="preserve">f those </w:t>
      </w:r>
      <w:r w:rsidR="003418B6">
        <w:t>who</w:t>
      </w:r>
      <w:r>
        <w:t xml:space="preserve"> said “Yes</w:t>
      </w:r>
      <w:r w:rsidR="003418B6">
        <w:t>,</w:t>
      </w:r>
      <w:r>
        <w:t>” 66% had under 10 years of experience</w:t>
      </w:r>
      <w:r w:rsidR="00C85ECE">
        <w:t>. T</w:t>
      </w:r>
      <w:r>
        <w:t xml:space="preserve">here may be a relationship between the number of years in practice and the likelihood that the practitioner has a supervisor. The Gamma test revealed results approaching significance </w:t>
      </w:r>
      <w:r w:rsidR="001B0C8B">
        <w:t>(</w:t>
      </w:r>
      <w:r>
        <w:t>p=.085</w:t>
      </w:r>
      <w:r w:rsidR="001B0C8B">
        <w:t>) when considering</w:t>
      </w:r>
      <w:r>
        <w:t xml:space="preserve"> years of experience</w:t>
      </w:r>
      <w:r w:rsidR="00C85ECE">
        <w:t>. W</w:t>
      </w:r>
      <w:r>
        <w:t>hen the Gamma was run with the original non-consolidated categories a similar result was</w:t>
      </w:r>
      <w:r w:rsidR="001B0C8B">
        <w:t xml:space="preserve"> found (</w:t>
      </w:r>
      <w:r>
        <w:t>p=.079</w:t>
      </w:r>
      <w:r w:rsidR="001B0C8B">
        <w:t>)</w:t>
      </w:r>
      <w:r>
        <w:t>.</w:t>
      </w:r>
    </w:p>
    <w:p w14:paraId="2F5F52AB" w14:textId="61FF6694" w:rsidR="003C14E5" w:rsidRDefault="003C14E5" w:rsidP="003C14E5">
      <w:pPr>
        <w:spacing w:line="480" w:lineRule="auto"/>
        <w:ind w:firstLine="720"/>
      </w:pPr>
      <w:r>
        <w:t>There may also be a relationship between age and the likelihood that the practitioner has a supervisor</w:t>
      </w:r>
      <w:r w:rsidR="00C85ECE">
        <w:t>. T</w:t>
      </w:r>
      <w:r>
        <w:t>he chi-square showed a statistically significant result of p=.03</w:t>
      </w:r>
      <w:r w:rsidR="00C85ECE">
        <w:t>. A</w:t>
      </w:r>
      <w:r>
        <w:t>s the age and years of experience of respondents increased, the likelihood that they have a clinical supervisor decreased</w:t>
      </w:r>
      <w:r w:rsidR="00C85ECE">
        <w:t>. O</w:t>
      </w:r>
      <w:r>
        <w:t xml:space="preserve">n average, the likelihood that the respondents have a clinical supervisor dropped by approximately 10% per decade. </w:t>
      </w:r>
    </w:p>
    <w:p w14:paraId="76F32DDA" w14:textId="6981C02D" w:rsidR="003C14E5" w:rsidRDefault="003C14E5" w:rsidP="003C14E5">
      <w:pPr>
        <w:spacing w:line="480" w:lineRule="auto"/>
        <w:ind w:firstLine="720"/>
      </w:pPr>
      <w:r>
        <w:t>The data also indicated a possible relationship between the years of experience and frequency of engagement in supervision. Respondents in the 0-4 years of experience category engaged in clinical supervision more frequently than did those in the 20+ category on both a monthly and yearly basis. Rural, remote</w:t>
      </w:r>
      <w:r w:rsidR="00407732">
        <w:t>,</w:t>
      </w:r>
      <w:r>
        <w:t xml:space="preserve"> and northern respondents were distributed equally across intervals of use.</w:t>
      </w:r>
    </w:p>
    <w:p w14:paraId="6A330C30" w14:textId="31B67483" w:rsidR="003C14E5" w:rsidRDefault="003C14E5" w:rsidP="003C14E5">
      <w:pPr>
        <w:spacing w:line="480" w:lineRule="auto"/>
        <w:ind w:firstLine="720"/>
      </w:pPr>
      <w:r>
        <w:t xml:space="preserve">Almost half of respondents in all years of experience categories indicated that they use video-conferencing technology for supervision: in the 0-4 category 52% of respondents; 5-9 years category 50% of respondents, 10-19 years 46% of respondents, and 60% of respondents in 20+ indicated use of </w:t>
      </w:r>
      <w:r w:rsidR="00350520">
        <w:t>video-conferencing</w:t>
      </w:r>
      <w:r w:rsidR="00C85ECE">
        <w:t>. T</w:t>
      </w:r>
      <w:r>
        <w:t xml:space="preserve">elephone appears to be used more frequently than </w:t>
      </w:r>
      <w:r>
        <w:lastRenderedPageBreak/>
        <w:t>video-conferencing across all categories. One hundred percent of rural, remote</w:t>
      </w:r>
      <w:r w:rsidR="00407732">
        <w:t>,</w:t>
      </w:r>
      <w:r>
        <w:t xml:space="preserve"> and northern respondents use face-to-face supervision, 53% indicated that they use video-conferencing, 74% indicated using telephone, 35% used email and 12% used SMS. </w:t>
      </w:r>
    </w:p>
    <w:p w14:paraId="4367815A" w14:textId="3FA08A39" w:rsidR="003C14E5" w:rsidRDefault="003C14E5" w:rsidP="003C14E5">
      <w:pPr>
        <w:spacing w:line="480" w:lineRule="auto"/>
        <w:ind w:firstLine="720"/>
      </w:pPr>
      <w:r>
        <w:t xml:space="preserve">For the entire sample, the Chi-square (p=.003) showed </w:t>
      </w:r>
      <w:r w:rsidR="00D906BC">
        <w:t>statistically</w:t>
      </w:r>
      <w:r>
        <w:t xml:space="preserve"> significant indicating that respondents experience financial barriers to accessing clinical supervision</w:t>
      </w:r>
      <w:r w:rsidR="00C85ECE">
        <w:t>. F</w:t>
      </w:r>
      <w:r>
        <w:t>inancial barriers appear most frequently in the 0-4 years of experience category</w:t>
      </w:r>
      <w:r w:rsidR="00C85ECE">
        <w:t>. S</w:t>
      </w:r>
      <w:r>
        <w:t>ixty-percent of rural, remote</w:t>
      </w:r>
      <w:r w:rsidR="00407732">
        <w:t>,</w:t>
      </w:r>
      <w:r>
        <w:t xml:space="preserve"> and northern respondents indicated that finances were a barrier to accessing supervision.</w:t>
      </w:r>
    </w:p>
    <w:p w14:paraId="04A02DA4" w14:textId="77777777" w:rsidR="00483707" w:rsidRDefault="00483707" w:rsidP="004E6A5E">
      <w:pPr>
        <w:spacing w:line="480" w:lineRule="auto"/>
        <w:jc w:val="center"/>
        <w:rPr>
          <w:b/>
        </w:rPr>
      </w:pPr>
    </w:p>
    <w:p w14:paraId="7379A947" w14:textId="77777777" w:rsidR="00483707" w:rsidRDefault="00483707" w:rsidP="004E6A5E">
      <w:pPr>
        <w:spacing w:line="480" w:lineRule="auto"/>
        <w:jc w:val="center"/>
        <w:rPr>
          <w:b/>
        </w:rPr>
      </w:pPr>
    </w:p>
    <w:p w14:paraId="047A5C19" w14:textId="77777777" w:rsidR="00483707" w:rsidRDefault="00483707" w:rsidP="004E6A5E">
      <w:pPr>
        <w:spacing w:line="480" w:lineRule="auto"/>
        <w:jc w:val="center"/>
        <w:rPr>
          <w:b/>
        </w:rPr>
      </w:pPr>
    </w:p>
    <w:p w14:paraId="61C625EF" w14:textId="77777777" w:rsidR="00483707" w:rsidRDefault="00483707" w:rsidP="004E6A5E">
      <w:pPr>
        <w:spacing w:line="480" w:lineRule="auto"/>
        <w:jc w:val="center"/>
        <w:rPr>
          <w:b/>
        </w:rPr>
      </w:pPr>
    </w:p>
    <w:p w14:paraId="61CE0E12" w14:textId="58A37D9B" w:rsidR="00483707" w:rsidRDefault="00483707" w:rsidP="004E6A5E">
      <w:pPr>
        <w:spacing w:line="480" w:lineRule="auto"/>
        <w:jc w:val="center"/>
        <w:rPr>
          <w:b/>
        </w:rPr>
      </w:pPr>
    </w:p>
    <w:p w14:paraId="13167C07" w14:textId="043CAA4E" w:rsidR="00485D48" w:rsidRDefault="00485D48" w:rsidP="004E6A5E">
      <w:pPr>
        <w:spacing w:line="480" w:lineRule="auto"/>
        <w:jc w:val="center"/>
        <w:rPr>
          <w:b/>
        </w:rPr>
      </w:pPr>
    </w:p>
    <w:p w14:paraId="265E2630" w14:textId="04EBCD97" w:rsidR="00485D48" w:rsidRDefault="00485D48" w:rsidP="004E6A5E">
      <w:pPr>
        <w:spacing w:line="480" w:lineRule="auto"/>
        <w:jc w:val="center"/>
        <w:rPr>
          <w:b/>
        </w:rPr>
      </w:pPr>
    </w:p>
    <w:p w14:paraId="653ADEA3" w14:textId="1E7C09AE" w:rsidR="00485D48" w:rsidRDefault="00485D48" w:rsidP="004E6A5E">
      <w:pPr>
        <w:spacing w:line="480" w:lineRule="auto"/>
        <w:jc w:val="center"/>
        <w:rPr>
          <w:b/>
        </w:rPr>
      </w:pPr>
    </w:p>
    <w:p w14:paraId="178C125C" w14:textId="73A90519" w:rsidR="00485D48" w:rsidRDefault="00485D48" w:rsidP="004E6A5E">
      <w:pPr>
        <w:spacing w:line="480" w:lineRule="auto"/>
        <w:jc w:val="center"/>
        <w:rPr>
          <w:b/>
        </w:rPr>
      </w:pPr>
    </w:p>
    <w:p w14:paraId="36357A55" w14:textId="3CA2D83C" w:rsidR="00485D48" w:rsidRDefault="00485D48" w:rsidP="004E6A5E">
      <w:pPr>
        <w:spacing w:line="480" w:lineRule="auto"/>
        <w:jc w:val="center"/>
        <w:rPr>
          <w:b/>
        </w:rPr>
      </w:pPr>
    </w:p>
    <w:p w14:paraId="4E4E48F7" w14:textId="2C521D66" w:rsidR="00485D48" w:rsidRDefault="00485D48" w:rsidP="004E6A5E">
      <w:pPr>
        <w:spacing w:line="480" w:lineRule="auto"/>
        <w:jc w:val="center"/>
        <w:rPr>
          <w:b/>
        </w:rPr>
      </w:pPr>
    </w:p>
    <w:p w14:paraId="653E9A95" w14:textId="2DBD3FBD" w:rsidR="00485D48" w:rsidRDefault="00485D48" w:rsidP="004E6A5E">
      <w:pPr>
        <w:spacing w:line="480" w:lineRule="auto"/>
        <w:jc w:val="center"/>
        <w:rPr>
          <w:b/>
        </w:rPr>
      </w:pPr>
    </w:p>
    <w:p w14:paraId="504307EE" w14:textId="77777777" w:rsidR="00485D48" w:rsidRDefault="00485D48" w:rsidP="004E6A5E">
      <w:pPr>
        <w:spacing w:line="480" w:lineRule="auto"/>
        <w:jc w:val="center"/>
        <w:rPr>
          <w:b/>
        </w:rPr>
      </w:pPr>
    </w:p>
    <w:p w14:paraId="1C7A0B79" w14:textId="77777777" w:rsidR="00483707" w:rsidRDefault="00483707" w:rsidP="004E6A5E">
      <w:pPr>
        <w:spacing w:line="480" w:lineRule="auto"/>
        <w:jc w:val="center"/>
        <w:rPr>
          <w:b/>
        </w:rPr>
      </w:pPr>
    </w:p>
    <w:p w14:paraId="25A14EBE" w14:textId="38569814" w:rsidR="00DD01B5" w:rsidRDefault="00DD01B5" w:rsidP="00DD01B5"/>
    <w:p w14:paraId="6D1514EC" w14:textId="77777777" w:rsidR="00DD01B5" w:rsidRPr="00DD01B5" w:rsidRDefault="00DD01B5" w:rsidP="00DD01B5"/>
    <w:p w14:paraId="35EFF059" w14:textId="4F5D1491" w:rsidR="003C14E5" w:rsidRPr="00E712AE" w:rsidRDefault="00E712AE" w:rsidP="00E712AE">
      <w:pPr>
        <w:pStyle w:val="Heading1"/>
        <w:jc w:val="center"/>
        <w:rPr>
          <w:rFonts w:ascii="Times New Roman" w:hAnsi="Times New Roman" w:cs="Times New Roman"/>
          <w:b/>
          <w:bCs/>
          <w:color w:val="auto"/>
          <w:sz w:val="24"/>
          <w:szCs w:val="24"/>
        </w:rPr>
      </w:pPr>
      <w:bookmarkStart w:id="69" w:name="_Toc46652069"/>
      <w:r w:rsidRPr="00E712AE">
        <w:rPr>
          <w:rFonts w:ascii="Times New Roman" w:hAnsi="Times New Roman" w:cs="Times New Roman"/>
          <w:b/>
          <w:bCs/>
          <w:color w:val="auto"/>
          <w:sz w:val="24"/>
          <w:szCs w:val="24"/>
        </w:rPr>
        <w:lastRenderedPageBreak/>
        <w:t>Chapter 5</w:t>
      </w:r>
      <w:r w:rsidR="00B83829">
        <w:rPr>
          <w:rFonts w:ascii="Times New Roman" w:hAnsi="Times New Roman" w:cs="Times New Roman"/>
          <w:b/>
          <w:bCs/>
          <w:color w:val="auto"/>
          <w:sz w:val="24"/>
          <w:szCs w:val="24"/>
        </w:rPr>
        <w:t>.</w:t>
      </w:r>
      <w:r w:rsidRPr="00E712AE">
        <w:rPr>
          <w:rFonts w:ascii="Times New Roman" w:hAnsi="Times New Roman" w:cs="Times New Roman"/>
          <w:b/>
          <w:bCs/>
          <w:color w:val="auto"/>
          <w:sz w:val="24"/>
          <w:szCs w:val="24"/>
        </w:rPr>
        <w:t xml:space="preserve"> </w:t>
      </w:r>
      <w:r w:rsidR="003C14E5" w:rsidRPr="00E712AE">
        <w:rPr>
          <w:rFonts w:ascii="Times New Roman" w:hAnsi="Times New Roman" w:cs="Times New Roman"/>
          <w:b/>
          <w:bCs/>
          <w:color w:val="auto"/>
          <w:sz w:val="24"/>
          <w:szCs w:val="24"/>
        </w:rPr>
        <w:t>Qualitative Results</w:t>
      </w:r>
      <w:bookmarkEnd w:id="69"/>
    </w:p>
    <w:p w14:paraId="50E4693D" w14:textId="77777777" w:rsidR="003C14E5" w:rsidRDefault="003C14E5" w:rsidP="003C14E5">
      <w:pPr>
        <w:jc w:val="center"/>
      </w:pPr>
    </w:p>
    <w:p w14:paraId="65A61A01" w14:textId="6CA2381D" w:rsidR="003C14E5" w:rsidRPr="00554A4C" w:rsidRDefault="003C14E5" w:rsidP="003C14E5">
      <w:pPr>
        <w:spacing w:line="480" w:lineRule="auto"/>
        <w:ind w:firstLine="720"/>
      </w:pPr>
      <w:r>
        <w:t xml:space="preserve">The qualitative data generated from thematic content analysis (Braun &amp; Clark, 2006; </w:t>
      </w:r>
      <w:r w:rsidRPr="00AE146E">
        <w:t xml:space="preserve">Vaismoradi </w:t>
      </w:r>
      <w:r>
        <w:t xml:space="preserve">et al., </w:t>
      </w:r>
      <w:r w:rsidRPr="00EA7F57">
        <w:t>201</w:t>
      </w:r>
      <w:r>
        <w:t xml:space="preserve">1) of </w:t>
      </w:r>
      <w:r w:rsidR="003418B6">
        <w:t>nine</w:t>
      </w:r>
      <w:r>
        <w:t xml:space="preserve"> semi-structured interview transcripts generated results to answer the following research sub-questions:</w:t>
      </w:r>
    </w:p>
    <w:p w14:paraId="30409831" w14:textId="77777777" w:rsidR="003C14E5" w:rsidRDefault="003C14E5" w:rsidP="0087751A">
      <w:pPr>
        <w:pStyle w:val="ListParagraph"/>
        <w:numPr>
          <w:ilvl w:val="0"/>
          <w:numId w:val="17"/>
        </w:numPr>
        <w:spacing w:line="480" w:lineRule="auto"/>
        <w:rPr>
          <w:rFonts w:ascii="Times New Roman" w:hAnsi="Times New Roman" w:cs="Times New Roman"/>
          <w:lang w:val="en-CA"/>
        </w:rPr>
      </w:pPr>
      <w:r>
        <w:rPr>
          <w:rFonts w:ascii="Times New Roman" w:hAnsi="Times New Roman" w:cs="Times New Roman"/>
          <w:lang w:val="en-CA"/>
        </w:rPr>
        <w:t>How can video-conferencing-based</w:t>
      </w:r>
      <w:r w:rsidRPr="001719FD">
        <w:rPr>
          <w:rFonts w:ascii="Times New Roman" w:hAnsi="Times New Roman" w:cs="Times New Roman"/>
          <w:lang w:val="en-CA"/>
        </w:rPr>
        <w:t xml:space="preserve"> clinical supervision supp</w:t>
      </w:r>
      <w:r>
        <w:rPr>
          <w:rFonts w:ascii="Times New Roman" w:hAnsi="Times New Roman" w:cs="Times New Roman"/>
          <w:lang w:val="en-CA"/>
        </w:rPr>
        <w:t xml:space="preserve">ort rural professional to </w:t>
      </w:r>
      <w:r w:rsidRPr="00E32E46">
        <w:rPr>
          <w:rFonts w:ascii="Times New Roman" w:hAnsi="Times New Roman" w:cs="Times New Roman"/>
          <w:lang w:val="en-CA"/>
        </w:rPr>
        <w:t>enhance wellness and mitigate compassion fatigue</w:t>
      </w:r>
      <w:r w:rsidRPr="001719FD">
        <w:rPr>
          <w:rFonts w:ascii="Times New Roman" w:hAnsi="Times New Roman" w:cs="Times New Roman"/>
          <w:lang w:val="en-CA"/>
        </w:rPr>
        <w:t>?</w:t>
      </w:r>
    </w:p>
    <w:p w14:paraId="391B64FF" w14:textId="644C4F75" w:rsidR="003C14E5" w:rsidRDefault="003C14E5" w:rsidP="0087751A">
      <w:pPr>
        <w:pStyle w:val="ListParagraph"/>
        <w:numPr>
          <w:ilvl w:val="0"/>
          <w:numId w:val="17"/>
        </w:numPr>
        <w:spacing w:line="480" w:lineRule="auto"/>
        <w:rPr>
          <w:rFonts w:ascii="Times New Roman" w:hAnsi="Times New Roman" w:cs="Times New Roman"/>
          <w:lang w:val="en-CA"/>
        </w:rPr>
      </w:pPr>
      <w:r>
        <w:rPr>
          <w:rFonts w:ascii="Times New Roman" w:hAnsi="Times New Roman" w:cs="Times New Roman"/>
          <w:lang w:val="en-CA"/>
        </w:rPr>
        <w:t>How can</w:t>
      </w:r>
      <w:r w:rsidRPr="00E32E46">
        <w:rPr>
          <w:rFonts w:ascii="Times New Roman" w:hAnsi="Times New Roman" w:cs="Times New Roman"/>
          <w:lang w:val="en-CA"/>
        </w:rPr>
        <w:t xml:space="preserve"> reflective</w:t>
      </w:r>
      <w:r>
        <w:rPr>
          <w:rFonts w:ascii="Times New Roman" w:hAnsi="Times New Roman" w:cs="Times New Roman"/>
          <w:lang w:val="en-CA"/>
        </w:rPr>
        <w:t xml:space="preserve"> practices within </w:t>
      </w:r>
      <w:r w:rsidR="00350520">
        <w:rPr>
          <w:rFonts w:ascii="Times New Roman" w:hAnsi="Times New Roman" w:cs="Times New Roman"/>
          <w:lang w:val="en-CA"/>
        </w:rPr>
        <w:t>video-conferencing</w:t>
      </w:r>
      <w:r>
        <w:rPr>
          <w:rFonts w:ascii="Times New Roman" w:hAnsi="Times New Roman" w:cs="Times New Roman"/>
          <w:lang w:val="en-CA"/>
        </w:rPr>
        <w:t xml:space="preserve"> clinical supervision assist rural counsellors to mitigate compassion fatigue</w:t>
      </w:r>
      <w:r w:rsidRPr="00D8441D">
        <w:rPr>
          <w:rFonts w:ascii="Times New Roman" w:hAnsi="Times New Roman" w:cs="Times New Roman"/>
          <w:lang w:val="en-CA"/>
        </w:rPr>
        <w:t>?</w:t>
      </w:r>
    </w:p>
    <w:p w14:paraId="0991149E" w14:textId="12906C0A" w:rsidR="00FA5180" w:rsidRDefault="003C14E5" w:rsidP="008C6820">
      <w:pPr>
        <w:spacing w:line="480" w:lineRule="auto"/>
        <w:ind w:firstLine="720"/>
      </w:pPr>
      <w:r>
        <w:t xml:space="preserve">The results generated </w:t>
      </w:r>
      <w:r w:rsidR="00334B02">
        <w:t xml:space="preserve">eight </w:t>
      </w:r>
      <w:r>
        <w:t xml:space="preserve">higher order themes and sub-themes related to these questions. The </w:t>
      </w:r>
      <w:r w:rsidR="00CB78F8">
        <w:t xml:space="preserve">eight </w:t>
      </w:r>
      <w:r>
        <w:t xml:space="preserve">major themes that emerged were as follows: </w:t>
      </w:r>
      <w:r w:rsidR="00000027">
        <w:t xml:space="preserve">1) </w:t>
      </w:r>
      <w:r>
        <w:t>c</w:t>
      </w:r>
      <w:r w:rsidRPr="0082207C">
        <w:t xml:space="preserve">ontextual </w:t>
      </w:r>
      <w:r>
        <w:t>f</w:t>
      </w:r>
      <w:r w:rsidRPr="0082207C">
        <w:t xml:space="preserve">actors in </w:t>
      </w:r>
      <w:r>
        <w:t>r</w:t>
      </w:r>
      <w:r w:rsidRPr="0082207C">
        <w:t xml:space="preserve">ural, </w:t>
      </w:r>
      <w:r>
        <w:t>r</w:t>
      </w:r>
      <w:r w:rsidRPr="0082207C">
        <w:t>emote</w:t>
      </w:r>
      <w:r w:rsidR="00407732">
        <w:t>,</w:t>
      </w:r>
      <w:r w:rsidRPr="0082207C">
        <w:t xml:space="preserve"> and </w:t>
      </w:r>
      <w:r>
        <w:t>n</w:t>
      </w:r>
      <w:r w:rsidRPr="0082207C">
        <w:t xml:space="preserve">orthern </w:t>
      </w:r>
      <w:r>
        <w:t>p</w:t>
      </w:r>
      <w:r w:rsidRPr="0082207C">
        <w:t>ractice</w:t>
      </w:r>
      <w:r>
        <w:t>;</w:t>
      </w:r>
      <w:r w:rsidR="00000027">
        <w:t xml:space="preserve"> 2)</w:t>
      </w:r>
      <w:r>
        <w:t xml:space="preserve"> problems associated with compassion fatigue; </w:t>
      </w:r>
      <w:r w:rsidR="00000027">
        <w:t>3) t</w:t>
      </w:r>
      <w:r>
        <w:t xml:space="preserve">he expressed need for praxis development in this area; </w:t>
      </w:r>
      <w:r w:rsidR="00000027">
        <w:t xml:space="preserve">4) </w:t>
      </w:r>
      <w:r>
        <w:t xml:space="preserve">unresolved points of tension in the practice of clinical supervision; </w:t>
      </w:r>
      <w:r w:rsidR="003D3D1A">
        <w:t>5</w:t>
      </w:r>
      <w:r w:rsidR="00000027">
        <w:t xml:space="preserve">) </w:t>
      </w:r>
      <w:r w:rsidR="0051121C" w:rsidRPr="0051121C">
        <w:t>ways in which clinical supervision is helpful to maintaining wellness</w:t>
      </w:r>
      <w:r w:rsidR="0051121C">
        <w:rPr>
          <w:b/>
          <w:bCs/>
        </w:rPr>
        <w:t xml:space="preserve">; </w:t>
      </w:r>
      <w:r w:rsidR="003D3D1A">
        <w:t>6</w:t>
      </w:r>
      <w:r w:rsidR="00000027">
        <w:t>) t</w:t>
      </w:r>
      <w:r>
        <w:t xml:space="preserve">echnology as a solution; </w:t>
      </w:r>
      <w:r w:rsidR="003D3D1A">
        <w:t>7</w:t>
      </w:r>
      <w:r w:rsidR="00000027">
        <w:t xml:space="preserve">) </w:t>
      </w:r>
      <w:r>
        <w:t xml:space="preserve">unique opportunities inherent to the medium of video-conferencing technology; </w:t>
      </w:r>
      <w:r w:rsidR="00D718A8">
        <w:t xml:space="preserve">and </w:t>
      </w:r>
      <w:r w:rsidR="003D3D1A">
        <w:t>8</w:t>
      </w:r>
      <w:r w:rsidR="00000027">
        <w:t xml:space="preserve">) </w:t>
      </w:r>
      <w:r>
        <w:t>unique challenges inherent to the medium of video-conferencing technology</w:t>
      </w:r>
      <w:r w:rsidR="00FA5180">
        <w:t>.</w:t>
      </w:r>
    </w:p>
    <w:p w14:paraId="498D6871" w14:textId="50EC825A" w:rsidR="00485D48" w:rsidRDefault="00485D48" w:rsidP="008C6820">
      <w:pPr>
        <w:spacing w:line="480" w:lineRule="auto"/>
        <w:ind w:firstLine="720"/>
      </w:pPr>
    </w:p>
    <w:p w14:paraId="1C51A597" w14:textId="485F1F41" w:rsidR="00485D48" w:rsidRDefault="00485D48" w:rsidP="008C6820">
      <w:pPr>
        <w:spacing w:line="480" w:lineRule="auto"/>
        <w:ind w:firstLine="720"/>
      </w:pPr>
    </w:p>
    <w:p w14:paraId="043EEB3D" w14:textId="66744D5C" w:rsidR="00485D48" w:rsidRDefault="00485D48" w:rsidP="008C6820">
      <w:pPr>
        <w:spacing w:line="480" w:lineRule="auto"/>
        <w:ind w:firstLine="720"/>
      </w:pPr>
    </w:p>
    <w:p w14:paraId="16C8A5EE" w14:textId="1ADA0B11" w:rsidR="00485D48" w:rsidRDefault="00485D48" w:rsidP="008C6820">
      <w:pPr>
        <w:spacing w:line="480" w:lineRule="auto"/>
        <w:ind w:firstLine="720"/>
      </w:pPr>
    </w:p>
    <w:p w14:paraId="39E75D00" w14:textId="5003CF22" w:rsidR="00485D48" w:rsidRDefault="00485D48" w:rsidP="008C6820">
      <w:pPr>
        <w:spacing w:line="480" w:lineRule="auto"/>
        <w:ind w:firstLine="720"/>
      </w:pPr>
    </w:p>
    <w:p w14:paraId="3D2E1E4C" w14:textId="59186AE7" w:rsidR="00485D48" w:rsidRDefault="00485D48" w:rsidP="008C6820">
      <w:pPr>
        <w:spacing w:line="480" w:lineRule="auto"/>
        <w:ind w:firstLine="720"/>
      </w:pPr>
    </w:p>
    <w:p w14:paraId="18C9FCC2" w14:textId="77777777" w:rsidR="00485D48" w:rsidRDefault="00485D48" w:rsidP="008C6820">
      <w:pPr>
        <w:spacing w:line="480" w:lineRule="auto"/>
        <w:ind w:firstLine="720"/>
      </w:pPr>
    </w:p>
    <w:p w14:paraId="6851F70B" w14:textId="40FC72AF" w:rsidR="00FA5180" w:rsidRPr="00E712AE" w:rsidRDefault="00E712AE" w:rsidP="00E712AE">
      <w:pPr>
        <w:pStyle w:val="Caption"/>
        <w:keepNext/>
        <w:rPr>
          <w:b/>
          <w:bCs/>
          <w:i w:val="0"/>
          <w:iCs w:val="0"/>
          <w:sz w:val="24"/>
          <w:szCs w:val="24"/>
        </w:rPr>
      </w:pPr>
      <w:bookmarkStart w:id="70" w:name="_Toc43565580"/>
      <w:r w:rsidRPr="007E292B">
        <w:rPr>
          <w:b/>
          <w:bCs/>
          <w:i w:val="0"/>
          <w:iCs w:val="0"/>
          <w:color w:val="auto"/>
          <w:sz w:val="24"/>
          <w:szCs w:val="24"/>
        </w:rPr>
        <w:lastRenderedPageBreak/>
        <w:t xml:space="preserve">Figure </w:t>
      </w:r>
      <w:r w:rsidRPr="007E292B">
        <w:rPr>
          <w:b/>
          <w:bCs/>
          <w:i w:val="0"/>
          <w:iCs w:val="0"/>
          <w:color w:val="auto"/>
          <w:sz w:val="24"/>
          <w:szCs w:val="24"/>
        </w:rPr>
        <w:fldChar w:fldCharType="begin"/>
      </w:r>
      <w:r w:rsidRPr="007E292B">
        <w:rPr>
          <w:b/>
          <w:bCs/>
          <w:i w:val="0"/>
          <w:iCs w:val="0"/>
          <w:color w:val="auto"/>
          <w:sz w:val="24"/>
          <w:szCs w:val="24"/>
        </w:rPr>
        <w:instrText xml:space="preserve"> SEQ Figure \* ARABIC </w:instrText>
      </w:r>
      <w:r w:rsidRPr="007E292B">
        <w:rPr>
          <w:b/>
          <w:bCs/>
          <w:i w:val="0"/>
          <w:iCs w:val="0"/>
          <w:color w:val="auto"/>
          <w:sz w:val="24"/>
          <w:szCs w:val="24"/>
        </w:rPr>
        <w:fldChar w:fldCharType="separate"/>
      </w:r>
      <w:r w:rsidR="00AF7106">
        <w:rPr>
          <w:b/>
          <w:bCs/>
          <w:i w:val="0"/>
          <w:iCs w:val="0"/>
          <w:noProof/>
          <w:color w:val="auto"/>
          <w:sz w:val="24"/>
          <w:szCs w:val="24"/>
        </w:rPr>
        <w:t>13</w:t>
      </w:r>
      <w:r w:rsidRPr="007E292B">
        <w:rPr>
          <w:b/>
          <w:bCs/>
          <w:i w:val="0"/>
          <w:iCs w:val="0"/>
          <w:color w:val="auto"/>
          <w:sz w:val="24"/>
          <w:szCs w:val="24"/>
        </w:rPr>
        <w:fldChar w:fldCharType="end"/>
      </w:r>
      <w:r w:rsidR="007E292B">
        <w:rPr>
          <w:b/>
          <w:bCs/>
          <w:i w:val="0"/>
          <w:iCs w:val="0"/>
          <w:sz w:val="24"/>
          <w:szCs w:val="24"/>
        </w:rPr>
        <w:t xml:space="preserve"> </w:t>
      </w:r>
      <w:r w:rsidR="007E292B" w:rsidRPr="007E292B">
        <w:rPr>
          <w:b/>
          <w:bCs/>
          <w:i w:val="0"/>
          <w:iCs w:val="0"/>
          <w:color w:val="FFFFFF" w:themeColor="background1"/>
          <w:sz w:val="24"/>
          <w:szCs w:val="24"/>
        </w:rPr>
        <w:t>Summary of Higher Order Themes</w:t>
      </w:r>
      <w:bookmarkEnd w:id="70"/>
    </w:p>
    <w:p w14:paraId="45E1C7C6" w14:textId="7511F9C8" w:rsidR="00FA5180" w:rsidRPr="00600B14" w:rsidRDefault="00FA5180" w:rsidP="00F13A07">
      <w:pPr>
        <w:spacing w:line="480" w:lineRule="auto"/>
        <w:rPr>
          <w:i/>
          <w:iCs/>
        </w:rPr>
      </w:pPr>
      <w:r w:rsidRPr="00600B14">
        <w:rPr>
          <w:i/>
          <w:iCs/>
        </w:rPr>
        <w:t xml:space="preserve">Summary of Higher </w:t>
      </w:r>
      <w:r w:rsidR="008C6820" w:rsidRPr="00600B14">
        <w:rPr>
          <w:i/>
          <w:iCs/>
        </w:rPr>
        <w:t>O</w:t>
      </w:r>
      <w:r w:rsidRPr="00600B14">
        <w:rPr>
          <w:i/>
          <w:iCs/>
        </w:rPr>
        <w:t xml:space="preserve">rder </w:t>
      </w:r>
      <w:r w:rsidR="008C6820" w:rsidRPr="00600B14">
        <w:rPr>
          <w:i/>
          <w:iCs/>
        </w:rPr>
        <w:t>T</w:t>
      </w:r>
      <w:r w:rsidRPr="00600B14">
        <w:rPr>
          <w:i/>
          <w:iCs/>
        </w:rPr>
        <w:t>hemes</w:t>
      </w:r>
    </w:p>
    <w:p w14:paraId="6958E685" w14:textId="77777777" w:rsidR="00485D48" w:rsidRDefault="00485D48" w:rsidP="0051121C">
      <w:pPr>
        <w:spacing w:line="480" w:lineRule="auto"/>
        <w:ind w:firstLine="720"/>
        <w:rPr>
          <w:b/>
          <w:bCs/>
        </w:rPr>
      </w:pPr>
    </w:p>
    <w:p w14:paraId="6749B539" w14:textId="395ABEDD" w:rsidR="00FA5180" w:rsidRPr="0051121C" w:rsidRDefault="00865EC2" w:rsidP="0051121C">
      <w:pPr>
        <w:spacing w:line="480" w:lineRule="auto"/>
        <w:ind w:firstLine="720"/>
        <w:rPr>
          <w:b/>
          <w:bCs/>
        </w:rPr>
      </w:pPr>
      <w:r>
        <w:rPr>
          <w:b/>
          <w:bCs/>
          <w:noProof/>
        </w:rPr>
        <w:drawing>
          <wp:inline distT="0" distB="0" distL="0" distR="0" wp14:anchorId="64911E62" wp14:editId="49C878AC">
            <wp:extent cx="5014595" cy="427422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EightHigherOrderThemes.pdf"/>
                    <pic:cNvPicPr/>
                  </pic:nvPicPr>
                  <pic:blipFill rotWithShape="1">
                    <a:blip r:embed="rId25">
                      <a:extLst>
                        <a:ext uri="{28A0092B-C50C-407E-A947-70E740481C1C}">
                          <a14:useLocalDpi xmlns:a14="http://schemas.microsoft.com/office/drawing/2010/main" val="0"/>
                        </a:ext>
                      </a:extLst>
                    </a:blip>
                    <a:srcRect l="6563" t="8742" r="9030" b="35665"/>
                    <a:stretch/>
                  </pic:blipFill>
                  <pic:spPr bwMode="auto">
                    <a:xfrm>
                      <a:off x="0" y="0"/>
                      <a:ext cx="5094342" cy="4342193"/>
                    </a:xfrm>
                    <a:prstGeom prst="rect">
                      <a:avLst/>
                    </a:prstGeom>
                    <a:ln>
                      <a:noFill/>
                    </a:ln>
                    <a:extLst>
                      <a:ext uri="{53640926-AAD7-44D8-BBD7-CCE9431645EC}">
                        <a14:shadowObscured xmlns:a14="http://schemas.microsoft.com/office/drawing/2010/main"/>
                      </a:ext>
                    </a:extLst>
                  </pic:spPr>
                </pic:pic>
              </a:graphicData>
            </a:graphic>
          </wp:inline>
        </w:drawing>
      </w:r>
    </w:p>
    <w:p w14:paraId="39A6ED6B" w14:textId="04EEDDFF" w:rsidR="003C14E5" w:rsidRDefault="003C14E5" w:rsidP="003C14E5">
      <w:pPr>
        <w:spacing w:line="480" w:lineRule="auto"/>
        <w:ind w:firstLine="720"/>
      </w:pPr>
      <w:r>
        <w:t>Several of these higher order themes can be broken into sub-themes</w:t>
      </w:r>
      <w:r w:rsidR="00C85ECE">
        <w:t>. I</w:t>
      </w:r>
      <w:r>
        <w:t xml:space="preserve">n the following sections I </w:t>
      </w:r>
      <w:r w:rsidR="00B754EC">
        <w:t>shall</w:t>
      </w:r>
      <w:r>
        <w:t xml:space="preserve"> elaborate on each of them while discussing their relevance to the research questions. </w:t>
      </w:r>
    </w:p>
    <w:p w14:paraId="53EEFF4E" w14:textId="77777777" w:rsidR="003C14E5" w:rsidRDefault="003C14E5" w:rsidP="003C14E5"/>
    <w:p w14:paraId="12C54096" w14:textId="11E0E130" w:rsidR="003C14E5" w:rsidRDefault="003C14E5" w:rsidP="00E712AE">
      <w:pPr>
        <w:pStyle w:val="Heading2"/>
        <w:rPr>
          <w:rFonts w:ascii="Times New Roman" w:hAnsi="Times New Roman" w:cs="Times New Roman"/>
          <w:b/>
          <w:bCs/>
          <w:color w:val="auto"/>
          <w:sz w:val="24"/>
          <w:szCs w:val="24"/>
        </w:rPr>
      </w:pPr>
      <w:bookmarkStart w:id="71" w:name="_Toc46652070"/>
      <w:r w:rsidRPr="00E712AE">
        <w:rPr>
          <w:rFonts w:ascii="Times New Roman" w:hAnsi="Times New Roman" w:cs="Times New Roman"/>
          <w:b/>
          <w:bCs/>
          <w:color w:val="auto"/>
          <w:sz w:val="24"/>
          <w:szCs w:val="24"/>
        </w:rPr>
        <w:t>Contextual factors in rural, remote</w:t>
      </w:r>
      <w:r w:rsidR="00407732">
        <w:rPr>
          <w:rFonts w:ascii="Times New Roman" w:hAnsi="Times New Roman" w:cs="Times New Roman"/>
          <w:b/>
          <w:bCs/>
          <w:color w:val="auto"/>
          <w:sz w:val="24"/>
          <w:szCs w:val="24"/>
        </w:rPr>
        <w:t>,</w:t>
      </w:r>
      <w:r w:rsidRPr="00E712AE">
        <w:rPr>
          <w:rFonts w:ascii="Times New Roman" w:hAnsi="Times New Roman" w:cs="Times New Roman"/>
          <w:b/>
          <w:bCs/>
          <w:color w:val="auto"/>
          <w:sz w:val="24"/>
          <w:szCs w:val="24"/>
        </w:rPr>
        <w:t xml:space="preserve"> and northern practice</w:t>
      </w:r>
      <w:bookmarkEnd w:id="71"/>
    </w:p>
    <w:p w14:paraId="17765EFF" w14:textId="77777777" w:rsidR="00E712AE" w:rsidRPr="00E712AE" w:rsidRDefault="00E712AE" w:rsidP="00E712AE"/>
    <w:p w14:paraId="426B99CD" w14:textId="583E097F" w:rsidR="00EA430A" w:rsidRDefault="003C14E5" w:rsidP="00DD01B5">
      <w:pPr>
        <w:spacing w:line="480" w:lineRule="auto"/>
        <w:ind w:firstLine="720"/>
      </w:pPr>
      <w:r>
        <w:t>The results from this theme can be further broken into the following subthemes: benefits that come with rural, remote</w:t>
      </w:r>
      <w:r w:rsidR="00407732">
        <w:t>,</w:t>
      </w:r>
      <w:r>
        <w:t xml:space="preserve"> and northern practice and the specific challenges that come with rural remote and northern practice</w:t>
      </w:r>
      <w:r w:rsidR="00D408E3">
        <w:t xml:space="preserve">. </w:t>
      </w:r>
    </w:p>
    <w:p w14:paraId="3108A2B7" w14:textId="0FC56E00" w:rsidR="00EA430A" w:rsidRPr="007E292B" w:rsidRDefault="00E712AE" w:rsidP="007E292B">
      <w:pPr>
        <w:spacing w:line="480" w:lineRule="auto"/>
        <w:rPr>
          <w:b/>
          <w:bCs/>
        </w:rPr>
      </w:pPr>
      <w:bookmarkStart w:id="72" w:name="_Toc43565581"/>
      <w:r w:rsidRPr="007E292B">
        <w:rPr>
          <w:b/>
          <w:bCs/>
        </w:rPr>
        <w:lastRenderedPageBreak/>
        <w:t xml:space="preserve">Figure </w:t>
      </w:r>
      <w:r w:rsidRPr="007E292B">
        <w:rPr>
          <w:b/>
          <w:bCs/>
        </w:rPr>
        <w:fldChar w:fldCharType="begin"/>
      </w:r>
      <w:r w:rsidRPr="007E292B">
        <w:rPr>
          <w:b/>
          <w:bCs/>
        </w:rPr>
        <w:instrText xml:space="preserve"> SEQ Figure \* ARABIC </w:instrText>
      </w:r>
      <w:r w:rsidRPr="007E292B">
        <w:rPr>
          <w:b/>
          <w:bCs/>
        </w:rPr>
        <w:fldChar w:fldCharType="separate"/>
      </w:r>
      <w:r w:rsidR="00AF7106">
        <w:rPr>
          <w:b/>
          <w:bCs/>
          <w:noProof/>
        </w:rPr>
        <w:t>14</w:t>
      </w:r>
      <w:r w:rsidRPr="007E292B">
        <w:rPr>
          <w:b/>
          <w:bCs/>
        </w:rPr>
        <w:fldChar w:fldCharType="end"/>
      </w:r>
      <w:r w:rsidR="007E292B" w:rsidRPr="007E292B">
        <w:rPr>
          <w:b/>
          <w:bCs/>
        </w:rPr>
        <w:t xml:space="preserve"> </w:t>
      </w:r>
      <w:r w:rsidR="007E292B" w:rsidRPr="007E292B">
        <w:rPr>
          <w:b/>
          <w:bCs/>
          <w:color w:val="FFFFFF" w:themeColor="background1"/>
        </w:rPr>
        <w:t>Contextual factors in rural, remote and northern practice</w:t>
      </w:r>
      <w:bookmarkEnd w:id="72"/>
    </w:p>
    <w:p w14:paraId="103BD2C7" w14:textId="538DA413" w:rsidR="00EA430A" w:rsidRPr="00600B14" w:rsidRDefault="00C22B1C" w:rsidP="00EA430A">
      <w:pPr>
        <w:spacing w:line="480" w:lineRule="auto"/>
        <w:rPr>
          <w:i/>
          <w:iCs/>
        </w:rPr>
      </w:pPr>
      <w:r w:rsidRPr="00600B14">
        <w:rPr>
          <w:i/>
          <w:iCs/>
        </w:rPr>
        <w:t>C</w:t>
      </w:r>
      <w:r w:rsidR="00EA430A" w:rsidRPr="00600B14">
        <w:rPr>
          <w:i/>
          <w:iCs/>
        </w:rPr>
        <w:t xml:space="preserve">ontextual </w:t>
      </w:r>
      <w:r w:rsidR="003168B1">
        <w:rPr>
          <w:i/>
          <w:iCs/>
        </w:rPr>
        <w:t>F</w:t>
      </w:r>
      <w:r w:rsidR="00EA430A" w:rsidRPr="00600B14">
        <w:rPr>
          <w:i/>
          <w:iCs/>
        </w:rPr>
        <w:t xml:space="preserve">actors in </w:t>
      </w:r>
      <w:r w:rsidR="003168B1">
        <w:rPr>
          <w:i/>
          <w:iCs/>
        </w:rPr>
        <w:t>R</w:t>
      </w:r>
      <w:r w:rsidR="00EA430A" w:rsidRPr="00600B14">
        <w:rPr>
          <w:i/>
          <w:iCs/>
        </w:rPr>
        <w:t xml:space="preserve">ural, </w:t>
      </w:r>
      <w:r w:rsidR="003168B1">
        <w:rPr>
          <w:i/>
          <w:iCs/>
        </w:rPr>
        <w:t>Re</w:t>
      </w:r>
      <w:r w:rsidR="00EA430A" w:rsidRPr="00600B14">
        <w:rPr>
          <w:i/>
          <w:iCs/>
        </w:rPr>
        <w:t>mote</w:t>
      </w:r>
      <w:r w:rsidR="00407732">
        <w:rPr>
          <w:i/>
          <w:iCs/>
        </w:rPr>
        <w:t>,</w:t>
      </w:r>
      <w:r w:rsidR="00EA430A" w:rsidRPr="00600B14">
        <w:rPr>
          <w:i/>
          <w:iCs/>
        </w:rPr>
        <w:t xml:space="preserve"> and </w:t>
      </w:r>
      <w:r w:rsidR="003168B1">
        <w:rPr>
          <w:i/>
          <w:iCs/>
        </w:rPr>
        <w:t>N</w:t>
      </w:r>
      <w:r w:rsidR="00EA430A" w:rsidRPr="00600B14">
        <w:rPr>
          <w:i/>
          <w:iCs/>
        </w:rPr>
        <w:t xml:space="preserve">orthern </w:t>
      </w:r>
      <w:r w:rsidR="003168B1">
        <w:rPr>
          <w:i/>
          <w:iCs/>
        </w:rPr>
        <w:t>P</w:t>
      </w:r>
      <w:r w:rsidR="00EA430A" w:rsidRPr="00600B14">
        <w:rPr>
          <w:i/>
          <w:iCs/>
        </w:rPr>
        <w:t>ractice</w:t>
      </w:r>
    </w:p>
    <w:p w14:paraId="5C1BD004" w14:textId="77777777" w:rsidR="00EA430A" w:rsidRPr="00EA430A" w:rsidRDefault="00EA430A" w:rsidP="00EA430A">
      <w:pPr>
        <w:spacing w:line="480" w:lineRule="auto"/>
        <w:rPr>
          <w:i/>
          <w:iCs/>
        </w:rPr>
      </w:pPr>
    </w:p>
    <w:p w14:paraId="2FBC4442" w14:textId="784A27A0" w:rsidR="00EA430A" w:rsidRDefault="00EA430A" w:rsidP="00EA430A">
      <w:pPr>
        <w:spacing w:line="480" w:lineRule="auto"/>
      </w:pPr>
      <w:r>
        <w:rPr>
          <w:noProof/>
        </w:rPr>
        <w:drawing>
          <wp:inline distT="0" distB="0" distL="0" distR="0" wp14:anchorId="4FDF0F5F" wp14:editId="05239E9E">
            <wp:extent cx="5943600" cy="4944745"/>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Contextual Factors In Rural, Remote, Northern.png"/>
                    <pic:cNvPicPr/>
                  </pic:nvPicPr>
                  <pic:blipFill>
                    <a:blip r:embed="rId26">
                      <a:extLst>
                        <a:ext uri="{28A0092B-C50C-407E-A947-70E740481C1C}">
                          <a14:useLocalDpi xmlns:a14="http://schemas.microsoft.com/office/drawing/2010/main" val="0"/>
                        </a:ext>
                      </a:extLst>
                    </a:blip>
                    <a:stretch>
                      <a:fillRect/>
                    </a:stretch>
                  </pic:blipFill>
                  <pic:spPr>
                    <a:xfrm>
                      <a:off x="0" y="0"/>
                      <a:ext cx="5943600" cy="4944745"/>
                    </a:xfrm>
                    <a:prstGeom prst="rect">
                      <a:avLst/>
                    </a:prstGeom>
                  </pic:spPr>
                </pic:pic>
              </a:graphicData>
            </a:graphic>
          </wp:inline>
        </w:drawing>
      </w:r>
    </w:p>
    <w:p w14:paraId="4DE53370" w14:textId="77777777" w:rsidR="00EA430A" w:rsidRDefault="00EA430A" w:rsidP="00EA430A">
      <w:pPr>
        <w:spacing w:line="480" w:lineRule="auto"/>
      </w:pPr>
    </w:p>
    <w:p w14:paraId="5231890C" w14:textId="5B8C242C" w:rsidR="00D408E3" w:rsidRDefault="003C14E5" w:rsidP="00D408E3">
      <w:pPr>
        <w:spacing w:line="480" w:lineRule="auto"/>
        <w:ind w:firstLine="720"/>
      </w:pPr>
      <w:r>
        <w:t xml:space="preserve">Much of what respondents shared confirms and supports what has been discussed in the literature (O’Neil, 2010; </w:t>
      </w:r>
      <w:r w:rsidRPr="004E6A5E">
        <w:t>O’Neill et al</w:t>
      </w:r>
      <w:r w:rsidR="00B754EC">
        <w:t>.</w:t>
      </w:r>
      <w:r w:rsidRPr="004E6A5E">
        <w:t>, 2013</w:t>
      </w:r>
      <w:r>
        <w:t>, 2016)</w:t>
      </w:r>
      <w:r w:rsidR="00155F03">
        <w:t xml:space="preserve">, </w:t>
      </w:r>
      <w:r w:rsidR="009D72EB">
        <w:t xml:space="preserve">which supports the </w:t>
      </w:r>
      <w:r w:rsidR="003418B6">
        <w:t>justification</w:t>
      </w:r>
      <w:r w:rsidR="009D72EB">
        <w:t xml:space="preserve"> for this research.  </w:t>
      </w:r>
      <w:r w:rsidR="00C85ECE">
        <w:t>W</w:t>
      </w:r>
      <w:r>
        <w:t>ith respect to benefits offered in rural, remote</w:t>
      </w:r>
      <w:r w:rsidR="00407732">
        <w:t>,</w:t>
      </w:r>
      <w:r>
        <w:t xml:space="preserve"> and northern contexts, respondents identified financial benefits, ease of access to nature, the chance to broaden and develop competency due to wide variance and diversity in their caseloads, clinical and practice freedom, </w:t>
      </w:r>
      <w:r>
        <w:lastRenderedPageBreak/>
        <w:t>the joy of intra and inter-agency teamwork and collaboration</w:t>
      </w:r>
      <w:r w:rsidRPr="00155A5D">
        <w:t>.</w:t>
      </w:r>
      <w:r w:rsidR="00155A5D">
        <w:t xml:space="preserve"> Although the respondent identifies the financial benefit, this issue is complex as the cost of living in these areas is often high; housing, food costs and travel in and out of the community can be significant.</w:t>
      </w:r>
    </w:p>
    <w:p w14:paraId="37C70AAD" w14:textId="4274A736" w:rsidR="00231232" w:rsidRPr="008B6AF2" w:rsidRDefault="00231232" w:rsidP="00231232">
      <w:pPr>
        <w:spacing w:line="480" w:lineRule="auto"/>
        <w:ind w:firstLine="720"/>
        <w:rPr>
          <w:i/>
          <w:iCs/>
        </w:rPr>
      </w:pPr>
      <w:r w:rsidRPr="00E60C9E">
        <w:t>Several respondents identified the financial benefits</w:t>
      </w:r>
      <w:r>
        <w:t xml:space="preserve"> encountered in these contexts. One respondent noted </w:t>
      </w:r>
      <w:r w:rsidRPr="00231232">
        <w:rPr>
          <w:rFonts w:ascii="Times" w:hAnsi="Times"/>
        </w:rPr>
        <w:t>“</w:t>
      </w:r>
      <w:r w:rsidR="003418B6">
        <w:rPr>
          <w:rFonts w:ascii="Times" w:hAnsi="Times"/>
          <w:i/>
          <w:iCs/>
        </w:rPr>
        <w:t>a</w:t>
      </w:r>
      <w:r w:rsidRPr="00231232">
        <w:rPr>
          <w:rFonts w:ascii="Times" w:hAnsi="Times"/>
          <w:i/>
          <w:iCs/>
        </w:rPr>
        <w:t xml:space="preserve"> benefit also is that I was making great money I've never made that much money in this line of work before”</w:t>
      </w:r>
      <w:r w:rsidR="00C85ECE">
        <w:rPr>
          <w:rFonts w:ascii="Times" w:hAnsi="Times"/>
          <w:i/>
          <w:iCs/>
        </w:rPr>
        <w:t xml:space="preserve">. </w:t>
      </w:r>
      <w:r w:rsidR="00C85ECE" w:rsidRPr="003418B6">
        <w:rPr>
          <w:rFonts w:ascii="Times" w:hAnsi="Times"/>
        </w:rPr>
        <w:t>O</w:t>
      </w:r>
      <w:r w:rsidRPr="003418B6">
        <w:rPr>
          <w:rFonts w:ascii="Times" w:hAnsi="Times"/>
        </w:rPr>
        <w:t>t</w:t>
      </w:r>
      <w:r w:rsidRPr="00231232">
        <w:rPr>
          <w:rFonts w:ascii="Times" w:hAnsi="Times"/>
        </w:rPr>
        <w:t>hers noted how easy access to nature assisted in maintaining wellness and work-life balance</w:t>
      </w:r>
      <w:r w:rsidR="003418B6">
        <w:rPr>
          <w:rFonts w:ascii="Times" w:hAnsi="Times"/>
        </w:rPr>
        <w:t>,</w:t>
      </w:r>
      <w:r>
        <w:rPr>
          <w:rFonts w:ascii="Times" w:hAnsi="Times"/>
          <w:i/>
          <w:iCs/>
        </w:rPr>
        <w:t xml:space="preserve"> </w:t>
      </w:r>
      <w:r w:rsidRPr="00231232">
        <w:rPr>
          <w:rFonts w:ascii="Times" w:hAnsi="Times"/>
          <w:i/>
          <w:iCs/>
        </w:rPr>
        <w:t>“</w:t>
      </w:r>
      <w:r w:rsidR="003418B6">
        <w:rPr>
          <w:rFonts w:ascii="Times" w:hAnsi="Times"/>
          <w:i/>
          <w:iCs/>
        </w:rPr>
        <w:t>s</w:t>
      </w:r>
      <w:r w:rsidRPr="00231232">
        <w:rPr>
          <w:rFonts w:ascii="Times" w:hAnsi="Times"/>
          <w:i/>
          <w:iCs/>
        </w:rPr>
        <w:t>o I guess if there's someone that connects well with nature and that's part of your wellness plan and something that can be a real big benefit of living here</w:t>
      </w:r>
      <w:r w:rsidR="003418B6">
        <w:rPr>
          <w:rFonts w:ascii="Times" w:hAnsi="Times"/>
          <w:i/>
          <w:iCs/>
        </w:rPr>
        <w:t>.</w:t>
      </w:r>
      <w:r w:rsidRPr="00231232">
        <w:rPr>
          <w:rFonts w:ascii="Times" w:hAnsi="Times"/>
          <w:i/>
          <w:iCs/>
        </w:rPr>
        <w:t>”</w:t>
      </w:r>
      <w:r w:rsidR="009D72EB">
        <w:rPr>
          <w:rFonts w:ascii="Times" w:hAnsi="Times"/>
          <w:i/>
          <w:iCs/>
        </w:rPr>
        <w:t xml:space="preserve">  </w:t>
      </w:r>
    </w:p>
    <w:p w14:paraId="73951074" w14:textId="5FB1D81F" w:rsidR="00231232" w:rsidRDefault="009640F5" w:rsidP="00231232">
      <w:pPr>
        <w:spacing w:line="480" w:lineRule="auto"/>
        <w:ind w:firstLine="720"/>
        <w:rPr>
          <w:rFonts w:ascii="Times" w:hAnsi="Times"/>
        </w:rPr>
      </w:pPr>
      <w:r>
        <w:rPr>
          <w:rFonts w:ascii="Times" w:hAnsi="Times"/>
        </w:rPr>
        <w:t xml:space="preserve">Two </w:t>
      </w:r>
      <w:r w:rsidR="00350520">
        <w:rPr>
          <w:rFonts w:ascii="Times" w:hAnsi="Times"/>
        </w:rPr>
        <w:t>inter-</w:t>
      </w:r>
      <w:r>
        <w:rPr>
          <w:rFonts w:ascii="Times" w:hAnsi="Times"/>
        </w:rPr>
        <w:t>related sub-themes</w:t>
      </w:r>
      <w:r w:rsidR="00350520">
        <w:rPr>
          <w:rFonts w:ascii="Times" w:hAnsi="Times"/>
        </w:rPr>
        <w:t xml:space="preserve"> were:</w:t>
      </w:r>
      <w:r>
        <w:rPr>
          <w:rFonts w:ascii="Times" w:hAnsi="Times"/>
        </w:rPr>
        <w:t xml:space="preserve"> the chance to develop </w:t>
      </w:r>
      <w:r w:rsidR="00350520">
        <w:rPr>
          <w:rFonts w:ascii="Times" w:hAnsi="Times"/>
        </w:rPr>
        <w:t>competency</w:t>
      </w:r>
      <w:r w:rsidR="009266FC">
        <w:rPr>
          <w:rFonts w:ascii="Times" w:hAnsi="Times"/>
        </w:rPr>
        <w:t>,</w:t>
      </w:r>
      <w:r>
        <w:rPr>
          <w:rFonts w:ascii="Times" w:hAnsi="Times"/>
        </w:rPr>
        <w:t xml:space="preserve"> and </w:t>
      </w:r>
      <w:r w:rsidR="00350520">
        <w:rPr>
          <w:rFonts w:ascii="Times" w:hAnsi="Times"/>
        </w:rPr>
        <w:t xml:space="preserve">the </w:t>
      </w:r>
      <w:r>
        <w:rPr>
          <w:rFonts w:ascii="Times" w:hAnsi="Times"/>
        </w:rPr>
        <w:t>generalist and varied nature of practice in these contexts</w:t>
      </w:r>
      <w:r w:rsidR="00350520">
        <w:rPr>
          <w:rFonts w:ascii="Times" w:hAnsi="Times"/>
        </w:rPr>
        <w:t>.</w:t>
      </w:r>
    </w:p>
    <w:p w14:paraId="7E543FD2" w14:textId="46E585B7" w:rsidR="003418B6" w:rsidRDefault="009640F5" w:rsidP="003418B6">
      <w:pPr>
        <w:spacing w:line="480" w:lineRule="auto"/>
        <w:ind w:left="720"/>
        <w:rPr>
          <w:rFonts w:ascii="Times" w:hAnsi="Times"/>
          <w:i/>
          <w:iCs/>
        </w:rPr>
      </w:pPr>
      <w:r w:rsidRPr="009640F5">
        <w:rPr>
          <w:rFonts w:ascii="Times" w:hAnsi="Times"/>
          <w:i/>
          <w:iCs/>
        </w:rPr>
        <w:t>“I also think that by the very nature of how broad my practice is, so I see people like I see youth all the way through to like geriatric elders way up the age range. That I think helps with me being able to kind of keep a whole picture</w:t>
      </w:r>
      <w:r w:rsidR="00A91E41">
        <w:rPr>
          <w:rFonts w:ascii="Times" w:hAnsi="Times"/>
          <w:i/>
          <w:iCs/>
        </w:rPr>
        <w:t>.</w:t>
      </w:r>
      <w:r w:rsidRPr="009640F5">
        <w:rPr>
          <w:rFonts w:ascii="Times" w:hAnsi="Times"/>
          <w:i/>
          <w:iCs/>
        </w:rPr>
        <w:t>”</w:t>
      </w:r>
    </w:p>
    <w:p w14:paraId="5B8F5959" w14:textId="6156F427" w:rsidR="00231232" w:rsidRPr="009640F5" w:rsidRDefault="00C85ECE" w:rsidP="003418B6">
      <w:pPr>
        <w:spacing w:line="480" w:lineRule="auto"/>
        <w:ind w:firstLine="720"/>
        <w:rPr>
          <w:rFonts w:ascii="Times" w:hAnsi="Times"/>
        </w:rPr>
      </w:pPr>
      <w:r w:rsidRPr="003418B6">
        <w:rPr>
          <w:rFonts w:ascii="Times" w:hAnsi="Times"/>
        </w:rPr>
        <w:t>T</w:t>
      </w:r>
      <w:r w:rsidR="009640F5" w:rsidRPr="003418B6">
        <w:rPr>
          <w:rFonts w:ascii="Times" w:hAnsi="Times"/>
        </w:rPr>
        <w:t>h</w:t>
      </w:r>
      <w:r w:rsidR="009640F5">
        <w:rPr>
          <w:rFonts w:ascii="Times" w:hAnsi="Times"/>
        </w:rPr>
        <w:t>is respondent</w:t>
      </w:r>
      <w:r w:rsidR="00652EE8">
        <w:rPr>
          <w:rFonts w:ascii="Times" w:hAnsi="Times"/>
        </w:rPr>
        <w:t xml:space="preserve"> went on to discuss how variation in practice helped them to maintain wellness and to avoid the burn out that can come with repeated exposure to similar case material</w:t>
      </w:r>
      <w:r w:rsidR="00A91E41">
        <w:rPr>
          <w:rFonts w:ascii="Times" w:hAnsi="Times"/>
        </w:rPr>
        <w:t>; varying case load can assist in mitigation of compassion fatigue.</w:t>
      </w:r>
    </w:p>
    <w:p w14:paraId="646AE85A" w14:textId="77777777" w:rsidR="00A91E41" w:rsidRDefault="003C14E5" w:rsidP="00516505">
      <w:pPr>
        <w:spacing w:line="480" w:lineRule="auto"/>
        <w:ind w:firstLine="720"/>
      </w:pPr>
      <w:r>
        <w:t xml:space="preserve">With respect to collaborative practice one respondent stated: </w:t>
      </w:r>
      <w:r w:rsidRPr="004F1EC4">
        <w:rPr>
          <w:i/>
          <w:iCs/>
        </w:rPr>
        <w:t xml:space="preserve">“This is northern. I would say all the agencies work </w:t>
      </w:r>
      <w:r>
        <w:rPr>
          <w:i/>
          <w:iCs/>
        </w:rPr>
        <w:t xml:space="preserve">together </w:t>
      </w:r>
      <w:r w:rsidRPr="004F1EC4">
        <w:rPr>
          <w:i/>
          <w:iCs/>
        </w:rPr>
        <w:t xml:space="preserve">really well. Or at least we're on a first name basis.” </w:t>
      </w:r>
      <w:r w:rsidR="00516505">
        <w:t xml:space="preserve">Another respondent noted: </w:t>
      </w:r>
    </w:p>
    <w:p w14:paraId="4BCF5FE3" w14:textId="70E6C2C1" w:rsidR="003C14E5" w:rsidRPr="00516505" w:rsidRDefault="00516505" w:rsidP="00A91E41">
      <w:pPr>
        <w:spacing w:line="480" w:lineRule="auto"/>
        <w:ind w:left="720"/>
        <w:rPr>
          <w:rFonts w:ascii="Times" w:hAnsi="Times"/>
          <w:i/>
          <w:iCs/>
        </w:rPr>
      </w:pPr>
      <w:r w:rsidRPr="00516505">
        <w:rPr>
          <w:rFonts w:ascii="Times" w:hAnsi="Times"/>
          <w:i/>
          <w:iCs/>
        </w:rPr>
        <w:t xml:space="preserve">I also think that by the very nature of how broad my practice is, so I see people like I see youth all the way through to like geriatric elders way up the age range. That I think helps with me being able to kind of keep a whole picture or to not feel to not feel like I'm </w:t>
      </w:r>
      <w:r w:rsidRPr="00516505">
        <w:rPr>
          <w:rFonts w:ascii="Times" w:hAnsi="Times"/>
          <w:i/>
          <w:iCs/>
        </w:rPr>
        <w:lastRenderedPageBreak/>
        <w:t>getting burnt out about the same thing right. So if I was only seeing youth and it was the same 17 versions of the theme I feel like that would get to me in a different way than having a broad series of conversations and being able to kind of keep myself in check with this scope of client stuff that goes on</w:t>
      </w:r>
      <w:r w:rsidR="00A91E41">
        <w:rPr>
          <w:rFonts w:ascii="Times" w:hAnsi="Times"/>
          <w:i/>
          <w:iCs/>
        </w:rPr>
        <w:t>.</w:t>
      </w:r>
      <w:r w:rsidR="00C85ECE">
        <w:rPr>
          <w:rFonts w:ascii="Times" w:hAnsi="Times"/>
          <w:i/>
          <w:iCs/>
        </w:rPr>
        <w:t xml:space="preserve"> </w:t>
      </w:r>
      <w:r w:rsidR="00C85ECE" w:rsidRPr="00A91E41">
        <w:rPr>
          <w:rFonts w:ascii="Times" w:hAnsi="Times"/>
        </w:rPr>
        <w:t>M</w:t>
      </w:r>
      <w:r>
        <w:t>any respondents discussed</w:t>
      </w:r>
      <w:r w:rsidR="00231232">
        <w:t xml:space="preserve"> enjoying close</w:t>
      </w:r>
      <w:r w:rsidR="00340935">
        <w:t xml:space="preserve">, </w:t>
      </w:r>
      <w:r w:rsidR="00231232">
        <w:t xml:space="preserve">collegial relationships which they </w:t>
      </w:r>
      <w:r w:rsidR="00A91E41">
        <w:t>think</w:t>
      </w:r>
      <w:r w:rsidR="00231232">
        <w:t xml:space="preserve"> facilitated case management and made the work more enjoyable</w:t>
      </w:r>
      <w:r>
        <w:t xml:space="preserve">.  </w:t>
      </w:r>
    </w:p>
    <w:p w14:paraId="6D9E69FE" w14:textId="6FECDAB1" w:rsidR="003C14E5" w:rsidRDefault="003C14E5" w:rsidP="003C14E5">
      <w:pPr>
        <w:spacing w:line="480" w:lineRule="auto"/>
        <w:ind w:firstLine="720"/>
      </w:pPr>
      <w:r>
        <w:t>Respondents identified several concerns related to challenges that come with a rural, remote</w:t>
      </w:r>
      <w:r w:rsidR="00407732">
        <w:t>,</w:t>
      </w:r>
      <w:r>
        <w:t xml:space="preserve"> and northern clinical context</w:t>
      </w:r>
      <w:r w:rsidR="00C85ECE">
        <w:t>. T</w:t>
      </w:r>
      <w:r>
        <w:t>hese challenges clustered into the following sub-themes: poor access to continuing education, poor broadband service, lack of privacy in</w:t>
      </w:r>
      <w:r w:rsidR="00A91E41">
        <w:t xml:space="preserve"> a</w:t>
      </w:r>
      <w:r>
        <w:t xml:space="preserve"> small community, holding multiple dual roles, extreme and complex social conditions, access to few specialists, loneliness and isolation, working out of competency or scope of practice, high turnover, travel and geographic distance between communities, significant workload, complexity of working within </w:t>
      </w:r>
      <w:r w:rsidR="0030307A">
        <w:t>I</w:t>
      </w:r>
      <w:r>
        <w:t xml:space="preserve">ndigenous community, </w:t>
      </w:r>
      <w:r w:rsidR="00551C73">
        <w:t xml:space="preserve">which specifically included </w:t>
      </w:r>
      <w:r>
        <w:t>the lack of cultural training, systemic difficulties</w:t>
      </w:r>
      <w:r w:rsidR="00551C73">
        <w:t xml:space="preserve"> and privacy in small </w:t>
      </w:r>
      <w:r w:rsidR="0030307A">
        <w:t>I</w:t>
      </w:r>
      <w:r w:rsidR="00551C73">
        <w:t xml:space="preserve">ndigenous community. </w:t>
      </w:r>
    </w:p>
    <w:p w14:paraId="12E797BD" w14:textId="3968C8B3" w:rsidR="00340935" w:rsidRDefault="00340935" w:rsidP="003C14E5">
      <w:pPr>
        <w:spacing w:line="480" w:lineRule="auto"/>
        <w:ind w:firstLine="720"/>
      </w:pPr>
      <w:r>
        <w:t>Several respondents identified the difficulty in accessing continuing education opportunities: “</w:t>
      </w:r>
      <w:r w:rsidRPr="00340935">
        <w:rPr>
          <w:i/>
          <w:iCs/>
        </w:rPr>
        <w:t>the regularity of access to you know the training, to keep our credentials up to date and so on. Now that's changed somewhat because we've got an awful lot of online stuff</w:t>
      </w:r>
      <w:r w:rsidR="00A91E41">
        <w:rPr>
          <w:i/>
          <w:iCs/>
        </w:rPr>
        <w:t>.</w:t>
      </w:r>
      <w:r>
        <w:rPr>
          <w:i/>
          <w:iCs/>
        </w:rPr>
        <w:t>”</w:t>
      </w:r>
      <w:r w:rsidR="00981B69">
        <w:rPr>
          <w:i/>
          <w:iCs/>
        </w:rPr>
        <w:t xml:space="preserve"> </w:t>
      </w:r>
      <w:r w:rsidR="00981B69">
        <w:t>This respondent noted how technology is transforming this situation, although several respondents also cited that difficulty with broadband access as being a drawback or challenge of living and working in northern, remote and rural contexts</w:t>
      </w:r>
      <w:r w:rsidR="00C85ECE">
        <w:t>. A</w:t>
      </w:r>
      <w:r w:rsidR="00981B69">
        <w:t xml:space="preserve">s noted in an earlier chapter, </w:t>
      </w:r>
      <w:r w:rsidR="00C858D4">
        <w:t xml:space="preserve">inequitable </w:t>
      </w:r>
      <w:r w:rsidR="00981B69">
        <w:t xml:space="preserve">access to broadband service </w:t>
      </w:r>
      <w:r w:rsidR="00C858D4">
        <w:t xml:space="preserve">across geographic regions creates inequity issues often referred </w:t>
      </w:r>
      <w:r w:rsidR="00EF4136">
        <w:t xml:space="preserve">to </w:t>
      </w:r>
      <w:r w:rsidR="00C858D4">
        <w:t xml:space="preserve">as the </w:t>
      </w:r>
      <w:r w:rsidR="00EF4136">
        <w:t xml:space="preserve">digital </w:t>
      </w:r>
      <w:r w:rsidR="00EF4136" w:rsidRPr="005E32B1">
        <w:t>divide (Mackie,</w:t>
      </w:r>
      <w:r w:rsidR="00BD1607">
        <w:t xml:space="preserve"> 2015</w:t>
      </w:r>
      <w:r w:rsidR="00EF4136">
        <w:t xml:space="preserve">). </w:t>
      </w:r>
    </w:p>
    <w:p w14:paraId="127A084E" w14:textId="03E843A3" w:rsidR="007A4163" w:rsidRPr="007A4163" w:rsidRDefault="007A4163" w:rsidP="00A91E41">
      <w:pPr>
        <w:spacing w:line="480" w:lineRule="auto"/>
        <w:ind w:firstLine="720"/>
      </w:pPr>
      <w:r>
        <w:lastRenderedPageBreak/>
        <w:t>Several respondents commented on the challenge that comes with navigating dual roles and multiple relationships in small communities</w:t>
      </w:r>
      <w:r w:rsidR="005C28D9">
        <w:t>, which is one of the hallmarks and unavoidable complexities involved in rural counsell</w:t>
      </w:r>
      <w:r w:rsidR="00BD1607">
        <w:t>ing</w:t>
      </w:r>
      <w:r w:rsidR="005C28D9">
        <w:t xml:space="preserve"> </w:t>
      </w:r>
      <w:r w:rsidR="005C28D9" w:rsidRPr="005E32B1">
        <w:t>work (S</w:t>
      </w:r>
      <w:r w:rsidR="005E32B1" w:rsidRPr="005E32B1">
        <w:t>c</w:t>
      </w:r>
      <w:r w:rsidR="005C28D9" w:rsidRPr="005E32B1">
        <w:t xml:space="preserve">hank, </w:t>
      </w:r>
      <w:r w:rsidR="00BD1607" w:rsidRPr="005E32B1">
        <w:t>1998</w:t>
      </w:r>
      <w:r w:rsidR="005C28D9" w:rsidRPr="005E32B1">
        <w:t>).</w:t>
      </w:r>
      <w:r w:rsidR="005C28D9">
        <w:t xml:space="preserve"> </w:t>
      </w:r>
      <w:r w:rsidRPr="007A4163">
        <w:rPr>
          <w:i/>
          <w:iCs/>
        </w:rPr>
        <w:t>“</w:t>
      </w:r>
      <w:r w:rsidR="005C28D9">
        <w:rPr>
          <w:i/>
          <w:iCs/>
        </w:rPr>
        <w:t>T</w:t>
      </w:r>
      <w:r w:rsidRPr="007A4163">
        <w:rPr>
          <w:i/>
          <w:iCs/>
        </w:rPr>
        <w:t>he biggest challenge is the fact is</w:t>
      </w:r>
      <w:r w:rsidR="005C28D9">
        <w:rPr>
          <w:i/>
          <w:iCs/>
        </w:rPr>
        <w:t>,</w:t>
      </w:r>
      <w:r w:rsidRPr="007A4163">
        <w:rPr>
          <w:i/>
          <w:iCs/>
        </w:rPr>
        <w:t xml:space="preserve"> it's not if you have a dual relationship or when you have one</w:t>
      </w:r>
      <w:r w:rsidR="005C28D9">
        <w:rPr>
          <w:i/>
          <w:iCs/>
        </w:rPr>
        <w:t>,</w:t>
      </w:r>
      <w:r w:rsidRPr="007A4163">
        <w:rPr>
          <w:i/>
          <w:iCs/>
        </w:rPr>
        <w:t xml:space="preserve"> it's like</w:t>
      </w:r>
      <w:r w:rsidR="005C28D9">
        <w:rPr>
          <w:i/>
          <w:iCs/>
        </w:rPr>
        <w:t>,</w:t>
      </w:r>
      <w:r w:rsidRPr="007A4163">
        <w:rPr>
          <w:i/>
          <w:iCs/>
        </w:rPr>
        <w:t xml:space="preserve"> to w</w:t>
      </w:r>
      <w:r w:rsidR="005C28D9">
        <w:rPr>
          <w:i/>
          <w:iCs/>
        </w:rPr>
        <w:t xml:space="preserve">hat </w:t>
      </w:r>
      <w:r w:rsidRPr="007A4163">
        <w:rPr>
          <w:i/>
          <w:iCs/>
        </w:rPr>
        <w:t>intense</w:t>
      </w:r>
      <w:r w:rsidR="005C28D9">
        <w:rPr>
          <w:i/>
          <w:iCs/>
        </w:rPr>
        <w:t>,</w:t>
      </w:r>
      <w:r w:rsidRPr="007A4163">
        <w:rPr>
          <w:i/>
          <w:iCs/>
        </w:rPr>
        <w:t xml:space="preserve"> intimate degree is this dual relationship going to be</w:t>
      </w:r>
      <w:r w:rsidR="005C28D9">
        <w:rPr>
          <w:i/>
          <w:iCs/>
        </w:rPr>
        <w:t>?</w:t>
      </w:r>
      <w:r w:rsidRPr="007A4163">
        <w:rPr>
          <w:i/>
          <w:iCs/>
        </w:rPr>
        <w:t>”</w:t>
      </w:r>
      <w:r w:rsidR="005C28D9">
        <w:rPr>
          <w:i/>
          <w:iCs/>
        </w:rPr>
        <w:t xml:space="preserve"> </w:t>
      </w:r>
      <w:r w:rsidR="005C28D9">
        <w:t>Another respondent noted:</w:t>
      </w:r>
    </w:p>
    <w:p w14:paraId="02945485" w14:textId="506E454D" w:rsidR="007A4163" w:rsidRPr="005C28D9" w:rsidRDefault="007A4163" w:rsidP="007A4163">
      <w:pPr>
        <w:spacing w:line="480" w:lineRule="auto"/>
      </w:pPr>
      <w:r w:rsidRPr="007A4163">
        <w:rPr>
          <w:i/>
          <w:iCs/>
        </w:rPr>
        <w:t>“And I had private practices in both and so had to navigate dual relationships every day. Had to navigate, like even seeing three different members of a family individually. Just like not having not having options”</w:t>
      </w:r>
      <w:r w:rsidR="005C28D9">
        <w:rPr>
          <w:i/>
          <w:iCs/>
        </w:rPr>
        <w:t xml:space="preserve"> </w:t>
      </w:r>
      <w:r w:rsidR="005C28D9">
        <w:t>This respondent is identifying the fact that very few service options exists in many remote communities; at times the practitioner may be</w:t>
      </w:r>
      <w:r w:rsidR="00C858D4">
        <w:t xml:space="preserve"> the sole option and then faces</w:t>
      </w:r>
      <w:r w:rsidR="005C28D9">
        <w:t xml:space="preserve"> </w:t>
      </w:r>
      <w:r w:rsidR="00C858D4">
        <w:t xml:space="preserve">the </w:t>
      </w:r>
      <w:r w:rsidR="00A94D00">
        <w:t xml:space="preserve">dilemma </w:t>
      </w:r>
      <w:r w:rsidR="00C858D4">
        <w:t xml:space="preserve">between </w:t>
      </w:r>
      <w:r w:rsidR="005C28D9">
        <w:t>offering service to multiple family members or declining service, in which case, some family member</w:t>
      </w:r>
      <w:r w:rsidR="00C858D4">
        <w:t>s</w:t>
      </w:r>
      <w:r w:rsidR="005C28D9">
        <w:t xml:space="preserve"> </w:t>
      </w:r>
      <w:r w:rsidR="00874BDD">
        <w:t>would</w:t>
      </w:r>
      <w:r w:rsidR="00A94D00">
        <w:t xml:space="preserve"> forgo service entirely.</w:t>
      </w:r>
      <w:r w:rsidR="005C28D9">
        <w:t xml:space="preserve"> </w:t>
      </w:r>
    </w:p>
    <w:p w14:paraId="71553001" w14:textId="3F051F48" w:rsidR="003C14E5" w:rsidRPr="002D3401" w:rsidRDefault="003C14E5" w:rsidP="003C14E5">
      <w:pPr>
        <w:spacing w:line="480" w:lineRule="auto"/>
        <w:ind w:firstLine="720"/>
        <w:rPr>
          <w:i/>
          <w:iCs/>
        </w:rPr>
      </w:pPr>
      <w:r>
        <w:t>The extreme and complex nature of social conditions was well articulated by one respondent who was describing their community by stating that</w:t>
      </w:r>
      <w:r w:rsidR="005A78BD">
        <w:t>,</w:t>
      </w:r>
      <w:r>
        <w:t xml:space="preserve"> </w:t>
      </w:r>
      <w:r w:rsidRPr="002D3401">
        <w:rPr>
          <w:i/>
          <w:iCs/>
        </w:rPr>
        <w:t>“</w:t>
      </w:r>
      <w:r w:rsidR="005A78BD">
        <w:rPr>
          <w:i/>
          <w:iCs/>
        </w:rPr>
        <w:t>i</w:t>
      </w:r>
      <w:r w:rsidRPr="002D3401">
        <w:rPr>
          <w:i/>
          <w:iCs/>
        </w:rPr>
        <w:t xml:space="preserve">t’s hard to find somebody that hasn’t attempted </w:t>
      </w:r>
      <w:r w:rsidRPr="005A78BD">
        <w:t>[suicide].</w:t>
      </w:r>
      <w:r w:rsidRPr="005A78BD">
        <w:rPr>
          <w:i/>
          <w:iCs/>
        </w:rPr>
        <w:t>”</w:t>
      </w:r>
    </w:p>
    <w:p w14:paraId="6C1F8495" w14:textId="77777777" w:rsidR="003C14E5" w:rsidRPr="00E32E46" w:rsidRDefault="003C14E5" w:rsidP="003C14E5">
      <w:pPr>
        <w:spacing w:line="480" w:lineRule="auto"/>
      </w:pPr>
      <w:r>
        <w:t xml:space="preserve"> Another respondent offered the following:</w:t>
      </w:r>
    </w:p>
    <w:p w14:paraId="102E2977" w14:textId="047C30AC" w:rsidR="003C14E5" w:rsidRDefault="003C14E5" w:rsidP="003C14E5">
      <w:pPr>
        <w:spacing w:line="480" w:lineRule="auto"/>
        <w:ind w:left="720"/>
      </w:pPr>
      <w:r w:rsidRPr="002D3401">
        <w:rPr>
          <w:i/>
          <w:iCs/>
        </w:rPr>
        <w:t>It's just not sustainable right? You can't do that</w:t>
      </w:r>
      <w:r>
        <w:rPr>
          <w:i/>
          <w:iCs/>
        </w:rPr>
        <w:t>.</w:t>
      </w:r>
      <w:r w:rsidRPr="002D3401">
        <w:rPr>
          <w:i/>
          <w:iCs/>
        </w:rPr>
        <w:t xml:space="preserve"> But the thing is</w:t>
      </w:r>
      <w:r>
        <w:rPr>
          <w:i/>
          <w:iCs/>
        </w:rPr>
        <w:t>,</w:t>
      </w:r>
      <w:r w:rsidRPr="002D3401">
        <w:rPr>
          <w:i/>
          <w:iCs/>
        </w:rPr>
        <w:t xml:space="preserve"> is what I find is not only in association with myself but also in association with others who go into the communities and particularly when there's active crisis</w:t>
      </w:r>
      <w:r>
        <w:rPr>
          <w:i/>
          <w:iCs/>
        </w:rPr>
        <w:t>,</w:t>
      </w:r>
      <w:r w:rsidRPr="002D3401">
        <w:rPr>
          <w:i/>
          <w:iCs/>
        </w:rPr>
        <w:t xml:space="preserve"> whether the opioid issues or more particularly the suicidality and homicid</w:t>
      </w:r>
      <w:r w:rsidR="00435501">
        <w:rPr>
          <w:i/>
          <w:iCs/>
        </w:rPr>
        <w:t>e</w:t>
      </w:r>
      <w:r w:rsidRPr="002D3401">
        <w:rPr>
          <w:i/>
          <w:iCs/>
        </w:rPr>
        <w:t xml:space="preserve"> cris</w:t>
      </w:r>
      <w:r w:rsidR="00435501">
        <w:rPr>
          <w:i/>
          <w:iCs/>
        </w:rPr>
        <w:t>is</w:t>
      </w:r>
      <w:r>
        <w:rPr>
          <w:i/>
          <w:iCs/>
        </w:rPr>
        <w:t>,</w:t>
      </w:r>
      <w:r w:rsidRPr="002D3401">
        <w:rPr>
          <w:i/>
          <w:iCs/>
        </w:rPr>
        <w:t xml:space="preserve"> that sometimes come to the surface in the communities</w:t>
      </w:r>
      <w:r w:rsidR="005A78BD">
        <w:rPr>
          <w:i/>
          <w:iCs/>
        </w:rPr>
        <w:t>.</w:t>
      </w:r>
      <w:r>
        <w:t xml:space="preserve"> </w:t>
      </w:r>
    </w:p>
    <w:p w14:paraId="4ED55B1A" w14:textId="7970F9B2" w:rsidR="00551C73" w:rsidRDefault="00551C73" w:rsidP="00551C73">
      <w:pPr>
        <w:spacing w:line="480" w:lineRule="auto"/>
      </w:pPr>
      <w:r>
        <w:tab/>
        <w:t xml:space="preserve">With respect to the challenges that accompanied work specifically in </w:t>
      </w:r>
      <w:r w:rsidR="0030307A">
        <w:t>I</w:t>
      </w:r>
      <w:r>
        <w:t>ndigenous</w:t>
      </w:r>
      <w:r w:rsidR="00E92C27">
        <w:t xml:space="preserve"> </w:t>
      </w:r>
      <w:r>
        <w:t xml:space="preserve">community one respondent spoke about the system challenges: </w:t>
      </w:r>
    </w:p>
    <w:p w14:paraId="26E35A79" w14:textId="350D3D47" w:rsidR="00551C73" w:rsidRDefault="00551C73" w:rsidP="00551C73">
      <w:pPr>
        <w:spacing w:line="480" w:lineRule="auto"/>
        <w:ind w:left="720"/>
        <w:rPr>
          <w:rFonts w:ascii="Times" w:hAnsi="Times"/>
          <w:i/>
          <w:iCs/>
        </w:rPr>
      </w:pPr>
      <w:r w:rsidRPr="00551C73">
        <w:rPr>
          <w:rFonts w:ascii="Times" w:hAnsi="Times"/>
          <w:i/>
          <w:iCs/>
        </w:rPr>
        <w:lastRenderedPageBreak/>
        <w:t>It's the politics. We you know</w:t>
      </w:r>
      <w:r w:rsidR="00E92C27">
        <w:rPr>
          <w:rFonts w:ascii="Times" w:hAnsi="Times"/>
          <w:i/>
          <w:iCs/>
        </w:rPr>
        <w:t>,</w:t>
      </w:r>
      <w:r w:rsidRPr="00551C73">
        <w:rPr>
          <w:rFonts w:ascii="Times" w:hAnsi="Times"/>
          <w:i/>
          <w:iCs/>
        </w:rPr>
        <w:t xml:space="preserve"> are we really chasing after and asking for the true need in the right way for the right way? You know the right resources for the right group of people in the right time or are we just playing a political ga</w:t>
      </w:r>
      <w:r>
        <w:rPr>
          <w:rFonts w:ascii="Times" w:hAnsi="Times"/>
          <w:i/>
          <w:iCs/>
        </w:rPr>
        <w:t>m</w:t>
      </w:r>
      <w:r w:rsidRPr="00551C73">
        <w:rPr>
          <w:rFonts w:ascii="Times" w:hAnsi="Times"/>
          <w:i/>
          <w:iCs/>
        </w:rPr>
        <w:t>e</w:t>
      </w:r>
      <w:r>
        <w:rPr>
          <w:rFonts w:ascii="Times" w:hAnsi="Times"/>
          <w:i/>
          <w:iCs/>
        </w:rPr>
        <w:t>?</w:t>
      </w:r>
    </w:p>
    <w:p w14:paraId="3AD84C78" w14:textId="7EA39753" w:rsidR="00A95A4A" w:rsidRPr="00A95A4A" w:rsidRDefault="00A95A4A" w:rsidP="005A78BD">
      <w:pPr>
        <w:spacing w:line="480" w:lineRule="auto"/>
        <w:rPr>
          <w:rFonts w:ascii="Times" w:hAnsi="Times"/>
        </w:rPr>
      </w:pPr>
      <w:r w:rsidRPr="00A95A4A">
        <w:rPr>
          <w:rFonts w:ascii="Times" w:hAnsi="Times"/>
        </w:rPr>
        <w:t>Another respondent noted:</w:t>
      </w:r>
    </w:p>
    <w:p w14:paraId="55F96BE8" w14:textId="60222117" w:rsidR="003C14E5" w:rsidRPr="00A95A4A" w:rsidRDefault="00E92C27" w:rsidP="00A95A4A">
      <w:pPr>
        <w:spacing w:line="480" w:lineRule="auto"/>
        <w:ind w:left="720"/>
        <w:rPr>
          <w:rFonts w:ascii="Times" w:hAnsi="Times"/>
          <w:i/>
          <w:iCs/>
        </w:rPr>
      </w:pPr>
      <w:r>
        <w:rPr>
          <w:rFonts w:ascii="Times" w:hAnsi="Times"/>
          <w:i/>
          <w:iCs/>
        </w:rPr>
        <w:t>S</w:t>
      </w:r>
      <w:r w:rsidR="00A95A4A" w:rsidRPr="00A95A4A">
        <w:rPr>
          <w:rFonts w:ascii="Times" w:hAnsi="Times"/>
          <w:i/>
          <w:iCs/>
        </w:rPr>
        <w:t xml:space="preserve">o sometimes kind of navigating different bands, different groups and knowing how to introduce. Knowing how to make the services meet their needs. That can be sometimes a challenge as well. Because they are very </w:t>
      </w:r>
      <w:r w:rsidR="008D3438">
        <w:rPr>
          <w:rFonts w:ascii="Times" w:hAnsi="Times"/>
          <w:i/>
          <w:iCs/>
        </w:rPr>
        <w:t xml:space="preserve">(sic) </w:t>
      </w:r>
      <w:r w:rsidR="00A95A4A" w:rsidRPr="00A95A4A">
        <w:rPr>
          <w:rFonts w:ascii="Times" w:hAnsi="Times"/>
          <w:i/>
          <w:iCs/>
        </w:rPr>
        <w:t>there's still that sort of distrust. And so that can be difficult to navigate.</w:t>
      </w:r>
    </w:p>
    <w:p w14:paraId="5CAD8D87" w14:textId="4F91DE9D" w:rsidR="003C14E5" w:rsidRPr="00D96EE1" w:rsidRDefault="003C14E5" w:rsidP="00D96EE1">
      <w:pPr>
        <w:pStyle w:val="Heading2"/>
        <w:rPr>
          <w:rFonts w:ascii="Times New Roman" w:hAnsi="Times New Roman" w:cs="Times New Roman"/>
          <w:b/>
          <w:bCs/>
          <w:color w:val="auto"/>
          <w:sz w:val="24"/>
          <w:szCs w:val="24"/>
        </w:rPr>
      </w:pPr>
      <w:bookmarkStart w:id="73" w:name="_Toc46652071"/>
      <w:r w:rsidRPr="00D96EE1">
        <w:rPr>
          <w:rFonts w:ascii="Times New Roman" w:hAnsi="Times New Roman" w:cs="Times New Roman"/>
          <w:b/>
          <w:bCs/>
          <w:color w:val="auto"/>
          <w:sz w:val="24"/>
          <w:szCs w:val="24"/>
        </w:rPr>
        <w:t xml:space="preserve">Problems </w:t>
      </w:r>
      <w:r w:rsidR="008C6820" w:rsidRPr="00D96EE1">
        <w:rPr>
          <w:rFonts w:ascii="Times New Roman" w:hAnsi="Times New Roman" w:cs="Times New Roman"/>
          <w:b/>
          <w:bCs/>
          <w:color w:val="auto"/>
          <w:sz w:val="24"/>
          <w:szCs w:val="24"/>
        </w:rPr>
        <w:t>A</w:t>
      </w:r>
      <w:r w:rsidRPr="00D96EE1">
        <w:rPr>
          <w:rFonts w:ascii="Times New Roman" w:hAnsi="Times New Roman" w:cs="Times New Roman"/>
          <w:b/>
          <w:bCs/>
          <w:color w:val="auto"/>
          <w:sz w:val="24"/>
          <w:szCs w:val="24"/>
        </w:rPr>
        <w:t xml:space="preserve">ssociated </w:t>
      </w:r>
      <w:r w:rsidR="009266FC" w:rsidRPr="00D96EE1">
        <w:rPr>
          <w:rFonts w:ascii="Times New Roman" w:hAnsi="Times New Roman" w:cs="Times New Roman"/>
          <w:b/>
          <w:bCs/>
          <w:color w:val="auto"/>
          <w:sz w:val="24"/>
          <w:szCs w:val="24"/>
        </w:rPr>
        <w:t>w</w:t>
      </w:r>
      <w:r w:rsidRPr="00D96EE1">
        <w:rPr>
          <w:rFonts w:ascii="Times New Roman" w:hAnsi="Times New Roman" w:cs="Times New Roman"/>
          <w:b/>
          <w:bCs/>
          <w:color w:val="auto"/>
          <w:sz w:val="24"/>
          <w:szCs w:val="24"/>
        </w:rPr>
        <w:t xml:space="preserve">ith </w:t>
      </w:r>
      <w:r w:rsidR="008C6820" w:rsidRPr="00D96EE1">
        <w:rPr>
          <w:rFonts w:ascii="Times New Roman" w:hAnsi="Times New Roman" w:cs="Times New Roman"/>
          <w:b/>
          <w:bCs/>
          <w:color w:val="auto"/>
          <w:sz w:val="24"/>
          <w:szCs w:val="24"/>
        </w:rPr>
        <w:t>S</w:t>
      </w:r>
      <w:r w:rsidRPr="00D96EE1">
        <w:rPr>
          <w:rFonts w:ascii="Times New Roman" w:hAnsi="Times New Roman" w:cs="Times New Roman"/>
          <w:b/>
          <w:bCs/>
          <w:color w:val="auto"/>
          <w:sz w:val="24"/>
          <w:szCs w:val="24"/>
        </w:rPr>
        <w:t xml:space="preserve">econdary </w:t>
      </w:r>
      <w:r w:rsidR="008C6820" w:rsidRPr="00D96EE1">
        <w:rPr>
          <w:rFonts w:ascii="Times New Roman" w:hAnsi="Times New Roman" w:cs="Times New Roman"/>
          <w:b/>
          <w:bCs/>
          <w:color w:val="auto"/>
          <w:sz w:val="24"/>
          <w:szCs w:val="24"/>
        </w:rPr>
        <w:t>S</w:t>
      </w:r>
      <w:r w:rsidRPr="00D96EE1">
        <w:rPr>
          <w:rFonts w:ascii="Times New Roman" w:hAnsi="Times New Roman" w:cs="Times New Roman"/>
          <w:b/>
          <w:bCs/>
          <w:color w:val="auto"/>
          <w:sz w:val="24"/>
          <w:szCs w:val="24"/>
        </w:rPr>
        <w:t xml:space="preserve">tress </w:t>
      </w:r>
      <w:r w:rsidR="008C6820" w:rsidRPr="00D96EE1">
        <w:rPr>
          <w:rFonts w:ascii="Times New Roman" w:hAnsi="Times New Roman" w:cs="Times New Roman"/>
          <w:b/>
          <w:bCs/>
          <w:color w:val="auto"/>
          <w:sz w:val="24"/>
          <w:szCs w:val="24"/>
        </w:rPr>
        <w:t>P</w:t>
      </w:r>
      <w:r w:rsidRPr="00D96EE1">
        <w:rPr>
          <w:rFonts w:ascii="Times New Roman" w:hAnsi="Times New Roman" w:cs="Times New Roman"/>
          <w:b/>
          <w:bCs/>
          <w:color w:val="auto"/>
          <w:sz w:val="24"/>
          <w:szCs w:val="24"/>
        </w:rPr>
        <w:t xml:space="preserve">henomenon </w:t>
      </w:r>
      <w:r w:rsidR="008C6820" w:rsidRPr="00D96EE1">
        <w:rPr>
          <w:rFonts w:ascii="Times New Roman" w:hAnsi="Times New Roman" w:cs="Times New Roman"/>
          <w:b/>
          <w:bCs/>
          <w:color w:val="auto"/>
          <w:sz w:val="24"/>
          <w:szCs w:val="24"/>
        </w:rPr>
        <w:t>I</w:t>
      </w:r>
      <w:r w:rsidRPr="00D96EE1">
        <w:rPr>
          <w:rFonts w:ascii="Times New Roman" w:hAnsi="Times New Roman" w:cs="Times New Roman"/>
          <w:b/>
          <w:bCs/>
          <w:color w:val="auto"/>
          <w:sz w:val="24"/>
          <w:szCs w:val="24"/>
        </w:rPr>
        <w:t xml:space="preserve">ncluding </w:t>
      </w:r>
      <w:r w:rsidR="008C6820" w:rsidRPr="00D96EE1">
        <w:rPr>
          <w:rFonts w:ascii="Times New Roman" w:hAnsi="Times New Roman" w:cs="Times New Roman"/>
          <w:b/>
          <w:bCs/>
          <w:color w:val="auto"/>
          <w:sz w:val="24"/>
          <w:szCs w:val="24"/>
        </w:rPr>
        <w:t>C</w:t>
      </w:r>
      <w:r w:rsidRPr="00D96EE1">
        <w:rPr>
          <w:rFonts w:ascii="Times New Roman" w:hAnsi="Times New Roman" w:cs="Times New Roman"/>
          <w:b/>
          <w:bCs/>
          <w:color w:val="auto"/>
          <w:sz w:val="24"/>
          <w:szCs w:val="24"/>
        </w:rPr>
        <w:t xml:space="preserve">ompassion </w:t>
      </w:r>
      <w:r w:rsidR="008C6820" w:rsidRPr="00D96EE1">
        <w:rPr>
          <w:rFonts w:ascii="Times New Roman" w:hAnsi="Times New Roman" w:cs="Times New Roman"/>
          <w:b/>
          <w:bCs/>
          <w:color w:val="auto"/>
          <w:sz w:val="24"/>
          <w:szCs w:val="24"/>
        </w:rPr>
        <w:t>F</w:t>
      </w:r>
      <w:r w:rsidRPr="00D96EE1">
        <w:rPr>
          <w:rFonts w:ascii="Times New Roman" w:hAnsi="Times New Roman" w:cs="Times New Roman"/>
          <w:b/>
          <w:bCs/>
          <w:color w:val="auto"/>
          <w:sz w:val="24"/>
          <w:szCs w:val="24"/>
        </w:rPr>
        <w:t>atigue</w:t>
      </w:r>
      <w:bookmarkEnd w:id="73"/>
    </w:p>
    <w:p w14:paraId="091B639D" w14:textId="77777777" w:rsidR="003C14E5" w:rsidRDefault="003C14E5" w:rsidP="003C14E5"/>
    <w:p w14:paraId="7088A0E6" w14:textId="007F5864" w:rsidR="004D604B" w:rsidRDefault="003C14E5" w:rsidP="003C14E5">
      <w:pPr>
        <w:spacing w:line="480" w:lineRule="auto"/>
        <w:ind w:firstLine="720"/>
      </w:pPr>
      <w:r>
        <w:t>This higher order theme encapsulated the specific symptoms and problems which respondents identified as secondary stress phenomenon and included experiences of compassion fatigue</w:t>
      </w:r>
      <w:r w:rsidR="00C85ECE">
        <w:t>. T</w:t>
      </w:r>
      <w:r>
        <w:t>hese experiences were particular to their work within rural, remote</w:t>
      </w:r>
      <w:r w:rsidR="00407732">
        <w:t>,</w:t>
      </w:r>
      <w:r>
        <w:t xml:space="preserve"> and northern clinical contexts. Participants spoke about their own experiences and those they had witnessed in other professional helpers. Their responses clustered within the following sub-themes: absenteeism; avoidance behaviours; relational boundary diffusion</w:t>
      </w:r>
      <w:r w:rsidR="009D72EB">
        <w:t xml:space="preserve"> with clients</w:t>
      </w:r>
      <w:r>
        <w:t>; becoming a danger to oneself; loss of empathy for clients; somatic sensations and reactions related to compassion fatigue; medical concerns related to compassion fatigue which impact day-to-day functioning; and metaphors that described experiences of compassion fatigue.</w:t>
      </w:r>
    </w:p>
    <w:p w14:paraId="0AD5F401" w14:textId="4CFE7E10" w:rsidR="007E292B" w:rsidRDefault="007E292B" w:rsidP="003C14E5">
      <w:pPr>
        <w:spacing w:line="480" w:lineRule="auto"/>
        <w:ind w:firstLine="720"/>
      </w:pPr>
    </w:p>
    <w:p w14:paraId="5A371263" w14:textId="0DC9535C" w:rsidR="007E292B" w:rsidRDefault="007E292B" w:rsidP="003C14E5">
      <w:pPr>
        <w:spacing w:line="480" w:lineRule="auto"/>
        <w:ind w:firstLine="720"/>
      </w:pPr>
    </w:p>
    <w:p w14:paraId="7F8F9967" w14:textId="42FD1255" w:rsidR="007E292B" w:rsidRDefault="007E292B" w:rsidP="003C14E5">
      <w:pPr>
        <w:spacing w:line="480" w:lineRule="auto"/>
        <w:ind w:firstLine="720"/>
      </w:pPr>
    </w:p>
    <w:p w14:paraId="01B521EC" w14:textId="1CE30273" w:rsidR="007E292B" w:rsidRDefault="007E292B" w:rsidP="003C14E5">
      <w:pPr>
        <w:spacing w:line="480" w:lineRule="auto"/>
        <w:ind w:firstLine="720"/>
      </w:pPr>
    </w:p>
    <w:p w14:paraId="4BE1B398" w14:textId="2CB3B971" w:rsidR="007E292B" w:rsidRDefault="007E292B" w:rsidP="003C14E5">
      <w:pPr>
        <w:spacing w:line="480" w:lineRule="auto"/>
        <w:ind w:firstLine="720"/>
      </w:pPr>
    </w:p>
    <w:p w14:paraId="7AC94344" w14:textId="40991F0A" w:rsidR="003C14E5" w:rsidRPr="007E292B" w:rsidRDefault="00D96EE1" w:rsidP="007E292B">
      <w:pPr>
        <w:spacing w:line="480" w:lineRule="auto"/>
        <w:rPr>
          <w:b/>
          <w:bCs/>
        </w:rPr>
      </w:pPr>
      <w:bookmarkStart w:id="74" w:name="_Toc43565582"/>
      <w:r w:rsidRPr="007E292B">
        <w:rPr>
          <w:b/>
          <w:bCs/>
        </w:rPr>
        <w:lastRenderedPageBreak/>
        <w:t xml:space="preserve">Figure </w:t>
      </w:r>
      <w:r w:rsidRPr="007E292B">
        <w:rPr>
          <w:b/>
          <w:bCs/>
        </w:rPr>
        <w:fldChar w:fldCharType="begin"/>
      </w:r>
      <w:r w:rsidRPr="007E292B">
        <w:rPr>
          <w:b/>
          <w:bCs/>
        </w:rPr>
        <w:instrText xml:space="preserve"> SEQ Figure \* ARABIC </w:instrText>
      </w:r>
      <w:r w:rsidRPr="007E292B">
        <w:rPr>
          <w:b/>
          <w:bCs/>
        </w:rPr>
        <w:fldChar w:fldCharType="separate"/>
      </w:r>
      <w:r w:rsidR="00AF7106">
        <w:rPr>
          <w:b/>
          <w:bCs/>
          <w:noProof/>
        </w:rPr>
        <w:t>15</w:t>
      </w:r>
      <w:r w:rsidRPr="007E292B">
        <w:rPr>
          <w:b/>
          <w:bCs/>
        </w:rPr>
        <w:fldChar w:fldCharType="end"/>
      </w:r>
      <w:r w:rsidR="007E292B" w:rsidRPr="007E292B">
        <w:rPr>
          <w:b/>
          <w:bCs/>
        </w:rPr>
        <w:t xml:space="preserve"> </w:t>
      </w:r>
      <w:r w:rsidR="007E292B" w:rsidRPr="007E292B">
        <w:rPr>
          <w:b/>
          <w:bCs/>
          <w:color w:val="FFFFFF" w:themeColor="background1"/>
        </w:rPr>
        <w:t>Problems: secondary stress phenomenon including compassion fatigue</w:t>
      </w:r>
      <w:bookmarkEnd w:id="74"/>
    </w:p>
    <w:p w14:paraId="668ADC6C" w14:textId="4BC9C1A9" w:rsidR="004D604B" w:rsidRPr="00600B14" w:rsidRDefault="004D604B" w:rsidP="004D604B">
      <w:pPr>
        <w:spacing w:line="480" w:lineRule="auto"/>
        <w:rPr>
          <w:i/>
          <w:iCs/>
        </w:rPr>
      </w:pPr>
      <w:r w:rsidRPr="00600B14">
        <w:rPr>
          <w:i/>
          <w:iCs/>
        </w:rPr>
        <w:t xml:space="preserve">Problems </w:t>
      </w:r>
      <w:r w:rsidR="003168B1">
        <w:rPr>
          <w:i/>
          <w:iCs/>
        </w:rPr>
        <w:t>A</w:t>
      </w:r>
      <w:r w:rsidRPr="00600B14">
        <w:rPr>
          <w:i/>
          <w:iCs/>
        </w:rPr>
        <w:t xml:space="preserve">ssociated with </w:t>
      </w:r>
      <w:r w:rsidR="003168B1">
        <w:rPr>
          <w:i/>
          <w:iCs/>
        </w:rPr>
        <w:t>S</w:t>
      </w:r>
      <w:r w:rsidRPr="00600B14">
        <w:rPr>
          <w:i/>
          <w:iCs/>
        </w:rPr>
        <w:t xml:space="preserve">econdary </w:t>
      </w:r>
      <w:r w:rsidR="003168B1">
        <w:rPr>
          <w:i/>
          <w:iCs/>
        </w:rPr>
        <w:t>S</w:t>
      </w:r>
      <w:r w:rsidRPr="00600B14">
        <w:rPr>
          <w:i/>
          <w:iCs/>
        </w:rPr>
        <w:t xml:space="preserve">tress </w:t>
      </w:r>
      <w:r w:rsidR="003168B1">
        <w:rPr>
          <w:i/>
          <w:iCs/>
        </w:rPr>
        <w:t>P</w:t>
      </w:r>
      <w:r w:rsidRPr="00600B14">
        <w:rPr>
          <w:i/>
          <w:iCs/>
        </w:rPr>
        <w:t xml:space="preserve">henomenon including </w:t>
      </w:r>
      <w:r w:rsidR="003168B1">
        <w:rPr>
          <w:i/>
          <w:iCs/>
        </w:rPr>
        <w:t>C</w:t>
      </w:r>
      <w:r w:rsidRPr="00600B14">
        <w:rPr>
          <w:i/>
          <w:iCs/>
        </w:rPr>
        <w:t xml:space="preserve">ompassion </w:t>
      </w:r>
      <w:r w:rsidR="003168B1">
        <w:rPr>
          <w:i/>
          <w:iCs/>
        </w:rPr>
        <w:t>F</w:t>
      </w:r>
      <w:r w:rsidRPr="00600B14">
        <w:rPr>
          <w:i/>
          <w:iCs/>
        </w:rPr>
        <w:t>at</w:t>
      </w:r>
      <w:r w:rsidR="00C22B1C" w:rsidRPr="00600B14">
        <w:rPr>
          <w:i/>
          <w:iCs/>
        </w:rPr>
        <w:t>igue</w:t>
      </w:r>
    </w:p>
    <w:p w14:paraId="271A837C" w14:textId="3F32E298" w:rsidR="004D604B" w:rsidRDefault="004D604B" w:rsidP="003C14E5">
      <w:pPr>
        <w:spacing w:line="480" w:lineRule="auto"/>
        <w:ind w:firstLine="720"/>
      </w:pPr>
    </w:p>
    <w:p w14:paraId="1E2BC40D" w14:textId="77777777" w:rsidR="004D604B" w:rsidRDefault="004D604B" w:rsidP="003C14E5">
      <w:pPr>
        <w:spacing w:line="480" w:lineRule="auto"/>
        <w:ind w:firstLine="720"/>
      </w:pPr>
    </w:p>
    <w:p w14:paraId="7F0D980E" w14:textId="1E5EC1CA" w:rsidR="004D604B" w:rsidRDefault="004D604B" w:rsidP="004D604B">
      <w:pPr>
        <w:spacing w:line="480" w:lineRule="auto"/>
        <w:ind w:left="720" w:firstLine="720"/>
        <w:jc w:val="center"/>
      </w:pPr>
      <w:r>
        <w:rPr>
          <w:noProof/>
        </w:rPr>
        <w:drawing>
          <wp:inline distT="0" distB="0" distL="0" distR="0" wp14:anchorId="4409CA0B" wp14:editId="33AD78C5">
            <wp:extent cx="4194629" cy="4505342"/>
            <wp:effectExtent l="0" t="0" r="0" b="317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roblems With Secondary Stress Phenomenon.png"/>
                    <pic:cNvPicPr/>
                  </pic:nvPicPr>
                  <pic:blipFill>
                    <a:blip r:embed="rId27">
                      <a:extLst>
                        <a:ext uri="{28A0092B-C50C-407E-A947-70E740481C1C}">
                          <a14:useLocalDpi xmlns:a14="http://schemas.microsoft.com/office/drawing/2010/main" val="0"/>
                        </a:ext>
                      </a:extLst>
                    </a:blip>
                    <a:stretch>
                      <a:fillRect/>
                    </a:stretch>
                  </pic:blipFill>
                  <pic:spPr>
                    <a:xfrm>
                      <a:off x="0" y="0"/>
                      <a:ext cx="4197397" cy="4508315"/>
                    </a:xfrm>
                    <a:prstGeom prst="rect">
                      <a:avLst/>
                    </a:prstGeom>
                  </pic:spPr>
                </pic:pic>
              </a:graphicData>
            </a:graphic>
          </wp:inline>
        </w:drawing>
      </w:r>
    </w:p>
    <w:p w14:paraId="5E56EAD6" w14:textId="477C0BC7" w:rsidR="004D604B" w:rsidRDefault="004D604B" w:rsidP="004D604B">
      <w:pPr>
        <w:spacing w:line="480" w:lineRule="auto"/>
      </w:pPr>
    </w:p>
    <w:p w14:paraId="567D980D" w14:textId="2C0C1512" w:rsidR="00CE3DAC" w:rsidRDefault="00CD3359" w:rsidP="00CE3DAC">
      <w:r>
        <w:t>I</w:t>
      </w:r>
      <w:r w:rsidR="003C14E5">
        <w:t>n discussing medical concerns which impacted daily functioning one respondent stated:</w:t>
      </w:r>
    </w:p>
    <w:p w14:paraId="669129C8" w14:textId="77777777" w:rsidR="00CE3DAC" w:rsidRPr="00CE3DAC" w:rsidRDefault="00CE3DAC" w:rsidP="00CE3DAC"/>
    <w:p w14:paraId="3DFD4063" w14:textId="6BF311E5" w:rsidR="003C14E5" w:rsidRPr="00356F5B" w:rsidRDefault="003C14E5" w:rsidP="00356F5B">
      <w:pPr>
        <w:spacing w:line="480" w:lineRule="auto"/>
        <w:ind w:left="720"/>
        <w:rPr>
          <w:i/>
          <w:iCs/>
        </w:rPr>
      </w:pPr>
      <w:r w:rsidRPr="00474909">
        <w:rPr>
          <w:i/>
          <w:iCs/>
        </w:rPr>
        <w:t xml:space="preserve">There are a whole bunch of social workers </w:t>
      </w:r>
      <w:r>
        <w:rPr>
          <w:i/>
          <w:iCs/>
        </w:rPr>
        <w:t xml:space="preserve">… </w:t>
      </w:r>
      <w:r w:rsidRPr="00474909">
        <w:rPr>
          <w:i/>
          <w:iCs/>
        </w:rPr>
        <w:t>that work in child therapist positions. They went out broken and had to leave</w:t>
      </w:r>
      <w:r w:rsidR="003459E8">
        <w:rPr>
          <w:i/>
          <w:iCs/>
        </w:rPr>
        <w:t>…</w:t>
      </w:r>
      <w:r w:rsidRPr="00474909">
        <w:rPr>
          <w:i/>
          <w:iCs/>
        </w:rPr>
        <w:t>They didn't even put those social workers in another community. They had to quit their job. They were broken. I know one had a psychotic breakdown. One was terribly depressed</w:t>
      </w:r>
      <w:r w:rsidR="00C64FDE">
        <w:rPr>
          <w:i/>
          <w:iCs/>
        </w:rPr>
        <w:t>;</w:t>
      </w:r>
      <w:r w:rsidRPr="00474909">
        <w:rPr>
          <w:i/>
          <w:iCs/>
        </w:rPr>
        <w:t xml:space="preserve"> one had a psychotic break down and that's </w:t>
      </w:r>
      <w:r w:rsidRPr="00474909">
        <w:rPr>
          <w:i/>
          <w:iCs/>
        </w:rPr>
        <w:lastRenderedPageBreak/>
        <w:t>disturbing. It is dangerous work. They need support... And the one</w:t>
      </w:r>
      <w:r>
        <w:rPr>
          <w:i/>
          <w:iCs/>
        </w:rPr>
        <w:t>…</w:t>
      </w:r>
      <w:r w:rsidRPr="00474909">
        <w:rPr>
          <w:i/>
          <w:iCs/>
        </w:rPr>
        <w:t xml:space="preserve"> </w:t>
      </w:r>
      <w:r w:rsidR="00356F5B" w:rsidRPr="00CE3DAC">
        <w:t>[they weren’t]</w:t>
      </w:r>
      <w:r w:rsidRPr="00474909">
        <w:rPr>
          <w:i/>
          <w:iCs/>
        </w:rPr>
        <w:t xml:space="preserve"> up there that long but </w:t>
      </w:r>
      <w:r w:rsidR="00356F5B">
        <w:rPr>
          <w:i/>
          <w:iCs/>
        </w:rPr>
        <w:t xml:space="preserve">[their] </w:t>
      </w:r>
      <w:r w:rsidRPr="00474909">
        <w:rPr>
          <w:i/>
          <w:iCs/>
        </w:rPr>
        <w:t xml:space="preserve">marriage fell apart because of it, because </w:t>
      </w:r>
      <w:r w:rsidR="00356F5B" w:rsidRPr="00CE3DAC">
        <w:t>[the</w:t>
      </w:r>
      <w:r w:rsidR="00D718A8" w:rsidRPr="00CE3DAC">
        <w:t>y</w:t>
      </w:r>
      <w:r w:rsidR="00356F5B" w:rsidRPr="00CE3DAC">
        <w:t xml:space="preserve"> were]</w:t>
      </w:r>
      <w:r w:rsidRPr="00474909">
        <w:rPr>
          <w:i/>
          <w:iCs/>
        </w:rPr>
        <w:t xml:space="preserve"> so depressed</w:t>
      </w:r>
      <w:r w:rsidR="00356F5B">
        <w:rPr>
          <w:i/>
          <w:iCs/>
        </w:rPr>
        <w:t>….</w:t>
      </w:r>
      <w:r w:rsidRPr="00474909">
        <w:rPr>
          <w:i/>
          <w:iCs/>
        </w:rPr>
        <w:t>and wouldn't talk about it</w:t>
      </w:r>
      <w:r w:rsidR="00356F5B">
        <w:rPr>
          <w:i/>
          <w:iCs/>
        </w:rPr>
        <w:t>,</w:t>
      </w:r>
      <w:r w:rsidRPr="00474909">
        <w:rPr>
          <w:i/>
          <w:iCs/>
        </w:rPr>
        <w:t xml:space="preserve"> </w:t>
      </w:r>
      <w:r w:rsidR="00356F5B" w:rsidRPr="00CE3DAC">
        <w:t>[the]</w:t>
      </w:r>
      <w:r w:rsidRPr="00474909">
        <w:rPr>
          <w:i/>
          <w:iCs/>
        </w:rPr>
        <w:t xml:space="preserve"> relationship broke apart. So it's like</w:t>
      </w:r>
      <w:r>
        <w:rPr>
          <w:i/>
          <w:iCs/>
        </w:rPr>
        <w:t>,</w:t>
      </w:r>
      <w:r w:rsidRPr="00474909">
        <w:rPr>
          <w:i/>
          <w:iCs/>
        </w:rPr>
        <w:t xml:space="preserve"> yeah</w:t>
      </w:r>
      <w:r>
        <w:rPr>
          <w:i/>
          <w:iCs/>
        </w:rPr>
        <w:t>,</w:t>
      </w:r>
      <w:r w:rsidRPr="00474909">
        <w:rPr>
          <w:i/>
          <w:iCs/>
        </w:rPr>
        <w:t xml:space="preserve"> there's a huge risk for vicarious trauma and people do need to be supported if they're going to be put in there because otherwise it's a recipe for disaster. There's just no way somebody can sustain themselves and be a good therapist.</w:t>
      </w:r>
      <w:r w:rsidR="002542D5">
        <w:rPr>
          <w:i/>
          <w:iCs/>
        </w:rPr>
        <w:t>”</w:t>
      </w:r>
    </w:p>
    <w:p w14:paraId="1F7CF049" w14:textId="77777777" w:rsidR="00CE3DAC" w:rsidRDefault="003C14E5" w:rsidP="003C14E5">
      <w:r>
        <w:tab/>
      </w:r>
    </w:p>
    <w:p w14:paraId="379BE9E3" w14:textId="69FCBA1E" w:rsidR="003C14E5" w:rsidRDefault="003C14E5" w:rsidP="003C14E5">
      <w:r>
        <w:t xml:space="preserve">Another participant noted the following: </w:t>
      </w:r>
    </w:p>
    <w:p w14:paraId="73686DB9" w14:textId="77777777" w:rsidR="003C14E5" w:rsidRDefault="003C14E5" w:rsidP="003C14E5"/>
    <w:p w14:paraId="7C94002D" w14:textId="14AEEEEC" w:rsidR="00CE3DAC" w:rsidRDefault="003C14E5" w:rsidP="003C14E5">
      <w:pPr>
        <w:spacing w:line="480" w:lineRule="auto"/>
        <w:ind w:left="720"/>
        <w:rPr>
          <w:i/>
          <w:iCs/>
        </w:rPr>
      </w:pPr>
      <w:r w:rsidRPr="00474909">
        <w:rPr>
          <w:i/>
          <w:iCs/>
        </w:rPr>
        <w:t>it would be hard to sleep at night for me, that I've been thinking about that, sort of like ruminating, did I do the right thing? Did I make the right decision? You know, if I do this, will this maybe happen? If I try it this way, that’s going to happen. And so kind of trepidation. And not being certain. So I think not having that professional consultation would be really difficult. To work with all the complex cases that we see on a daily basis</w:t>
      </w:r>
      <w:r w:rsidR="002542D5">
        <w:rPr>
          <w:i/>
          <w:iCs/>
        </w:rPr>
        <w:t>.</w:t>
      </w:r>
    </w:p>
    <w:p w14:paraId="09CF1AC2" w14:textId="54D7A84C" w:rsidR="003C14E5" w:rsidRPr="00CE3DAC" w:rsidRDefault="003C14E5" w:rsidP="00CE3DAC">
      <w:pPr>
        <w:spacing w:line="480" w:lineRule="auto"/>
      </w:pPr>
      <w:r>
        <w:t>Many respondents noted experiencing worry and feelings of overwhelm managing the complexity and responsibility associated with their caseloads.</w:t>
      </w:r>
    </w:p>
    <w:p w14:paraId="69424177" w14:textId="119218FE" w:rsidR="003C14E5" w:rsidRPr="00E75119" w:rsidRDefault="003C14E5" w:rsidP="003C14E5">
      <w:pPr>
        <w:spacing w:line="480" w:lineRule="auto"/>
      </w:pPr>
      <w:r>
        <w:rPr>
          <w:b/>
          <w:bCs/>
        </w:rPr>
        <w:tab/>
      </w:r>
      <w:r w:rsidRPr="006F151B">
        <w:t>While discussing symptoms of vicarious trauma and intrusive thoughts, one participant noted</w:t>
      </w:r>
      <w:r w:rsidR="002542D5">
        <w:t xml:space="preserve"> regular incidents of primary trauma</w:t>
      </w:r>
      <w:r w:rsidRPr="006F151B">
        <w:t>:</w:t>
      </w:r>
      <w:r>
        <w:rPr>
          <w:b/>
          <w:bCs/>
        </w:rPr>
        <w:t xml:space="preserve"> “</w:t>
      </w:r>
      <w:r w:rsidRPr="006F151B">
        <w:rPr>
          <w:rStyle w:val="odfvisible"/>
          <w:i/>
          <w:iCs/>
        </w:rPr>
        <w:t>I used to</w:t>
      </w:r>
      <w:r>
        <w:rPr>
          <w:rStyle w:val="odfvisible"/>
          <w:i/>
          <w:iCs/>
        </w:rPr>
        <w:t xml:space="preserve"> walk to</w:t>
      </w:r>
      <w:r w:rsidRPr="006F151B">
        <w:rPr>
          <w:rStyle w:val="odfvisible"/>
          <w:i/>
          <w:iCs/>
        </w:rPr>
        <w:t xml:space="preserve"> work and I'd walk by the bushes</w:t>
      </w:r>
      <w:r>
        <w:rPr>
          <w:rStyle w:val="odfvisible"/>
          <w:i/>
          <w:iCs/>
        </w:rPr>
        <w:t xml:space="preserve"> </w:t>
      </w:r>
      <w:r w:rsidRPr="006F151B">
        <w:rPr>
          <w:rStyle w:val="odfvisible"/>
          <w:i/>
          <w:iCs/>
        </w:rPr>
        <w:t xml:space="preserve">… I remember just thinking to </w:t>
      </w:r>
      <w:r>
        <w:rPr>
          <w:rStyle w:val="odfvisible"/>
          <w:i/>
          <w:iCs/>
        </w:rPr>
        <w:t>myself,</w:t>
      </w:r>
      <w:r w:rsidRPr="006F151B">
        <w:rPr>
          <w:rStyle w:val="odfvisible"/>
          <w:i/>
          <w:iCs/>
        </w:rPr>
        <w:t xml:space="preserve"> the first time I noticed</w:t>
      </w:r>
      <w:r>
        <w:rPr>
          <w:rStyle w:val="odfvisible"/>
          <w:i/>
          <w:iCs/>
        </w:rPr>
        <w:t>,</w:t>
      </w:r>
      <w:r w:rsidRPr="006F151B">
        <w:rPr>
          <w:rStyle w:val="odfvisible"/>
          <w:i/>
          <w:iCs/>
        </w:rPr>
        <w:t xml:space="preserve"> I was like</w:t>
      </w:r>
      <w:r>
        <w:rPr>
          <w:rStyle w:val="odfvisible"/>
          <w:i/>
          <w:iCs/>
        </w:rPr>
        <w:t xml:space="preserve"> ‘</w:t>
      </w:r>
      <w:r w:rsidRPr="006F151B">
        <w:rPr>
          <w:rStyle w:val="odfvisible"/>
          <w:i/>
          <w:iCs/>
        </w:rPr>
        <w:t>Oh my God no one is hanging</w:t>
      </w:r>
      <w:r w:rsidR="002542D5">
        <w:rPr>
          <w:rStyle w:val="odfvisible"/>
          <w:i/>
          <w:iCs/>
        </w:rPr>
        <w:t>.</w:t>
      </w:r>
      <w:r>
        <w:rPr>
          <w:rStyle w:val="odfvisible"/>
          <w:i/>
          <w:iCs/>
        </w:rPr>
        <w:t>’</w:t>
      </w:r>
      <w:r w:rsidRPr="006F151B">
        <w:rPr>
          <w:rStyle w:val="odfvisible"/>
          <w:i/>
          <w:iCs/>
        </w:rPr>
        <w:t>”</w:t>
      </w:r>
      <w:r>
        <w:rPr>
          <w:rStyle w:val="odfvisible"/>
          <w:i/>
          <w:iCs/>
        </w:rPr>
        <w:t xml:space="preserve"> </w:t>
      </w:r>
      <w:r>
        <w:rPr>
          <w:rStyle w:val="odfvisible"/>
        </w:rPr>
        <w:t xml:space="preserve">The participant made this comment while estimating that the majority of the population in </w:t>
      </w:r>
      <w:r w:rsidR="00C65B64">
        <w:rPr>
          <w:rStyle w:val="odfvisible"/>
        </w:rPr>
        <w:t xml:space="preserve">their community </w:t>
      </w:r>
      <w:r>
        <w:rPr>
          <w:rStyle w:val="odfvisible"/>
        </w:rPr>
        <w:t>had attempted suicide and would often do so by hanging.</w:t>
      </w:r>
      <w:r w:rsidR="00C65B64">
        <w:rPr>
          <w:rStyle w:val="odfvisible"/>
        </w:rPr>
        <w:t xml:space="preserve"> Their</w:t>
      </w:r>
      <w:r>
        <w:rPr>
          <w:rStyle w:val="odfvisible"/>
        </w:rPr>
        <w:t xml:space="preserve"> comment indicates surprise at the fact that </w:t>
      </w:r>
      <w:r w:rsidR="00C65B64">
        <w:rPr>
          <w:rStyle w:val="odfvisible"/>
        </w:rPr>
        <w:t>they</w:t>
      </w:r>
      <w:r>
        <w:rPr>
          <w:rStyle w:val="odfvisible"/>
        </w:rPr>
        <w:t xml:space="preserve"> did not encounter</w:t>
      </w:r>
      <w:r w:rsidR="001F0B8E">
        <w:rPr>
          <w:rStyle w:val="odfvisible"/>
        </w:rPr>
        <w:t xml:space="preserve"> a body</w:t>
      </w:r>
      <w:r>
        <w:rPr>
          <w:rStyle w:val="odfvisible"/>
        </w:rPr>
        <w:t xml:space="preserve"> </w:t>
      </w:r>
      <w:r w:rsidR="00C65B64">
        <w:rPr>
          <w:rStyle w:val="odfvisible"/>
        </w:rPr>
        <w:t xml:space="preserve">on the </w:t>
      </w:r>
      <w:r>
        <w:rPr>
          <w:rStyle w:val="odfvisible"/>
        </w:rPr>
        <w:t>walk to work</w:t>
      </w:r>
      <w:r w:rsidR="00C65B64">
        <w:rPr>
          <w:rStyle w:val="odfvisible"/>
        </w:rPr>
        <w:t xml:space="preserve"> that day</w:t>
      </w:r>
      <w:r>
        <w:rPr>
          <w:rStyle w:val="odfvisible"/>
        </w:rPr>
        <w:t xml:space="preserve">. This exemplar captures emotional impact experienced by helpers working in these </w:t>
      </w:r>
      <w:r w:rsidR="00C65B64">
        <w:rPr>
          <w:rStyle w:val="odfvisible"/>
        </w:rPr>
        <w:t xml:space="preserve">extreme </w:t>
      </w:r>
      <w:r>
        <w:rPr>
          <w:rStyle w:val="odfvisible"/>
        </w:rPr>
        <w:t>clinical contexts</w:t>
      </w:r>
      <w:r w:rsidR="00CE3DAC">
        <w:rPr>
          <w:rStyle w:val="odfvisible"/>
        </w:rPr>
        <w:t xml:space="preserve">; the viewing of a body hanging would be indicative of an incident of primary trauma which is likely compounded by secondary </w:t>
      </w:r>
      <w:r w:rsidR="002542D5">
        <w:rPr>
          <w:rStyle w:val="odfvisible"/>
        </w:rPr>
        <w:t>traum</w:t>
      </w:r>
      <w:r w:rsidR="006F75D0">
        <w:rPr>
          <w:rStyle w:val="odfvisible"/>
        </w:rPr>
        <w:t>a over time.</w:t>
      </w:r>
    </w:p>
    <w:p w14:paraId="161C2792" w14:textId="43DB5038" w:rsidR="003C14E5" w:rsidRPr="00D72690" w:rsidRDefault="003C14E5" w:rsidP="00D72690">
      <w:pPr>
        <w:spacing w:line="480" w:lineRule="auto"/>
        <w:ind w:firstLine="720"/>
      </w:pPr>
      <w:r>
        <w:lastRenderedPageBreak/>
        <w:t xml:space="preserve">When discussing metaphors that they </w:t>
      </w:r>
      <w:r w:rsidR="006F75D0">
        <w:t>thought</w:t>
      </w:r>
      <w:r>
        <w:t xml:space="preserve"> encapsulated their experience of compassion fatigue, two respondents separately identified Edvard Munch’s </w:t>
      </w:r>
      <w:r w:rsidRPr="000F4057">
        <w:rPr>
          <w:i/>
          <w:iCs/>
        </w:rPr>
        <w:t>The Scream</w:t>
      </w:r>
      <w:r>
        <w:t xml:space="preserve"> painting as the first image that came to mind when reflecting on the felt-sense of those experiences. </w:t>
      </w:r>
    </w:p>
    <w:p w14:paraId="5126BD1E" w14:textId="556449CB" w:rsidR="003C14E5" w:rsidRPr="00D96EE1" w:rsidRDefault="003C14E5" w:rsidP="00D96EE1">
      <w:pPr>
        <w:pStyle w:val="Heading2"/>
        <w:rPr>
          <w:rFonts w:ascii="Times New Roman" w:hAnsi="Times New Roman" w:cs="Times New Roman"/>
          <w:b/>
          <w:bCs/>
          <w:color w:val="auto"/>
          <w:sz w:val="24"/>
          <w:szCs w:val="24"/>
        </w:rPr>
      </w:pPr>
      <w:bookmarkStart w:id="75" w:name="_Toc46652072"/>
      <w:r w:rsidRPr="00D96EE1">
        <w:rPr>
          <w:rFonts w:ascii="Times New Roman" w:hAnsi="Times New Roman" w:cs="Times New Roman"/>
          <w:b/>
          <w:bCs/>
          <w:color w:val="auto"/>
          <w:sz w:val="24"/>
          <w:szCs w:val="24"/>
        </w:rPr>
        <w:t xml:space="preserve">The </w:t>
      </w:r>
      <w:r w:rsidR="008C6820" w:rsidRPr="00D96EE1">
        <w:rPr>
          <w:rFonts w:ascii="Times New Roman" w:hAnsi="Times New Roman" w:cs="Times New Roman"/>
          <w:b/>
          <w:bCs/>
          <w:color w:val="auto"/>
          <w:sz w:val="24"/>
          <w:szCs w:val="24"/>
        </w:rPr>
        <w:t>E</w:t>
      </w:r>
      <w:r w:rsidRPr="00D96EE1">
        <w:rPr>
          <w:rFonts w:ascii="Times New Roman" w:hAnsi="Times New Roman" w:cs="Times New Roman"/>
          <w:b/>
          <w:bCs/>
          <w:color w:val="auto"/>
          <w:sz w:val="24"/>
          <w:szCs w:val="24"/>
        </w:rPr>
        <w:t xml:space="preserve">xpressed </w:t>
      </w:r>
      <w:r w:rsidR="008C6820" w:rsidRPr="00D96EE1">
        <w:rPr>
          <w:rFonts w:ascii="Times New Roman" w:hAnsi="Times New Roman" w:cs="Times New Roman"/>
          <w:b/>
          <w:bCs/>
          <w:color w:val="auto"/>
          <w:sz w:val="24"/>
          <w:szCs w:val="24"/>
        </w:rPr>
        <w:t>N</w:t>
      </w:r>
      <w:r w:rsidRPr="00D96EE1">
        <w:rPr>
          <w:rFonts w:ascii="Times New Roman" w:hAnsi="Times New Roman" w:cs="Times New Roman"/>
          <w:b/>
          <w:bCs/>
          <w:color w:val="auto"/>
          <w:sz w:val="24"/>
          <w:szCs w:val="24"/>
        </w:rPr>
        <w:t xml:space="preserve">eed </w:t>
      </w:r>
      <w:r w:rsidR="0022706A" w:rsidRPr="00D96EE1">
        <w:rPr>
          <w:rFonts w:ascii="Times New Roman" w:hAnsi="Times New Roman" w:cs="Times New Roman"/>
          <w:b/>
          <w:bCs/>
          <w:color w:val="auto"/>
          <w:sz w:val="24"/>
          <w:szCs w:val="24"/>
        </w:rPr>
        <w:t>f</w:t>
      </w:r>
      <w:r w:rsidRPr="00D96EE1">
        <w:rPr>
          <w:rFonts w:ascii="Times New Roman" w:hAnsi="Times New Roman" w:cs="Times New Roman"/>
          <w:b/>
          <w:bCs/>
          <w:color w:val="auto"/>
          <w:sz w:val="24"/>
          <w:szCs w:val="24"/>
        </w:rPr>
        <w:t xml:space="preserve">or </w:t>
      </w:r>
      <w:r w:rsidR="008C6820" w:rsidRPr="00D96EE1">
        <w:rPr>
          <w:rFonts w:ascii="Times New Roman" w:hAnsi="Times New Roman" w:cs="Times New Roman"/>
          <w:b/>
          <w:bCs/>
          <w:color w:val="auto"/>
          <w:sz w:val="24"/>
          <w:szCs w:val="24"/>
        </w:rPr>
        <w:t>P</w:t>
      </w:r>
      <w:r w:rsidRPr="00D96EE1">
        <w:rPr>
          <w:rFonts w:ascii="Times New Roman" w:hAnsi="Times New Roman" w:cs="Times New Roman"/>
          <w:b/>
          <w:bCs/>
          <w:color w:val="auto"/>
          <w:sz w:val="24"/>
          <w:szCs w:val="24"/>
        </w:rPr>
        <w:t xml:space="preserve">raxis </w:t>
      </w:r>
      <w:r w:rsidR="008C6820" w:rsidRPr="00D96EE1">
        <w:rPr>
          <w:rFonts w:ascii="Times New Roman" w:hAnsi="Times New Roman" w:cs="Times New Roman"/>
          <w:b/>
          <w:bCs/>
          <w:color w:val="auto"/>
          <w:sz w:val="24"/>
          <w:szCs w:val="24"/>
        </w:rPr>
        <w:t>D</w:t>
      </w:r>
      <w:r w:rsidRPr="00D96EE1">
        <w:rPr>
          <w:rFonts w:ascii="Times New Roman" w:hAnsi="Times New Roman" w:cs="Times New Roman"/>
          <w:b/>
          <w:bCs/>
          <w:color w:val="auto"/>
          <w:sz w:val="24"/>
          <w:szCs w:val="24"/>
        </w:rPr>
        <w:t xml:space="preserve">evelopment </w:t>
      </w:r>
      <w:r w:rsidR="0022706A" w:rsidRPr="00D96EE1">
        <w:rPr>
          <w:rFonts w:ascii="Times New Roman" w:hAnsi="Times New Roman" w:cs="Times New Roman"/>
          <w:b/>
          <w:bCs/>
          <w:color w:val="auto"/>
          <w:sz w:val="24"/>
          <w:szCs w:val="24"/>
        </w:rPr>
        <w:t>i</w:t>
      </w:r>
      <w:r w:rsidRPr="00D96EE1">
        <w:rPr>
          <w:rFonts w:ascii="Times New Roman" w:hAnsi="Times New Roman" w:cs="Times New Roman"/>
          <w:b/>
          <w:bCs/>
          <w:color w:val="auto"/>
          <w:sz w:val="24"/>
          <w:szCs w:val="24"/>
        </w:rPr>
        <w:t xml:space="preserve">n </w:t>
      </w:r>
      <w:r w:rsidR="0022706A" w:rsidRPr="00D96EE1">
        <w:rPr>
          <w:rFonts w:ascii="Times New Roman" w:hAnsi="Times New Roman" w:cs="Times New Roman"/>
          <w:b/>
          <w:bCs/>
          <w:color w:val="auto"/>
          <w:sz w:val="24"/>
          <w:szCs w:val="24"/>
        </w:rPr>
        <w:t>t</w:t>
      </w:r>
      <w:r w:rsidRPr="00D96EE1">
        <w:rPr>
          <w:rFonts w:ascii="Times New Roman" w:hAnsi="Times New Roman" w:cs="Times New Roman"/>
          <w:b/>
          <w:bCs/>
          <w:color w:val="auto"/>
          <w:sz w:val="24"/>
          <w:szCs w:val="24"/>
        </w:rPr>
        <w:t xml:space="preserve">he </w:t>
      </w:r>
      <w:r w:rsidR="008C6820" w:rsidRPr="00D96EE1">
        <w:rPr>
          <w:rFonts w:ascii="Times New Roman" w:hAnsi="Times New Roman" w:cs="Times New Roman"/>
          <w:b/>
          <w:bCs/>
          <w:color w:val="auto"/>
          <w:sz w:val="24"/>
          <w:szCs w:val="24"/>
        </w:rPr>
        <w:t>A</w:t>
      </w:r>
      <w:r w:rsidRPr="00D96EE1">
        <w:rPr>
          <w:rFonts w:ascii="Times New Roman" w:hAnsi="Times New Roman" w:cs="Times New Roman"/>
          <w:b/>
          <w:bCs/>
          <w:color w:val="auto"/>
          <w:sz w:val="24"/>
          <w:szCs w:val="24"/>
        </w:rPr>
        <w:t>rea</w:t>
      </w:r>
      <w:bookmarkEnd w:id="75"/>
      <w:r w:rsidRPr="00D96EE1">
        <w:rPr>
          <w:rFonts w:ascii="Times New Roman" w:hAnsi="Times New Roman" w:cs="Times New Roman"/>
          <w:b/>
          <w:bCs/>
          <w:color w:val="auto"/>
          <w:sz w:val="24"/>
          <w:szCs w:val="24"/>
        </w:rPr>
        <w:t xml:space="preserve"> </w:t>
      </w:r>
    </w:p>
    <w:p w14:paraId="563200C3" w14:textId="77777777" w:rsidR="003C14E5" w:rsidRDefault="003C14E5" w:rsidP="003C14E5"/>
    <w:p w14:paraId="57542303" w14:textId="26CDE84F" w:rsidR="003C14E5" w:rsidRDefault="003C14E5" w:rsidP="003C14E5">
      <w:pPr>
        <w:spacing w:line="480" w:lineRule="auto"/>
        <w:ind w:firstLine="720"/>
      </w:pPr>
      <w:r>
        <w:t xml:space="preserve">Related to the themes noted above was the emergence of a third higher order theme characterized by participants’ consistent and strongly expressed need for development of, and increase in, clinical supervision </w:t>
      </w:r>
      <w:r w:rsidR="00002623">
        <w:t>to</w:t>
      </w:r>
      <w:r>
        <w:t xml:space="preserve"> support counsellors working within rural, remote</w:t>
      </w:r>
      <w:r w:rsidR="00407732">
        <w:t>,</w:t>
      </w:r>
      <w:r>
        <w:t xml:space="preserve"> and northern communities</w:t>
      </w:r>
      <w:r w:rsidR="00C85ECE">
        <w:t>. O</w:t>
      </w:r>
      <w:r>
        <w:t>ne respondent identified that “</w:t>
      </w:r>
      <w:r w:rsidRPr="00114D2D">
        <w:rPr>
          <w:i/>
          <w:iCs/>
        </w:rPr>
        <w:t>this is so needed</w:t>
      </w:r>
      <w:r>
        <w:t>” while another noted:</w:t>
      </w:r>
    </w:p>
    <w:p w14:paraId="51D012B0" w14:textId="2D0282D9" w:rsidR="003C14E5" w:rsidRDefault="003C14E5" w:rsidP="003C14E5">
      <w:pPr>
        <w:spacing w:line="480" w:lineRule="auto"/>
        <w:ind w:left="720"/>
        <w:rPr>
          <w:i/>
          <w:iCs/>
        </w:rPr>
      </w:pPr>
      <w:r w:rsidRPr="00114D2D">
        <w:rPr>
          <w:i/>
          <w:iCs/>
        </w:rPr>
        <w:t xml:space="preserve">Darn it I'm telling you there is a real need for clinical supervision of the real basis where someone is taking that indirect responsibility </w:t>
      </w:r>
      <w:r>
        <w:rPr>
          <w:i/>
          <w:iCs/>
        </w:rPr>
        <w:t xml:space="preserve">… </w:t>
      </w:r>
      <w:r w:rsidRPr="00114D2D">
        <w:rPr>
          <w:i/>
          <w:iCs/>
        </w:rPr>
        <w:t>so that we can start to professionally up</w:t>
      </w:r>
      <w:r>
        <w:rPr>
          <w:i/>
          <w:iCs/>
        </w:rPr>
        <w:t>-</w:t>
      </w:r>
      <w:r w:rsidRPr="00114D2D">
        <w:rPr>
          <w:i/>
          <w:iCs/>
        </w:rPr>
        <w:t>skill the community</w:t>
      </w:r>
      <w:r>
        <w:rPr>
          <w:i/>
          <w:iCs/>
        </w:rPr>
        <w:t>-</w:t>
      </w:r>
      <w:r w:rsidRPr="00114D2D">
        <w:rPr>
          <w:i/>
          <w:iCs/>
        </w:rPr>
        <w:t xml:space="preserve">based population of workers </w:t>
      </w:r>
      <w:r>
        <w:rPr>
          <w:i/>
          <w:iCs/>
        </w:rPr>
        <w:t xml:space="preserve">… </w:t>
      </w:r>
      <w:r w:rsidRPr="00114D2D">
        <w:rPr>
          <w:i/>
          <w:iCs/>
        </w:rPr>
        <w:t>we will never be able to</w:t>
      </w:r>
      <w:r>
        <w:rPr>
          <w:i/>
          <w:iCs/>
        </w:rPr>
        <w:t>,</w:t>
      </w:r>
      <w:r w:rsidRPr="00114D2D">
        <w:rPr>
          <w:i/>
          <w:iCs/>
        </w:rPr>
        <w:t xml:space="preserve"> given what we already know about costs</w:t>
      </w:r>
      <w:r>
        <w:rPr>
          <w:i/>
          <w:iCs/>
        </w:rPr>
        <w:t>,</w:t>
      </w:r>
      <w:r w:rsidRPr="00114D2D">
        <w:rPr>
          <w:i/>
          <w:iCs/>
        </w:rPr>
        <w:t xml:space="preserve"> we will never be able to regularly enough parachute in diverse enough teams to fix, in a realistic way</w:t>
      </w:r>
      <w:r>
        <w:rPr>
          <w:i/>
          <w:iCs/>
        </w:rPr>
        <w:t>,</w:t>
      </w:r>
      <w:r w:rsidRPr="00114D2D">
        <w:rPr>
          <w:i/>
          <w:iCs/>
        </w:rPr>
        <w:t xml:space="preserve"> the level of mental health and psychosocial issues that are going on in the community that also impact upon physical health</w:t>
      </w:r>
      <w:r w:rsidR="00002623">
        <w:rPr>
          <w:i/>
          <w:iCs/>
        </w:rPr>
        <w:t>.</w:t>
      </w:r>
    </w:p>
    <w:p w14:paraId="0350E3DE" w14:textId="14113481" w:rsidR="007E292B" w:rsidRDefault="003C14E5" w:rsidP="007E51E1">
      <w:pPr>
        <w:spacing w:line="480" w:lineRule="auto"/>
        <w:ind w:firstLine="720"/>
      </w:pPr>
      <w:r w:rsidRPr="00114D2D">
        <w:t>Many respondent</w:t>
      </w:r>
      <w:r>
        <w:t>s repeatedly expressed enthusiasm and gratitude about this research project. Related to this was discuss</w:t>
      </w:r>
      <w:r w:rsidR="00542041">
        <w:t>ion</w:t>
      </w:r>
      <w:r>
        <w:t xml:space="preserve"> of funding and the need for clinical supervision to be made financially accessible. Many also identified using informal peer support in place </w:t>
      </w:r>
      <w:r w:rsidR="0022706A">
        <w:t>of</w:t>
      </w:r>
      <w:r>
        <w:t xml:space="preserve"> formal clinical supervision.</w:t>
      </w:r>
      <w:r w:rsidR="00A83C68">
        <w:t xml:space="preserve"> Although there may be benefit to this solidarity, peer supervision alone could be problematic</w:t>
      </w:r>
      <w:r w:rsidR="0050692A">
        <w:t>,</w:t>
      </w:r>
      <w:r w:rsidR="00A83C68">
        <w:t xml:space="preserve"> </w:t>
      </w:r>
      <w:r w:rsidR="00A83C68" w:rsidRPr="006F75D0">
        <w:t>as</w:t>
      </w:r>
      <w:r w:rsidR="00542041">
        <w:t xml:space="preserve"> hearing one another’s stories</w:t>
      </w:r>
      <w:r w:rsidR="00A83C68" w:rsidRPr="006F75D0">
        <w:t xml:space="preserve"> may encourage group contagion </w:t>
      </w:r>
      <w:r w:rsidR="0050692A" w:rsidRPr="006F75D0">
        <w:t xml:space="preserve">effects </w:t>
      </w:r>
      <w:r w:rsidR="00A83C68" w:rsidRPr="006F75D0">
        <w:t>and/or may increase the burden for peers who are struggling</w:t>
      </w:r>
      <w:r w:rsidR="009D72EB" w:rsidRPr="006F75D0">
        <w:t xml:space="preserve"> with a possible number of things, </w:t>
      </w:r>
      <w:r w:rsidR="00002623">
        <w:t>including their own experiences of compassion fatigue.</w:t>
      </w:r>
    </w:p>
    <w:p w14:paraId="7317EAD6" w14:textId="77777777" w:rsidR="00485D48" w:rsidRDefault="00485D48" w:rsidP="007E51E1">
      <w:pPr>
        <w:spacing w:line="480" w:lineRule="auto"/>
        <w:ind w:firstLine="720"/>
      </w:pPr>
    </w:p>
    <w:p w14:paraId="6132F731" w14:textId="02D6D24D" w:rsidR="003C14E5" w:rsidRPr="00D96EE1" w:rsidRDefault="003C14E5" w:rsidP="00D96EE1">
      <w:pPr>
        <w:pStyle w:val="Heading2"/>
        <w:rPr>
          <w:rFonts w:ascii="Times New Roman" w:hAnsi="Times New Roman" w:cs="Times New Roman"/>
          <w:b/>
          <w:bCs/>
          <w:color w:val="auto"/>
          <w:sz w:val="24"/>
          <w:szCs w:val="24"/>
        </w:rPr>
      </w:pPr>
      <w:bookmarkStart w:id="76" w:name="_Toc46652073"/>
      <w:r w:rsidRPr="00D96EE1">
        <w:rPr>
          <w:rFonts w:ascii="Times New Roman" w:hAnsi="Times New Roman" w:cs="Times New Roman"/>
          <w:b/>
          <w:bCs/>
          <w:color w:val="auto"/>
          <w:sz w:val="24"/>
          <w:szCs w:val="24"/>
        </w:rPr>
        <w:lastRenderedPageBreak/>
        <w:t xml:space="preserve">Unresolved Tensions </w:t>
      </w:r>
      <w:r w:rsidR="00B06F50" w:rsidRPr="00D96EE1">
        <w:rPr>
          <w:rFonts w:ascii="Times New Roman" w:hAnsi="Times New Roman" w:cs="Times New Roman"/>
          <w:b/>
          <w:bCs/>
          <w:color w:val="auto"/>
          <w:sz w:val="24"/>
          <w:szCs w:val="24"/>
        </w:rPr>
        <w:t>i</w:t>
      </w:r>
      <w:r w:rsidRPr="00D96EE1">
        <w:rPr>
          <w:rFonts w:ascii="Times New Roman" w:hAnsi="Times New Roman" w:cs="Times New Roman"/>
          <w:b/>
          <w:bCs/>
          <w:color w:val="auto"/>
          <w:sz w:val="24"/>
          <w:szCs w:val="24"/>
        </w:rPr>
        <w:t>n the Practice of Clinical Supervision</w:t>
      </w:r>
      <w:bookmarkEnd w:id="76"/>
    </w:p>
    <w:p w14:paraId="7B4201B1" w14:textId="77777777" w:rsidR="003C14E5" w:rsidRPr="00277B39" w:rsidRDefault="003C14E5" w:rsidP="003C14E5">
      <w:pPr>
        <w:pStyle w:val="TableContents"/>
        <w:rPr>
          <w:rFonts w:ascii="Times New Roman" w:hAnsi="Times New Roman" w:cs="Times New Roman"/>
          <w:b/>
          <w:bCs/>
        </w:rPr>
      </w:pPr>
    </w:p>
    <w:p w14:paraId="2E47DCE9" w14:textId="30C48A42" w:rsidR="003C14E5" w:rsidRDefault="003C14E5" w:rsidP="003C14E5">
      <w:pPr>
        <w:spacing w:line="480" w:lineRule="auto"/>
        <w:ind w:firstLine="720"/>
      </w:pPr>
      <w:r>
        <w:t xml:space="preserve">A fourth higher order theme emerged in which respondents discussed some of the complex and unresolved tensions in the practice of supervision. These related strongly to some of the problems discussed earlier in the literature review section of this paper. While participants seemed to </w:t>
      </w:r>
      <w:r w:rsidR="00D8717E">
        <w:t>think</w:t>
      </w:r>
      <w:r>
        <w:t xml:space="preserve"> that clinical supervision is of assistance in many respects, many expressed</w:t>
      </w:r>
      <w:r w:rsidR="00D96EE1">
        <w:t xml:space="preserve"> </w:t>
      </w:r>
      <w:r>
        <w:t>uncertaint</w:t>
      </w:r>
      <w:r w:rsidR="002517F1">
        <w:t>ies</w:t>
      </w:r>
      <w:r>
        <w:t xml:space="preserve"> about the amount of emotional processing that is appropriate</w:t>
      </w:r>
      <w:r w:rsidR="00C85ECE">
        <w:t>. O</w:t>
      </w:r>
      <w:r>
        <w:t xml:space="preserve">ne participant expressed: </w:t>
      </w:r>
    </w:p>
    <w:p w14:paraId="6675E1A7" w14:textId="161089FC" w:rsidR="006E257F" w:rsidRPr="006E257F" w:rsidRDefault="003C14E5" w:rsidP="006E257F">
      <w:pPr>
        <w:spacing w:line="480" w:lineRule="auto"/>
        <w:ind w:left="720"/>
        <w:rPr>
          <w:i/>
          <w:iCs/>
        </w:rPr>
      </w:pPr>
      <w:r w:rsidRPr="00F05CF5">
        <w:rPr>
          <w:i/>
          <w:iCs/>
        </w:rPr>
        <w:t xml:space="preserve"> </w:t>
      </w:r>
      <w:r>
        <w:rPr>
          <w:i/>
          <w:iCs/>
        </w:rPr>
        <w:t>I</w:t>
      </w:r>
      <w:r w:rsidRPr="00F05CF5">
        <w:rPr>
          <w:i/>
          <w:iCs/>
        </w:rPr>
        <w:t>t's almost like when a supervisor raises something that points to a psychological</w:t>
      </w:r>
      <w:r>
        <w:rPr>
          <w:i/>
          <w:iCs/>
        </w:rPr>
        <w:t xml:space="preserve"> </w:t>
      </w:r>
      <w:r w:rsidRPr="00D8717E">
        <w:t>[issue]</w:t>
      </w:r>
      <w:r w:rsidRPr="00F05CF5">
        <w:rPr>
          <w:i/>
          <w:iCs/>
        </w:rPr>
        <w:t xml:space="preserve">, that I need to do some work on something </w:t>
      </w:r>
      <w:r>
        <w:rPr>
          <w:i/>
          <w:iCs/>
        </w:rPr>
        <w:t>…</w:t>
      </w:r>
      <w:r w:rsidRPr="00F05CF5">
        <w:rPr>
          <w:i/>
          <w:iCs/>
        </w:rPr>
        <w:t>that there's maybe transference or counter transference</w:t>
      </w:r>
      <w:r>
        <w:rPr>
          <w:i/>
          <w:iCs/>
        </w:rPr>
        <w:t>,</w:t>
      </w:r>
      <w:r w:rsidRPr="00F05CF5">
        <w:rPr>
          <w:i/>
          <w:iCs/>
        </w:rPr>
        <w:t xml:space="preserve"> that</w:t>
      </w:r>
      <w:r>
        <w:rPr>
          <w:i/>
          <w:iCs/>
        </w:rPr>
        <w:t xml:space="preserve"> is</w:t>
      </w:r>
      <w:r w:rsidRPr="00F05CF5">
        <w:rPr>
          <w:i/>
          <w:iCs/>
        </w:rPr>
        <w:t xml:space="preserve"> my signal to do personal wor</w:t>
      </w:r>
      <w:r>
        <w:rPr>
          <w:i/>
          <w:iCs/>
        </w:rPr>
        <w:t>k..</w:t>
      </w:r>
      <w:r w:rsidRPr="00F05CF5">
        <w:rPr>
          <w:i/>
          <w:iCs/>
        </w:rPr>
        <w:t>. But I don't then process that necessarily with the supervisor. I'll probably tell people what I do. I'll come back and tell them what I do in my counse</w:t>
      </w:r>
      <w:r w:rsidR="00D8717E">
        <w:rPr>
          <w:i/>
          <w:iCs/>
        </w:rPr>
        <w:t>l</w:t>
      </w:r>
      <w:r w:rsidRPr="00F05CF5">
        <w:rPr>
          <w:i/>
          <w:iCs/>
        </w:rPr>
        <w:t>ling. But I don't do the actual work with the supervisor.</w:t>
      </w:r>
    </w:p>
    <w:p w14:paraId="42AF4D2B" w14:textId="77777777" w:rsidR="003C14E5" w:rsidRDefault="003C14E5" w:rsidP="003C14E5">
      <w:pPr>
        <w:spacing w:line="480" w:lineRule="auto"/>
        <w:ind w:firstLine="720"/>
      </w:pPr>
      <w:r>
        <w:t xml:space="preserve">Within this theme participants also discussed concerns about the supervisor’s vicarious liability and ambiguity about the amount of responsibility and risk the supervisor might be taking on in supporting counsellors, especially if they are indirectly responsible for what happens to the clients on the supervisee’s caseload.  </w:t>
      </w:r>
    </w:p>
    <w:p w14:paraId="07242709" w14:textId="4AD96C78" w:rsidR="003C14E5" w:rsidRPr="004D24E0" w:rsidRDefault="003C14E5" w:rsidP="00D72690">
      <w:pPr>
        <w:spacing w:line="480" w:lineRule="auto"/>
        <w:ind w:left="720"/>
      </w:pPr>
      <w:r w:rsidRPr="00001248">
        <w:rPr>
          <w:i/>
          <w:iCs/>
        </w:rPr>
        <w:t xml:space="preserve">The issue </w:t>
      </w:r>
      <w:r>
        <w:rPr>
          <w:i/>
          <w:iCs/>
        </w:rPr>
        <w:t xml:space="preserve">that </w:t>
      </w:r>
      <w:r w:rsidRPr="00001248">
        <w:rPr>
          <w:i/>
          <w:iCs/>
        </w:rPr>
        <w:t>I see developing</w:t>
      </w:r>
      <w:r>
        <w:rPr>
          <w:i/>
          <w:iCs/>
        </w:rPr>
        <w:t>,</w:t>
      </w:r>
      <w:r w:rsidRPr="00001248">
        <w:rPr>
          <w:i/>
          <w:iCs/>
        </w:rPr>
        <w:t xml:space="preserve"> and I've been made aware of many times</w:t>
      </w:r>
      <w:r>
        <w:rPr>
          <w:i/>
          <w:iCs/>
        </w:rPr>
        <w:t>,</w:t>
      </w:r>
      <w:r w:rsidRPr="00001248">
        <w:rPr>
          <w:i/>
          <w:iCs/>
        </w:rPr>
        <w:t xml:space="preserve"> is that the supervisor is supposed to be responsible </w:t>
      </w:r>
      <w:r>
        <w:rPr>
          <w:i/>
          <w:iCs/>
        </w:rPr>
        <w:t>f</w:t>
      </w:r>
      <w:r w:rsidRPr="00001248">
        <w:rPr>
          <w:i/>
          <w:iCs/>
        </w:rPr>
        <w:t>or the clients of the clinician. And so</w:t>
      </w:r>
      <w:r>
        <w:rPr>
          <w:i/>
          <w:iCs/>
        </w:rPr>
        <w:t>,</w:t>
      </w:r>
      <w:r w:rsidRPr="00001248">
        <w:rPr>
          <w:i/>
          <w:iCs/>
        </w:rPr>
        <w:t xml:space="preserve"> we</w:t>
      </w:r>
      <w:r>
        <w:rPr>
          <w:i/>
          <w:iCs/>
        </w:rPr>
        <w:t>’ve</w:t>
      </w:r>
      <w:r w:rsidRPr="00001248">
        <w:rPr>
          <w:i/>
          <w:iCs/>
        </w:rPr>
        <w:t xml:space="preserve"> go</w:t>
      </w:r>
      <w:r>
        <w:rPr>
          <w:i/>
          <w:iCs/>
        </w:rPr>
        <w:t>t to</w:t>
      </w:r>
      <w:r w:rsidRPr="00001248">
        <w:rPr>
          <w:i/>
          <w:iCs/>
        </w:rPr>
        <w:t xml:space="preserve"> find a way to delineate or, or clarify how that goes. Because and a large percentage of the clinicians are going to literally</w:t>
      </w:r>
      <w:r>
        <w:rPr>
          <w:i/>
          <w:iCs/>
        </w:rPr>
        <w:t xml:space="preserve"> tell</w:t>
      </w:r>
      <w:r w:rsidRPr="00001248">
        <w:rPr>
          <w:i/>
          <w:iCs/>
        </w:rPr>
        <w:t xml:space="preserve"> you something like this, once they trust you: </w:t>
      </w:r>
      <w:r>
        <w:rPr>
          <w:i/>
          <w:iCs/>
        </w:rPr>
        <w:t>‘</w:t>
      </w:r>
      <w:r w:rsidRPr="00001248">
        <w:rPr>
          <w:i/>
          <w:iCs/>
        </w:rPr>
        <w:t>if it wasn’t for these two clients that I have</w:t>
      </w:r>
      <w:r>
        <w:rPr>
          <w:i/>
          <w:iCs/>
        </w:rPr>
        <w:t>,</w:t>
      </w:r>
      <w:r w:rsidRPr="00001248">
        <w:rPr>
          <w:i/>
          <w:iCs/>
        </w:rPr>
        <w:t xml:space="preserve"> my job would be fine. And I would sleep fine at night</w:t>
      </w:r>
      <w:r>
        <w:rPr>
          <w:i/>
          <w:iCs/>
        </w:rPr>
        <w:t>,</w:t>
      </w:r>
      <w:r w:rsidRPr="00001248">
        <w:rPr>
          <w:i/>
          <w:iCs/>
        </w:rPr>
        <w:t xml:space="preserve"> but these two clients are driving me nuts. That’s how I feel about them. So there i</w:t>
      </w:r>
      <w:r>
        <w:rPr>
          <w:i/>
          <w:iCs/>
        </w:rPr>
        <w:t>t is,</w:t>
      </w:r>
      <w:r w:rsidRPr="00001248">
        <w:rPr>
          <w:i/>
          <w:iCs/>
        </w:rPr>
        <w:t xml:space="preserve"> can I tell you about them?</w:t>
      </w:r>
      <w:r>
        <w:rPr>
          <w:i/>
          <w:iCs/>
        </w:rPr>
        <w:t>’</w:t>
      </w:r>
      <w:r w:rsidRPr="00001248">
        <w:rPr>
          <w:i/>
          <w:iCs/>
        </w:rPr>
        <w:t xml:space="preserve"> and you say </w:t>
      </w:r>
      <w:r>
        <w:rPr>
          <w:i/>
          <w:iCs/>
        </w:rPr>
        <w:t>‘</w:t>
      </w:r>
      <w:r w:rsidRPr="00001248">
        <w:rPr>
          <w:i/>
          <w:iCs/>
        </w:rPr>
        <w:t>Sure</w:t>
      </w:r>
      <w:r>
        <w:rPr>
          <w:i/>
          <w:iCs/>
        </w:rPr>
        <w:t>’</w:t>
      </w:r>
      <w:r w:rsidRPr="00001248">
        <w:rPr>
          <w:i/>
          <w:iCs/>
        </w:rPr>
        <w:t xml:space="preserve">. Now once they start telling you about </w:t>
      </w:r>
      <w:r w:rsidRPr="00001248">
        <w:rPr>
          <w:i/>
          <w:iCs/>
        </w:rPr>
        <w:lastRenderedPageBreak/>
        <w:t>them you are now, wondering “what am I going to say? I've got to be careful about what I'm saying here</w:t>
      </w:r>
      <w:r>
        <w:rPr>
          <w:i/>
          <w:iCs/>
        </w:rPr>
        <w:t xml:space="preserve">…” </w:t>
      </w:r>
      <w:r>
        <w:t>This respondent is identifying the liability inherent to the practice of clinical supervision, that has not been well defined throughout clinical supervision praxis.</w:t>
      </w:r>
    </w:p>
    <w:p w14:paraId="2B80D30B" w14:textId="18F73CAD" w:rsidR="004D604B" w:rsidRDefault="003C14E5" w:rsidP="00D96EE1">
      <w:pPr>
        <w:pStyle w:val="Heading2"/>
        <w:rPr>
          <w:rFonts w:ascii="Times New Roman" w:hAnsi="Times New Roman" w:cs="Times New Roman"/>
          <w:b/>
          <w:bCs/>
          <w:color w:val="auto"/>
          <w:sz w:val="24"/>
          <w:szCs w:val="24"/>
        </w:rPr>
      </w:pPr>
      <w:bookmarkStart w:id="77" w:name="_Toc46652074"/>
      <w:r w:rsidRPr="00D96EE1">
        <w:rPr>
          <w:rFonts w:ascii="Times New Roman" w:hAnsi="Times New Roman" w:cs="Times New Roman"/>
          <w:b/>
          <w:bCs/>
          <w:color w:val="auto"/>
          <w:sz w:val="24"/>
          <w:szCs w:val="24"/>
        </w:rPr>
        <w:t>Ways in Which Clinical Supervision is Helpful to Maintaining Wellness</w:t>
      </w:r>
      <w:bookmarkEnd w:id="77"/>
    </w:p>
    <w:p w14:paraId="5FDF6820" w14:textId="77777777" w:rsidR="00D96EE1" w:rsidRPr="00D96EE1" w:rsidRDefault="00D96EE1" w:rsidP="00D96EE1"/>
    <w:p w14:paraId="532F5F44" w14:textId="4DA1EFEB" w:rsidR="003C14E5" w:rsidRPr="00001248" w:rsidRDefault="003C14E5" w:rsidP="00B06F50">
      <w:pPr>
        <w:spacing w:line="480" w:lineRule="auto"/>
        <w:ind w:firstLine="720"/>
      </w:pPr>
      <w:r w:rsidRPr="00277B39">
        <w:t xml:space="preserve">Strongly related to the research sub-questions </w:t>
      </w:r>
      <w:r>
        <w:t xml:space="preserve">is </w:t>
      </w:r>
      <w:r w:rsidRPr="00277B39">
        <w:t>the fifth higher order theme which invo</w:t>
      </w:r>
      <w:r>
        <w:t xml:space="preserve">lved identification of the specific ways in which participants </w:t>
      </w:r>
      <w:r w:rsidR="00D8717E">
        <w:t>thought</w:t>
      </w:r>
      <w:r>
        <w:t xml:space="preserve"> that supervision was helpful. The relevant research sub-questions are as follows:</w:t>
      </w:r>
    </w:p>
    <w:p w14:paraId="5B669EA0" w14:textId="77777777" w:rsidR="003C14E5" w:rsidRDefault="003C14E5" w:rsidP="003C14E5">
      <w:pPr>
        <w:pStyle w:val="ListParagraph"/>
        <w:numPr>
          <w:ilvl w:val="0"/>
          <w:numId w:val="13"/>
        </w:numPr>
        <w:spacing w:line="480" w:lineRule="auto"/>
        <w:rPr>
          <w:rFonts w:ascii="Times New Roman" w:hAnsi="Times New Roman" w:cs="Times New Roman"/>
          <w:lang w:val="en-CA"/>
        </w:rPr>
      </w:pPr>
      <w:r>
        <w:rPr>
          <w:rFonts w:ascii="Times New Roman" w:hAnsi="Times New Roman" w:cs="Times New Roman"/>
          <w:lang w:val="en-CA"/>
        </w:rPr>
        <w:t>How can video-conferencing-based</w:t>
      </w:r>
      <w:r w:rsidRPr="001719FD">
        <w:rPr>
          <w:rFonts w:ascii="Times New Roman" w:hAnsi="Times New Roman" w:cs="Times New Roman"/>
          <w:lang w:val="en-CA"/>
        </w:rPr>
        <w:t xml:space="preserve"> clinical supervision supp</w:t>
      </w:r>
      <w:r>
        <w:rPr>
          <w:rFonts w:ascii="Times New Roman" w:hAnsi="Times New Roman" w:cs="Times New Roman"/>
          <w:lang w:val="en-CA"/>
        </w:rPr>
        <w:t xml:space="preserve">ort rural professional to </w:t>
      </w:r>
      <w:r w:rsidRPr="00A502E9">
        <w:rPr>
          <w:rFonts w:ascii="Times New Roman" w:hAnsi="Times New Roman" w:cs="Times New Roman"/>
          <w:lang w:val="en-CA"/>
        </w:rPr>
        <w:t>enhance wellness and mitigate compassion fatigue?</w:t>
      </w:r>
    </w:p>
    <w:p w14:paraId="0AE041AF" w14:textId="40DD2F4F" w:rsidR="003C14E5" w:rsidRPr="001063DF" w:rsidRDefault="003C14E5" w:rsidP="003C14E5">
      <w:pPr>
        <w:pStyle w:val="ListParagraph"/>
        <w:numPr>
          <w:ilvl w:val="0"/>
          <w:numId w:val="13"/>
        </w:numPr>
        <w:spacing w:line="480" w:lineRule="auto"/>
        <w:rPr>
          <w:rFonts w:ascii="Times New Roman" w:hAnsi="Times New Roman" w:cs="Times New Roman"/>
          <w:lang w:val="en-CA"/>
        </w:rPr>
      </w:pPr>
      <w:r>
        <w:rPr>
          <w:rFonts w:ascii="Times New Roman" w:hAnsi="Times New Roman" w:cs="Times New Roman"/>
          <w:lang w:val="en-CA"/>
        </w:rPr>
        <w:t xml:space="preserve">How can </w:t>
      </w:r>
      <w:r w:rsidRPr="00A502E9">
        <w:rPr>
          <w:rFonts w:ascii="Times New Roman" w:hAnsi="Times New Roman" w:cs="Times New Roman"/>
          <w:lang w:val="en-CA"/>
        </w:rPr>
        <w:t xml:space="preserve">reflective </w:t>
      </w:r>
      <w:r>
        <w:rPr>
          <w:rFonts w:ascii="Times New Roman" w:hAnsi="Times New Roman" w:cs="Times New Roman"/>
          <w:lang w:val="en-CA"/>
        </w:rPr>
        <w:t xml:space="preserve">practices within </w:t>
      </w:r>
      <w:r w:rsidR="00350520">
        <w:rPr>
          <w:rFonts w:ascii="Times New Roman" w:hAnsi="Times New Roman" w:cs="Times New Roman"/>
          <w:lang w:val="en-CA"/>
        </w:rPr>
        <w:t>video-conferencing</w:t>
      </w:r>
      <w:r>
        <w:rPr>
          <w:rFonts w:ascii="Times New Roman" w:hAnsi="Times New Roman" w:cs="Times New Roman"/>
          <w:lang w:val="en-CA"/>
        </w:rPr>
        <w:t xml:space="preserve"> clinical supervision assist rural counsellors to mitigate compassion fatigue</w:t>
      </w:r>
      <w:r w:rsidRPr="00D8441D">
        <w:rPr>
          <w:rFonts w:ascii="Times New Roman" w:hAnsi="Times New Roman" w:cs="Times New Roman"/>
          <w:lang w:val="en-CA"/>
        </w:rPr>
        <w:t>?</w:t>
      </w:r>
    </w:p>
    <w:p w14:paraId="58449D15" w14:textId="231FF941" w:rsidR="003C14E5" w:rsidRDefault="003C14E5" w:rsidP="003C14E5">
      <w:pPr>
        <w:spacing w:line="480" w:lineRule="auto"/>
        <w:ind w:firstLine="720"/>
      </w:pPr>
      <w:r>
        <w:t>Respondents noted several specific aspects of receiving clinical supervision that they felt were notable, these included: creating boundaries</w:t>
      </w:r>
      <w:r w:rsidR="009D72EB">
        <w:t xml:space="preserve"> between client and counsellor</w:t>
      </w:r>
      <w:r>
        <w:t xml:space="preserve">, decreasing isolation, </w:t>
      </w:r>
      <w:r w:rsidR="00542041">
        <w:t xml:space="preserve">obtaining </w:t>
      </w:r>
      <w:r>
        <w:t xml:space="preserve">emotional support, providing a normalizing function, generating greater self-awareness and clarity, provision of alternative ideas for intervention that could be applied to casework, re-energizing their interest in work, recognizing their own areas of strength and competency, providing space for creative reflection on their practice, </w:t>
      </w:r>
      <w:r w:rsidR="00542041">
        <w:t xml:space="preserve">finding </w:t>
      </w:r>
      <w:r>
        <w:t xml:space="preserve">relational goodness-of-fit, </w:t>
      </w:r>
      <w:r w:rsidR="00542041">
        <w:t>and</w:t>
      </w:r>
      <w:r>
        <w:t xml:space="preserve"> gatekeeping. </w:t>
      </w:r>
    </w:p>
    <w:p w14:paraId="661896C9" w14:textId="19F25AAB" w:rsidR="007E292B" w:rsidRDefault="007E292B" w:rsidP="003C14E5">
      <w:pPr>
        <w:spacing w:line="480" w:lineRule="auto"/>
        <w:ind w:firstLine="720"/>
      </w:pPr>
    </w:p>
    <w:p w14:paraId="018D1749" w14:textId="1CC2F1BC" w:rsidR="007E292B" w:rsidRDefault="007E292B" w:rsidP="003C14E5">
      <w:pPr>
        <w:spacing w:line="480" w:lineRule="auto"/>
        <w:ind w:firstLine="720"/>
      </w:pPr>
    </w:p>
    <w:p w14:paraId="7DC08532" w14:textId="5DC2DAF1" w:rsidR="007E292B" w:rsidRDefault="007E292B" w:rsidP="003C14E5">
      <w:pPr>
        <w:spacing w:line="480" w:lineRule="auto"/>
        <w:ind w:firstLine="720"/>
      </w:pPr>
    </w:p>
    <w:p w14:paraId="70BF6BFB" w14:textId="370FF3D1" w:rsidR="00B97ED2" w:rsidRDefault="00B97ED2" w:rsidP="00D96EE1">
      <w:pPr>
        <w:pStyle w:val="Caption"/>
        <w:keepNext/>
        <w:rPr>
          <w:b/>
          <w:bCs/>
          <w:i w:val="0"/>
          <w:iCs w:val="0"/>
          <w:color w:val="auto"/>
          <w:sz w:val="24"/>
          <w:szCs w:val="24"/>
        </w:rPr>
      </w:pPr>
    </w:p>
    <w:p w14:paraId="7A096DBE" w14:textId="56C4038A" w:rsidR="00043DC7" w:rsidRDefault="00043DC7" w:rsidP="00043DC7"/>
    <w:p w14:paraId="38C8A62A" w14:textId="77777777" w:rsidR="00043DC7" w:rsidRPr="00043DC7" w:rsidRDefault="00043DC7" w:rsidP="00043DC7"/>
    <w:p w14:paraId="68BDF759" w14:textId="5F913CF3" w:rsidR="00C22B1C" w:rsidRPr="00D96EE1" w:rsidRDefault="00D96EE1" w:rsidP="00D96EE1">
      <w:pPr>
        <w:pStyle w:val="Caption"/>
        <w:keepNext/>
        <w:rPr>
          <w:b/>
          <w:bCs/>
          <w:i w:val="0"/>
          <w:iCs w:val="0"/>
          <w:color w:val="auto"/>
          <w:sz w:val="24"/>
          <w:szCs w:val="24"/>
        </w:rPr>
      </w:pPr>
      <w:bookmarkStart w:id="78" w:name="_Toc43565583"/>
      <w:r w:rsidRPr="00D96EE1">
        <w:rPr>
          <w:b/>
          <w:bCs/>
          <w:i w:val="0"/>
          <w:iCs w:val="0"/>
          <w:color w:val="auto"/>
          <w:sz w:val="24"/>
          <w:szCs w:val="24"/>
        </w:rPr>
        <w:lastRenderedPageBreak/>
        <w:t xml:space="preserve">Figure </w:t>
      </w:r>
      <w:r w:rsidRPr="00D96EE1">
        <w:rPr>
          <w:b/>
          <w:bCs/>
          <w:i w:val="0"/>
          <w:iCs w:val="0"/>
          <w:color w:val="auto"/>
          <w:sz w:val="24"/>
          <w:szCs w:val="24"/>
        </w:rPr>
        <w:fldChar w:fldCharType="begin"/>
      </w:r>
      <w:r w:rsidRPr="00D96EE1">
        <w:rPr>
          <w:b/>
          <w:bCs/>
          <w:i w:val="0"/>
          <w:iCs w:val="0"/>
          <w:color w:val="auto"/>
          <w:sz w:val="24"/>
          <w:szCs w:val="24"/>
        </w:rPr>
        <w:instrText xml:space="preserve"> SEQ Figure \* ARABIC </w:instrText>
      </w:r>
      <w:r w:rsidRPr="00D96EE1">
        <w:rPr>
          <w:b/>
          <w:bCs/>
          <w:i w:val="0"/>
          <w:iCs w:val="0"/>
          <w:color w:val="auto"/>
          <w:sz w:val="24"/>
          <w:szCs w:val="24"/>
        </w:rPr>
        <w:fldChar w:fldCharType="separate"/>
      </w:r>
      <w:r w:rsidR="00AF7106">
        <w:rPr>
          <w:b/>
          <w:bCs/>
          <w:i w:val="0"/>
          <w:iCs w:val="0"/>
          <w:noProof/>
          <w:color w:val="auto"/>
          <w:sz w:val="24"/>
          <w:szCs w:val="24"/>
        </w:rPr>
        <w:t>16</w:t>
      </w:r>
      <w:r w:rsidRPr="00D96EE1">
        <w:rPr>
          <w:b/>
          <w:bCs/>
          <w:i w:val="0"/>
          <w:iCs w:val="0"/>
          <w:color w:val="auto"/>
          <w:sz w:val="24"/>
          <w:szCs w:val="24"/>
        </w:rPr>
        <w:fldChar w:fldCharType="end"/>
      </w:r>
      <w:r w:rsidR="007E292B">
        <w:rPr>
          <w:b/>
          <w:bCs/>
          <w:i w:val="0"/>
          <w:iCs w:val="0"/>
          <w:color w:val="auto"/>
          <w:sz w:val="24"/>
          <w:szCs w:val="24"/>
        </w:rPr>
        <w:t xml:space="preserve"> </w:t>
      </w:r>
      <w:r w:rsidR="007E292B" w:rsidRPr="007E292B">
        <w:rPr>
          <w:b/>
          <w:bCs/>
          <w:i w:val="0"/>
          <w:iCs w:val="0"/>
          <w:color w:val="FFFFFF" w:themeColor="background1"/>
          <w:sz w:val="24"/>
          <w:szCs w:val="24"/>
        </w:rPr>
        <w:t>Ways clinical supervision is helpful in maintaining wellness</w:t>
      </w:r>
      <w:bookmarkEnd w:id="78"/>
    </w:p>
    <w:p w14:paraId="1F7D848F" w14:textId="1EFC2BBE" w:rsidR="00C22B1C" w:rsidRPr="00600B14" w:rsidRDefault="00C22B1C" w:rsidP="00C22B1C">
      <w:pPr>
        <w:spacing w:line="480" w:lineRule="auto"/>
        <w:rPr>
          <w:i/>
          <w:iCs/>
        </w:rPr>
      </w:pPr>
      <w:r w:rsidRPr="00600B14">
        <w:rPr>
          <w:i/>
          <w:iCs/>
        </w:rPr>
        <w:t xml:space="preserve">Ways in which </w:t>
      </w:r>
      <w:r w:rsidR="003168B1">
        <w:rPr>
          <w:i/>
          <w:iCs/>
        </w:rPr>
        <w:t>C</w:t>
      </w:r>
      <w:r w:rsidRPr="00600B14">
        <w:rPr>
          <w:i/>
          <w:iCs/>
        </w:rPr>
        <w:t xml:space="preserve">linical </w:t>
      </w:r>
      <w:r w:rsidR="003168B1">
        <w:rPr>
          <w:i/>
          <w:iCs/>
        </w:rPr>
        <w:t>S</w:t>
      </w:r>
      <w:r w:rsidRPr="00600B14">
        <w:rPr>
          <w:i/>
          <w:iCs/>
        </w:rPr>
        <w:t xml:space="preserve">upervision is </w:t>
      </w:r>
      <w:r w:rsidR="003168B1">
        <w:rPr>
          <w:i/>
          <w:iCs/>
        </w:rPr>
        <w:t>H</w:t>
      </w:r>
      <w:r w:rsidRPr="00600B14">
        <w:rPr>
          <w:i/>
          <w:iCs/>
        </w:rPr>
        <w:t xml:space="preserve">elpful in </w:t>
      </w:r>
      <w:r w:rsidR="003168B1">
        <w:rPr>
          <w:i/>
          <w:iCs/>
        </w:rPr>
        <w:t>M</w:t>
      </w:r>
      <w:r w:rsidRPr="00600B14">
        <w:rPr>
          <w:i/>
          <w:iCs/>
        </w:rPr>
        <w:t xml:space="preserve">aintaining </w:t>
      </w:r>
      <w:r w:rsidR="003168B1">
        <w:rPr>
          <w:i/>
          <w:iCs/>
        </w:rPr>
        <w:t>We</w:t>
      </w:r>
      <w:r w:rsidRPr="00600B14">
        <w:rPr>
          <w:i/>
          <w:iCs/>
        </w:rPr>
        <w:t>llness</w:t>
      </w:r>
    </w:p>
    <w:p w14:paraId="379A6CEA" w14:textId="180F09B3" w:rsidR="00C22B1C" w:rsidRDefault="007B2787" w:rsidP="007B2787">
      <w:pPr>
        <w:spacing w:line="480" w:lineRule="auto"/>
      </w:pPr>
      <w:r>
        <w:rPr>
          <w:noProof/>
        </w:rPr>
        <w:drawing>
          <wp:inline distT="0" distB="0" distL="0" distR="0" wp14:anchorId="527F70FF" wp14:editId="4D719F3C">
            <wp:extent cx="5943600" cy="550164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Ways In Which Clinical Supervision Is Helpful.pdf"/>
                    <pic:cNvPicPr/>
                  </pic:nvPicPr>
                  <pic:blipFill>
                    <a:blip r:embed="rId28">
                      <a:extLst>
                        <a:ext uri="{28A0092B-C50C-407E-A947-70E740481C1C}">
                          <a14:useLocalDpi xmlns:a14="http://schemas.microsoft.com/office/drawing/2010/main" val="0"/>
                        </a:ext>
                      </a:extLst>
                    </a:blip>
                    <a:stretch>
                      <a:fillRect/>
                    </a:stretch>
                  </pic:blipFill>
                  <pic:spPr>
                    <a:xfrm>
                      <a:off x="0" y="0"/>
                      <a:ext cx="5943600" cy="5501640"/>
                    </a:xfrm>
                    <a:prstGeom prst="rect">
                      <a:avLst/>
                    </a:prstGeom>
                  </pic:spPr>
                </pic:pic>
              </a:graphicData>
            </a:graphic>
          </wp:inline>
        </w:drawing>
      </w:r>
    </w:p>
    <w:p w14:paraId="5B4B058B" w14:textId="51C2CABA" w:rsidR="003C14E5" w:rsidRDefault="003C14E5" w:rsidP="003C14E5">
      <w:pPr>
        <w:spacing w:line="480" w:lineRule="auto"/>
        <w:ind w:firstLine="720"/>
      </w:pPr>
      <w:r>
        <w:t xml:space="preserve">Specifically considering research sub-question 2a: </w:t>
      </w:r>
      <w:r w:rsidR="00D8717E">
        <w:t>H</w:t>
      </w:r>
      <w:r w:rsidRPr="009C72E4">
        <w:t>ow can video-conferencing-based clinical supervision support rural</w:t>
      </w:r>
      <w:r w:rsidR="00E93995">
        <w:t>, remote</w:t>
      </w:r>
      <w:r w:rsidR="00407732">
        <w:t>,</w:t>
      </w:r>
      <w:r w:rsidR="00E93995">
        <w:t xml:space="preserve"> and northern</w:t>
      </w:r>
      <w:r w:rsidRPr="009C72E4">
        <w:t xml:space="preserve"> </w:t>
      </w:r>
      <w:r w:rsidR="00E93995">
        <w:t>counsellors</w:t>
      </w:r>
      <w:r w:rsidRPr="009C72E4">
        <w:t xml:space="preserve"> to enhance wellness and mitigate compassion fatigue?</w:t>
      </w:r>
      <w:r>
        <w:t xml:space="preserve"> many of the sub-themes identified in this section provide insight into the myriad way in which supervision can facilitate an overall sense of wellness in clinical </w:t>
      </w:r>
      <w:r>
        <w:lastRenderedPageBreak/>
        <w:t>practice. Because these subthemes are so relevant to this research question, several will be expanded upon with exemplars.</w:t>
      </w:r>
    </w:p>
    <w:p w14:paraId="68209A4F" w14:textId="77777777" w:rsidR="003C14E5" w:rsidRDefault="003C14E5" w:rsidP="00D8717E">
      <w:pPr>
        <w:spacing w:line="480" w:lineRule="auto"/>
      </w:pPr>
      <w:r>
        <w:t xml:space="preserve">With respect to creating boundaries in their work with a client, one participant noted: </w:t>
      </w:r>
    </w:p>
    <w:p w14:paraId="45CCA95B" w14:textId="78C0039C" w:rsidR="003C14E5" w:rsidRPr="00A502E9" w:rsidRDefault="003C14E5" w:rsidP="003C14E5">
      <w:pPr>
        <w:spacing w:line="480" w:lineRule="auto"/>
        <w:ind w:left="720"/>
        <w:rPr>
          <w:i/>
          <w:iCs/>
        </w:rPr>
      </w:pPr>
      <w:r w:rsidRPr="009C72E4">
        <w:rPr>
          <w:i/>
          <w:iCs/>
        </w:rPr>
        <w:t xml:space="preserve">I can help that person through this situation by just going in and buying shoes for this person because they don't have them. </w:t>
      </w:r>
      <w:r>
        <w:rPr>
          <w:i/>
          <w:iCs/>
        </w:rPr>
        <w:t>“</w:t>
      </w:r>
      <w:r w:rsidRPr="009C72E4">
        <w:rPr>
          <w:i/>
          <w:iCs/>
        </w:rPr>
        <w:t>That's not</w:t>
      </w:r>
      <w:r>
        <w:rPr>
          <w:i/>
          <w:iCs/>
        </w:rPr>
        <w:t xml:space="preserve"> your</w:t>
      </w:r>
      <w:r w:rsidRPr="009C72E4">
        <w:rPr>
          <w:i/>
          <w:iCs/>
        </w:rPr>
        <w:t xml:space="preserve"> job</w:t>
      </w:r>
      <w:r>
        <w:rPr>
          <w:i/>
          <w:iCs/>
        </w:rPr>
        <w:t>”</w:t>
      </w:r>
      <w:r w:rsidRPr="009C72E4">
        <w:rPr>
          <w:i/>
          <w:iCs/>
        </w:rPr>
        <w:t>. Maybe I can help them with getting a youth agreement so they can get the money, to do that but not necessarily</w:t>
      </w:r>
      <w:r>
        <w:rPr>
          <w:i/>
          <w:iCs/>
        </w:rPr>
        <w:t>…</w:t>
      </w:r>
      <w:r w:rsidRPr="009C72E4">
        <w:rPr>
          <w:i/>
          <w:iCs/>
        </w:rPr>
        <w:t xml:space="preserve"> We're doing session, we're supposed to be doing counseling but instead of doing that we're going to go out and physically buy shoe</w:t>
      </w:r>
      <w:r w:rsidR="00D8717E">
        <w:rPr>
          <w:i/>
          <w:iCs/>
        </w:rPr>
        <w:t>s</w:t>
      </w:r>
      <w:r w:rsidR="00043DC7">
        <w:rPr>
          <w:i/>
          <w:iCs/>
        </w:rPr>
        <w:t>.</w:t>
      </w:r>
    </w:p>
    <w:p w14:paraId="5789EE09" w14:textId="0B6F92DC" w:rsidR="003C14E5" w:rsidRPr="002D3538" w:rsidRDefault="003C14E5" w:rsidP="003C14E5">
      <w:pPr>
        <w:spacing w:line="480" w:lineRule="auto"/>
        <w:ind w:firstLine="720"/>
      </w:pPr>
      <w:r>
        <w:t>In this exemplar, the respondent is discussing how her clinical supervisor assists her in delineating appropriate counselling boundaries in a community that struggles with extreme poverty and a client caseload often present</w:t>
      </w:r>
      <w:r w:rsidR="0022706A">
        <w:t>ed</w:t>
      </w:r>
      <w:r>
        <w:t xml:space="preserve"> with needs that extend far beyond what is possible in a counselling context.</w:t>
      </w:r>
    </w:p>
    <w:p w14:paraId="617DB146" w14:textId="77777777" w:rsidR="003C14E5" w:rsidRDefault="003C14E5" w:rsidP="003C14E5">
      <w:pPr>
        <w:spacing w:line="480" w:lineRule="auto"/>
        <w:ind w:firstLine="720"/>
      </w:pPr>
      <w:r>
        <w:t xml:space="preserve">With respect to perceived decrease in isolation, one respondent offered the following: </w:t>
      </w:r>
    </w:p>
    <w:p w14:paraId="2E06BAC0" w14:textId="77777777" w:rsidR="003C14E5" w:rsidRPr="00E82364" w:rsidRDefault="003C14E5" w:rsidP="003C14E5">
      <w:pPr>
        <w:spacing w:line="480" w:lineRule="auto"/>
        <w:ind w:left="720"/>
        <w:rPr>
          <w:i/>
          <w:iCs/>
        </w:rPr>
      </w:pPr>
      <w:r w:rsidRPr="009C72E4">
        <w:rPr>
          <w:i/>
          <w:iCs/>
        </w:rPr>
        <w:t>I guess just knowing that I wasn't in this alone. Like I don't think I ever got any very practical</w:t>
      </w:r>
      <w:r>
        <w:rPr>
          <w:i/>
          <w:iCs/>
        </w:rPr>
        <w:t>-</w:t>
      </w:r>
      <w:r w:rsidRPr="009C72E4">
        <w:rPr>
          <w:i/>
          <w:iCs/>
        </w:rPr>
        <w:t>ways</w:t>
      </w:r>
      <w:r>
        <w:rPr>
          <w:i/>
          <w:iCs/>
        </w:rPr>
        <w:t>-</w:t>
      </w:r>
      <w:r w:rsidRPr="009C72E4">
        <w:rPr>
          <w:i/>
          <w:iCs/>
        </w:rPr>
        <w:t>to</w:t>
      </w:r>
      <w:r>
        <w:rPr>
          <w:i/>
          <w:iCs/>
        </w:rPr>
        <w:t>-</w:t>
      </w:r>
      <w:r w:rsidRPr="009C72E4">
        <w:rPr>
          <w:i/>
          <w:iCs/>
        </w:rPr>
        <w:t>manage</w:t>
      </w:r>
      <w:r>
        <w:rPr>
          <w:i/>
          <w:iCs/>
        </w:rPr>
        <w:t>-</w:t>
      </w:r>
      <w:r w:rsidRPr="009C72E4">
        <w:rPr>
          <w:i/>
          <w:iCs/>
        </w:rPr>
        <w:t>compassion</w:t>
      </w:r>
      <w:r>
        <w:rPr>
          <w:i/>
          <w:iCs/>
        </w:rPr>
        <w:t>-</w:t>
      </w:r>
      <w:r w:rsidRPr="009C72E4">
        <w:rPr>
          <w:i/>
          <w:iCs/>
        </w:rPr>
        <w:t>fatigue</w:t>
      </w:r>
      <w:r>
        <w:rPr>
          <w:i/>
          <w:iCs/>
        </w:rPr>
        <w:t>-</w:t>
      </w:r>
      <w:r w:rsidRPr="009C72E4">
        <w:rPr>
          <w:i/>
          <w:iCs/>
        </w:rPr>
        <w:t>type conversations from my supervisor but just the chance to debrief some of what I was doing in therapy and to see and know that I wasn't alone. To hear similar stories fr</w:t>
      </w:r>
      <w:r>
        <w:rPr>
          <w:i/>
          <w:iCs/>
        </w:rPr>
        <w:t>om</w:t>
      </w:r>
      <w:r w:rsidRPr="009C72E4">
        <w:rPr>
          <w:i/>
          <w:iCs/>
        </w:rPr>
        <w:t xml:space="preserve"> my colleagues</w:t>
      </w:r>
      <w:r>
        <w:rPr>
          <w:i/>
          <w:iCs/>
        </w:rPr>
        <w:t>,</w:t>
      </w:r>
      <w:r w:rsidRPr="009C72E4">
        <w:rPr>
          <w:i/>
          <w:iCs/>
        </w:rPr>
        <w:t xml:space="preserve"> just to have that support</w:t>
      </w:r>
      <w:r>
        <w:rPr>
          <w:i/>
          <w:iCs/>
        </w:rPr>
        <w:t>,</w:t>
      </w:r>
      <w:r w:rsidRPr="009C72E4">
        <w:rPr>
          <w:i/>
          <w:iCs/>
        </w:rPr>
        <w:t xml:space="preserve"> that was wonderful.</w:t>
      </w:r>
    </w:p>
    <w:p w14:paraId="533715F1" w14:textId="77777777" w:rsidR="003C14E5" w:rsidRDefault="003C14E5" w:rsidP="003C14E5">
      <w:pPr>
        <w:spacing w:line="480" w:lineRule="auto"/>
      </w:pPr>
      <w:r>
        <w:tab/>
        <w:t>With respect to the perceived sense of being emotionally supported in supervision, one respondent offered the following:</w:t>
      </w:r>
    </w:p>
    <w:p w14:paraId="03518F41" w14:textId="4117420C" w:rsidR="003C14E5" w:rsidRPr="0090371A" w:rsidRDefault="00542041" w:rsidP="003C14E5">
      <w:pPr>
        <w:spacing w:line="480" w:lineRule="auto"/>
        <w:ind w:left="720"/>
        <w:rPr>
          <w:i/>
          <w:iCs/>
        </w:rPr>
      </w:pPr>
      <w:r>
        <w:rPr>
          <w:i/>
          <w:iCs/>
        </w:rPr>
        <w:t>I</w:t>
      </w:r>
      <w:r w:rsidR="003C14E5" w:rsidRPr="009C72E4">
        <w:rPr>
          <w:i/>
          <w:iCs/>
        </w:rPr>
        <w:t>t would be great if there is a larger picture</w:t>
      </w:r>
      <w:r w:rsidR="003C14E5">
        <w:rPr>
          <w:i/>
          <w:iCs/>
        </w:rPr>
        <w:t>,</w:t>
      </w:r>
      <w:r w:rsidR="003C14E5" w:rsidRPr="009C72E4">
        <w:rPr>
          <w:i/>
          <w:iCs/>
        </w:rPr>
        <w:t xml:space="preserve"> that they know that</w:t>
      </w:r>
      <w:r w:rsidR="003C14E5">
        <w:rPr>
          <w:i/>
          <w:iCs/>
        </w:rPr>
        <w:t>,</w:t>
      </w:r>
      <w:r w:rsidR="003C14E5" w:rsidRPr="009C72E4">
        <w:rPr>
          <w:i/>
          <w:iCs/>
        </w:rPr>
        <w:t xml:space="preserve"> that person</w:t>
      </w:r>
      <w:r w:rsidR="003C14E5">
        <w:rPr>
          <w:i/>
          <w:iCs/>
        </w:rPr>
        <w:t xml:space="preserve"> </w:t>
      </w:r>
      <w:r w:rsidR="003C14E5" w:rsidRPr="00D8717E">
        <w:t>[the supervisor]</w:t>
      </w:r>
      <w:r w:rsidR="003C14E5" w:rsidRPr="009C72E4">
        <w:rPr>
          <w:i/>
          <w:iCs/>
        </w:rPr>
        <w:t xml:space="preserve"> has their back in every way while they are really trying to be a good therapist and engaging in this process of clinical supervision</w:t>
      </w:r>
      <w:r w:rsidR="003C14E5">
        <w:rPr>
          <w:i/>
          <w:iCs/>
        </w:rPr>
        <w:t>.</w:t>
      </w:r>
    </w:p>
    <w:p w14:paraId="6AF155C7" w14:textId="77777777" w:rsidR="003C14E5" w:rsidRDefault="003C14E5" w:rsidP="003C14E5">
      <w:pPr>
        <w:spacing w:line="480" w:lineRule="auto"/>
      </w:pPr>
      <w:r>
        <w:lastRenderedPageBreak/>
        <w:tab/>
        <w:t xml:space="preserve">Respondents identified the supervisor as being someone who can help to normalize their clinical experience and reactions to it: </w:t>
      </w:r>
    </w:p>
    <w:p w14:paraId="477490BB" w14:textId="1B03791B" w:rsidR="003C14E5" w:rsidRPr="003A78D1" w:rsidRDefault="003C14E5" w:rsidP="003C14E5">
      <w:pPr>
        <w:spacing w:line="480" w:lineRule="auto"/>
        <w:ind w:left="720"/>
        <w:rPr>
          <w:i/>
          <w:iCs/>
        </w:rPr>
      </w:pPr>
      <w:r w:rsidRPr="009C72E4">
        <w:rPr>
          <w:i/>
          <w:iCs/>
        </w:rPr>
        <w:t>Because even when you're feeling cynical or angry or you say like you know</w:t>
      </w:r>
      <w:r>
        <w:rPr>
          <w:i/>
          <w:iCs/>
        </w:rPr>
        <w:t>,</w:t>
      </w:r>
      <w:r w:rsidRPr="009C72E4">
        <w:rPr>
          <w:i/>
          <w:iCs/>
        </w:rPr>
        <w:t xml:space="preserve"> this is normal to feel this way</w:t>
      </w:r>
      <w:r>
        <w:rPr>
          <w:i/>
          <w:iCs/>
        </w:rPr>
        <w:t>,</w:t>
      </w:r>
      <w:r w:rsidRPr="009C72E4">
        <w:rPr>
          <w:i/>
          <w:iCs/>
        </w:rPr>
        <w:t xml:space="preserve"> when you're having these horrible things </w:t>
      </w:r>
      <w:r>
        <w:rPr>
          <w:i/>
          <w:iCs/>
        </w:rPr>
        <w:t xml:space="preserve">… </w:t>
      </w:r>
      <w:r w:rsidRPr="009C72E4">
        <w:rPr>
          <w:i/>
          <w:iCs/>
        </w:rPr>
        <w:t>and there's still like you know</w:t>
      </w:r>
      <w:r>
        <w:rPr>
          <w:i/>
          <w:iCs/>
        </w:rPr>
        <w:t>,</w:t>
      </w:r>
      <w:r w:rsidRPr="009C72E4">
        <w:rPr>
          <w:i/>
          <w:iCs/>
        </w:rPr>
        <w:t xml:space="preserve"> kids literally living in disgusting conditions and not being fed and not being clothed and somebody over here</w:t>
      </w:r>
      <w:r>
        <w:rPr>
          <w:i/>
          <w:iCs/>
        </w:rPr>
        <w:t>…</w:t>
      </w:r>
      <w:r w:rsidRPr="009C72E4">
        <w:rPr>
          <w:i/>
          <w:iCs/>
        </w:rPr>
        <w:t xml:space="preserve"> stealing the money, and you know there's incest, but it's natural to feel angry</w:t>
      </w:r>
      <w:r w:rsidR="00C85ECE">
        <w:rPr>
          <w:i/>
          <w:iCs/>
        </w:rPr>
        <w:t>. L</w:t>
      </w:r>
      <w:r w:rsidRPr="009C72E4">
        <w:rPr>
          <w:i/>
          <w:iCs/>
        </w:rPr>
        <w:t>ike if there was somebody saying that and helping you work through those feelings</w:t>
      </w:r>
      <w:r>
        <w:rPr>
          <w:i/>
          <w:iCs/>
        </w:rPr>
        <w:t>,</w:t>
      </w:r>
      <w:r w:rsidRPr="009C72E4">
        <w:rPr>
          <w:i/>
          <w:iCs/>
        </w:rPr>
        <w:t xml:space="preserve"> and then helping you find a way to deal with the feelings and still do your job</w:t>
      </w:r>
      <w:r>
        <w:rPr>
          <w:i/>
          <w:iCs/>
        </w:rPr>
        <w:t>,</w:t>
      </w:r>
      <w:r w:rsidRPr="009C72E4">
        <w:rPr>
          <w:i/>
          <w:iCs/>
        </w:rPr>
        <w:t xml:space="preserve"> like that would be invaluable</w:t>
      </w:r>
      <w:r>
        <w:rPr>
          <w:i/>
          <w:iCs/>
        </w:rPr>
        <w:t>.</w:t>
      </w:r>
    </w:p>
    <w:p w14:paraId="5DE133D1" w14:textId="77777777" w:rsidR="003C14E5" w:rsidRDefault="003C14E5" w:rsidP="00D8717E">
      <w:pPr>
        <w:spacing w:line="480" w:lineRule="auto"/>
      </w:pPr>
      <w:r>
        <w:t xml:space="preserve">Another participant described how supervision assisted in normalizing her professional </w:t>
      </w:r>
    </w:p>
    <w:p w14:paraId="238DC99F" w14:textId="458BA629" w:rsidR="003C14E5" w:rsidRPr="003A78D1" w:rsidRDefault="003C14E5" w:rsidP="003C14E5">
      <w:pPr>
        <w:spacing w:line="480" w:lineRule="auto"/>
        <w:rPr>
          <w:i/>
          <w:iCs/>
        </w:rPr>
      </w:pPr>
      <w:r>
        <w:t>experience: “</w:t>
      </w:r>
      <w:r>
        <w:rPr>
          <w:i/>
          <w:iCs/>
        </w:rPr>
        <w:t>I</w:t>
      </w:r>
      <w:r w:rsidRPr="002D3538">
        <w:rPr>
          <w:i/>
          <w:iCs/>
        </w:rPr>
        <w:t>t's not a reflection on my ability to be a compassionate human being or a service provider</w:t>
      </w:r>
      <w:r w:rsidR="00D718A8">
        <w:rPr>
          <w:i/>
          <w:iCs/>
        </w:rPr>
        <w:t>,</w:t>
      </w:r>
      <w:r w:rsidRPr="002D3538">
        <w:rPr>
          <w:i/>
          <w:iCs/>
        </w:rPr>
        <w:t xml:space="preserve"> it's a reflection on like </w:t>
      </w:r>
      <w:r>
        <w:rPr>
          <w:i/>
          <w:iCs/>
        </w:rPr>
        <w:t>‘</w:t>
      </w:r>
      <w:r w:rsidRPr="002D3538">
        <w:rPr>
          <w:i/>
          <w:iCs/>
        </w:rPr>
        <w:t>it's a bigger part of the problem</w:t>
      </w:r>
      <w:r w:rsidR="00D8717E">
        <w:rPr>
          <w:i/>
          <w:iCs/>
        </w:rPr>
        <w:t>.</w:t>
      </w:r>
      <w:r>
        <w:rPr>
          <w:i/>
          <w:iCs/>
        </w:rPr>
        <w:t xml:space="preserve">” </w:t>
      </w:r>
      <w:r>
        <w:t>Another participant noted: “</w:t>
      </w:r>
      <w:r>
        <w:rPr>
          <w:i/>
          <w:iCs/>
        </w:rPr>
        <w:t>S</w:t>
      </w:r>
      <w:r w:rsidRPr="00E82364">
        <w:rPr>
          <w:i/>
          <w:iCs/>
        </w:rPr>
        <w:t>ometimes getting permission to also be human from supervision</w:t>
      </w:r>
      <w:r>
        <w:rPr>
          <w:i/>
          <w:iCs/>
        </w:rPr>
        <w:t>,</w:t>
      </w:r>
      <w:r w:rsidRPr="00E82364">
        <w:rPr>
          <w:i/>
          <w:iCs/>
        </w:rPr>
        <w:t xml:space="preserve"> is a piece of it too</w:t>
      </w:r>
      <w:r>
        <w:rPr>
          <w:i/>
          <w:iCs/>
        </w:rPr>
        <w:t>”</w:t>
      </w:r>
      <w:r w:rsidRPr="00E82364">
        <w:rPr>
          <w:i/>
          <w:iCs/>
        </w:rPr>
        <w:t>.</w:t>
      </w:r>
    </w:p>
    <w:p w14:paraId="117C936F" w14:textId="77777777" w:rsidR="003C14E5" w:rsidRPr="009B4749" w:rsidRDefault="003C14E5" w:rsidP="003C14E5">
      <w:pPr>
        <w:spacing w:line="480" w:lineRule="auto"/>
        <w:ind w:firstLine="720"/>
      </w:pPr>
      <w:r w:rsidRPr="009B4749">
        <w:t xml:space="preserve">Respondents identified that clinical supervision can help to clarify clinical thought processes about case work and professional issues: </w:t>
      </w:r>
    </w:p>
    <w:p w14:paraId="7330C56A" w14:textId="3EBAE855" w:rsidR="003C14E5" w:rsidRPr="00845020" w:rsidRDefault="003C14E5" w:rsidP="003C14E5">
      <w:pPr>
        <w:spacing w:line="480" w:lineRule="auto"/>
        <w:ind w:left="720"/>
        <w:rPr>
          <w:i/>
          <w:iCs/>
        </w:rPr>
      </w:pPr>
      <w:r>
        <w:rPr>
          <w:i/>
          <w:iCs/>
        </w:rPr>
        <w:t>M</w:t>
      </w:r>
      <w:r w:rsidRPr="00845020">
        <w:rPr>
          <w:i/>
          <w:iCs/>
        </w:rPr>
        <w:t>y supervisor doesn't do it in a way that makes it feel like we're having this big philosophical return moment. It</w:t>
      </w:r>
      <w:r w:rsidR="00D8717E">
        <w:rPr>
          <w:i/>
          <w:iCs/>
        </w:rPr>
        <w:t xml:space="preserve"> is</w:t>
      </w:r>
      <w:r w:rsidRPr="00845020">
        <w:rPr>
          <w:i/>
          <w:iCs/>
        </w:rPr>
        <w:t xml:space="preserve"> I think more of a like, </w:t>
      </w:r>
      <w:r w:rsidR="0051121C">
        <w:rPr>
          <w:i/>
          <w:iCs/>
        </w:rPr>
        <w:t>‘</w:t>
      </w:r>
      <w:r w:rsidRPr="00845020">
        <w:rPr>
          <w:i/>
          <w:iCs/>
        </w:rPr>
        <w:t>hey what you just said were these five things</w:t>
      </w:r>
      <w:r w:rsidR="0051121C">
        <w:rPr>
          <w:i/>
          <w:iCs/>
        </w:rPr>
        <w:t>’</w:t>
      </w:r>
      <w:r w:rsidRPr="00845020">
        <w:rPr>
          <w:i/>
          <w:iCs/>
        </w:rPr>
        <w:t xml:space="preserve"> and I'd be like</w:t>
      </w:r>
      <w:r>
        <w:rPr>
          <w:i/>
          <w:iCs/>
        </w:rPr>
        <w:t>,</w:t>
      </w:r>
      <w:r w:rsidRPr="00845020">
        <w:rPr>
          <w:i/>
          <w:iCs/>
        </w:rPr>
        <w:t xml:space="preserve"> </w:t>
      </w:r>
      <w:r w:rsidR="0051121C">
        <w:rPr>
          <w:i/>
          <w:iCs/>
        </w:rPr>
        <w:t>‘</w:t>
      </w:r>
      <w:r w:rsidRPr="00845020">
        <w:rPr>
          <w:i/>
          <w:iCs/>
        </w:rPr>
        <w:t>oh yeah that makes total sense</w:t>
      </w:r>
      <w:r w:rsidR="00043DC7">
        <w:rPr>
          <w:i/>
          <w:iCs/>
        </w:rPr>
        <w:t>’</w:t>
      </w:r>
      <w:r w:rsidRPr="00845020">
        <w:rPr>
          <w:i/>
          <w:iCs/>
        </w:rPr>
        <w:t>. And so</w:t>
      </w:r>
      <w:r>
        <w:rPr>
          <w:i/>
          <w:iCs/>
        </w:rPr>
        <w:t>…</w:t>
      </w:r>
      <w:r w:rsidRPr="00845020">
        <w:rPr>
          <w:i/>
          <w:iCs/>
        </w:rPr>
        <w:t xml:space="preserve"> that bit of reflection has been good</w:t>
      </w:r>
      <w:r w:rsidR="00D8717E">
        <w:rPr>
          <w:i/>
          <w:iCs/>
        </w:rPr>
        <w:t>.</w:t>
      </w:r>
    </w:p>
    <w:p w14:paraId="31126746" w14:textId="77777777" w:rsidR="003C14E5" w:rsidRDefault="003C14E5" w:rsidP="003C14E5">
      <w:pPr>
        <w:pStyle w:val="TableContents"/>
        <w:rPr>
          <w:rFonts w:ascii="Times New Roman" w:hAnsi="Times New Roman" w:cs="Times New Roman"/>
        </w:rPr>
      </w:pPr>
      <w:r w:rsidRPr="0090371A">
        <w:rPr>
          <w:rFonts w:ascii="Times New Roman" w:hAnsi="Times New Roman" w:cs="Times New Roman"/>
        </w:rPr>
        <w:t xml:space="preserve">Respondents identified it being helpful when clinical supervisors provide ideas and alternative </w:t>
      </w:r>
    </w:p>
    <w:p w14:paraId="2A10B455" w14:textId="77777777" w:rsidR="003C14E5" w:rsidRDefault="003C14E5" w:rsidP="003C14E5">
      <w:pPr>
        <w:pStyle w:val="TableContents"/>
        <w:rPr>
          <w:rFonts w:ascii="Times New Roman" w:hAnsi="Times New Roman" w:cs="Times New Roman"/>
        </w:rPr>
      </w:pPr>
    </w:p>
    <w:p w14:paraId="5DE2FACB" w14:textId="77777777" w:rsidR="003C14E5" w:rsidRDefault="003C14E5" w:rsidP="003C14E5">
      <w:pPr>
        <w:pStyle w:val="TableContents"/>
        <w:ind w:firstLine="720"/>
        <w:rPr>
          <w:rFonts w:ascii="Times New Roman" w:hAnsi="Times New Roman" w:cs="Times New Roman"/>
        </w:rPr>
      </w:pPr>
      <w:r w:rsidRPr="0090371A">
        <w:rPr>
          <w:rFonts w:ascii="Times New Roman" w:hAnsi="Times New Roman" w:cs="Times New Roman"/>
        </w:rPr>
        <w:t>suggestions pertaining to casework which includes ideas for intervention and case-</w:t>
      </w:r>
    </w:p>
    <w:p w14:paraId="67BC1662" w14:textId="77777777" w:rsidR="003C14E5" w:rsidRDefault="003C14E5" w:rsidP="003C14E5">
      <w:pPr>
        <w:pStyle w:val="TableContents"/>
        <w:ind w:firstLine="720"/>
        <w:rPr>
          <w:rFonts w:ascii="Times New Roman" w:hAnsi="Times New Roman" w:cs="Times New Roman"/>
        </w:rPr>
      </w:pPr>
    </w:p>
    <w:p w14:paraId="35B3A93C" w14:textId="77777777" w:rsidR="003C14E5" w:rsidRPr="0090371A" w:rsidRDefault="003C14E5" w:rsidP="003C14E5">
      <w:pPr>
        <w:pStyle w:val="TableContents"/>
        <w:ind w:firstLine="720"/>
        <w:rPr>
          <w:rFonts w:ascii="Times New Roman" w:hAnsi="Times New Roman" w:cs="Times New Roman"/>
        </w:rPr>
      </w:pPr>
      <w:r w:rsidRPr="0090371A">
        <w:rPr>
          <w:rFonts w:ascii="Times New Roman" w:hAnsi="Times New Roman" w:cs="Times New Roman"/>
        </w:rPr>
        <w:t>management:</w:t>
      </w:r>
    </w:p>
    <w:p w14:paraId="48703165" w14:textId="77777777" w:rsidR="003C14E5" w:rsidRPr="0090371A" w:rsidRDefault="003C14E5" w:rsidP="003C14E5">
      <w:pPr>
        <w:pStyle w:val="TableContents"/>
        <w:rPr>
          <w:rFonts w:ascii="Times New Roman" w:hAnsi="Times New Roman" w:cs="Times New Roman"/>
        </w:rPr>
      </w:pPr>
    </w:p>
    <w:p w14:paraId="1323DE4A" w14:textId="154D0FB1" w:rsidR="003C14E5" w:rsidRDefault="003C14E5" w:rsidP="003C14E5">
      <w:pPr>
        <w:pStyle w:val="TableContents"/>
        <w:spacing w:line="480" w:lineRule="auto"/>
        <w:ind w:left="720"/>
        <w:rPr>
          <w:rFonts w:ascii="Times New Roman" w:hAnsi="Times New Roman" w:cs="Times New Roman"/>
          <w:lang w:val="en-CA"/>
        </w:rPr>
      </w:pPr>
      <w:r w:rsidRPr="0090371A">
        <w:rPr>
          <w:rFonts w:ascii="Times New Roman" w:hAnsi="Times New Roman" w:cs="Times New Roman"/>
          <w:i/>
          <w:iCs/>
          <w:lang w:val="en-CA"/>
        </w:rPr>
        <w:t xml:space="preserve">What's really extremely helpful is whenever you have a case that you are concerned </w:t>
      </w:r>
      <w:r w:rsidRPr="0090371A">
        <w:rPr>
          <w:rFonts w:ascii="Times New Roman" w:hAnsi="Times New Roman" w:cs="Times New Roman"/>
          <w:i/>
          <w:iCs/>
          <w:lang w:val="en-CA"/>
        </w:rPr>
        <w:lastRenderedPageBreak/>
        <w:t>about, worried about or a case that's just not working. Perhaps it</w:t>
      </w:r>
      <w:r>
        <w:rPr>
          <w:rFonts w:ascii="Times New Roman" w:hAnsi="Times New Roman" w:cs="Times New Roman"/>
          <w:i/>
          <w:iCs/>
          <w:lang w:val="en-CA"/>
        </w:rPr>
        <w:t>’</w:t>
      </w:r>
      <w:r w:rsidRPr="0090371A">
        <w:rPr>
          <w:rFonts w:ascii="Times New Roman" w:hAnsi="Times New Roman" w:cs="Times New Roman"/>
          <w:i/>
          <w:iCs/>
          <w:lang w:val="en-CA"/>
        </w:rPr>
        <w:t>s not what you think it will be and you can gain I guess some wisdom and some advice on what to do to try. Or I guess a different perspective on what you can do</w:t>
      </w:r>
      <w:r w:rsidR="00D8717E">
        <w:rPr>
          <w:rFonts w:ascii="Times New Roman" w:hAnsi="Times New Roman" w:cs="Times New Roman"/>
          <w:i/>
          <w:iCs/>
          <w:lang w:val="en-CA"/>
        </w:rPr>
        <w:t>.</w:t>
      </w:r>
      <w:r>
        <w:rPr>
          <w:rFonts w:ascii="Times New Roman" w:hAnsi="Times New Roman" w:cs="Times New Roman"/>
          <w:i/>
          <w:iCs/>
          <w:lang w:val="en-CA"/>
        </w:rPr>
        <w:t xml:space="preserve"> </w:t>
      </w:r>
    </w:p>
    <w:p w14:paraId="62137441" w14:textId="337CC4EB" w:rsidR="003C14E5" w:rsidRPr="00CE1BB8" w:rsidRDefault="003C14E5" w:rsidP="003C14E5">
      <w:pPr>
        <w:pStyle w:val="TableContents"/>
        <w:spacing w:line="480" w:lineRule="auto"/>
        <w:ind w:firstLine="720"/>
        <w:rPr>
          <w:rFonts w:ascii="Times New Roman" w:hAnsi="Times New Roman" w:cs="Times New Roman"/>
          <w:lang w:val="en-CA"/>
        </w:rPr>
      </w:pPr>
      <w:r>
        <w:rPr>
          <w:rFonts w:ascii="Times New Roman" w:hAnsi="Times New Roman" w:cs="Times New Roman"/>
          <w:lang w:val="en-CA"/>
        </w:rPr>
        <w:t>This is likely particularly important given the complexity and extreme nature of social conditions and case presentations that are inherent to many rural, remote</w:t>
      </w:r>
      <w:r w:rsidR="00407732">
        <w:rPr>
          <w:rFonts w:ascii="Times New Roman" w:hAnsi="Times New Roman" w:cs="Times New Roman"/>
          <w:lang w:val="en-CA"/>
        </w:rPr>
        <w:t>,</w:t>
      </w:r>
      <w:r>
        <w:rPr>
          <w:rFonts w:ascii="Times New Roman" w:hAnsi="Times New Roman" w:cs="Times New Roman"/>
          <w:lang w:val="en-CA"/>
        </w:rPr>
        <w:t xml:space="preserve"> and northern clinical contexts. As noted in the earlier section discussing the particular problems associated with compassion fatigue, many respondents noted persistent concern and worry about their caseload and it</w:t>
      </w:r>
      <w:r w:rsidR="00D8717E">
        <w:rPr>
          <w:rFonts w:ascii="Times New Roman" w:hAnsi="Times New Roman" w:cs="Times New Roman"/>
          <w:lang w:val="en-CA"/>
        </w:rPr>
        <w:t xml:space="preserve"> i</w:t>
      </w:r>
      <w:r>
        <w:rPr>
          <w:rFonts w:ascii="Times New Roman" w:hAnsi="Times New Roman" w:cs="Times New Roman"/>
          <w:lang w:val="en-CA"/>
        </w:rPr>
        <w:t>s likely that this function of clinical supervision acts as a remedy to this problem.</w:t>
      </w:r>
    </w:p>
    <w:p w14:paraId="1F5FC45F" w14:textId="3F2634ED" w:rsidR="003C14E5" w:rsidRDefault="003C14E5" w:rsidP="003C14E5">
      <w:pPr>
        <w:pStyle w:val="TableContents"/>
        <w:spacing w:line="480" w:lineRule="auto"/>
        <w:rPr>
          <w:rFonts w:ascii="Times New Roman" w:hAnsi="Times New Roman" w:cs="Times New Roman"/>
          <w:lang w:val="en-CA"/>
        </w:rPr>
      </w:pPr>
      <w:r w:rsidRPr="003A78D1">
        <w:rPr>
          <w:rFonts w:ascii="Times New Roman" w:hAnsi="Times New Roman" w:cs="Times New Roman"/>
          <w:lang w:val="en-CA"/>
        </w:rPr>
        <w:t>Respondents identified</w:t>
      </w:r>
      <w:r w:rsidRPr="0090371A">
        <w:rPr>
          <w:rFonts w:ascii="Times New Roman" w:hAnsi="Times New Roman" w:cs="Times New Roman"/>
          <w:lang w:val="en-CA"/>
        </w:rPr>
        <w:t xml:space="preserve"> that supervision can reinvigorate, motivate and re-energize interest in the clinical work</w:t>
      </w:r>
      <w:r w:rsidR="00D8717E">
        <w:rPr>
          <w:rFonts w:ascii="Times New Roman" w:hAnsi="Times New Roman" w:cs="Times New Roman"/>
          <w:lang w:val="en-CA"/>
        </w:rPr>
        <w:t>,</w:t>
      </w:r>
      <w:r>
        <w:rPr>
          <w:rFonts w:ascii="Times New Roman" w:hAnsi="Times New Roman" w:cs="Times New Roman"/>
          <w:lang w:val="en-CA"/>
        </w:rPr>
        <w:t xml:space="preserve"> “</w:t>
      </w:r>
      <w:r w:rsidRPr="00DD3DCA">
        <w:rPr>
          <w:i/>
          <w:iCs/>
        </w:rPr>
        <w:t>I think it's almost like re-energizes</w:t>
      </w:r>
      <w:r>
        <w:rPr>
          <w:i/>
          <w:iCs/>
        </w:rPr>
        <w:t xml:space="preserve"> the</w:t>
      </w:r>
      <w:r w:rsidRPr="00DD3DCA">
        <w:rPr>
          <w:i/>
          <w:iCs/>
        </w:rPr>
        <w:t xml:space="preserve"> need to be excited about working with the client</w:t>
      </w:r>
      <w:r>
        <w:rPr>
          <w:rFonts w:ascii="Times New Roman" w:hAnsi="Times New Roman" w:cs="Times New Roman"/>
          <w:lang w:val="en-CA"/>
        </w:rPr>
        <w:t>.”</w:t>
      </w:r>
    </w:p>
    <w:p w14:paraId="6D4D69A2" w14:textId="3D63D7D6" w:rsidR="00D40242" w:rsidRPr="0090371A" w:rsidRDefault="00D40242" w:rsidP="003C14E5">
      <w:pPr>
        <w:pStyle w:val="TableContents"/>
        <w:spacing w:line="480" w:lineRule="auto"/>
        <w:rPr>
          <w:rFonts w:ascii="Times New Roman" w:hAnsi="Times New Roman" w:cs="Times New Roman"/>
          <w:lang w:val="en-CA"/>
        </w:rPr>
      </w:pPr>
      <w:r>
        <w:rPr>
          <w:rFonts w:ascii="Times New Roman" w:hAnsi="Times New Roman" w:cs="Times New Roman"/>
          <w:lang w:val="en-CA"/>
        </w:rPr>
        <w:tab/>
        <w:t>Some respondents identified enjoying the nature of the relationship itself, particularly when the goodness-of-fit was strong</w:t>
      </w:r>
      <w:r w:rsidR="00D8717E">
        <w:rPr>
          <w:rFonts w:ascii="Times New Roman" w:hAnsi="Times New Roman" w:cs="Times New Roman"/>
          <w:lang w:val="en-CA"/>
        </w:rPr>
        <w:t>,</w:t>
      </w:r>
      <w:r w:rsidR="00C25A25">
        <w:rPr>
          <w:rFonts w:ascii="Times New Roman" w:hAnsi="Times New Roman" w:cs="Times New Roman"/>
          <w:lang w:val="en-CA"/>
        </w:rPr>
        <w:t xml:space="preserve"> </w:t>
      </w:r>
      <w:r>
        <w:rPr>
          <w:rFonts w:ascii="Times" w:hAnsi="Times"/>
          <w:i/>
          <w:iCs/>
        </w:rPr>
        <w:t>“S</w:t>
      </w:r>
      <w:r w:rsidRPr="00D40242">
        <w:rPr>
          <w:rFonts w:ascii="Times" w:hAnsi="Times"/>
          <w:i/>
          <w:iCs/>
        </w:rPr>
        <w:t>o for me finding the fit of supervisor was also hugely key for my practice</w:t>
      </w:r>
      <w:r>
        <w:rPr>
          <w:rFonts w:ascii="Times" w:hAnsi="Times"/>
          <w:i/>
          <w:iCs/>
        </w:rPr>
        <w:t>”.</w:t>
      </w:r>
    </w:p>
    <w:p w14:paraId="37FD336C" w14:textId="76FF791A" w:rsidR="003C14E5" w:rsidRPr="009F3361" w:rsidRDefault="003C14E5" w:rsidP="003C14E5">
      <w:pPr>
        <w:spacing w:line="480" w:lineRule="auto"/>
        <w:ind w:firstLine="720"/>
      </w:pPr>
      <w:r w:rsidRPr="00264220">
        <w:t xml:space="preserve">Respondents identified that supervision can assist them </w:t>
      </w:r>
      <w:r>
        <w:t>in</w:t>
      </w:r>
      <w:r w:rsidRPr="00264220">
        <w:t xml:space="preserve"> r</w:t>
      </w:r>
      <w:r w:rsidRPr="00264220">
        <w:rPr>
          <w:lang w:bidi="hi-IN"/>
        </w:rPr>
        <w:t xml:space="preserve">ecognizing </w:t>
      </w:r>
      <w:r w:rsidRPr="00264220">
        <w:t>their own areas of clinical s</w:t>
      </w:r>
      <w:r w:rsidRPr="00264220">
        <w:rPr>
          <w:lang w:bidi="hi-IN"/>
        </w:rPr>
        <w:t xml:space="preserve">trength </w:t>
      </w:r>
      <w:r w:rsidRPr="00264220">
        <w:t>and</w:t>
      </w:r>
      <w:r w:rsidRPr="00264220">
        <w:rPr>
          <w:lang w:bidi="hi-IN"/>
        </w:rPr>
        <w:t xml:space="preserve"> </w:t>
      </w:r>
      <w:r w:rsidRPr="00264220">
        <w:t>c</w:t>
      </w:r>
      <w:r w:rsidRPr="00264220">
        <w:rPr>
          <w:lang w:bidi="hi-IN"/>
        </w:rPr>
        <w:t>ompetency</w:t>
      </w:r>
      <w:r w:rsidRPr="00264220">
        <w:t>. One respondent stated</w:t>
      </w:r>
      <w:r w:rsidR="00D8717E">
        <w:t>,</w:t>
      </w:r>
      <w:r w:rsidRPr="00264220">
        <w:t xml:space="preserve"> </w:t>
      </w:r>
      <w:r w:rsidR="00AF1114">
        <w:t>“</w:t>
      </w:r>
      <w:r w:rsidRPr="00264220">
        <w:rPr>
          <w:i/>
          <w:iCs/>
          <w:lang w:bidi="hi-IN"/>
        </w:rPr>
        <w:t>I have found further confidence</w:t>
      </w:r>
      <w:r>
        <w:rPr>
          <w:i/>
          <w:iCs/>
          <w:lang w:bidi="hi-IN"/>
        </w:rPr>
        <w:t>,</w:t>
      </w:r>
      <w:r w:rsidRPr="00264220">
        <w:rPr>
          <w:i/>
          <w:iCs/>
          <w:lang w:bidi="hi-IN"/>
        </w:rPr>
        <w:t xml:space="preserve"> I think</w:t>
      </w:r>
      <w:r>
        <w:rPr>
          <w:i/>
          <w:iCs/>
          <w:lang w:bidi="hi-IN"/>
        </w:rPr>
        <w:t>,</w:t>
      </w:r>
      <w:r w:rsidRPr="00264220">
        <w:rPr>
          <w:i/>
          <w:iCs/>
          <w:lang w:bidi="hi-IN"/>
        </w:rPr>
        <w:t xml:space="preserve"> in my practice.</w:t>
      </w:r>
      <w:r w:rsidR="00AF1114">
        <w:rPr>
          <w:i/>
          <w:iCs/>
          <w:lang w:bidi="hi-IN"/>
        </w:rPr>
        <w:t>”</w:t>
      </w:r>
      <w:r w:rsidRPr="00264220">
        <w:rPr>
          <w:i/>
          <w:iCs/>
        </w:rPr>
        <w:t xml:space="preserve"> </w:t>
      </w:r>
      <w:r w:rsidRPr="00264220">
        <w:t>Another respondent noted</w:t>
      </w:r>
      <w:r>
        <w:t xml:space="preserve"> that after supervision sessions</w:t>
      </w:r>
      <w:r w:rsidRPr="00264220">
        <w:t xml:space="preserve"> </w:t>
      </w:r>
      <w:r>
        <w:t>“</w:t>
      </w:r>
      <w:r w:rsidRPr="00264220">
        <w:rPr>
          <w:i/>
          <w:iCs/>
        </w:rPr>
        <w:t xml:space="preserve">I feel like I'm </w:t>
      </w:r>
    </w:p>
    <w:p w14:paraId="07AA97F2" w14:textId="5408A6C1" w:rsidR="003C14E5" w:rsidRPr="009F3361" w:rsidRDefault="003C14E5" w:rsidP="003C14E5">
      <w:pPr>
        <w:spacing w:line="480" w:lineRule="auto"/>
      </w:pPr>
      <w:r w:rsidRPr="00264220">
        <w:rPr>
          <w:i/>
          <w:iCs/>
        </w:rPr>
        <w:t>back in my strength</w:t>
      </w:r>
      <w:r w:rsidR="00AF1114">
        <w:rPr>
          <w:i/>
          <w:iCs/>
        </w:rPr>
        <w:t>.</w:t>
      </w:r>
      <w:r>
        <w:rPr>
          <w:i/>
          <w:iCs/>
        </w:rPr>
        <w:t xml:space="preserve">”  </w:t>
      </w:r>
      <w:r>
        <w:t>This may imply the importance of a clinical supervision orientation that strength-based intervention to increase resilience.</w:t>
      </w:r>
    </w:p>
    <w:p w14:paraId="3693CCFF" w14:textId="77777777" w:rsidR="003C14E5" w:rsidRDefault="003C14E5" w:rsidP="003C14E5">
      <w:pPr>
        <w:pStyle w:val="TableContents"/>
        <w:spacing w:line="480" w:lineRule="auto"/>
        <w:ind w:firstLine="720"/>
        <w:rPr>
          <w:rFonts w:ascii="Times New Roman" w:hAnsi="Times New Roman" w:cs="Times New Roman"/>
        </w:rPr>
      </w:pPr>
      <w:r w:rsidRPr="0090371A">
        <w:rPr>
          <w:rFonts w:ascii="Times New Roman" w:hAnsi="Times New Roman" w:cs="Times New Roman"/>
        </w:rPr>
        <w:t xml:space="preserve">Respondents also spoke about incorporating </w:t>
      </w:r>
      <w:r>
        <w:rPr>
          <w:rFonts w:ascii="Times New Roman" w:hAnsi="Times New Roman" w:cs="Times New Roman"/>
        </w:rPr>
        <w:t xml:space="preserve">reflective writing and </w:t>
      </w:r>
      <w:r w:rsidRPr="0090371A">
        <w:rPr>
          <w:rFonts w:ascii="Times New Roman" w:hAnsi="Times New Roman" w:cs="Times New Roman"/>
        </w:rPr>
        <w:t xml:space="preserve">arts-based exercises </w:t>
      </w:r>
    </w:p>
    <w:p w14:paraId="3B06C943" w14:textId="1D4D516B" w:rsidR="003C14E5" w:rsidRPr="009A0AD8" w:rsidRDefault="003C14E5" w:rsidP="009A0AD8">
      <w:pPr>
        <w:spacing w:line="480" w:lineRule="auto"/>
      </w:pPr>
      <w:r w:rsidRPr="001063DF">
        <w:t xml:space="preserve">and creative work into their supervision. </w:t>
      </w:r>
      <w:r>
        <w:t>This particular sub-theme is especially relevant to research question 2.b</w:t>
      </w:r>
      <w:r w:rsidRPr="001063DF">
        <w:t xml:space="preserve"> </w:t>
      </w:r>
      <w:r>
        <w:t>which, asks h</w:t>
      </w:r>
      <w:r w:rsidRPr="001063DF">
        <w:t xml:space="preserve">ow reflective practices within </w:t>
      </w:r>
      <w:r w:rsidR="00350520">
        <w:t>video-conferencing</w:t>
      </w:r>
      <w:r w:rsidRPr="001063DF">
        <w:t xml:space="preserve"> clinical supervision </w:t>
      </w:r>
      <w:r>
        <w:t xml:space="preserve">can </w:t>
      </w:r>
      <w:r w:rsidRPr="001063DF">
        <w:t>assist rural counsellors to mitigate compassion fatigue</w:t>
      </w:r>
      <w:r>
        <w:t xml:space="preserve">. </w:t>
      </w:r>
      <w:r w:rsidRPr="0090371A">
        <w:t xml:space="preserve">One respondent spoke </w:t>
      </w:r>
      <w:r w:rsidRPr="0090371A">
        <w:lastRenderedPageBreak/>
        <w:t xml:space="preserve">about the sensory, kinesthetic nature of </w:t>
      </w:r>
      <w:r>
        <w:t xml:space="preserve">integrating creative work within the clinical supervision </w:t>
      </w:r>
      <w:r w:rsidRPr="0090371A">
        <w:t>process</w:t>
      </w:r>
      <w:r w:rsidR="009A0AD8">
        <w:t>,</w:t>
      </w:r>
      <w:r w:rsidRPr="0090371A">
        <w:t xml:space="preserve"> </w:t>
      </w:r>
      <w:r w:rsidR="009A0AD8">
        <w:t>“</w:t>
      </w:r>
      <w:r w:rsidRPr="0090371A">
        <w:rPr>
          <w:i/>
          <w:iCs/>
        </w:rPr>
        <w:t>And it's because I know it's the kinetic part</w:t>
      </w:r>
      <w:r>
        <w:rPr>
          <w:i/>
          <w:iCs/>
        </w:rPr>
        <w:t>,</w:t>
      </w:r>
      <w:r w:rsidRPr="0090371A">
        <w:rPr>
          <w:i/>
          <w:iCs/>
        </w:rPr>
        <w:t xml:space="preserve"> right</w:t>
      </w:r>
      <w:r>
        <w:rPr>
          <w:i/>
          <w:iCs/>
        </w:rPr>
        <w:t>?</w:t>
      </w:r>
      <w:r w:rsidRPr="0090371A">
        <w:rPr>
          <w:i/>
          <w:iCs/>
        </w:rPr>
        <w:t xml:space="preserve"> </w:t>
      </w:r>
      <w:r>
        <w:rPr>
          <w:i/>
          <w:iCs/>
        </w:rPr>
        <w:t>A</w:t>
      </w:r>
      <w:r w:rsidRPr="0090371A">
        <w:rPr>
          <w:i/>
          <w:iCs/>
        </w:rPr>
        <w:t>nd it's the symbolic part which is so much more than just telling your story and hearing someone</w:t>
      </w:r>
      <w:r>
        <w:rPr>
          <w:i/>
          <w:iCs/>
        </w:rPr>
        <w:t>.</w:t>
      </w:r>
    </w:p>
    <w:p w14:paraId="0E63E8F5" w14:textId="77777777" w:rsidR="003C14E5" w:rsidRPr="00264220" w:rsidRDefault="003C14E5" w:rsidP="003C14E5">
      <w:pPr>
        <w:pStyle w:val="TableContents"/>
        <w:spacing w:line="480" w:lineRule="auto"/>
        <w:rPr>
          <w:rFonts w:ascii="Times New Roman" w:hAnsi="Times New Roman" w:cs="Times New Roman"/>
          <w:lang w:val="en-CA"/>
        </w:rPr>
      </w:pPr>
      <w:r w:rsidRPr="00264220">
        <w:rPr>
          <w:rFonts w:ascii="Times New Roman" w:hAnsi="Times New Roman" w:cs="Times New Roman"/>
          <w:lang w:val="en-CA"/>
        </w:rPr>
        <w:t>Another respondent noted:</w:t>
      </w:r>
    </w:p>
    <w:p w14:paraId="29ECBBC6" w14:textId="77777777" w:rsidR="003C14E5" w:rsidRDefault="003C14E5" w:rsidP="003C14E5">
      <w:pPr>
        <w:pStyle w:val="TableContents"/>
        <w:spacing w:line="480" w:lineRule="auto"/>
        <w:ind w:left="720"/>
        <w:rPr>
          <w:rFonts w:ascii="Times New Roman" w:hAnsi="Times New Roman" w:cs="Times New Roman"/>
          <w:i/>
          <w:iCs/>
          <w:lang w:val="en-CA"/>
        </w:rPr>
      </w:pPr>
      <w:r w:rsidRPr="00814669">
        <w:rPr>
          <w:rFonts w:ascii="Times New Roman" w:hAnsi="Times New Roman" w:cs="Times New Roman"/>
          <w:i/>
          <w:iCs/>
          <w:lang w:val="en-CA"/>
        </w:rPr>
        <w:t>It has been helpful in maintaining wellness as we bond together through the shared stories, and it helps to reinforce that there are many things to be grateful for. We’ve also done activities like finding our spirit animal which was loosely based on an Indigenous tools exercise</w:t>
      </w:r>
      <w:r>
        <w:rPr>
          <w:rFonts w:ascii="Times New Roman" w:hAnsi="Times New Roman" w:cs="Times New Roman"/>
          <w:i/>
          <w:iCs/>
          <w:lang w:val="en-CA"/>
        </w:rPr>
        <w:t>.</w:t>
      </w:r>
      <w:r w:rsidRPr="00814669">
        <w:rPr>
          <w:rFonts w:ascii="Times New Roman" w:hAnsi="Times New Roman" w:cs="Times New Roman"/>
          <w:i/>
          <w:iCs/>
          <w:lang w:val="en-CA"/>
        </w:rPr>
        <w:t xml:space="preserve"> </w:t>
      </w:r>
    </w:p>
    <w:p w14:paraId="79EC5A51" w14:textId="77777777" w:rsidR="003C14E5" w:rsidRDefault="003C14E5" w:rsidP="003C14E5">
      <w:pPr>
        <w:pStyle w:val="TableContents"/>
        <w:spacing w:line="480" w:lineRule="auto"/>
        <w:ind w:firstLine="720"/>
        <w:rPr>
          <w:rFonts w:ascii="Times New Roman" w:hAnsi="Times New Roman" w:cs="Times New Roman"/>
          <w:lang w:val="en-CA"/>
        </w:rPr>
      </w:pPr>
      <w:r w:rsidRPr="00264220">
        <w:rPr>
          <w:rFonts w:ascii="Times New Roman" w:hAnsi="Times New Roman" w:cs="Times New Roman"/>
          <w:lang w:val="en-CA"/>
        </w:rPr>
        <w:t>Although not specifically a part of supervision</w:t>
      </w:r>
      <w:r>
        <w:rPr>
          <w:rFonts w:ascii="Times New Roman" w:hAnsi="Times New Roman" w:cs="Times New Roman"/>
          <w:lang w:val="en-CA"/>
        </w:rPr>
        <w:t xml:space="preserve">, </w:t>
      </w:r>
      <w:r w:rsidRPr="00264220">
        <w:rPr>
          <w:rFonts w:ascii="Times New Roman" w:hAnsi="Times New Roman" w:cs="Times New Roman"/>
          <w:lang w:val="en-CA"/>
        </w:rPr>
        <w:t xml:space="preserve">one participant discussed having a regular </w:t>
      </w:r>
    </w:p>
    <w:p w14:paraId="7B51C8E3" w14:textId="727F1DDD" w:rsidR="003C14E5" w:rsidRPr="00CE1BB8" w:rsidRDefault="003C14E5" w:rsidP="003C14E5">
      <w:pPr>
        <w:pStyle w:val="TableContents"/>
        <w:spacing w:line="480" w:lineRule="auto"/>
        <w:rPr>
          <w:rFonts w:ascii="Times New Roman" w:hAnsi="Times New Roman" w:cs="Times New Roman"/>
          <w:lang w:val="en-CA"/>
        </w:rPr>
      </w:pPr>
      <w:r w:rsidRPr="00264220">
        <w:rPr>
          <w:rFonts w:ascii="Times New Roman" w:hAnsi="Times New Roman" w:cs="Times New Roman"/>
          <w:lang w:val="en-CA"/>
        </w:rPr>
        <w:t xml:space="preserve">painting practice that </w:t>
      </w:r>
      <w:r>
        <w:rPr>
          <w:rFonts w:ascii="Times New Roman" w:hAnsi="Times New Roman" w:cs="Times New Roman"/>
          <w:lang w:val="en-CA"/>
        </w:rPr>
        <w:t>t</w:t>
      </w:r>
      <w:r w:rsidRPr="00264220">
        <w:rPr>
          <w:rFonts w:ascii="Times New Roman" w:hAnsi="Times New Roman" w:cs="Times New Roman"/>
          <w:lang w:val="en-CA"/>
        </w:rPr>
        <w:t>he</w:t>
      </w:r>
      <w:r>
        <w:rPr>
          <w:rFonts w:ascii="Times New Roman" w:hAnsi="Times New Roman" w:cs="Times New Roman"/>
          <w:lang w:val="en-CA"/>
        </w:rPr>
        <w:t>y</w:t>
      </w:r>
      <w:r w:rsidRPr="00264220">
        <w:rPr>
          <w:rFonts w:ascii="Times New Roman" w:hAnsi="Times New Roman" w:cs="Times New Roman"/>
          <w:lang w:val="en-CA"/>
        </w:rPr>
        <w:t xml:space="preserve"> </w:t>
      </w:r>
      <w:r w:rsidR="009A0AD8">
        <w:rPr>
          <w:rFonts w:ascii="Times New Roman" w:hAnsi="Times New Roman" w:cs="Times New Roman"/>
          <w:lang w:val="en-CA"/>
        </w:rPr>
        <w:t>thought</w:t>
      </w:r>
      <w:r w:rsidRPr="00264220">
        <w:rPr>
          <w:rFonts w:ascii="Times New Roman" w:hAnsi="Times New Roman" w:cs="Times New Roman"/>
          <w:lang w:val="en-CA"/>
        </w:rPr>
        <w:t xml:space="preserve"> assisted in processing the felt-sense of loneliness </w:t>
      </w:r>
      <w:r>
        <w:rPr>
          <w:rFonts w:ascii="Times New Roman" w:hAnsi="Times New Roman" w:cs="Times New Roman"/>
          <w:lang w:val="en-CA"/>
        </w:rPr>
        <w:t>they</w:t>
      </w:r>
      <w:r w:rsidRPr="00264220">
        <w:rPr>
          <w:rFonts w:ascii="Times New Roman" w:hAnsi="Times New Roman" w:cs="Times New Roman"/>
          <w:lang w:val="en-CA"/>
        </w:rPr>
        <w:t xml:space="preserve"> experience</w:t>
      </w:r>
      <w:r>
        <w:rPr>
          <w:rFonts w:ascii="Times New Roman" w:hAnsi="Times New Roman" w:cs="Times New Roman"/>
          <w:lang w:val="en-CA"/>
        </w:rPr>
        <w:t xml:space="preserve"> </w:t>
      </w:r>
      <w:r w:rsidRPr="00264220">
        <w:rPr>
          <w:rFonts w:ascii="Times New Roman" w:hAnsi="Times New Roman" w:cs="Times New Roman"/>
          <w:lang w:val="en-CA"/>
        </w:rPr>
        <w:t xml:space="preserve">in working in a rural and remote clinical context. </w:t>
      </w:r>
      <w:r>
        <w:rPr>
          <w:rFonts w:ascii="Times New Roman" w:hAnsi="Times New Roman" w:cs="Times New Roman"/>
          <w:lang w:val="en-CA"/>
        </w:rPr>
        <w:t>It should be noted that while most respondents expressed significant enthusiasm for this practice, few had extensive direct experience with</w:t>
      </w:r>
      <w:r w:rsidR="009A0AD8">
        <w:rPr>
          <w:rFonts w:ascii="Times New Roman" w:hAnsi="Times New Roman" w:cs="Times New Roman"/>
          <w:lang w:val="en-CA"/>
        </w:rPr>
        <w:t xml:space="preserve"> reflective interventions</w:t>
      </w:r>
      <w:r>
        <w:rPr>
          <w:rFonts w:ascii="Times New Roman" w:hAnsi="Times New Roman" w:cs="Times New Roman"/>
          <w:lang w:val="en-CA"/>
        </w:rPr>
        <w:t xml:space="preserve">. Most expressed enthusiasm to try this and felt it was worthy of further research. </w:t>
      </w:r>
    </w:p>
    <w:p w14:paraId="56CAACC8" w14:textId="38535C95" w:rsidR="009A0AD8" w:rsidRDefault="003C14E5" w:rsidP="009A0AD8">
      <w:pPr>
        <w:pStyle w:val="TableContents"/>
        <w:spacing w:line="480" w:lineRule="auto"/>
        <w:ind w:left="720"/>
        <w:rPr>
          <w:rFonts w:ascii="Times New Roman" w:hAnsi="Times New Roman" w:cs="Times New Roman"/>
          <w:lang w:val="en-CA"/>
        </w:rPr>
      </w:pPr>
      <w:r>
        <w:rPr>
          <w:rFonts w:ascii="Times New Roman" w:hAnsi="Times New Roman" w:cs="Times New Roman"/>
          <w:lang w:val="en-CA"/>
        </w:rPr>
        <w:t xml:space="preserve">Finally, respondents also </w:t>
      </w:r>
      <w:r w:rsidR="009A0AD8">
        <w:rPr>
          <w:rFonts w:ascii="Times New Roman" w:hAnsi="Times New Roman" w:cs="Times New Roman"/>
          <w:lang w:val="en-CA"/>
        </w:rPr>
        <w:t>though</w:t>
      </w:r>
      <w:r>
        <w:rPr>
          <w:rFonts w:ascii="Times New Roman" w:hAnsi="Times New Roman" w:cs="Times New Roman"/>
          <w:lang w:val="en-CA"/>
        </w:rPr>
        <w:t>t that the</w:t>
      </w:r>
      <w:r w:rsidRPr="00A63648">
        <w:rPr>
          <w:rFonts w:ascii="Times New Roman" w:hAnsi="Times New Roman" w:cs="Times New Roman"/>
          <w:lang w:val="en-CA"/>
        </w:rPr>
        <w:t xml:space="preserve"> gatekeeping function </w:t>
      </w:r>
      <w:r>
        <w:rPr>
          <w:rFonts w:ascii="Times New Roman" w:hAnsi="Times New Roman" w:cs="Times New Roman"/>
          <w:lang w:val="en-CA"/>
        </w:rPr>
        <w:t>provides some safety</w:t>
      </w:r>
      <w:r w:rsidR="009A0AD8">
        <w:rPr>
          <w:rFonts w:ascii="Times New Roman" w:hAnsi="Times New Roman" w:cs="Times New Roman"/>
          <w:lang w:val="en-CA"/>
        </w:rPr>
        <w:t xml:space="preserve"> </w:t>
      </w:r>
    </w:p>
    <w:p w14:paraId="612CB3D1" w14:textId="603E72E5" w:rsidR="003C14E5" w:rsidRDefault="003C14E5" w:rsidP="009A0AD8">
      <w:pPr>
        <w:pStyle w:val="TableContents"/>
        <w:spacing w:line="480" w:lineRule="auto"/>
        <w:rPr>
          <w:rFonts w:ascii="Times New Roman" w:hAnsi="Times New Roman" w:cs="Times New Roman"/>
          <w:lang w:val="en-CA"/>
        </w:rPr>
      </w:pPr>
      <w:r w:rsidRPr="00A63648">
        <w:rPr>
          <w:rFonts w:ascii="Times New Roman" w:hAnsi="Times New Roman" w:cs="Times New Roman"/>
          <w:lang w:val="en-CA"/>
        </w:rPr>
        <w:t>when</w:t>
      </w:r>
      <w:r>
        <w:rPr>
          <w:rFonts w:ascii="Times New Roman" w:hAnsi="Times New Roman" w:cs="Times New Roman"/>
          <w:lang w:val="en-CA"/>
        </w:rPr>
        <w:t xml:space="preserve"> </w:t>
      </w:r>
      <w:r w:rsidRPr="00A63648">
        <w:rPr>
          <w:rFonts w:ascii="Times New Roman" w:hAnsi="Times New Roman" w:cs="Times New Roman"/>
          <w:lang w:val="en-CA"/>
        </w:rPr>
        <w:t xml:space="preserve">the counsellor’s behaviour is dangerous to </w:t>
      </w:r>
      <w:proofErr w:type="spellStart"/>
      <w:r w:rsidRPr="00A63648">
        <w:rPr>
          <w:rFonts w:ascii="Times New Roman" w:hAnsi="Times New Roman" w:cs="Times New Roman"/>
          <w:lang w:val="en-CA"/>
        </w:rPr>
        <w:t>self and/or</w:t>
      </w:r>
      <w:proofErr w:type="spellEnd"/>
      <w:r w:rsidRPr="00A63648">
        <w:rPr>
          <w:rFonts w:ascii="Times New Roman" w:hAnsi="Times New Roman" w:cs="Times New Roman"/>
          <w:lang w:val="en-CA"/>
        </w:rPr>
        <w:t xml:space="preserve"> others</w:t>
      </w:r>
      <w:r>
        <w:rPr>
          <w:rFonts w:ascii="Times New Roman" w:hAnsi="Times New Roman" w:cs="Times New Roman"/>
          <w:lang w:val="en-CA"/>
        </w:rPr>
        <w:t>:</w:t>
      </w:r>
    </w:p>
    <w:p w14:paraId="3289026F" w14:textId="4D2F260E" w:rsidR="009A0AD8" w:rsidRDefault="003C14E5" w:rsidP="009A0AD8">
      <w:pPr>
        <w:pStyle w:val="TableContents"/>
        <w:spacing w:line="480" w:lineRule="auto"/>
        <w:ind w:left="720"/>
        <w:rPr>
          <w:rFonts w:ascii="Times New Roman" w:hAnsi="Times New Roman" w:cs="Times New Roman"/>
        </w:rPr>
      </w:pPr>
      <w:r w:rsidRPr="005D25A2">
        <w:rPr>
          <w:rFonts w:ascii="Times New Roman" w:hAnsi="Times New Roman" w:cs="Times New Roman"/>
          <w:i/>
          <w:iCs/>
        </w:rPr>
        <w:t>So</w:t>
      </w:r>
      <w:r w:rsidR="00C25A25">
        <w:rPr>
          <w:rFonts w:ascii="Times New Roman" w:hAnsi="Times New Roman" w:cs="Times New Roman"/>
          <w:i/>
          <w:iCs/>
        </w:rPr>
        <w:t>,</w:t>
      </w:r>
      <w:r w:rsidRPr="005D25A2">
        <w:rPr>
          <w:rFonts w:ascii="Times New Roman" w:hAnsi="Times New Roman" w:cs="Times New Roman"/>
          <w:i/>
          <w:iCs/>
        </w:rPr>
        <w:t xml:space="preserve"> you can't really assume that anybody is healthy or appropriate for their job or has the knowledge for their job or they're still doing their best. And again</w:t>
      </w:r>
      <w:r>
        <w:rPr>
          <w:rFonts w:ascii="Times New Roman" w:hAnsi="Times New Roman" w:cs="Times New Roman"/>
          <w:i/>
          <w:iCs/>
        </w:rPr>
        <w:t>,</w:t>
      </w:r>
      <w:r w:rsidRPr="005D25A2">
        <w:rPr>
          <w:rFonts w:ascii="Times New Roman" w:hAnsi="Times New Roman" w:cs="Times New Roman"/>
          <w:i/>
          <w:iCs/>
        </w:rPr>
        <w:t xml:space="preserve"> if they've been in it too long, they might have developed unhealthy habits they might be working outside their boundaries.</w:t>
      </w:r>
      <w:r>
        <w:rPr>
          <w:rFonts w:ascii="Times New Roman" w:hAnsi="Times New Roman" w:cs="Times New Roman"/>
          <w:i/>
          <w:iCs/>
        </w:rPr>
        <w:t xml:space="preserve"> </w:t>
      </w:r>
      <w:r w:rsidR="009A0AD8">
        <w:rPr>
          <w:rFonts w:ascii="Times New Roman" w:hAnsi="Times New Roman" w:cs="Times New Roman"/>
        </w:rPr>
        <w:t xml:space="preserve">There is little literature on this important area however it is possible that </w:t>
      </w:r>
    </w:p>
    <w:p w14:paraId="0B90D62E" w14:textId="0F184E85" w:rsidR="009D72EB" w:rsidRPr="009D72EB" w:rsidRDefault="009A0AD8" w:rsidP="009A0AD8">
      <w:pPr>
        <w:pStyle w:val="TableContents"/>
        <w:spacing w:line="480" w:lineRule="auto"/>
        <w:rPr>
          <w:rFonts w:ascii="Times New Roman" w:hAnsi="Times New Roman" w:cs="Times New Roman"/>
        </w:rPr>
      </w:pPr>
      <w:r>
        <w:rPr>
          <w:rFonts w:ascii="Times New Roman" w:hAnsi="Times New Roman" w:cs="Times New Roman"/>
        </w:rPr>
        <w:t>clinical supervision would assist in identifying individuals who are not fit to work.</w:t>
      </w:r>
    </w:p>
    <w:p w14:paraId="627B3380" w14:textId="77777777" w:rsidR="003C14E5" w:rsidRPr="0090371A" w:rsidRDefault="003C14E5" w:rsidP="003C14E5">
      <w:pPr>
        <w:pStyle w:val="TableContents"/>
        <w:spacing w:line="480" w:lineRule="auto"/>
        <w:rPr>
          <w:rFonts w:ascii="Times New Roman" w:hAnsi="Times New Roman" w:cs="Times New Roman"/>
          <w:lang w:val="en-CA"/>
        </w:rPr>
      </w:pPr>
      <w:r w:rsidRPr="00087454">
        <w:rPr>
          <w:rFonts w:ascii="Times New Roman" w:hAnsi="Times New Roman" w:cs="Times New Roman"/>
          <w:b/>
          <w:bCs/>
          <w:lang w:val="en-CA"/>
        </w:rPr>
        <w:t>Technology as a Solution</w:t>
      </w:r>
    </w:p>
    <w:p w14:paraId="104834FD" w14:textId="7769EFAA" w:rsidR="003C14E5" w:rsidRPr="009A0AD8" w:rsidRDefault="003C14E5" w:rsidP="009A0AD8">
      <w:pPr>
        <w:pStyle w:val="TableContents"/>
        <w:spacing w:line="480" w:lineRule="auto"/>
        <w:ind w:firstLine="720"/>
        <w:rPr>
          <w:rFonts w:ascii="Times New Roman" w:hAnsi="Times New Roman" w:cs="Times New Roman"/>
          <w:lang w:val="en-CA"/>
        </w:rPr>
      </w:pPr>
      <w:r w:rsidRPr="004703C7">
        <w:rPr>
          <w:rFonts w:ascii="Times New Roman" w:hAnsi="Times New Roman" w:cs="Times New Roman"/>
          <w:lang w:val="en-CA"/>
        </w:rPr>
        <w:t xml:space="preserve">A </w:t>
      </w:r>
      <w:r w:rsidR="009A0AD8">
        <w:rPr>
          <w:rFonts w:ascii="Times New Roman" w:hAnsi="Times New Roman" w:cs="Times New Roman"/>
          <w:lang w:val="en-CA"/>
        </w:rPr>
        <w:t>sixth</w:t>
      </w:r>
      <w:r w:rsidRPr="004703C7">
        <w:rPr>
          <w:rFonts w:ascii="Times New Roman" w:hAnsi="Times New Roman" w:cs="Times New Roman"/>
          <w:lang w:val="en-CA"/>
        </w:rPr>
        <w:t xml:space="preserve"> higher order theme emerged which included respondents</w:t>
      </w:r>
      <w:r>
        <w:rPr>
          <w:rFonts w:ascii="Times New Roman" w:hAnsi="Times New Roman" w:cs="Times New Roman"/>
          <w:lang w:val="en-CA"/>
        </w:rPr>
        <w:t>’</w:t>
      </w:r>
      <w:r w:rsidRPr="004703C7">
        <w:rPr>
          <w:rFonts w:ascii="Times New Roman" w:hAnsi="Times New Roman" w:cs="Times New Roman"/>
          <w:lang w:val="en-CA"/>
        </w:rPr>
        <w:t xml:space="preserve"> thoughts about how </w:t>
      </w:r>
      <w:r w:rsidRPr="004703C7">
        <w:rPr>
          <w:rFonts w:ascii="Times New Roman" w:hAnsi="Times New Roman" w:cs="Times New Roman"/>
          <w:lang w:val="en-CA"/>
        </w:rPr>
        <w:lastRenderedPageBreak/>
        <w:t>technology can act as a solution to the complex and extreme nature of rural, remote</w:t>
      </w:r>
      <w:r w:rsidR="00407732">
        <w:rPr>
          <w:rFonts w:ascii="Times New Roman" w:hAnsi="Times New Roman" w:cs="Times New Roman"/>
          <w:lang w:val="en-CA"/>
        </w:rPr>
        <w:t>,</w:t>
      </w:r>
      <w:r w:rsidRPr="004703C7">
        <w:rPr>
          <w:rFonts w:ascii="Times New Roman" w:hAnsi="Times New Roman" w:cs="Times New Roman"/>
          <w:lang w:val="en-CA"/>
        </w:rPr>
        <w:t xml:space="preserve"> and northern clinical conditions</w:t>
      </w:r>
      <w:r w:rsidR="00C85ECE">
        <w:rPr>
          <w:rFonts w:ascii="Times New Roman" w:hAnsi="Times New Roman" w:cs="Times New Roman"/>
          <w:lang w:val="en-CA"/>
        </w:rPr>
        <w:t>. T</w:t>
      </w:r>
      <w:r w:rsidRPr="004703C7">
        <w:rPr>
          <w:rFonts w:ascii="Times New Roman" w:hAnsi="Times New Roman" w:cs="Times New Roman"/>
          <w:lang w:val="en-CA"/>
        </w:rPr>
        <w:t xml:space="preserve">his theme did not break down in any sub-themes and did not fit within any of the other higher order themes. Respondents spoke about technology being useful in clinical supervision but also in order to access clinical training opportunities, peer consultation and their own personal therapy support. Technology was discussed in broad and general terms as a practical way to mitigate geographic distance and as a solution in </w:t>
      </w:r>
      <w:r w:rsidR="009A0AD8">
        <w:rPr>
          <w:rFonts w:ascii="Times New Roman" w:hAnsi="Times New Roman" w:cs="Times New Roman"/>
          <w:lang w:val="en-CA"/>
        </w:rPr>
        <w:t xml:space="preserve">such </w:t>
      </w:r>
      <w:r w:rsidRPr="004703C7">
        <w:rPr>
          <w:rFonts w:ascii="Times New Roman" w:hAnsi="Times New Roman" w:cs="Times New Roman"/>
          <w:lang w:val="en-CA"/>
        </w:rPr>
        <w:t>challenging circumstances</w:t>
      </w:r>
      <w:r w:rsidR="00C85ECE">
        <w:rPr>
          <w:rFonts w:ascii="Times New Roman" w:hAnsi="Times New Roman" w:cs="Times New Roman"/>
          <w:lang w:val="en-CA"/>
        </w:rPr>
        <w:t>. O</w:t>
      </w:r>
      <w:r w:rsidRPr="004703C7">
        <w:rPr>
          <w:rFonts w:ascii="Times New Roman" w:hAnsi="Times New Roman" w:cs="Times New Roman"/>
          <w:lang w:val="en-CA"/>
        </w:rPr>
        <w:t>ne respondent works with visually impaired individuals and noted</w:t>
      </w:r>
      <w:r w:rsidR="009A0AD8">
        <w:rPr>
          <w:rFonts w:ascii="Times New Roman" w:hAnsi="Times New Roman" w:cs="Times New Roman"/>
          <w:lang w:val="en-CA"/>
        </w:rPr>
        <w:t>,</w:t>
      </w:r>
      <w:r>
        <w:rPr>
          <w:i/>
          <w:iCs/>
        </w:rPr>
        <w:t>“</w:t>
      </w:r>
      <w:r w:rsidR="009A0AD8">
        <w:rPr>
          <w:i/>
          <w:iCs/>
        </w:rPr>
        <w:t>d</w:t>
      </w:r>
      <w:r w:rsidRPr="0025473C">
        <w:rPr>
          <w:i/>
          <w:iCs/>
        </w:rPr>
        <w:t>istance technology is good so it just depends on the person. Yeah, and what kind of technology you're using so far. A lot of people who have visual impairments they can use an iPad</w:t>
      </w:r>
      <w:r>
        <w:rPr>
          <w:i/>
          <w:iCs/>
        </w:rPr>
        <w:t xml:space="preserve">”. </w:t>
      </w:r>
    </w:p>
    <w:p w14:paraId="3D2590BF" w14:textId="361C459E" w:rsidR="003C14E5" w:rsidRPr="00087454" w:rsidRDefault="003C14E5" w:rsidP="009A0AD8">
      <w:pPr>
        <w:pStyle w:val="TableContents"/>
        <w:spacing w:line="480" w:lineRule="auto"/>
        <w:rPr>
          <w:rFonts w:ascii="Times New Roman" w:hAnsi="Times New Roman" w:cs="Times New Roman"/>
          <w:sz w:val="21"/>
          <w:szCs w:val="21"/>
          <w:lang w:val="en-CA"/>
        </w:rPr>
      </w:pPr>
      <w:r>
        <w:t xml:space="preserve">They discussed both clients and supervisees in rural or distant community can make use of technology to connect and access necessary services. </w:t>
      </w:r>
    </w:p>
    <w:p w14:paraId="652ECA1F" w14:textId="457F53E0" w:rsidR="003C14E5" w:rsidRDefault="003C14E5" w:rsidP="00D96EE1">
      <w:pPr>
        <w:pStyle w:val="Heading2"/>
        <w:rPr>
          <w:rFonts w:ascii="Times New Roman" w:hAnsi="Times New Roman" w:cs="Times New Roman"/>
          <w:b/>
          <w:bCs/>
          <w:color w:val="auto"/>
          <w:sz w:val="24"/>
          <w:szCs w:val="24"/>
        </w:rPr>
      </w:pPr>
      <w:bookmarkStart w:id="79" w:name="_Toc46652075"/>
      <w:r w:rsidRPr="00D96EE1">
        <w:rPr>
          <w:rFonts w:ascii="Times New Roman" w:hAnsi="Times New Roman" w:cs="Times New Roman"/>
          <w:b/>
          <w:bCs/>
          <w:color w:val="auto"/>
          <w:sz w:val="24"/>
          <w:szCs w:val="24"/>
        </w:rPr>
        <w:t xml:space="preserve">Unique Opportunities Inherent to the Medium of </w:t>
      </w:r>
      <w:r w:rsidR="00350520" w:rsidRPr="00D96EE1">
        <w:rPr>
          <w:rFonts w:ascii="Times New Roman" w:hAnsi="Times New Roman" w:cs="Times New Roman"/>
          <w:b/>
          <w:bCs/>
          <w:color w:val="auto"/>
          <w:sz w:val="24"/>
          <w:szCs w:val="24"/>
        </w:rPr>
        <w:t>Video-conferencing</w:t>
      </w:r>
      <w:r w:rsidRPr="00D96EE1">
        <w:rPr>
          <w:rFonts w:ascii="Times New Roman" w:hAnsi="Times New Roman" w:cs="Times New Roman"/>
          <w:b/>
          <w:bCs/>
          <w:color w:val="auto"/>
          <w:sz w:val="24"/>
          <w:szCs w:val="24"/>
        </w:rPr>
        <w:t xml:space="preserve"> Technology</w:t>
      </w:r>
      <w:bookmarkEnd w:id="79"/>
    </w:p>
    <w:p w14:paraId="40C18567" w14:textId="77777777" w:rsidR="00D96EE1" w:rsidRPr="00D96EE1" w:rsidRDefault="00D96EE1" w:rsidP="00D96EE1"/>
    <w:p w14:paraId="4F0D0631" w14:textId="29A9FD80" w:rsidR="003C14E5" w:rsidRDefault="003C14E5" w:rsidP="00C22B1C">
      <w:pPr>
        <w:spacing w:line="480" w:lineRule="auto"/>
        <w:ind w:firstLine="720"/>
      </w:pPr>
      <w:r>
        <w:t xml:space="preserve">A </w:t>
      </w:r>
      <w:r w:rsidR="009A0AD8">
        <w:t>seventh</w:t>
      </w:r>
      <w:r>
        <w:t xml:space="preserve"> higher order theme emerged from the data set pertaining specifically to the unique opportunities inherent to the video-conferencing technology</w:t>
      </w:r>
      <w:r w:rsidR="00C85ECE">
        <w:t>. T</w:t>
      </w:r>
      <w:r>
        <w:t>his differed from the technology as a solution theme, as data coded in this theme was specific to the properties of video-conferencing and exclusively included reference to its application to the practice of clinical supervision. The results in this section are most relevant in answer</w:t>
      </w:r>
      <w:r w:rsidR="00D718A8">
        <w:t>ing</w:t>
      </w:r>
      <w:r>
        <w:t xml:space="preserve"> research sub-question 2b, which asks</w:t>
      </w:r>
      <w:r w:rsidRPr="00CB64B1">
        <w:t xml:space="preserve"> </w:t>
      </w:r>
      <w:r>
        <w:t xml:space="preserve">how </w:t>
      </w:r>
      <w:r w:rsidRPr="00CB64B1">
        <w:t xml:space="preserve">reflective practices within </w:t>
      </w:r>
      <w:r w:rsidR="00350520">
        <w:t>video-conferencing</w:t>
      </w:r>
      <w:r w:rsidRPr="00CB64B1">
        <w:t xml:space="preserve"> clinical supervision assist</w:t>
      </w:r>
      <w:r w:rsidR="009A0AD8">
        <w:t>s</w:t>
      </w:r>
      <w:r w:rsidRPr="00CB64B1">
        <w:t xml:space="preserve"> rural counsellors to mitigate compassion fatigue</w:t>
      </w:r>
      <w:r w:rsidR="00C85ECE">
        <w:t>. T</w:t>
      </w:r>
      <w:r>
        <w:t>he sub-themes and exemplars in this section provide insight</w:t>
      </w:r>
      <w:r w:rsidR="009A0AD8">
        <w:t xml:space="preserve"> related to</w:t>
      </w:r>
      <w:r>
        <w:t xml:space="preserve"> how the medium itself provides unique features that may lend themselves to innovative and effective supervision practice. The data in this section was coded into the following sub-themes: body language, competency with technology, cost effectiveness, decrease in isolation, confidentiality and privacy, trust, eye contact, make conscious use of </w:t>
      </w:r>
      <w:r>
        <w:lastRenderedPageBreak/>
        <w:t>parallax, visual feedback, seeing one’s own image, replacing 2-way mirror supervision, value added functionalit</w:t>
      </w:r>
      <w:r w:rsidR="003D3D1A">
        <w:t xml:space="preserve">y and practice recommendations. </w:t>
      </w:r>
      <w:r>
        <w:t>Each sub-theme will be expanded upon with exemplars.</w:t>
      </w:r>
    </w:p>
    <w:p w14:paraId="34458795" w14:textId="423D41E7" w:rsidR="00C22B1C" w:rsidRPr="00D96EE1" w:rsidRDefault="00D96EE1" w:rsidP="00D96EE1">
      <w:pPr>
        <w:pStyle w:val="Caption"/>
        <w:keepNext/>
        <w:rPr>
          <w:b/>
          <w:bCs/>
          <w:i w:val="0"/>
          <w:iCs w:val="0"/>
          <w:color w:val="auto"/>
          <w:sz w:val="24"/>
          <w:szCs w:val="24"/>
        </w:rPr>
      </w:pPr>
      <w:bookmarkStart w:id="80" w:name="_Toc43565584"/>
      <w:r w:rsidRPr="00D96EE1">
        <w:rPr>
          <w:b/>
          <w:bCs/>
          <w:i w:val="0"/>
          <w:iCs w:val="0"/>
          <w:color w:val="auto"/>
          <w:sz w:val="24"/>
          <w:szCs w:val="24"/>
        </w:rPr>
        <w:t xml:space="preserve">Figure </w:t>
      </w:r>
      <w:r w:rsidRPr="00D96EE1">
        <w:rPr>
          <w:b/>
          <w:bCs/>
          <w:i w:val="0"/>
          <w:iCs w:val="0"/>
          <w:color w:val="auto"/>
          <w:sz w:val="24"/>
          <w:szCs w:val="24"/>
        </w:rPr>
        <w:fldChar w:fldCharType="begin"/>
      </w:r>
      <w:r w:rsidRPr="00D96EE1">
        <w:rPr>
          <w:b/>
          <w:bCs/>
          <w:i w:val="0"/>
          <w:iCs w:val="0"/>
          <w:color w:val="auto"/>
          <w:sz w:val="24"/>
          <w:szCs w:val="24"/>
        </w:rPr>
        <w:instrText xml:space="preserve"> SEQ Figure \* ARABIC </w:instrText>
      </w:r>
      <w:r w:rsidRPr="00D96EE1">
        <w:rPr>
          <w:b/>
          <w:bCs/>
          <w:i w:val="0"/>
          <w:iCs w:val="0"/>
          <w:color w:val="auto"/>
          <w:sz w:val="24"/>
          <w:szCs w:val="24"/>
        </w:rPr>
        <w:fldChar w:fldCharType="separate"/>
      </w:r>
      <w:r w:rsidR="00AF7106">
        <w:rPr>
          <w:b/>
          <w:bCs/>
          <w:i w:val="0"/>
          <w:iCs w:val="0"/>
          <w:noProof/>
          <w:color w:val="auto"/>
          <w:sz w:val="24"/>
          <w:szCs w:val="24"/>
        </w:rPr>
        <w:t>17</w:t>
      </w:r>
      <w:r w:rsidRPr="00D96EE1">
        <w:rPr>
          <w:b/>
          <w:bCs/>
          <w:i w:val="0"/>
          <w:iCs w:val="0"/>
          <w:color w:val="auto"/>
          <w:sz w:val="24"/>
          <w:szCs w:val="24"/>
        </w:rPr>
        <w:fldChar w:fldCharType="end"/>
      </w:r>
      <w:r w:rsidR="007E292B">
        <w:rPr>
          <w:b/>
          <w:bCs/>
          <w:i w:val="0"/>
          <w:iCs w:val="0"/>
          <w:color w:val="auto"/>
          <w:sz w:val="24"/>
          <w:szCs w:val="24"/>
        </w:rPr>
        <w:t xml:space="preserve"> </w:t>
      </w:r>
      <w:r w:rsidR="004F3B6D" w:rsidRPr="004F3B6D">
        <w:rPr>
          <w:b/>
          <w:bCs/>
          <w:i w:val="0"/>
          <w:iCs w:val="0"/>
          <w:color w:val="FFFFFF" w:themeColor="background1"/>
          <w:sz w:val="24"/>
          <w:szCs w:val="24"/>
        </w:rPr>
        <w:t>Unique features inherent in video-conferencing technology</w:t>
      </w:r>
      <w:bookmarkEnd w:id="80"/>
    </w:p>
    <w:p w14:paraId="09FCCCC3" w14:textId="047C8F27" w:rsidR="00C22B1C" w:rsidRPr="00600B14" w:rsidRDefault="00C22B1C" w:rsidP="00C22B1C">
      <w:pPr>
        <w:spacing w:line="480" w:lineRule="auto"/>
        <w:rPr>
          <w:i/>
          <w:iCs/>
        </w:rPr>
      </w:pPr>
      <w:r w:rsidRPr="00600B14">
        <w:rPr>
          <w:i/>
          <w:iCs/>
        </w:rPr>
        <w:t xml:space="preserve">Unique </w:t>
      </w:r>
      <w:r w:rsidR="003168B1">
        <w:rPr>
          <w:i/>
          <w:iCs/>
        </w:rPr>
        <w:t>F</w:t>
      </w:r>
      <w:r w:rsidRPr="00600B14">
        <w:rPr>
          <w:i/>
          <w:iCs/>
        </w:rPr>
        <w:t xml:space="preserve">eatures </w:t>
      </w:r>
      <w:r w:rsidR="003168B1">
        <w:rPr>
          <w:i/>
          <w:iCs/>
        </w:rPr>
        <w:t>I</w:t>
      </w:r>
      <w:r w:rsidRPr="00600B14">
        <w:rPr>
          <w:i/>
          <w:iCs/>
        </w:rPr>
        <w:t xml:space="preserve">nherent to the </w:t>
      </w:r>
      <w:r w:rsidR="003168B1">
        <w:rPr>
          <w:i/>
          <w:iCs/>
        </w:rPr>
        <w:t>M</w:t>
      </w:r>
      <w:r w:rsidRPr="00600B14">
        <w:rPr>
          <w:i/>
          <w:iCs/>
        </w:rPr>
        <w:t xml:space="preserve">edium of </w:t>
      </w:r>
      <w:r w:rsidR="003168B1">
        <w:rPr>
          <w:i/>
          <w:iCs/>
        </w:rPr>
        <w:t>V</w:t>
      </w:r>
      <w:r w:rsidRPr="00600B14">
        <w:rPr>
          <w:i/>
          <w:iCs/>
        </w:rPr>
        <w:t xml:space="preserve">ideo-conferencing </w:t>
      </w:r>
      <w:r w:rsidR="003168B1">
        <w:rPr>
          <w:i/>
          <w:iCs/>
        </w:rPr>
        <w:t>T</w:t>
      </w:r>
      <w:r w:rsidRPr="00600B14">
        <w:rPr>
          <w:i/>
          <w:iCs/>
        </w:rPr>
        <w:t>echnology</w:t>
      </w:r>
    </w:p>
    <w:p w14:paraId="7E75A75D" w14:textId="14410AF0" w:rsidR="00C22B1C" w:rsidRPr="00C22B1C" w:rsidRDefault="00C22B1C" w:rsidP="00C22B1C">
      <w:pPr>
        <w:spacing w:line="480" w:lineRule="auto"/>
        <w:jc w:val="center"/>
      </w:pPr>
    </w:p>
    <w:p w14:paraId="449F19A8" w14:textId="77A6AA88" w:rsidR="00C22B1C" w:rsidRDefault="003B07E5" w:rsidP="00C22B1C">
      <w:pPr>
        <w:spacing w:line="480" w:lineRule="auto"/>
      </w:pPr>
      <w:r>
        <w:rPr>
          <w:noProof/>
        </w:rPr>
        <w:drawing>
          <wp:inline distT="0" distB="0" distL="0" distR="0" wp14:anchorId="4FE912E6" wp14:editId="53A6F06E">
            <wp:extent cx="5943600" cy="531368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Unique Opportunities Inherent to the Medium of Video Conferencing.pdf"/>
                    <pic:cNvPicPr/>
                  </pic:nvPicPr>
                  <pic:blipFill>
                    <a:blip r:embed="rId29">
                      <a:extLst>
                        <a:ext uri="{28A0092B-C50C-407E-A947-70E740481C1C}">
                          <a14:useLocalDpi xmlns:a14="http://schemas.microsoft.com/office/drawing/2010/main" val="0"/>
                        </a:ext>
                      </a:extLst>
                    </a:blip>
                    <a:stretch>
                      <a:fillRect/>
                    </a:stretch>
                  </pic:blipFill>
                  <pic:spPr>
                    <a:xfrm>
                      <a:off x="0" y="0"/>
                      <a:ext cx="5943600" cy="5313680"/>
                    </a:xfrm>
                    <a:prstGeom prst="rect">
                      <a:avLst/>
                    </a:prstGeom>
                  </pic:spPr>
                </pic:pic>
              </a:graphicData>
            </a:graphic>
          </wp:inline>
        </w:drawing>
      </w:r>
    </w:p>
    <w:p w14:paraId="41B3541A" w14:textId="77777777" w:rsidR="003C14E5" w:rsidRDefault="003C14E5" w:rsidP="003C14E5">
      <w:pPr>
        <w:spacing w:line="480" w:lineRule="auto"/>
        <w:ind w:firstLine="720"/>
      </w:pPr>
      <w:r>
        <w:lastRenderedPageBreak/>
        <w:t>Several respondents identified the i</w:t>
      </w:r>
      <w:r w:rsidRPr="005674B0">
        <w:t>mportance of and value of being able to view body language through video-conferencing technology</w:t>
      </w:r>
      <w:r>
        <w:t>, which differs radically from doing clinical supervision by telephone. One respondent stated:</w:t>
      </w:r>
    </w:p>
    <w:p w14:paraId="17AE3C2B" w14:textId="77777777" w:rsidR="003C14E5" w:rsidRPr="00EF27AE" w:rsidRDefault="003C14E5" w:rsidP="003C14E5">
      <w:pPr>
        <w:spacing w:line="480" w:lineRule="auto"/>
        <w:ind w:left="720"/>
      </w:pPr>
      <w:r w:rsidRPr="005674B0">
        <w:rPr>
          <w:i/>
          <w:iCs/>
        </w:rPr>
        <w:t>I need to have the visual of people so the comfort of actually being able to see if something I said</w:t>
      </w:r>
      <w:r>
        <w:rPr>
          <w:i/>
          <w:iCs/>
        </w:rPr>
        <w:t>,</w:t>
      </w:r>
      <w:r w:rsidRPr="005674B0">
        <w:rPr>
          <w:i/>
          <w:iCs/>
        </w:rPr>
        <w:t xml:space="preserve"> </w:t>
      </w:r>
      <w:r>
        <w:rPr>
          <w:i/>
          <w:iCs/>
        </w:rPr>
        <w:t>has</w:t>
      </w:r>
      <w:r w:rsidRPr="005674B0">
        <w:rPr>
          <w:i/>
          <w:iCs/>
        </w:rPr>
        <w:t xml:space="preserve"> made people make a face</w:t>
      </w:r>
      <w:r>
        <w:rPr>
          <w:i/>
          <w:iCs/>
        </w:rPr>
        <w:t xml:space="preserve">, </w:t>
      </w:r>
      <w:r w:rsidRPr="009A0AD8">
        <w:t xml:space="preserve">[or] </w:t>
      </w:r>
      <w:r w:rsidRPr="005674B0">
        <w:rPr>
          <w:i/>
          <w:iCs/>
        </w:rPr>
        <w:t>where I need to clarify it or if I'm like that was perhaps inappropriate say. I need to have those visual feedbacks</w:t>
      </w:r>
      <w:r>
        <w:rPr>
          <w:i/>
          <w:iCs/>
        </w:rPr>
        <w:t>.</w:t>
      </w:r>
    </w:p>
    <w:p w14:paraId="49A9FA94" w14:textId="62DC1BEE" w:rsidR="003C14E5" w:rsidRDefault="003C14E5" w:rsidP="00EC1B31">
      <w:pPr>
        <w:spacing w:line="480" w:lineRule="auto"/>
        <w:ind w:firstLine="720"/>
        <w:rPr>
          <w:iCs/>
        </w:rPr>
      </w:pPr>
      <w:r>
        <w:rPr>
          <w:iCs/>
        </w:rPr>
        <w:t xml:space="preserve">The body language sub-theme is quite strongly related to the visual feedback sub-theme and there likely is some overlap between these two, as it seems that being able to witness the body language of the other person helps to create a strong and useful conversational feedback loop.  </w:t>
      </w:r>
      <w:r w:rsidR="009D72EB" w:rsidRPr="00822494">
        <w:rPr>
          <w:iCs/>
        </w:rPr>
        <w:t xml:space="preserve">Video </w:t>
      </w:r>
      <w:r w:rsidR="009A0AD8" w:rsidRPr="00822494">
        <w:rPr>
          <w:iCs/>
        </w:rPr>
        <w:t>supervision offers more information than telephone as one can view facial expression</w:t>
      </w:r>
      <w:r w:rsidR="00822494" w:rsidRPr="00822494">
        <w:rPr>
          <w:iCs/>
        </w:rPr>
        <w:t>s and some body language.  It is also</w:t>
      </w:r>
      <w:r w:rsidR="009A0AD8" w:rsidRPr="00822494">
        <w:rPr>
          <w:iCs/>
        </w:rPr>
        <w:t xml:space="preserve"> </w:t>
      </w:r>
      <w:r w:rsidR="00822494" w:rsidRPr="00822494">
        <w:rPr>
          <w:iCs/>
        </w:rPr>
        <w:t xml:space="preserve">possible to </w:t>
      </w:r>
      <w:r w:rsidR="009A0AD8" w:rsidRPr="00822494">
        <w:rPr>
          <w:iCs/>
        </w:rPr>
        <w:t xml:space="preserve">ask about the body language that may not be viewable on the screen. </w:t>
      </w:r>
      <w:r>
        <w:rPr>
          <w:iCs/>
        </w:rPr>
        <w:t xml:space="preserve">Another participant noted the following: </w:t>
      </w:r>
    </w:p>
    <w:p w14:paraId="18FED0C4" w14:textId="1B17CD16" w:rsidR="003C14E5" w:rsidRDefault="003C14E5" w:rsidP="003C14E5">
      <w:pPr>
        <w:spacing w:line="480" w:lineRule="auto"/>
        <w:ind w:left="720"/>
        <w:rPr>
          <w:i/>
          <w:iCs/>
        </w:rPr>
      </w:pPr>
      <w:r w:rsidRPr="00841AF4">
        <w:rPr>
          <w:i/>
          <w:iCs/>
        </w:rPr>
        <w:t>I very much need to have like a visual feedback when I'm being supervised</w:t>
      </w:r>
      <w:r w:rsidR="00C85ECE">
        <w:rPr>
          <w:i/>
          <w:iCs/>
        </w:rPr>
        <w:t>. I</w:t>
      </w:r>
      <w:r w:rsidRPr="00841AF4">
        <w:rPr>
          <w:i/>
          <w:iCs/>
        </w:rPr>
        <w:t xml:space="preserve"> can provide counselling to people over the phone and be fine but when it's my own I want to see the reactions of my supervisor. So initially we had discussed like just doing telephone conferencing and I was like </w:t>
      </w:r>
      <w:r>
        <w:rPr>
          <w:i/>
          <w:iCs/>
        </w:rPr>
        <w:t>“</w:t>
      </w:r>
      <w:r w:rsidRPr="00841AF4">
        <w:rPr>
          <w:i/>
          <w:iCs/>
        </w:rPr>
        <w:t>n</w:t>
      </w:r>
      <w:r>
        <w:rPr>
          <w:i/>
          <w:iCs/>
        </w:rPr>
        <w:t>o</w:t>
      </w:r>
      <w:r w:rsidRPr="00841AF4">
        <w:rPr>
          <w:i/>
          <w:iCs/>
        </w:rPr>
        <w:t>,</w:t>
      </w:r>
      <w:r>
        <w:rPr>
          <w:i/>
          <w:iCs/>
        </w:rPr>
        <w:t xml:space="preserve"> no”,</w:t>
      </w:r>
      <w:r w:rsidRPr="00841AF4">
        <w:rPr>
          <w:i/>
          <w:iCs/>
        </w:rPr>
        <w:t xml:space="preserve"> I actually want to see your face as I explain things to you. So</w:t>
      </w:r>
      <w:r>
        <w:rPr>
          <w:i/>
          <w:iCs/>
        </w:rPr>
        <w:t>,</w:t>
      </w:r>
      <w:r w:rsidRPr="00841AF4">
        <w:rPr>
          <w:i/>
          <w:iCs/>
        </w:rPr>
        <w:t xml:space="preserve"> like the technology to have video is huge for me because of just the way that I process</w:t>
      </w:r>
      <w:r w:rsidR="00EC1B31">
        <w:rPr>
          <w:i/>
          <w:iCs/>
        </w:rPr>
        <w:t>.</w:t>
      </w:r>
    </w:p>
    <w:p w14:paraId="029BB03F" w14:textId="4366F97F" w:rsidR="003C14E5" w:rsidRPr="00767A05" w:rsidRDefault="003C14E5" w:rsidP="00EC1B31">
      <w:pPr>
        <w:spacing w:line="480" w:lineRule="auto"/>
      </w:pPr>
      <w:r>
        <w:t>This respondent indicates the importance to being able to see their supervisor’s facial reactions in order to be able to gauge their reactions to the material being shared</w:t>
      </w:r>
      <w:r w:rsidR="00C85ECE">
        <w:t>. R</w:t>
      </w:r>
      <w:r>
        <w:t>elated to this, another respondent expressed the following:</w:t>
      </w:r>
    </w:p>
    <w:p w14:paraId="29C5077A" w14:textId="62180548" w:rsidR="003C14E5" w:rsidRDefault="003C14E5" w:rsidP="003C14E5">
      <w:pPr>
        <w:spacing w:line="480" w:lineRule="auto"/>
        <w:ind w:left="720"/>
        <w:rPr>
          <w:i/>
          <w:iCs/>
        </w:rPr>
      </w:pPr>
      <w:r w:rsidRPr="00841AF4">
        <w:rPr>
          <w:i/>
          <w:iCs/>
        </w:rPr>
        <w:t>Well just seeing someone listen to you is nice. And you know what? Actually</w:t>
      </w:r>
      <w:r w:rsidR="00A959A6">
        <w:rPr>
          <w:i/>
          <w:iCs/>
        </w:rPr>
        <w:t>,</w:t>
      </w:r>
      <w:r w:rsidRPr="00841AF4">
        <w:rPr>
          <w:i/>
          <w:iCs/>
        </w:rPr>
        <w:t xml:space="preserve"> like in person when I am talking to my supervisor</w:t>
      </w:r>
      <w:r>
        <w:rPr>
          <w:i/>
          <w:iCs/>
        </w:rPr>
        <w:t>,</w:t>
      </w:r>
      <w:r w:rsidRPr="00841AF4">
        <w:rPr>
          <w:i/>
          <w:iCs/>
        </w:rPr>
        <w:t xml:space="preserve"> you know he's like scribbling stuff down or </w:t>
      </w:r>
      <w:r w:rsidRPr="00841AF4">
        <w:rPr>
          <w:i/>
          <w:iCs/>
        </w:rPr>
        <w:lastRenderedPageBreak/>
        <w:t>like looking at his notes or whatever. When you're on video I just feel like people are almost very attentive. And you would think that it wouldn't be because you could get something under the table or whatever. But I don't feel that, I really feel people are watching are watching and looking and listening. An</w:t>
      </w:r>
      <w:r>
        <w:rPr>
          <w:i/>
          <w:iCs/>
        </w:rPr>
        <w:t>d</w:t>
      </w:r>
      <w:r w:rsidRPr="00841AF4">
        <w:rPr>
          <w:i/>
          <w:iCs/>
        </w:rPr>
        <w:t xml:space="preserve"> my clinical supervisor even just give</w:t>
      </w:r>
      <w:r>
        <w:rPr>
          <w:i/>
          <w:iCs/>
        </w:rPr>
        <w:t>s</w:t>
      </w:r>
      <w:r w:rsidRPr="00841AF4">
        <w:rPr>
          <w:i/>
          <w:iCs/>
        </w:rPr>
        <w:t xml:space="preserve"> me encouragers when I'm talking.</w:t>
      </w:r>
      <w:r>
        <w:rPr>
          <w:i/>
          <w:iCs/>
        </w:rPr>
        <w:t xml:space="preserve"> </w:t>
      </w:r>
    </w:p>
    <w:p w14:paraId="06BC9BB5" w14:textId="38D02DD8" w:rsidR="003C14E5" w:rsidRPr="00841AF4" w:rsidRDefault="003C14E5" w:rsidP="00EC1B31">
      <w:pPr>
        <w:spacing w:line="480" w:lineRule="auto"/>
      </w:pPr>
      <w:r>
        <w:t>This respondent noted the felt-sense of being better heard and better accompanied when witnessed by video as compared to in-person supervision</w:t>
      </w:r>
      <w:r w:rsidR="00C85ECE">
        <w:t>. I</w:t>
      </w:r>
      <w:r>
        <w:t>t seems as though she experiences a quality of attention that is more satisfying through the technology.</w:t>
      </w:r>
    </w:p>
    <w:p w14:paraId="0CAE24B5" w14:textId="64E36C09" w:rsidR="003C14E5" w:rsidRPr="00AF2800" w:rsidRDefault="003C14E5" w:rsidP="003C14E5">
      <w:pPr>
        <w:spacing w:line="480" w:lineRule="auto"/>
        <w:ind w:firstLine="720"/>
        <w:rPr>
          <w:iCs/>
        </w:rPr>
      </w:pPr>
      <w:r>
        <w:rPr>
          <w:iCs/>
        </w:rPr>
        <w:t>Both body-language and visual feedback are strongly related to the eye-contact sub-theme</w:t>
      </w:r>
      <w:r w:rsidR="00C85ECE">
        <w:rPr>
          <w:iCs/>
        </w:rPr>
        <w:t>. O</w:t>
      </w:r>
      <w:r>
        <w:rPr>
          <w:iCs/>
        </w:rPr>
        <w:t xml:space="preserve">ne participant felt strongly that the eye contact offered via video-conferencing technology facilitates communication of </w:t>
      </w:r>
      <w:r>
        <w:t>“</w:t>
      </w:r>
      <w:r w:rsidRPr="006E2831">
        <w:rPr>
          <w:i/>
          <w:iCs/>
        </w:rPr>
        <w:t>empathy through the screen</w:t>
      </w:r>
      <w:r>
        <w:t>” and they noted “</w:t>
      </w:r>
      <w:r w:rsidRPr="006E2831">
        <w:rPr>
          <w:i/>
          <w:iCs/>
        </w:rPr>
        <w:t>I would intentionally look at the camera so that I was offering my eyes</w:t>
      </w:r>
      <w:r w:rsidR="00EC1B31">
        <w:rPr>
          <w:i/>
          <w:iCs/>
        </w:rPr>
        <w:t>.</w:t>
      </w:r>
      <w:r>
        <w:t>”</w:t>
      </w:r>
      <w:r w:rsidR="00C85ECE">
        <w:t xml:space="preserve"> A</w:t>
      </w:r>
      <w:r>
        <w:t>nother participant commented on the unusual nature of eye contact through video-conferencing and noted that given the parallax it can seem as though the other party is making eye contact even though they may not be</w:t>
      </w:r>
      <w:r w:rsidR="00EC1B31">
        <w:t xml:space="preserve">, </w:t>
      </w:r>
      <w:r>
        <w:t>“</w:t>
      </w:r>
      <w:r w:rsidR="00E73BBE">
        <w:rPr>
          <w:i/>
          <w:iCs/>
        </w:rPr>
        <w:t>t</w:t>
      </w:r>
      <w:r w:rsidRPr="00EA4F33">
        <w:rPr>
          <w:i/>
          <w:iCs/>
        </w:rPr>
        <w:t>hey're really looking at a screen which I can tell they're looking at the screen. And even if I wouldn't even know if they're looking at a document it looks like they're looking at me</w:t>
      </w:r>
      <w:r>
        <w:t xml:space="preserve">.”  </w:t>
      </w:r>
    </w:p>
    <w:p w14:paraId="1525DF48" w14:textId="77777777" w:rsidR="00C7305C" w:rsidRDefault="003C14E5" w:rsidP="003C14E5">
      <w:pPr>
        <w:spacing w:line="480" w:lineRule="auto"/>
        <w:ind w:firstLine="720"/>
      </w:pPr>
      <w:r>
        <w:t>Yet another respondent expressed</w:t>
      </w:r>
      <w:r w:rsidR="00EC1B31">
        <w:t>,</w:t>
      </w:r>
      <w:r>
        <w:t xml:space="preserve"> “</w:t>
      </w:r>
      <w:r w:rsidRPr="00EA4F33">
        <w:rPr>
          <w:i/>
          <w:iCs/>
        </w:rPr>
        <w:t>I think you are making mind contact. Eye contact may not be very good. But mind contact is</w:t>
      </w:r>
      <w:r w:rsidR="00EC1B31">
        <w:rPr>
          <w:i/>
          <w:iCs/>
        </w:rPr>
        <w:t>.</w:t>
      </w:r>
      <w:r>
        <w:t>” This same respondent identified this as a possible benefit</w:t>
      </w:r>
      <w:r w:rsidR="00C7305C">
        <w:t>:</w:t>
      </w:r>
    </w:p>
    <w:p w14:paraId="0FC2DED7" w14:textId="600DBEDC" w:rsidR="003C14E5" w:rsidRDefault="003C14E5" w:rsidP="00C7305C">
      <w:pPr>
        <w:spacing w:line="480" w:lineRule="auto"/>
        <w:ind w:left="720"/>
        <w:rPr>
          <w:iCs/>
        </w:rPr>
      </w:pPr>
      <w:r w:rsidRPr="00EA4F33">
        <w:rPr>
          <w:i/>
          <w:iCs/>
        </w:rPr>
        <w:t>take a client where culturally they are not used to looking in the eye. It could be normal to them and go unnoticed. It depends, I have First Nations clients and they look at me in the eye. I have First Nations clients that preferred to look to a point on the floor, somewhere to the side</w:t>
      </w:r>
      <w:r w:rsidRPr="00EA4F33">
        <w:t xml:space="preserve">. </w:t>
      </w:r>
    </w:p>
    <w:p w14:paraId="41EBA297" w14:textId="7571CA28" w:rsidR="003C14E5" w:rsidRDefault="003C14E5" w:rsidP="003C14E5">
      <w:pPr>
        <w:spacing w:line="480" w:lineRule="auto"/>
        <w:rPr>
          <w:iCs/>
        </w:rPr>
      </w:pPr>
      <w:r>
        <w:rPr>
          <w:iCs/>
        </w:rPr>
        <w:lastRenderedPageBreak/>
        <w:tab/>
        <w:t xml:space="preserve">Another respondent who also works with </w:t>
      </w:r>
      <w:r w:rsidR="0030307A">
        <w:rPr>
          <w:iCs/>
        </w:rPr>
        <w:t>I</w:t>
      </w:r>
      <w:r>
        <w:rPr>
          <w:iCs/>
        </w:rPr>
        <w:t xml:space="preserve">ndigenous clients echoed this sentiment and noted that the option to avoid or vary eye contact in video-conferencing could enhance </w:t>
      </w:r>
      <w:r w:rsidR="006949E9">
        <w:rPr>
          <w:iCs/>
        </w:rPr>
        <w:t xml:space="preserve">or meet the need for </w:t>
      </w:r>
      <w:r>
        <w:rPr>
          <w:iCs/>
        </w:rPr>
        <w:t xml:space="preserve">cultural </w:t>
      </w:r>
      <w:r w:rsidR="006949E9">
        <w:rPr>
          <w:iCs/>
        </w:rPr>
        <w:t xml:space="preserve">sensitivity and </w:t>
      </w:r>
      <w:r>
        <w:rPr>
          <w:iCs/>
        </w:rPr>
        <w:t>competency</w:t>
      </w:r>
      <w:r w:rsidR="00C85ECE">
        <w:rPr>
          <w:iCs/>
        </w:rPr>
        <w:t>. A</w:t>
      </w:r>
      <w:r w:rsidR="00C84A06">
        <w:rPr>
          <w:iCs/>
        </w:rPr>
        <w:t xml:space="preserve">s noted in an earlier chapter, </w:t>
      </w:r>
      <w:r w:rsidR="00C84A06">
        <w:rPr>
          <w:rFonts w:ascii="Times" w:hAnsi="Times" w:cs="Times"/>
        </w:rPr>
        <w:t>direct eye contact is not necessarily appropriate in all culture</w:t>
      </w:r>
      <w:r w:rsidR="006949E9">
        <w:rPr>
          <w:rFonts w:ascii="Times" w:hAnsi="Times" w:cs="Times"/>
        </w:rPr>
        <w:t xml:space="preserve"> </w:t>
      </w:r>
      <w:r w:rsidR="00C84A06">
        <w:rPr>
          <w:rFonts w:ascii="Times" w:hAnsi="Times" w:cs="Times"/>
        </w:rPr>
        <w:t>contexts (</w:t>
      </w:r>
      <w:r w:rsidR="00C84A06" w:rsidRPr="00681D2C">
        <w:rPr>
          <w:rFonts w:ascii="Times" w:hAnsi="Times" w:cs="Times"/>
        </w:rPr>
        <w:t>Bailenson</w:t>
      </w:r>
      <w:r w:rsidR="002F70AC">
        <w:rPr>
          <w:rFonts w:ascii="Times" w:hAnsi="Times" w:cs="Times"/>
        </w:rPr>
        <w:t xml:space="preserve"> et al.</w:t>
      </w:r>
      <w:r w:rsidR="00C84A06">
        <w:rPr>
          <w:rFonts w:ascii="Times" w:hAnsi="Times" w:cs="Times"/>
        </w:rPr>
        <w:t xml:space="preserve">, 2001; Bohannon et al., 2013; Hall, 1959; Jaklic et al., 2017; Nixon &amp; West, 1995). In several </w:t>
      </w:r>
      <w:r w:rsidR="0030307A">
        <w:rPr>
          <w:rFonts w:ascii="Times" w:hAnsi="Times" w:cs="Times"/>
        </w:rPr>
        <w:t>I</w:t>
      </w:r>
      <w:r w:rsidR="00C84A06">
        <w:rPr>
          <w:rFonts w:ascii="Times" w:hAnsi="Times" w:cs="Times"/>
        </w:rPr>
        <w:t xml:space="preserve">ndigenous cultures holding a direct gaze could be considered to be quite offensive (Caron, 2006). This merits particular attention as the importance of cultural competence is highlighted in several clinical supervision competency profiles (CCPA, 2016). </w:t>
      </w:r>
      <w:r w:rsidR="00EC1B31">
        <w:rPr>
          <w:rFonts w:ascii="Times" w:hAnsi="Times" w:cs="Times"/>
        </w:rPr>
        <w:t>As in face-to-face communication, variance in eye contact is possible which supports cross-cultural communication.  Some may feel obliged to look at the screen but it is also possible to give permission to look away</w:t>
      </w:r>
      <w:r w:rsidR="004751CC">
        <w:rPr>
          <w:rFonts w:ascii="Times" w:hAnsi="Times" w:cs="Times"/>
        </w:rPr>
        <w:t xml:space="preserve">; this may not only be important cross-culturally but also in cases where brain injury is present and extensive screen-viewing may exacerbate symptoms. </w:t>
      </w:r>
      <w:r w:rsidR="00EC1B31">
        <w:rPr>
          <w:rFonts w:ascii="Times" w:hAnsi="Times" w:cs="Times"/>
        </w:rPr>
        <w:t xml:space="preserve"> </w:t>
      </w:r>
    </w:p>
    <w:p w14:paraId="07C95573" w14:textId="77777777" w:rsidR="003C14E5" w:rsidRDefault="003C14E5" w:rsidP="003C14E5">
      <w:pPr>
        <w:spacing w:line="480" w:lineRule="auto"/>
        <w:ind w:firstLine="720"/>
        <w:rPr>
          <w:iCs/>
        </w:rPr>
      </w:pPr>
      <w:r>
        <w:rPr>
          <w:iCs/>
        </w:rPr>
        <w:t>Strongly related to the eye-contact sub-theme was the sub-theme into which responses were coded pertaining to the fact that video-conferencing software often includes a window showing one’s own image, in addition to the image of the conversation partner. When speaking about the nature of eye contact in video-conferencing one respondent noted:</w:t>
      </w:r>
    </w:p>
    <w:p w14:paraId="51DFC10B" w14:textId="77777777" w:rsidR="003C14E5" w:rsidRDefault="003C14E5" w:rsidP="003C14E5">
      <w:pPr>
        <w:spacing w:line="480" w:lineRule="auto"/>
        <w:ind w:left="720"/>
        <w:rPr>
          <w:iCs/>
        </w:rPr>
      </w:pPr>
      <w:r w:rsidRPr="00A67376">
        <w:rPr>
          <w:i/>
          <w:iCs/>
        </w:rPr>
        <w:t xml:space="preserve">Yeah, I think that </w:t>
      </w:r>
      <w:r>
        <w:rPr>
          <w:i/>
          <w:iCs/>
        </w:rPr>
        <w:t>g</w:t>
      </w:r>
      <w:r w:rsidRPr="00A67376">
        <w:rPr>
          <w:i/>
          <w:iCs/>
        </w:rPr>
        <w:t>enerally</w:t>
      </w:r>
      <w:r>
        <w:rPr>
          <w:i/>
          <w:iCs/>
        </w:rPr>
        <w:t xml:space="preserve"> the</w:t>
      </w:r>
      <w:r w:rsidRPr="00A67376">
        <w:rPr>
          <w:i/>
          <w:iCs/>
        </w:rPr>
        <w:t xml:space="preserve"> eye</w:t>
      </w:r>
      <w:r>
        <w:rPr>
          <w:i/>
          <w:iCs/>
        </w:rPr>
        <w:t xml:space="preserve"> </w:t>
      </w:r>
      <w:r w:rsidRPr="00A67376">
        <w:rPr>
          <w:i/>
          <w:iCs/>
        </w:rPr>
        <w:t>contact seems to be more with my own. Which sounds weir</w:t>
      </w:r>
      <w:r>
        <w:rPr>
          <w:i/>
          <w:iCs/>
        </w:rPr>
        <w:t>d…</w:t>
      </w:r>
      <w:r w:rsidRPr="00A67376">
        <w:rPr>
          <w:i/>
          <w:iCs/>
        </w:rPr>
        <w:t xml:space="preserve"> being able to move my little bubble to a different part of the screen is helpful too</w:t>
      </w:r>
      <w:r w:rsidRPr="00F56995">
        <w:rPr>
          <w:i/>
          <w:iCs/>
        </w:rPr>
        <w:t>.</w:t>
      </w:r>
    </w:p>
    <w:p w14:paraId="0FFD998B" w14:textId="6B32C709" w:rsidR="003C14E5" w:rsidRDefault="003C14E5" w:rsidP="003C14E5">
      <w:pPr>
        <w:spacing w:line="480" w:lineRule="auto"/>
      </w:pPr>
      <w:r>
        <w:t>This respondent went on to talk about how viewing one’s own image in clinical supervision</w:t>
      </w:r>
      <w:r w:rsidR="000904CA">
        <w:t>, and the self-monitoring potential it provides,</w:t>
      </w:r>
      <w:r>
        <w:t xml:space="preserve"> can be helpful:</w:t>
      </w:r>
    </w:p>
    <w:p w14:paraId="0EF8151C" w14:textId="616AF551" w:rsidR="003C14E5" w:rsidRDefault="003C14E5" w:rsidP="003C14E5">
      <w:pPr>
        <w:spacing w:line="480" w:lineRule="auto"/>
        <w:ind w:left="720"/>
        <w:rPr>
          <w:i/>
          <w:iCs/>
        </w:rPr>
      </w:pPr>
      <w:r>
        <w:rPr>
          <w:i/>
          <w:iCs/>
        </w:rPr>
        <w:t>S</w:t>
      </w:r>
      <w:r w:rsidRPr="00A67376">
        <w:rPr>
          <w:i/>
          <w:iCs/>
        </w:rPr>
        <w:t>o</w:t>
      </w:r>
      <w:r w:rsidR="005B59EE">
        <w:rPr>
          <w:i/>
          <w:iCs/>
        </w:rPr>
        <w:t>,</w:t>
      </w:r>
      <w:r w:rsidRPr="00A67376">
        <w:rPr>
          <w:i/>
          <w:iCs/>
        </w:rPr>
        <w:t xml:space="preserve"> it's always strange when people are like </w:t>
      </w:r>
      <w:r w:rsidR="00B43B25">
        <w:rPr>
          <w:i/>
          <w:iCs/>
        </w:rPr>
        <w:t>‘</w:t>
      </w:r>
      <w:r w:rsidRPr="00A67376">
        <w:rPr>
          <w:i/>
          <w:iCs/>
        </w:rPr>
        <w:t>you are a good coun</w:t>
      </w:r>
      <w:r w:rsidR="00B43B25">
        <w:rPr>
          <w:i/>
          <w:iCs/>
        </w:rPr>
        <w:t>sellor’</w:t>
      </w:r>
      <w:r w:rsidRPr="00A67376">
        <w:rPr>
          <w:i/>
          <w:iCs/>
        </w:rPr>
        <w:t xml:space="preserve"> and I'm like </w:t>
      </w:r>
      <w:r w:rsidR="00B43B25">
        <w:rPr>
          <w:i/>
          <w:iCs/>
        </w:rPr>
        <w:t>‘</w:t>
      </w:r>
      <w:r w:rsidRPr="00A67376">
        <w:rPr>
          <w:i/>
          <w:iCs/>
        </w:rPr>
        <w:t>you never seen me work</w:t>
      </w:r>
      <w:r w:rsidR="00B43B25">
        <w:rPr>
          <w:i/>
          <w:iCs/>
        </w:rPr>
        <w:t>’</w:t>
      </w:r>
      <w:r>
        <w:rPr>
          <w:i/>
          <w:iCs/>
        </w:rPr>
        <w:t>….</w:t>
      </w:r>
      <w:r w:rsidRPr="00A67376">
        <w:rPr>
          <w:i/>
          <w:iCs/>
        </w:rPr>
        <w:t xml:space="preserve"> the video thing is painful but has been helpful and I think is a piece that I enjoy in my supervision with my face in a window also</w:t>
      </w:r>
      <w:r w:rsidR="004D364F">
        <w:rPr>
          <w:i/>
          <w:iCs/>
        </w:rPr>
        <w:t>.</w:t>
      </w:r>
      <w:r>
        <w:rPr>
          <w:i/>
          <w:iCs/>
        </w:rPr>
        <w:t xml:space="preserve"> </w:t>
      </w:r>
    </w:p>
    <w:p w14:paraId="5E4E7BB5" w14:textId="68A118DA" w:rsidR="003C14E5" w:rsidRDefault="003C14E5" w:rsidP="004D364F">
      <w:pPr>
        <w:spacing w:line="480" w:lineRule="auto"/>
      </w:pPr>
      <w:r>
        <w:rPr>
          <w:i/>
          <w:iCs/>
        </w:rPr>
        <w:lastRenderedPageBreak/>
        <w:t xml:space="preserve"> </w:t>
      </w:r>
      <w:r>
        <w:t>In this exemplar, the respondent discusses how the visual feedback loop happens not only with supervisor but also with oneself</w:t>
      </w:r>
      <w:r w:rsidR="00C85ECE">
        <w:t>. T</w:t>
      </w:r>
      <w:r>
        <w:t xml:space="preserve">he respondent likens this to clinical supervision via recorded sessions, in which the counsellor is able to observe their own facial reactions and body language. Watching one’s own body language through the video-conference screen, while discussing clients in clinical supervision, may provide the supervisee with some insight into what the client </w:t>
      </w:r>
      <w:r w:rsidR="00D718A8">
        <w:t xml:space="preserve">sees </w:t>
      </w:r>
      <w:r>
        <w:t>when they are in session</w:t>
      </w:r>
      <w:r w:rsidR="00C85ECE">
        <w:t>. T</w:t>
      </w:r>
      <w:r>
        <w:t>he video-conferencing technology may act as a sort of parallel processing mirror or feedback loop in which the supervisee is able to gain insight into their own non-verbal behaviour as one might do when watching recording sessions</w:t>
      </w:r>
      <w:r w:rsidR="00C85ECE">
        <w:t>. T</w:t>
      </w:r>
      <w:r>
        <w:t>his may ad</w:t>
      </w:r>
      <w:r w:rsidR="006E595C">
        <w:t>d</w:t>
      </w:r>
      <w:r>
        <w:t xml:space="preserve"> a layer of self-supervision within the video-conferencing clinical supervision session. This feature </w:t>
      </w:r>
      <w:r w:rsidR="005B59EE">
        <w:t>is</w:t>
      </w:r>
      <w:r>
        <w:t xml:space="preserve"> built into the technology by virtue of the fact that many video-conferencing software programs enable on</w:t>
      </w:r>
      <w:r w:rsidR="005B59EE">
        <w:t>e</w:t>
      </w:r>
      <w:r>
        <w:t xml:space="preserve"> to see the image that one is projecting to their conversation partner. </w:t>
      </w:r>
    </w:p>
    <w:p w14:paraId="03ECB2DD" w14:textId="16089B42" w:rsidR="003C14E5" w:rsidRPr="009769FD" w:rsidRDefault="003C14E5" w:rsidP="003C14E5">
      <w:pPr>
        <w:spacing w:line="480" w:lineRule="auto"/>
        <w:ind w:firstLine="720"/>
      </w:pPr>
      <w:r>
        <w:t xml:space="preserve">Closely related to the eye contact sub-theme was the parallax-sub theme in which respondents directly addressed how the </w:t>
      </w:r>
      <w:r w:rsidR="00D906BC">
        <w:t>parallax</w:t>
      </w:r>
      <w:r>
        <w:t xml:space="preserve"> affected their experience of eye contact in video-conference</w:t>
      </w:r>
      <w:r w:rsidR="00C85ECE">
        <w:t>. A</w:t>
      </w:r>
      <w:r>
        <w:t xml:space="preserve">s noted in an earlier section, </w:t>
      </w:r>
      <w:r>
        <w:rPr>
          <w:rFonts w:ascii="Times" w:hAnsi="Times" w:cs="Times"/>
        </w:rPr>
        <w:t xml:space="preserve">for typically used </w:t>
      </w:r>
      <w:r w:rsidR="00350520">
        <w:rPr>
          <w:rFonts w:ascii="Times" w:hAnsi="Times" w:cs="Times"/>
        </w:rPr>
        <w:t>video-conferencing</w:t>
      </w:r>
      <w:r>
        <w:rPr>
          <w:rFonts w:ascii="Times" w:hAnsi="Times" w:cs="Times"/>
        </w:rPr>
        <w:t xml:space="preserve"> systems, the camera that captures the user’s image is located at the top of the screen, whereas the image of the conversational partner tends to rest in the middle of the user’s computer screen</w:t>
      </w:r>
      <w:r w:rsidR="00C85ECE">
        <w:rPr>
          <w:rFonts w:ascii="Times" w:hAnsi="Times" w:cs="Times"/>
        </w:rPr>
        <w:t>. T</w:t>
      </w:r>
      <w:r>
        <w:rPr>
          <w:rFonts w:ascii="Times" w:hAnsi="Times" w:cs="Times"/>
        </w:rPr>
        <w:t>rue eye is somewhat impossible as it would necessitate both partners to look directly into the camera, which would be unnatural as this would prevent them from seeing each other’s image</w:t>
      </w:r>
      <w:r w:rsidR="00C85ECE">
        <w:rPr>
          <w:rFonts w:ascii="Times" w:hAnsi="Times" w:cs="Times"/>
        </w:rPr>
        <w:t>. A</w:t>
      </w:r>
      <w:r>
        <w:t xml:space="preserve">s noted above, some respondents </w:t>
      </w:r>
      <w:r w:rsidR="004D364F">
        <w:t>thought</w:t>
      </w:r>
      <w:r>
        <w:t xml:space="preserve"> that having the ability to vary eye contact could be a strong advantage, especially in instances of inter-cultural communication. One respondent actually identified making conscious use of the parallax to create humour or levity in the conversation: </w:t>
      </w:r>
    </w:p>
    <w:p w14:paraId="2A966F2D" w14:textId="19273F3B" w:rsidR="003C14E5" w:rsidRPr="002D3D51" w:rsidRDefault="003C14E5" w:rsidP="003C14E5">
      <w:pPr>
        <w:spacing w:line="480" w:lineRule="auto"/>
        <w:rPr>
          <w:i/>
          <w:iCs/>
        </w:rPr>
      </w:pPr>
      <w:r>
        <w:rPr>
          <w:i/>
          <w:iCs/>
        </w:rPr>
        <w:lastRenderedPageBreak/>
        <w:t>“</w:t>
      </w:r>
      <w:r w:rsidRPr="009769FD">
        <w:rPr>
          <w:i/>
          <w:iCs/>
        </w:rPr>
        <w:t>I'd like look straight into the camera and like almost to like this weird like creepy but I go close and kind of funny</w:t>
      </w:r>
      <w:r w:rsidR="004D364F">
        <w:rPr>
          <w:i/>
          <w:iCs/>
        </w:rPr>
        <w:t>.</w:t>
      </w:r>
      <w:r>
        <w:rPr>
          <w:i/>
          <w:iCs/>
        </w:rPr>
        <w:t xml:space="preserve">” </w:t>
      </w:r>
      <w:r>
        <w:t>The respondent exploits the parallax to vary the emotional tone of the conversation and may indicate a certain degree of comfort and ease with this technology.</w:t>
      </w:r>
    </w:p>
    <w:p w14:paraId="6833CF3C" w14:textId="77777777" w:rsidR="003C14E5" w:rsidRDefault="003C14E5" w:rsidP="003C14E5">
      <w:pPr>
        <w:spacing w:line="480" w:lineRule="auto"/>
        <w:ind w:firstLine="720"/>
      </w:pPr>
      <w:r>
        <w:t xml:space="preserve">One respondent identified a compelling use of video-conferencing technology to facilitate </w:t>
      </w:r>
    </w:p>
    <w:p w14:paraId="26A2325A" w14:textId="77777777" w:rsidR="003C14E5" w:rsidRDefault="003C14E5" w:rsidP="003C14E5">
      <w:pPr>
        <w:spacing w:line="480" w:lineRule="auto"/>
      </w:pPr>
      <w:r>
        <w:t>a technologically enhanced live 2-way mirror supervision:</w:t>
      </w:r>
    </w:p>
    <w:p w14:paraId="37725C58" w14:textId="5DE69FEB" w:rsidR="003C14E5" w:rsidRDefault="003C14E5" w:rsidP="003C14E5">
      <w:pPr>
        <w:spacing w:line="480" w:lineRule="auto"/>
        <w:ind w:left="720"/>
        <w:rPr>
          <w:i/>
          <w:iCs/>
        </w:rPr>
      </w:pPr>
      <w:r w:rsidRPr="007902FF">
        <w:rPr>
          <w:i/>
          <w:iCs/>
        </w:rPr>
        <w:t>One of the ways that we're using it that I like though is not distance is just distance across the clinic. So</w:t>
      </w:r>
      <w:r w:rsidR="00EB6570">
        <w:rPr>
          <w:i/>
          <w:iCs/>
        </w:rPr>
        <w:t>,</w:t>
      </w:r>
      <w:r w:rsidRPr="007902FF">
        <w:rPr>
          <w:i/>
          <w:iCs/>
        </w:rPr>
        <w:t xml:space="preserve"> we don't have the ability to see and but I don't have to a mirror or anything in our clinic. So</w:t>
      </w:r>
      <w:r w:rsidR="00EB6570">
        <w:rPr>
          <w:i/>
          <w:iCs/>
        </w:rPr>
        <w:t>,</w:t>
      </w:r>
      <w:r w:rsidRPr="007902FF">
        <w:rPr>
          <w:i/>
          <w:iCs/>
        </w:rPr>
        <w:t xml:space="preserve"> what we do is we have Skype for business set up so we set up a phone call and then I tape the session</w:t>
      </w:r>
      <w:r w:rsidR="004D364F">
        <w:rPr>
          <w:i/>
          <w:iCs/>
        </w:rPr>
        <w:t>.</w:t>
      </w:r>
      <w:r>
        <w:rPr>
          <w:i/>
          <w:iCs/>
        </w:rPr>
        <w:t xml:space="preserve">”  </w:t>
      </w:r>
    </w:p>
    <w:p w14:paraId="394D77E8" w14:textId="07C9D9A5" w:rsidR="003C14E5" w:rsidRDefault="003C14E5" w:rsidP="00143BE9">
      <w:pPr>
        <w:spacing w:line="480" w:lineRule="auto"/>
        <w:ind w:firstLine="720"/>
      </w:pPr>
      <w:r>
        <w:t xml:space="preserve">The respondent explains how the supervisor can watch the session live, which </w:t>
      </w:r>
      <w:r w:rsidR="009B000E">
        <w:t xml:space="preserve">can </w:t>
      </w:r>
      <w:r>
        <w:t xml:space="preserve">also </w:t>
      </w:r>
      <w:r w:rsidR="009B000E">
        <w:t xml:space="preserve">be </w:t>
      </w:r>
      <w:r>
        <w:t>record</w:t>
      </w:r>
      <w:r w:rsidR="009B000E">
        <w:t>ed</w:t>
      </w:r>
      <w:r>
        <w:t xml:space="preserve"> for later viewing.</w:t>
      </w:r>
      <w:r w:rsidR="00F555F0">
        <w:t xml:space="preserve"> This is similar to a practice described by Rousmaniere</w:t>
      </w:r>
      <w:r w:rsidR="005970DF">
        <w:t xml:space="preserve"> and Frederickson</w:t>
      </w:r>
      <w:r w:rsidR="00F555F0">
        <w:t xml:space="preserve"> (201</w:t>
      </w:r>
      <w:r w:rsidR="005970DF">
        <w:t>6</w:t>
      </w:r>
      <w:r w:rsidR="00F555F0">
        <w:t xml:space="preserve">) who terms this practice Remote Live Supervision. </w:t>
      </w:r>
      <w:r>
        <w:t xml:space="preserve">This method also allows the supervisor to in-put text messages into the text box if the supervisee appears to be needing prompts or suggestions. This provides a less intrusive way of providing live-real time feedback to supervisees without interrupting the session by interrupting or phoning in. This respondent </w:t>
      </w:r>
      <w:r w:rsidR="004D364F">
        <w:t xml:space="preserve">thought </w:t>
      </w:r>
      <w:r>
        <w:t>that it was also less intrusive and provided more autonomy to the supervisee than session co-facilitation. This innovative use of technology could provide this supervisor with a less intrusive means by which to offer live-observation.</w:t>
      </w:r>
    </w:p>
    <w:p w14:paraId="6BFDD43F" w14:textId="60098F46" w:rsidR="003C14E5" w:rsidRDefault="003C14E5" w:rsidP="003C14E5">
      <w:pPr>
        <w:spacing w:line="480" w:lineRule="auto"/>
        <w:ind w:firstLine="720"/>
      </w:pPr>
      <w:r>
        <w:t>Several other respondents identified that the chat box feature as being a value-added feature inherent to the technology</w:t>
      </w:r>
      <w:r w:rsidR="00C85ECE">
        <w:t>. M</w:t>
      </w:r>
      <w:r w:rsidR="00437623">
        <w:t>ost vi</w:t>
      </w:r>
      <w:r>
        <w:t>deo-conferencing</w:t>
      </w:r>
      <w:r w:rsidR="00437623">
        <w:t xml:space="preserve"> applications include a chat box which </w:t>
      </w:r>
      <w:r>
        <w:t>enables the supervisor to provide links to resources</w:t>
      </w:r>
      <w:r w:rsidR="00437623">
        <w:t xml:space="preserve"> such as research articles or client worksheets,</w:t>
      </w:r>
      <w:r>
        <w:t xml:space="preserve"> in real time as they are being discussed. </w:t>
      </w:r>
    </w:p>
    <w:p w14:paraId="03C47458" w14:textId="3B12A032" w:rsidR="003C14E5" w:rsidRDefault="003C14E5" w:rsidP="003C14E5">
      <w:pPr>
        <w:spacing w:line="480" w:lineRule="auto"/>
        <w:ind w:firstLine="720"/>
        <w:rPr>
          <w:i/>
          <w:iCs/>
        </w:rPr>
      </w:pPr>
      <w:r>
        <w:lastRenderedPageBreak/>
        <w:t>A perceived decrease</w:t>
      </w:r>
      <w:r w:rsidR="00EB6570">
        <w:t xml:space="preserve"> in</w:t>
      </w:r>
      <w:r>
        <w:t xml:space="preserve"> isolation emerged as another sub-theme</w:t>
      </w:r>
      <w:r w:rsidR="004D364F">
        <w:t>,</w:t>
      </w:r>
      <w:r>
        <w:t xml:space="preserve"> “</w:t>
      </w:r>
      <w:r w:rsidRPr="00D87559">
        <w:rPr>
          <w:i/>
          <w:iCs/>
        </w:rPr>
        <w:t>I find it really interesting now that we're talking about it like how I feel less isolated with people online versus my in-person counselor, or in person clinical supervisor</w:t>
      </w:r>
      <w:r w:rsidR="004D364F">
        <w:rPr>
          <w:i/>
          <w:iCs/>
        </w:rPr>
        <w:t>.</w:t>
      </w:r>
      <w:r>
        <w:rPr>
          <w:i/>
          <w:iCs/>
        </w:rPr>
        <w:t>”</w:t>
      </w:r>
    </w:p>
    <w:p w14:paraId="22B00666" w14:textId="03EEB7B0" w:rsidR="003C14E5" w:rsidRDefault="003C14E5" w:rsidP="004D364F">
      <w:pPr>
        <w:spacing w:line="480" w:lineRule="auto"/>
      </w:pPr>
      <w:r>
        <w:t>Some respondents also commented on the cost effectiveness of this technology:</w:t>
      </w:r>
    </w:p>
    <w:p w14:paraId="55F233E5" w14:textId="0C88C328" w:rsidR="003C14E5" w:rsidRDefault="003C14E5" w:rsidP="003C14E5">
      <w:pPr>
        <w:spacing w:line="480" w:lineRule="auto"/>
        <w:ind w:left="720"/>
        <w:rPr>
          <w:i/>
          <w:iCs/>
        </w:rPr>
      </w:pPr>
      <w:r>
        <w:t xml:space="preserve"> </w:t>
      </w:r>
      <w:r w:rsidRPr="00D87559">
        <w:rPr>
          <w:i/>
          <w:iCs/>
        </w:rPr>
        <w:t>I personally believe that decisions are very easy to justify to the employer because what the clinicians do, they take days off. They get saturated they get to a point, the compassion fatigue, they're close to burnout, they're going to “blow a fuse” they tell you “any day</w:t>
      </w:r>
      <w:r>
        <w:rPr>
          <w:i/>
          <w:iCs/>
        </w:rPr>
        <w:t xml:space="preserve">” </w:t>
      </w:r>
      <w:r w:rsidRPr="00D87559">
        <w:rPr>
          <w:i/>
          <w:iCs/>
        </w:rPr>
        <w:t>and then they take days off</w:t>
      </w:r>
      <w:r w:rsidR="00C85ECE">
        <w:rPr>
          <w:i/>
          <w:iCs/>
        </w:rPr>
        <w:t>. I</w:t>
      </w:r>
      <w:r>
        <w:rPr>
          <w:i/>
          <w:iCs/>
        </w:rPr>
        <w:t xml:space="preserve">f you… add </w:t>
      </w:r>
      <w:r w:rsidRPr="00E106CE">
        <w:rPr>
          <w:i/>
          <w:iCs/>
        </w:rPr>
        <w:t xml:space="preserve">those </w:t>
      </w:r>
      <w:r w:rsidRPr="004D364F">
        <w:rPr>
          <w:i/>
          <w:iCs/>
        </w:rPr>
        <w:t>days lost</w:t>
      </w:r>
      <w:r w:rsidR="006E595C" w:rsidRPr="004D364F">
        <w:rPr>
          <w:i/>
          <w:iCs/>
        </w:rPr>
        <w:t>,</w:t>
      </w:r>
      <w:r w:rsidRPr="004D364F">
        <w:rPr>
          <w:i/>
          <w:iCs/>
        </w:rPr>
        <w:t xml:space="preserve"> I bet you it’s much cheaper to contract some remote counselling or remote supervision”.</w:t>
      </w:r>
    </w:p>
    <w:p w14:paraId="47BDC4EA" w14:textId="3EAEE190" w:rsidR="003C14E5" w:rsidRPr="00C36074" w:rsidRDefault="004D364F" w:rsidP="003C14E5">
      <w:pPr>
        <w:spacing w:line="480" w:lineRule="auto"/>
        <w:ind w:firstLine="720"/>
      </w:pPr>
      <w:r>
        <w:t>Finding ways of making supervision affordable is key;  a</w:t>
      </w:r>
      <w:r w:rsidR="003C14E5">
        <w:t xml:space="preserve">s noted in the quantitative results section of this paper, cost </w:t>
      </w:r>
      <w:r w:rsidR="00AE0062">
        <w:t xml:space="preserve">emerged as a statistically </w:t>
      </w:r>
      <w:r w:rsidR="003C14E5">
        <w:t>barrier to accessing supervision</w:t>
      </w:r>
      <w:r w:rsidR="00AE0062">
        <w:t xml:space="preserve">. </w:t>
      </w:r>
    </w:p>
    <w:p w14:paraId="56380DFD" w14:textId="79742232" w:rsidR="003C14E5" w:rsidRDefault="003C14E5" w:rsidP="003C14E5">
      <w:pPr>
        <w:spacing w:line="480" w:lineRule="auto"/>
        <w:ind w:firstLine="720"/>
        <w:rPr>
          <w:i/>
          <w:iCs/>
        </w:rPr>
      </w:pPr>
      <w:r>
        <w:t>In terms of client confidentiality, one respondent identified that accessing through video-conferencing allows her to secure her client’s confidentiality, which is particularly crucial and difficult to do in small community</w:t>
      </w:r>
      <w:r w:rsidR="004D364F">
        <w:t>,</w:t>
      </w:r>
      <w:r>
        <w:t xml:space="preserve"> “</w:t>
      </w:r>
      <w:r w:rsidRPr="00054D4C">
        <w:rPr>
          <w:i/>
          <w:iCs/>
        </w:rPr>
        <w:t>That’s why my supervisor is out of territory so that I could offload all my things and not have it circle back. Not that it ever would. But sometimes does</w:t>
      </w:r>
      <w:r>
        <w:rPr>
          <w:i/>
          <w:iCs/>
        </w:rPr>
        <w:t xml:space="preserve">.” </w:t>
      </w:r>
    </w:p>
    <w:p w14:paraId="3F7D799A" w14:textId="0B883C85" w:rsidR="003C14E5" w:rsidRDefault="003C14E5" w:rsidP="003C14E5">
      <w:pPr>
        <w:spacing w:line="480" w:lineRule="auto"/>
        <w:ind w:firstLine="720"/>
      </w:pPr>
      <w:r>
        <w:t>This respondent actively chooses to access supervision by distance, as accessing a clinical supervisor in community might inadvertently result in an accidental breach of confidentiality</w:t>
      </w:r>
      <w:r w:rsidR="00C85ECE">
        <w:t>. E</w:t>
      </w:r>
      <w:r>
        <w:t xml:space="preserve">ven if details are disguised, it is possible that the supervisor may figure out the identity of the client whose case the counsellor is seeking to consult about. This would not be unlikely in a community with a population of 3000 people, for example, in which the supervisor and counsellor may both have interactions with the client as community members in non-clinical contexts. </w:t>
      </w:r>
    </w:p>
    <w:p w14:paraId="4BAEE8DA" w14:textId="77777777" w:rsidR="003C14E5" w:rsidRDefault="003C14E5" w:rsidP="003C14E5"/>
    <w:p w14:paraId="1027E038" w14:textId="3EE7B1F8" w:rsidR="003C14E5" w:rsidRDefault="003C14E5" w:rsidP="003C14E5">
      <w:pPr>
        <w:spacing w:line="480" w:lineRule="auto"/>
        <w:ind w:firstLine="720"/>
      </w:pPr>
      <w:r>
        <w:lastRenderedPageBreak/>
        <w:t>Several respondents discussed the importance of developing competency in using the technology, particularly if using it for clinical supervision. One respondent asked</w:t>
      </w:r>
      <w:r w:rsidR="00AC5C83">
        <w:t xml:space="preserve">, </w:t>
      </w:r>
      <w:r>
        <w:t>“</w:t>
      </w:r>
      <w:r w:rsidR="00AC5C83">
        <w:rPr>
          <w:i/>
          <w:iCs/>
        </w:rPr>
        <w:t>h</w:t>
      </w:r>
      <w:r w:rsidRPr="001074AA">
        <w:rPr>
          <w:i/>
          <w:iCs/>
        </w:rPr>
        <w:t>ow do we do connection differently when using technology</w:t>
      </w:r>
      <w:r>
        <w:rPr>
          <w:i/>
          <w:iCs/>
        </w:rPr>
        <w:t xml:space="preserve">?” </w:t>
      </w:r>
      <w:r w:rsidRPr="001074AA">
        <w:t xml:space="preserve">This respondent discussed </w:t>
      </w:r>
      <w:r>
        <w:t>the experience as being impacted by</w:t>
      </w:r>
      <w:r w:rsidR="00AC5C83">
        <w:t>,</w:t>
      </w:r>
      <w:r>
        <w:t xml:space="preserve"> “</w:t>
      </w:r>
      <w:r w:rsidRPr="001074AA">
        <w:rPr>
          <w:i/>
          <w:iCs/>
        </w:rPr>
        <w:t>the mixture of the technology itself and maybe the individual's competency level within that technology and with using that technology</w:t>
      </w:r>
      <w:r w:rsidR="00AC5C83">
        <w:rPr>
          <w:i/>
          <w:iCs/>
        </w:rPr>
        <w:t>.</w:t>
      </w:r>
      <w:r>
        <w:t xml:space="preserve">”  </w:t>
      </w:r>
    </w:p>
    <w:p w14:paraId="1E3E67DE" w14:textId="73C78CD5" w:rsidR="003D3D1A" w:rsidRDefault="003D3D1A" w:rsidP="003C14E5">
      <w:pPr>
        <w:spacing w:line="480" w:lineRule="auto"/>
        <w:ind w:firstLine="720"/>
      </w:pPr>
      <w:r>
        <w:t>Finally</w:t>
      </w:r>
      <w:r w:rsidR="00EB6570">
        <w:t>,</w:t>
      </w:r>
      <w:r>
        <w:t xml:space="preserve"> some respondents offered some recommendations for using video-conferencing for clinical supervision</w:t>
      </w:r>
      <w:r w:rsidR="00C85ECE">
        <w:t>. O</w:t>
      </w:r>
      <w:r>
        <w:t>ne respondent noted:</w:t>
      </w:r>
    </w:p>
    <w:p w14:paraId="191E2DAF" w14:textId="77777777" w:rsidR="004F3B6D" w:rsidRDefault="003D3D1A" w:rsidP="001D07D1">
      <w:pPr>
        <w:spacing w:line="480" w:lineRule="auto"/>
        <w:ind w:left="720"/>
        <w:rPr>
          <w:rFonts w:ascii="Times" w:hAnsi="Times"/>
          <w:i/>
          <w:iCs/>
        </w:rPr>
      </w:pPr>
      <w:r w:rsidRPr="003D3D1A">
        <w:rPr>
          <w:rFonts w:ascii="Times" w:hAnsi="Times"/>
          <w:i/>
          <w:iCs/>
        </w:rPr>
        <w:t xml:space="preserve">If I could make a recommendation what I would suggest is to meet first face-to-face. What I would do is if I would know that in a place there is there are three counselors are </w:t>
      </w:r>
    </w:p>
    <w:p w14:paraId="437A445C" w14:textId="35CB53FD" w:rsidR="003D3D1A" w:rsidRPr="001D07D1" w:rsidRDefault="003D3D1A" w:rsidP="00AC5C83">
      <w:pPr>
        <w:spacing w:line="480" w:lineRule="auto"/>
        <w:ind w:left="720"/>
        <w:rPr>
          <w:rFonts w:ascii="Times" w:hAnsi="Times"/>
          <w:i/>
          <w:iCs/>
        </w:rPr>
      </w:pPr>
      <w:r w:rsidRPr="003D3D1A">
        <w:rPr>
          <w:rFonts w:ascii="Times" w:hAnsi="Times"/>
          <w:i/>
          <w:iCs/>
        </w:rPr>
        <w:t>going to population of a thousand people or whatever. I would go there introduce myself in person and have a group more opportunity to interact and then meet with the three counsellors one-on-one individually and following that, the remote contact such as the one you and I are having now would suffice without any doubt. The other way of doing it. Doing it only remotely do it do it. Skipping the face to face might work too but I think that is much more effective when they had an opportunity to see you first in person because of a question of trust and rapport that can be established and that opportunity which is more difficult to establish remotely.</w:t>
      </w:r>
    </w:p>
    <w:p w14:paraId="0B26040F" w14:textId="41A61321" w:rsidR="00C22B1C" w:rsidRDefault="003C14E5" w:rsidP="00D96EE1">
      <w:pPr>
        <w:pStyle w:val="Heading2"/>
        <w:rPr>
          <w:rFonts w:ascii="Times New Roman" w:hAnsi="Times New Roman" w:cs="Times New Roman"/>
          <w:b/>
          <w:bCs/>
          <w:color w:val="auto"/>
          <w:sz w:val="24"/>
          <w:szCs w:val="24"/>
        </w:rPr>
      </w:pPr>
      <w:bookmarkStart w:id="81" w:name="_Toc46652076"/>
      <w:r w:rsidRPr="00D96EE1">
        <w:rPr>
          <w:rFonts w:ascii="Times New Roman" w:hAnsi="Times New Roman" w:cs="Times New Roman"/>
          <w:b/>
          <w:bCs/>
          <w:color w:val="auto"/>
          <w:sz w:val="24"/>
          <w:szCs w:val="24"/>
        </w:rPr>
        <w:t xml:space="preserve">Unique Challenges Inherent to </w:t>
      </w:r>
      <w:r w:rsidR="003168B1">
        <w:rPr>
          <w:rFonts w:ascii="Times New Roman" w:hAnsi="Times New Roman" w:cs="Times New Roman"/>
          <w:b/>
          <w:bCs/>
          <w:color w:val="auto"/>
          <w:sz w:val="24"/>
          <w:szCs w:val="24"/>
        </w:rPr>
        <w:t>V</w:t>
      </w:r>
      <w:r w:rsidRPr="00D96EE1">
        <w:rPr>
          <w:rFonts w:ascii="Times New Roman" w:hAnsi="Times New Roman" w:cs="Times New Roman"/>
          <w:b/>
          <w:bCs/>
          <w:color w:val="auto"/>
          <w:sz w:val="24"/>
          <w:szCs w:val="24"/>
        </w:rPr>
        <w:t xml:space="preserve">ideo-conferencing </w:t>
      </w:r>
      <w:r w:rsidR="003168B1">
        <w:rPr>
          <w:rFonts w:ascii="Times New Roman" w:hAnsi="Times New Roman" w:cs="Times New Roman"/>
          <w:b/>
          <w:bCs/>
          <w:color w:val="auto"/>
          <w:sz w:val="24"/>
          <w:szCs w:val="24"/>
        </w:rPr>
        <w:t>T</w:t>
      </w:r>
      <w:r w:rsidRPr="00D96EE1">
        <w:rPr>
          <w:rFonts w:ascii="Times New Roman" w:hAnsi="Times New Roman" w:cs="Times New Roman"/>
          <w:b/>
          <w:bCs/>
          <w:color w:val="auto"/>
          <w:sz w:val="24"/>
          <w:szCs w:val="24"/>
        </w:rPr>
        <w:t>echnology</w:t>
      </w:r>
      <w:bookmarkEnd w:id="81"/>
    </w:p>
    <w:p w14:paraId="1E10B734" w14:textId="77777777" w:rsidR="00D96EE1" w:rsidRPr="00D96EE1" w:rsidRDefault="00D96EE1" w:rsidP="00D96EE1"/>
    <w:p w14:paraId="585D3701" w14:textId="67591849" w:rsidR="00AC5C83" w:rsidRDefault="003C14E5" w:rsidP="007C1E18">
      <w:pPr>
        <w:spacing w:line="480" w:lineRule="auto"/>
        <w:ind w:firstLine="720"/>
      </w:pPr>
      <w:r>
        <w:t>The final higher order theme to emerge from the data included a focus on the unique challenges inherent to video-conferencing technology, particularly when it is used for clinical supervision</w:t>
      </w:r>
      <w:r w:rsidR="00C85ECE">
        <w:t>. T</w:t>
      </w:r>
      <w:r>
        <w:t>his theme included the following sub-themes: a focus on a bias against technology, newness of video-conferencing, p</w:t>
      </w:r>
      <w:r w:rsidRPr="00F932FD">
        <w:t xml:space="preserve">oor </w:t>
      </w:r>
      <w:r>
        <w:t xml:space="preserve">connectivity, time zones, </w:t>
      </w:r>
      <w:r w:rsidR="00D718A8">
        <w:t xml:space="preserve">and </w:t>
      </w:r>
      <w:r>
        <w:t>t</w:t>
      </w:r>
      <w:r w:rsidRPr="00F932FD">
        <w:t>rust in the technology's ability to maintain privacy</w:t>
      </w:r>
      <w:r>
        <w:t xml:space="preserve">.  </w:t>
      </w:r>
    </w:p>
    <w:p w14:paraId="3FD674CE" w14:textId="305A6591" w:rsidR="00C22B1C" w:rsidRPr="00D96EE1" w:rsidRDefault="00D96EE1" w:rsidP="00D96EE1">
      <w:pPr>
        <w:pStyle w:val="Caption"/>
        <w:keepNext/>
        <w:rPr>
          <w:b/>
          <w:bCs/>
          <w:i w:val="0"/>
          <w:iCs w:val="0"/>
          <w:color w:val="auto"/>
          <w:sz w:val="24"/>
          <w:szCs w:val="24"/>
        </w:rPr>
      </w:pPr>
      <w:bookmarkStart w:id="82" w:name="_Toc43565585"/>
      <w:r w:rsidRPr="00D96EE1">
        <w:rPr>
          <w:b/>
          <w:bCs/>
          <w:i w:val="0"/>
          <w:iCs w:val="0"/>
          <w:color w:val="auto"/>
          <w:sz w:val="24"/>
          <w:szCs w:val="24"/>
        </w:rPr>
        <w:lastRenderedPageBreak/>
        <w:t xml:space="preserve">Figure </w:t>
      </w:r>
      <w:r w:rsidRPr="00D96EE1">
        <w:rPr>
          <w:b/>
          <w:bCs/>
          <w:i w:val="0"/>
          <w:iCs w:val="0"/>
          <w:color w:val="auto"/>
          <w:sz w:val="24"/>
          <w:szCs w:val="24"/>
        </w:rPr>
        <w:fldChar w:fldCharType="begin"/>
      </w:r>
      <w:r w:rsidRPr="00D96EE1">
        <w:rPr>
          <w:b/>
          <w:bCs/>
          <w:i w:val="0"/>
          <w:iCs w:val="0"/>
          <w:color w:val="auto"/>
          <w:sz w:val="24"/>
          <w:szCs w:val="24"/>
        </w:rPr>
        <w:instrText xml:space="preserve"> SEQ Figure \* ARABIC </w:instrText>
      </w:r>
      <w:r w:rsidRPr="00D96EE1">
        <w:rPr>
          <w:b/>
          <w:bCs/>
          <w:i w:val="0"/>
          <w:iCs w:val="0"/>
          <w:color w:val="auto"/>
          <w:sz w:val="24"/>
          <w:szCs w:val="24"/>
        </w:rPr>
        <w:fldChar w:fldCharType="separate"/>
      </w:r>
      <w:r w:rsidR="00AF7106">
        <w:rPr>
          <w:b/>
          <w:bCs/>
          <w:i w:val="0"/>
          <w:iCs w:val="0"/>
          <w:noProof/>
          <w:color w:val="auto"/>
          <w:sz w:val="24"/>
          <w:szCs w:val="24"/>
        </w:rPr>
        <w:t>18</w:t>
      </w:r>
      <w:r w:rsidRPr="00D96EE1">
        <w:rPr>
          <w:b/>
          <w:bCs/>
          <w:i w:val="0"/>
          <w:iCs w:val="0"/>
          <w:color w:val="auto"/>
          <w:sz w:val="24"/>
          <w:szCs w:val="24"/>
        </w:rPr>
        <w:fldChar w:fldCharType="end"/>
      </w:r>
      <w:r w:rsidR="004F3B6D">
        <w:rPr>
          <w:b/>
          <w:bCs/>
          <w:i w:val="0"/>
          <w:iCs w:val="0"/>
          <w:color w:val="auto"/>
          <w:sz w:val="24"/>
          <w:szCs w:val="24"/>
        </w:rPr>
        <w:t xml:space="preserve"> </w:t>
      </w:r>
      <w:r w:rsidR="004F3B6D" w:rsidRPr="004F3B6D">
        <w:rPr>
          <w:b/>
          <w:bCs/>
          <w:i w:val="0"/>
          <w:iCs w:val="0"/>
          <w:color w:val="FFFFFF" w:themeColor="background1"/>
          <w:sz w:val="24"/>
          <w:szCs w:val="24"/>
        </w:rPr>
        <w:t>Challenges inherent in video-conferencing</w:t>
      </w:r>
      <w:bookmarkEnd w:id="82"/>
    </w:p>
    <w:p w14:paraId="76BA1432" w14:textId="0D44CEA4" w:rsidR="00C22B1C" w:rsidRPr="00600B14" w:rsidRDefault="00C22B1C" w:rsidP="00C22B1C">
      <w:pPr>
        <w:spacing w:line="480" w:lineRule="auto"/>
        <w:rPr>
          <w:i/>
          <w:iCs/>
        </w:rPr>
      </w:pPr>
      <w:r w:rsidRPr="00600B14">
        <w:rPr>
          <w:i/>
          <w:iCs/>
        </w:rPr>
        <w:t xml:space="preserve">Unique </w:t>
      </w:r>
      <w:r w:rsidR="003168B1">
        <w:rPr>
          <w:i/>
          <w:iCs/>
        </w:rPr>
        <w:t>C</w:t>
      </w:r>
      <w:r w:rsidRPr="00600B14">
        <w:rPr>
          <w:i/>
          <w:iCs/>
        </w:rPr>
        <w:t xml:space="preserve">hallenges </w:t>
      </w:r>
      <w:r w:rsidR="003168B1">
        <w:rPr>
          <w:i/>
          <w:iCs/>
        </w:rPr>
        <w:t>I</w:t>
      </w:r>
      <w:r w:rsidRPr="00600B14">
        <w:rPr>
          <w:i/>
          <w:iCs/>
        </w:rPr>
        <w:t xml:space="preserve">nherent to the </w:t>
      </w:r>
      <w:r w:rsidR="003168B1">
        <w:rPr>
          <w:i/>
          <w:iCs/>
        </w:rPr>
        <w:t>M</w:t>
      </w:r>
      <w:r w:rsidRPr="00600B14">
        <w:rPr>
          <w:i/>
          <w:iCs/>
        </w:rPr>
        <w:t xml:space="preserve">edium of </w:t>
      </w:r>
      <w:r w:rsidR="003168B1">
        <w:rPr>
          <w:i/>
          <w:iCs/>
        </w:rPr>
        <w:t>V</w:t>
      </w:r>
      <w:r w:rsidRPr="00600B14">
        <w:rPr>
          <w:i/>
          <w:iCs/>
        </w:rPr>
        <w:t xml:space="preserve">ideo-conferencing </w:t>
      </w:r>
      <w:r w:rsidR="003168B1">
        <w:rPr>
          <w:i/>
          <w:iCs/>
        </w:rPr>
        <w:t>C</w:t>
      </w:r>
      <w:r w:rsidRPr="00600B14">
        <w:rPr>
          <w:i/>
          <w:iCs/>
        </w:rPr>
        <w:t xml:space="preserve">linical </w:t>
      </w:r>
      <w:r w:rsidR="003168B1">
        <w:rPr>
          <w:i/>
          <w:iCs/>
        </w:rPr>
        <w:t>S</w:t>
      </w:r>
      <w:r w:rsidRPr="00600B14">
        <w:rPr>
          <w:i/>
          <w:iCs/>
        </w:rPr>
        <w:t>upervision</w:t>
      </w:r>
    </w:p>
    <w:p w14:paraId="17F04E99" w14:textId="1DED4696" w:rsidR="00C22B1C" w:rsidRDefault="00C22B1C" w:rsidP="00C22B1C">
      <w:pPr>
        <w:spacing w:line="480" w:lineRule="auto"/>
        <w:jc w:val="center"/>
        <w:rPr>
          <w:i/>
          <w:iCs/>
        </w:rPr>
      </w:pPr>
      <w:r>
        <w:rPr>
          <w:i/>
          <w:iCs/>
        </w:rPr>
        <w:br/>
      </w:r>
      <w:r w:rsidR="00CC6BCA">
        <w:rPr>
          <w:i/>
          <w:iCs/>
          <w:noProof/>
        </w:rPr>
        <w:drawing>
          <wp:inline distT="0" distB="0" distL="0" distR="0" wp14:anchorId="32B9B598" wp14:editId="7DD72B87">
            <wp:extent cx="3737499" cy="4220202"/>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Unique Challenges That Are Inherent To The Medium of Video-Conferencing.png"/>
                    <pic:cNvPicPr/>
                  </pic:nvPicPr>
                  <pic:blipFill>
                    <a:blip r:embed="rId30">
                      <a:extLst>
                        <a:ext uri="{28A0092B-C50C-407E-A947-70E740481C1C}">
                          <a14:useLocalDpi xmlns:a14="http://schemas.microsoft.com/office/drawing/2010/main" val="0"/>
                        </a:ext>
                      </a:extLst>
                    </a:blip>
                    <a:stretch>
                      <a:fillRect/>
                    </a:stretch>
                  </pic:blipFill>
                  <pic:spPr>
                    <a:xfrm>
                      <a:off x="0" y="0"/>
                      <a:ext cx="3739036" cy="4221937"/>
                    </a:xfrm>
                    <a:prstGeom prst="rect">
                      <a:avLst/>
                    </a:prstGeom>
                  </pic:spPr>
                </pic:pic>
              </a:graphicData>
            </a:graphic>
          </wp:inline>
        </w:drawing>
      </w:r>
    </w:p>
    <w:p w14:paraId="4C3F732C" w14:textId="77777777" w:rsidR="00C22B1C" w:rsidRPr="00C22B1C" w:rsidRDefault="00C22B1C" w:rsidP="00C22B1C">
      <w:pPr>
        <w:spacing w:line="480" w:lineRule="auto"/>
        <w:jc w:val="center"/>
        <w:rPr>
          <w:i/>
          <w:iCs/>
        </w:rPr>
      </w:pPr>
    </w:p>
    <w:p w14:paraId="18284A77" w14:textId="3DEFCF48" w:rsidR="003C14E5" w:rsidRPr="00AC5C83" w:rsidRDefault="003C14E5" w:rsidP="00AC5C83">
      <w:pPr>
        <w:spacing w:line="480" w:lineRule="auto"/>
        <w:ind w:firstLine="720"/>
      </w:pPr>
      <w:r>
        <w:t xml:space="preserve">Some respondents commented on having a </w:t>
      </w:r>
      <w:r w:rsidRPr="00AC5C83">
        <w:t>bias against technology</w:t>
      </w:r>
      <w:r>
        <w:t xml:space="preserve"> and one noted that if given the choice between video-conferencing and</w:t>
      </w:r>
      <w:r w:rsidRPr="00154DE9">
        <w:rPr>
          <w:i/>
          <w:iCs/>
        </w:rPr>
        <w:t xml:space="preserve"> </w:t>
      </w:r>
      <w:r>
        <w:rPr>
          <w:i/>
          <w:iCs/>
        </w:rPr>
        <w:t>“</w:t>
      </w:r>
      <w:r w:rsidRPr="00154DE9">
        <w:rPr>
          <w:i/>
          <w:iCs/>
        </w:rPr>
        <w:t>in person and both were the same prices same person you're going to get I would choose in-person over doing it online</w:t>
      </w:r>
      <w:r w:rsidR="00AC5C83">
        <w:rPr>
          <w:i/>
          <w:iCs/>
        </w:rPr>
        <w:t>/</w:t>
      </w:r>
      <w:r>
        <w:rPr>
          <w:i/>
          <w:iCs/>
        </w:rPr>
        <w:t>”</w:t>
      </w:r>
      <w:r w:rsidR="00AF6666">
        <w:rPr>
          <w:i/>
          <w:iCs/>
        </w:rPr>
        <w:t xml:space="preserve"> </w:t>
      </w:r>
      <w:r w:rsidR="00AC5C83">
        <w:t xml:space="preserve">Technological bias may come from the fact that most counsellors are training and professionally socialized through in-person teaching and learning environments. </w:t>
      </w:r>
      <w:r>
        <w:t xml:space="preserve">Related to this bias was a sub-theme which clustered around the newness </w:t>
      </w:r>
      <w:r w:rsidR="00EB6570">
        <w:t xml:space="preserve">of </w:t>
      </w:r>
      <w:r>
        <w:t>technology and the difficult</w:t>
      </w:r>
      <w:r w:rsidR="00EB6570">
        <w:t>y</w:t>
      </w:r>
      <w:r>
        <w:t xml:space="preserve"> of </w:t>
      </w:r>
      <w:r w:rsidRPr="00154DE9">
        <w:t>acclimatizing to th</w:t>
      </w:r>
      <w:r>
        <w:t xml:space="preserve">is </w:t>
      </w:r>
      <w:r>
        <w:lastRenderedPageBreak/>
        <w:t>novelty</w:t>
      </w:r>
      <w:r w:rsidR="007113AA">
        <w:t xml:space="preserve">. </w:t>
      </w:r>
      <w:r>
        <w:rPr>
          <w:i/>
          <w:iCs/>
        </w:rPr>
        <w:t>“</w:t>
      </w:r>
      <w:r w:rsidR="007113AA">
        <w:rPr>
          <w:i/>
          <w:iCs/>
        </w:rPr>
        <w:t>L</w:t>
      </w:r>
      <w:r w:rsidRPr="00154DE9">
        <w:rPr>
          <w:i/>
          <w:iCs/>
        </w:rPr>
        <w:t>ike it's new. Anything new is hard and difficult but not that it's bad. So</w:t>
      </w:r>
      <w:r>
        <w:rPr>
          <w:i/>
          <w:iCs/>
        </w:rPr>
        <w:t>,</w:t>
      </w:r>
      <w:r w:rsidRPr="00154DE9">
        <w:rPr>
          <w:i/>
          <w:iCs/>
        </w:rPr>
        <w:t xml:space="preserve"> I think there's this newness and I haven't determined whether I'm still working through it</w:t>
      </w:r>
      <w:r>
        <w:rPr>
          <w:i/>
          <w:iCs/>
        </w:rPr>
        <w:t>.”</w:t>
      </w:r>
    </w:p>
    <w:p w14:paraId="5CBD659C" w14:textId="57B0F877" w:rsidR="003C14E5" w:rsidRDefault="003C14E5" w:rsidP="003C14E5">
      <w:pPr>
        <w:spacing w:line="480" w:lineRule="auto"/>
        <w:ind w:firstLine="720"/>
      </w:pPr>
      <w:r>
        <w:t>It</w:t>
      </w:r>
      <w:r w:rsidR="00376F22">
        <w:t xml:space="preserve"> i</w:t>
      </w:r>
      <w:r>
        <w:t>s possible that both the bias and ambivalence about technology’s newness can be understood by considering Davis’ (1989)</w:t>
      </w:r>
      <w:r w:rsidRPr="00EB0B83">
        <w:t xml:space="preserve"> technology acceptance model (TAM)</w:t>
      </w:r>
      <w:r w:rsidR="00C85ECE">
        <w:t>. A</w:t>
      </w:r>
      <w:r>
        <w:t xml:space="preserve">s noted in an earlier section of this paper, </w:t>
      </w:r>
      <w:r w:rsidRPr="00EB0B83">
        <w:t>professional caregiver</w:t>
      </w:r>
      <w:r>
        <w:t xml:space="preserve"> perception plays a strong role in the acceptance and integration of technology within mental healthcare </w:t>
      </w:r>
      <w:r w:rsidRPr="00EB0B83">
        <w:t>(Austen &amp;</w:t>
      </w:r>
      <w:r>
        <w:t xml:space="preserve"> </w:t>
      </w:r>
      <w:r w:rsidRPr="00EB0B83">
        <w:t>McGrath, 2006; Perle &amp; Nierenberg, 2013)</w:t>
      </w:r>
      <w:r w:rsidR="00C85ECE">
        <w:t>. A</w:t>
      </w:r>
      <w:r>
        <w:t>s Davis suggest</w:t>
      </w:r>
      <w:r w:rsidR="00AC5C83">
        <w:t>ed</w:t>
      </w:r>
      <w:r>
        <w:t xml:space="preserve"> (1989) it is likely both </w:t>
      </w:r>
      <w:r w:rsidRPr="00EB0B83">
        <w:t>perceived</w:t>
      </w:r>
      <w:r w:rsidRPr="00EB0B83">
        <w:rPr>
          <w:i/>
        </w:rPr>
        <w:t xml:space="preserve"> usefulness</w:t>
      </w:r>
      <w:r w:rsidRPr="00EB0B83">
        <w:t xml:space="preserve"> and perceived </w:t>
      </w:r>
      <w:r w:rsidRPr="00EB0B83">
        <w:rPr>
          <w:i/>
        </w:rPr>
        <w:t>ease of use</w:t>
      </w:r>
      <w:r w:rsidRPr="00EB0B83">
        <w:t xml:space="preserve">, </w:t>
      </w:r>
      <w:r>
        <w:t>contribute to the doubt expressed by some respondents (</w:t>
      </w:r>
      <w:r w:rsidRPr="008974B9">
        <w:rPr>
          <w:rFonts w:ascii="Times" w:hAnsi="Times" w:cs="Times"/>
        </w:rPr>
        <w:t>Monthuy-Blanc et al.</w:t>
      </w:r>
      <w:r>
        <w:rPr>
          <w:rFonts w:ascii="Times" w:hAnsi="Times" w:cs="Times"/>
        </w:rPr>
        <w:t xml:space="preserve">, </w:t>
      </w:r>
      <w:r w:rsidRPr="008974B9">
        <w:rPr>
          <w:rFonts w:ascii="Times" w:hAnsi="Times" w:cs="Times"/>
        </w:rPr>
        <w:t>2013</w:t>
      </w:r>
      <w:r>
        <w:rPr>
          <w:rFonts w:ascii="Times" w:hAnsi="Times" w:cs="Times"/>
        </w:rPr>
        <w:t>)</w:t>
      </w:r>
      <w:r>
        <w:t xml:space="preserve">. </w:t>
      </w:r>
    </w:p>
    <w:p w14:paraId="68EFFC38" w14:textId="282C7A0D" w:rsidR="003C14E5" w:rsidRDefault="003C14E5" w:rsidP="003C14E5">
      <w:pPr>
        <w:spacing w:line="480" w:lineRule="auto"/>
        <w:ind w:firstLine="720"/>
      </w:pPr>
      <w:r>
        <w:t>The literature also show</w:t>
      </w:r>
      <w:r w:rsidR="00AC5C83">
        <w:t>ed</w:t>
      </w:r>
      <w:r>
        <w:t xml:space="preserve"> that clinicians experience considerable reservation about technology’s ability to maintain privacy and confidentiality </w:t>
      </w:r>
      <w:r w:rsidRPr="00EB0B83">
        <w:t>(Austen &amp;McGrath, 2006; Perle &amp; Nierenberg, 2013)</w:t>
      </w:r>
      <w:r w:rsidR="00C85ECE">
        <w:t>. T</w:t>
      </w:r>
      <w:r>
        <w:t>his bore out in the sub-theme which included respondents concerns about trust in the technology itself and whether or not it can maintain the users’ privacy</w:t>
      </w:r>
      <w:r w:rsidR="00C85ECE">
        <w:t>. O</w:t>
      </w:r>
      <w:r>
        <w:t>ne respondent note</w:t>
      </w:r>
      <w:r w:rsidR="00376F22">
        <w:t>d</w:t>
      </w:r>
      <w:r>
        <w:t>:</w:t>
      </w:r>
    </w:p>
    <w:p w14:paraId="59ABD56C" w14:textId="682401E8" w:rsidR="003C14E5" w:rsidRPr="00022A2D" w:rsidRDefault="003C14E5" w:rsidP="003C14E5">
      <w:pPr>
        <w:spacing w:line="480" w:lineRule="auto"/>
        <w:ind w:left="720"/>
        <w:rPr>
          <w:i/>
          <w:iCs/>
        </w:rPr>
      </w:pPr>
      <w:r w:rsidRPr="00022A2D">
        <w:rPr>
          <w:i/>
          <w:iCs/>
        </w:rPr>
        <w:t xml:space="preserve">If </w:t>
      </w:r>
      <w:r w:rsidR="00D718A8">
        <w:rPr>
          <w:i/>
          <w:iCs/>
        </w:rPr>
        <w:t xml:space="preserve">I </w:t>
      </w:r>
      <w:r w:rsidRPr="00022A2D">
        <w:rPr>
          <w:i/>
          <w:iCs/>
        </w:rPr>
        <w:t>was doing real clinical supervision where I wanted to have a heart to heart with an individual or with a group that you know</w:t>
      </w:r>
      <w:r>
        <w:rPr>
          <w:i/>
          <w:iCs/>
        </w:rPr>
        <w:t>,</w:t>
      </w:r>
      <w:r w:rsidRPr="00022A2D">
        <w:rPr>
          <w:i/>
          <w:iCs/>
        </w:rPr>
        <w:t xml:space="preserve"> things were really a mess the last or this client… I would want that to be very private you know</w:t>
      </w:r>
      <w:r>
        <w:rPr>
          <w:i/>
          <w:iCs/>
        </w:rPr>
        <w:t>,</w:t>
      </w:r>
      <w:r w:rsidRPr="00022A2D">
        <w:rPr>
          <w:i/>
          <w:iCs/>
        </w:rPr>
        <w:t xml:space="preserve"> to have the assurance of private and I would sort of lik</w:t>
      </w:r>
      <w:r>
        <w:rPr>
          <w:i/>
          <w:iCs/>
        </w:rPr>
        <w:t>e…</w:t>
      </w:r>
      <w:r w:rsidRPr="00022A2D">
        <w:rPr>
          <w:i/>
          <w:iCs/>
        </w:rPr>
        <w:t xml:space="preserve"> the Patriot Act is in the US and the boundaries and so on…I would want us to find Canadian technology. </w:t>
      </w:r>
    </w:p>
    <w:p w14:paraId="30276B59" w14:textId="5BEE50EB" w:rsidR="003C14E5" w:rsidRPr="008A250C" w:rsidRDefault="003C14E5" w:rsidP="00AC5C83">
      <w:pPr>
        <w:spacing w:line="480" w:lineRule="auto"/>
      </w:pPr>
      <w:r>
        <w:t xml:space="preserve">The concern expressed by this respondent is supported by the fact that codes of practice and ethics place a high degree importance on the maintenance of client </w:t>
      </w:r>
      <w:r w:rsidRPr="002B4B5D">
        <w:t>confidentiality (</w:t>
      </w:r>
      <w:r w:rsidRPr="002B4B5D">
        <w:rPr>
          <w:rFonts w:ascii="Times" w:hAnsi="Times" w:cs="Times"/>
        </w:rPr>
        <w:t>CASW, 2005; CCPA, 2007; CPA, 2000</w:t>
      </w:r>
      <w:r w:rsidRPr="002B4B5D">
        <w:t xml:space="preserve">). </w:t>
      </w:r>
    </w:p>
    <w:p w14:paraId="734E0A5F" w14:textId="77777777" w:rsidR="003C14E5" w:rsidRDefault="003C14E5" w:rsidP="003C14E5">
      <w:pPr>
        <w:spacing w:line="480" w:lineRule="auto"/>
        <w:ind w:firstLine="720"/>
      </w:pPr>
      <w:r>
        <w:lastRenderedPageBreak/>
        <w:t>Several respondents commented on the nature of poor connectivity and how this impacts relational connection within clinical supervision via video-conferencing technology:</w:t>
      </w:r>
    </w:p>
    <w:p w14:paraId="13F0E4F0" w14:textId="285FFD11" w:rsidR="003C14E5" w:rsidRDefault="003C14E5" w:rsidP="003C14E5">
      <w:pPr>
        <w:spacing w:line="480" w:lineRule="auto"/>
        <w:ind w:left="720"/>
        <w:rPr>
          <w:i/>
          <w:iCs/>
        </w:rPr>
      </w:pPr>
      <w:r w:rsidRPr="006F7EC3">
        <w:rPr>
          <w:i/>
          <w:iCs/>
        </w:rPr>
        <w:t>So</w:t>
      </w:r>
      <w:r w:rsidR="008B32BD">
        <w:rPr>
          <w:i/>
          <w:iCs/>
        </w:rPr>
        <w:t>,</w:t>
      </w:r>
      <w:r w:rsidRPr="006F7EC3">
        <w:rPr>
          <w:i/>
          <w:iCs/>
        </w:rPr>
        <w:t xml:space="preserve"> I find like right now there's feedback on the on the system and that's distracting. There's a bit of a lag and that's distracting. And</w:t>
      </w:r>
      <w:r>
        <w:rPr>
          <w:i/>
          <w:iCs/>
        </w:rPr>
        <w:t xml:space="preserve"> </w:t>
      </w:r>
      <w:r w:rsidRPr="006F7EC3">
        <w:rPr>
          <w:i/>
          <w:iCs/>
        </w:rPr>
        <w:t>so</w:t>
      </w:r>
      <w:r w:rsidR="008B32BD">
        <w:rPr>
          <w:i/>
          <w:iCs/>
        </w:rPr>
        <w:t>,</w:t>
      </w:r>
      <w:r w:rsidRPr="006F7EC3">
        <w:rPr>
          <w:i/>
          <w:iCs/>
        </w:rPr>
        <w:t xml:space="preserve"> it breaks up my train of thought. So</w:t>
      </w:r>
      <w:r w:rsidR="008B32BD">
        <w:rPr>
          <w:i/>
          <w:iCs/>
        </w:rPr>
        <w:t>,</w:t>
      </w:r>
      <w:r w:rsidRPr="006F7EC3">
        <w:rPr>
          <w:i/>
          <w:iCs/>
        </w:rPr>
        <w:t xml:space="preserve"> whether I'm the supervisee or the supervisor I don't get the same connection with the person I'm talking to because it's because of these distractions</w:t>
      </w:r>
      <w:r>
        <w:rPr>
          <w:i/>
          <w:iCs/>
        </w:rPr>
        <w:t>…</w:t>
      </w:r>
      <w:r w:rsidRPr="006F7EC3">
        <w:t xml:space="preserve"> </w:t>
      </w:r>
      <w:r w:rsidRPr="006F7EC3">
        <w:rPr>
          <w:i/>
          <w:iCs/>
        </w:rPr>
        <w:t>distractions were major and again it didn't feel like we could go into as much depth. Like there wasn't the support there. I didn't feel held right. I didn't feel held. I didn't feel safe in unwrapping things beyond sort of the level that she engaged at. Whereas normally I would make an observation that would bring us deeper even though it's my supervision right. But I would take us deeper or she would. But in this case</w:t>
      </w:r>
      <w:r w:rsidR="008B32BD">
        <w:rPr>
          <w:i/>
          <w:iCs/>
        </w:rPr>
        <w:t>,</w:t>
      </w:r>
      <w:r w:rsidRPr="006F7EC3">
        <w:rPr>
          <w:i/>
          <w:iCs/>
        </w:rPr>
        <w:t xml:space="preserve"> it didn't go there so it didn't. I didn't feel held and it didn't feel safe.</w:t>
      </w:r>
    </w:p>
    <w:p w14:paraId="1B8B7992" w14:textId="14F26AF4" w:rsidR="003C14E5" w:rsidRDefault="003C14E5" w:rsidP="00AC5C83">
      <w:pPr>
        <w:spacing w:line="480" w:lineRule="auto"/>
      </w:pPr>
      <w:r>
        <w:t>This respondent’s comment speaks both to the importance of supervisory competency but also highlights how disruptive poor bandwidth can be</w:t>
      </w:r>
      <w:r w:rsidR="004323FF">
        <w:t>, for example, constant interruptions dropped calls may lead to frustration or to difficulty discussing complex topic areas.</w:t>
      </w:r>
      <w:r>
        <w:t xml:space="preserve"> Although this situation is changing as an increasing number of communities are able to access better service, inequity </w:t>
      </w:r>
      <w:r w:rsidR="006E595C">
        <w:t>in</w:t>
      </w:r>
      <w:r>
        <w:t xml:space="preserve"> broadband access continue</w:t>
      </w:r>
      <w:r w:rsidR="006E595C">
        <w:t>s</w:t>
      </w:r>
      <w:r>
        <w:t xml:space="preserve">, particularly </w:t>
      </w:r>
      <w:r w:rsidR="008B32BD">
        <w:t xml:space="preserve">in </w:t>
      </w:r>
      <w:r>
        <w:t>rural, remote</w:t>
      </w:r>
      <w:r w:rsidR="00407732">
        <w:t>,</w:t>
      </w:r>
      <w:r>
        <w:t xml:space="preserve"> and northern regions (MHCC, 2014). </w:t>
      </w:r>
    </w:p>
    <w:p w14:paraId="52F6F467" w14:textId="0D2F5B49" w:rsidR="004323FF" w:rsidRDefault="003C14E5" w:rsidP="004323FF">
      <w:pPr>
        <w:spacing w:line="480" w:lineRule="auto"/>
        <w:rPr>
          <w:i/>
          <w:iCs/>
        </w:rPr>
      </w:pPr>
      <w:r>
        <w:t xml:space="preserve">Respondents also discussed the awkwardness of working across time zones: </w:t>
      </w:r>
      <w:r>
        <w:rPr>
          <w:i/>
          <w:iCs/>
        </w:rPr>
        <w:t>“</w:t>
      </w:r>
      <w:r w:rsidRPr="006E097F">
        <w:rPr>
          <w:i/>
          <w:iCs/>
        </w:rPr>
        <w:t>this is a weird one, but this used to frustrate me quite a bit…our time zones are pretty similar but there's still like confusions that would happen with it.</w:t>
      </w:r>
      <w:r>
        <w:rPr>
          <w:i/>
          <w:iCs/>
        </w:rPr>
        <w:t>”</w:t>
      </w:r>
    </w:p>
    <w:p w14:paraId="58B43722" w14:textId="1A809C40" w:rsidR="003C14E5" w:rsidRPr="00AF6666" w:rsidRDefault="00AF6666" w:rsidP="004323FF">
      <w:pPr>
        <w:spacing w:line="480" w:lineRule="auto"/>
      </w:pPr>
      <w:r>
        <w:rPr>
          <w:i/>
          <w:iCs/>
        </w:rPr>
        <w:t xml:space="preserve"> </w:t>
      </w:r>
      <w:r w:rsidRPr="004323FF">
        <w:t>If an individual is already distressed</w:t>
      </w:r>
      <w:r w:rsidR="004323FF">
        <w:t xml:space="preserve">, adapting to an inopportune time zone or calculating time zone may add an </w:t>
      </w:r>
      <w:r w:rsidRPr="004323FF">
        <w:t>extra layer of labou</w:t>
      </w:r>
      <w:r w:rsidR="004323FF">
        <w:t>r which could compound compassion fatigue symptoms.</w:t>
      </w:r>
    </w:p>
    <w:p w14:paraId="14B3E866" w14:textId="77777777" w:rsidR="003C14E5" w:rsidRDefault="003C14E5" w:rsidP="004323FF">
      <w:pPr>
        <w:spacing w:line="480" w:lineRule="auto"/>
        <w:jc w:val="both"/>
      </w:pPr>
      <w:r>
        <w:lastRenderedPageBreak/>
        <w:t xml:space="preserve">Another respondent offered: </w:t>
      </w:r>
    </w:p>
    <w:p w14:paraId="54E74AC0" w14:textId="057C50AB" w:rsidR="003C14E5" w:rsidRPr="006F7EC3" w:rsidRDefault="003C14E5" w:rsidP="003C14E5">
      <w:pPr>
        <w:spacing w:line="480" w:lineRule="auto"/>
        <w:ind w:left="720"/>
        <w:jc w:val="both"/>
      </w:pPr>
      <w:r w:rsidRPr="006E097F">
        <w:rPr>
          <w:i/>
          <w:iCs/>
        </w:rPr>
        <w:t>so something little but still like how many times I'd have to reach back: ‘OK what's the time again it's 2 for me but gonna be 4 for…’ or like I would have to do sometimes classes really late at night just to accommodate you know, so just different things like that too that could happen.</w:t>
      </w:r>
    </w:p>
    <w:p w14:paraId="482B7C58" w14:textId="3138DD1A" w:rsidR="003C14E5" w:rsidRDefault="003C14E5" w:rsidP="003C14E5">
      <w:pPr>
        <w:spacing w:line="480" w:lineRule="auto"/>
        <w:ind w:firstLine="720"/>
      </w:pPr>
      <w:r>
        <w:t>One respondent noted a possible counter-indication for use of video-conferencing that she has noticed in her practice</w:t>
      </w:r>
      <w:r w:rsidR="00C85ECE">
        <w:t>. A</w:t>
      </w:r>
      <w:r>
        <w:t>lthough this falls slightly outside the scope of the research questions and sample, the observation is noteworthy and therefore ha</w:t>
      </w:r>
      <w:r w:rsidR="00A72F9B">
        <w:t>s</w:t>
      </w:r>
      <w:r>
        <w:t xml:space="preserve"> been included here</w:t>
      </w:r>
      <w:r w:rsidR="00C85ECE">
        <w:t>. T</w:t>
      </w:r>
      <w:r>
        <w:t xml:space="preserve">he respondent discussed consulting with medical professionals in urban </w:t>
      </w:r>
      <w:r w:rsidR="00D906BC">
        <w:t>centers</w:t>
      </w:r>
      <w:r>
        <w:t xml:space="preserve"> by video-conferencing technology</w:t>
      </w:r>
      <w:r w:rsidR="00C85ECE">
        <w:t>. A</w:t>
      </w:r>
      <w:r>
        <w:t>t time</w:t>
      </w:r>
      <w:r w:rsidR="004323FF">
        <w:t>s</w:t>
      </w:r>
      <w:r>
        <w:t xml:space="preserve"> it is appropriate to bring the client into the consultation, assuming full consent has been garnered</w:t>
      </w:r>
      <w:r w:rsidR="00C85ECE">
        <w:t>. T</w:t>
      </w:r>
      <w:r>
        <w:t>his respondent noted that working particularly with individuals on the autistic spectrum, the use of video-conferencing can present significant confusion and may not be warranted or should be done with care</w:t>
      </w:r>
      <w:r w:rsidR="00C85ECE">
        <w:t>. T</w:t>
      </w:r>
      <w:r>
        <w:t>his exemplar highlights the particular concern:</w:t>
      </w:r>
    </w:p>
    <w:p w14:paraId="474E1894" w14:textId="33EFCDB5" w:rsidR="003C14E5" w:rsidRPr="00F502AE" w:rsidRDefault="003C14E5" w:rsidP="003C14E5">
      <w:pPr>
        <w:spacing w:line="480" w:lineRule="auto"/>
        <w:ind w:left="720"/>
        <w:rPr>
          <w:i/>
          <w:iCs/>
        </w:rPr>
      </w:pPr>
      <w:r>
        <w:rPr>
          <w:i/>
          <w:iCs/>
        </w:rPr>
        <w:t>T</w:t>
      </w:r>
      <w:r w:rsidRPr="00F502AE">
        <w:rPr>
          <w:i/>
          <w:iCs/>
        </w:rPr>
        <w:t>hat can be sometimes a little bit difficult at first but once we get to like maybe a second interview, then they're a little bit more comfortable. But the initial interview is always difficult. Because it's like well, “I don't know this person but now they're looking at me because they're wanting me to look them in the eye. It's so difficult, they’re on a screen and they're not here. And that's not the rules</w:t>
      </w:r>
      <w:r w:rsidR="004323FF">
        <w:rPr>
          <w:i/>
          <w:iCs/>
        </w:rPr>
        <w:t>.</w:t>
      </w:r>
    </w:p>
    <w:p w14:paraId="38DBCD5B" w14:textId="1D638FC2" w:rsidR="003C14E5" w:rsidRDefault="003C14E5" w:rsidP="0051121C">
      <w:pPr>
        <w:spacing w:line="480" w:lineRule="auto"/>
        <w:ind w:firstLine="720"/>
      </w:pPr>
      <w:r>
        <w:t>Given that difficulty tracking social cues is a salient feature of autistic spectrum disorders, the respondent noted that the addition of distance and communication through a screen ad</w:t>
      </w:r>
      <w:r w:rsidR="00D718A8">
        <w:t>d</w:t>
      </w:r>
      <w:r>
        <w:t>s significant complexity for these particular clients</w:t>
      </w:r>
      <w:r w:rsidR="00C85ECE">
        <w:t>. C</w:t>
      </w:r>
      <w:r>
        <w:t xml:space="preserve">ertainly, exploration of specific </w:t>
      </w:r>
      <w:r>
        <w:lastRenderedPageBreak/>
        <w:t xml:space="preserve">treatment issues is beyond the scope of this project but may be something that merits further research. </w:t>
      </w:r>
    </w:p>
    <w:p w14:paraId="197BD9EA" w14:textId="27E9BDD2" w:rsidR="00483707" w:rsidRDefault="0051121C" w:rsidP="00B26554">
      <w:pPr>
        <w:pStyle w:val="Heading2"/>
        <w:rPr>
          <w:rFonts w:ascii="Times New Roman" w:hAnsi="Times New Roman" w:cs="Times New Roman"/>
          <w:b/>
          <w:bCs/>
          <w:color w:val="auto"/>
          <w:sz w:val="24"/>
          <w:szCs w:val="24"/>
        </w:rPr>
      </w:pPr>
      <w:bookmarkStart w:id="83" w:name="_Toc46652077"/>
      <w:r w:rsidRPr="00B26554">
        <w:rPr>
          <w:rFonts w:ascii="Times New Roman" w:hAnsi="Times New Roman" w:cs="Times New Roman"/>
          <w:b/>
          <w:bCs/>
          <w:color w:val="auto"/>
          <w:sz w:val="24"/>
          <w:szCs w:val="24"/>
        </w:rPr>
        <w:t>Summary</w:t>
      </w:r>
      <w:bookmarkEnd w:id="83"/>
      <w:r w:rsidRPr="00B26554">
        <w:rPr>
          <w:rFonts w:ascii="Times New Roman" w:hAnsi="Times New Roman" w:cs="Times New Roman"/>
          <w:b/>
          <w:bCs/>
          <w:color w:val="auto"/>
          <w:sz w:val="24"/>
          <w:szCs w:val="24"/>
        </w:rPr>
        <w:t xml:space="preserve"> </w:t>
      </w:r>
    </w:p>
    <w:p w14:paraId="4D23EE8A" w14:textId="77777777" w:rsidR="00B26554" w:rsidRPr="00B26554" w:rsidRDefault="00B26554" w:rsidP="00B26554"/>
    <w:p w14:paraId="7BCB8BFB" w14:textId="09511CB8" w:rsidR="0051121C" w:rsidRPr="00C74C04" w:rsidRDefault="00334B02" w:rsidP="00C74C04">
      <w:pPr>
        <w:spacing w:line="480" w:lineRule="auto"/>
        <w:ind w:firstLine="720"/>
      </w:pPr>
      <w:r>
        <w:t>Eight</w:t>
      </w:r>
      <w:r w:rsidR="0051121C">
        <w:t xml:space="preserve"> major themes that emerged from the data: c</w:t>
      </w:r>
      <w:r w:rsidR="0051121C" w:rsidRPr="0082207C">
        <w:t xml:space="preserve">ontextual </w:t>
      </w:r>
      <w:r w:rsidR="0051121C">
        <w:t>f</w:t>
      </w:r>
      <w:r w:rsidR="0051121C" w:rsidRPr="0082207C">
        <w:t xml:space="preserve">actors in </w:t>
      </w:r>
      <w:r w:rsidR="0051121C">
        <w:t>r</w:t>
      </w:r>
      <w:r w:rsidR="0051121C" w:rsidRPr="0082207C">
        <w:t xml:space="preserve">ural, </w:t>
      </w:r>
      <w:r w:rsidR="0051121C">
        <w:t>r</w:t>
      </w:r>
      <w:r w:rsidR="0051121C" w:rsidRPr="0082207C">
        <w:t>emote</w:t>
      </w:r>
      <w:r w:rsidR="00407732">
        <w:t>,</w:t>
      </w:r>
      <w:r w:rsidR="0051121C" w:rsidRPr="0082207C">
        <w:t xml:space="preserve"> and </w:t>
      </w:r>
      <w:r w:rsidR="0051121C">
        <w:t>n</w:t>
      </w:r>
      <w:r w:rsidR="0051121C" w:rsidRPr="0082207C">
        <w:t xml:space="preserve">orthern </w:t>
      </w:r>
      <w:r w:rsidR="0051121C">
        <w:t>p</w:t>
      </w:r>
      <w:r w:rsidR="0051121C" w:rsidRPr="0082207C">
        <w:t>ractice</w:t>
      </w:r>
      <w:r w:rsidR="0051121C">
        <w:t>; problems associated with compassion fatigue; the expressed need for praxis development in th</w:t>
      </w:r>
      <w:r w:rsidR="004323FF">
        <w:t>e areas of clinical supervision and compassion fatigue among rural, remote and northern counsellors</w:t>
      </w:r>
      <w:r w:rsidR="0051121C">
        <w:t xml:space="preserve">; unresolved points of tension in the practice of clinical supervision; technology as a solution; unique opportunities to inherent to the medium of video-conferencing technology; </w:t>
      </w:r>
      <w:r w:rsidR="00D718A8">
        <w:t xml:space="preserve">and </w:t>
      </w:r>
      <w:r w:rsidR="0051121C">
        <w:t>unique challenges inherent to the medium of video-conferencing technology.</w:t>
      </w:r>
    </w:p>
    <w:p w14:paraId="533A5F95" w14:textId="5D6755A1" w:rsidR="0051121C" w:rsidRDefault="0051121C" w:rsidP="0051121C">
      <w:pPr>
        <w:spacing w:line="480" w:lineRule="auto"/>
        <w:ind w:firstLine="720"/>
      </w:pPr>
      <w:r>
        <w:t xml:space="preserve">The research sub-question 2a, which inquired </w:t>
      </w:r>
      <w:r w:rsidR="006E595C">
        <w:t xml:space="preserve">how </w:t>
      </w:r>
      <w:r w:rsidRPr="0051121C">
        <w:t>video-conferencing-based clinical supervision</w:t>
      </w:r>
      <w:r w:rsidR="00C03A85">
        <w:t xml:space="preserve"> can</w:t>
      </w:r>
      <w:r w:rsidRPr="0051121C">
        <w:t xml:space="preserve"> support rural professional</w:t>
      </w:r>
      <w:r w:rsidR="004323FF">
        <w:t>s</w:t>
      </w:r>
      <w:r w:rsidRPr="0051121C">
        <w:t xml:space="preserve"> to enhance wellness and mitigate compassion fatigue</w:t>
      </w:r>
      <w:r>
        <w:t>, is best answered by looking at</w:t>
      </w:r>
      <w:r w:rsidR="00E93995">
        <w:t>:</w:t>
      </w:r>
      <w:r>
        <w:t xml:space="preserve"> </w:t>
      </w:r>
      <w:r w:rsidR="00E93995">
        <w:t xml:space="preserve">1) </w:t>
      </w:r>
      <w:r>
        <w:t>the w</w:t>
      </w:r>
      <w:r w:rsidRPr="0051121C">
        <w:t>ays in which clinical supervision is helpful to maintaining wellness</w:t>
      </w:r>
      <w:r>
        <w:t xml:space="preserve"> and </w:t>
      </w:r>
      <w:r w:rsidR="00E93995">
        <w:t xml:space="preserve">2) </w:t>
      </w:r>
      <w:r>
        <w:t xml:space="preserve">unique features inherent to the medium of clinical supervision. Respondents suggested that the following were aspects of supervision they found helpful: creating boundaries, decreasing isolation, </w:t>
      </w:r>
      <w:r w:rsidR="007113AA">
        <w:t xml:space="preserve">obtaining </w:t>
      </w:r>
      <w:r>
        <w:t>emotional support, providing a normalizing function, generating greater self-awareness and clarity, provi</w:t>
      </w:r>
      <w:r w:rsidR="007113AA">
        <w:t>ding</w:t>
      </w:r>
      <w:r>
        <w:t xml:space="preserve"> alternative ideas for intervention that could be applied to casework, re-energizing their interest in work, recognizing their own areas of strength and competency, providing space for creative reflection on their practice, </w:t>
      </w:r>
      <w:r w:rsidR="007113AA">
        <w:t xml:space="preserve">finding </w:t>
      </w:r>
      <w:r>
        <w:t xml:space="preserve">relational goodness-of-fit, </w:t>
      </w:r>
      <w:r w:rsidRPr="004323FF">
        <w:t>and gatekeeping.</w:t>
      </w:r>
      <w:r>
        <w:t xml:space="preserve"> The following aspects were noted as being unique opportunities offered by the technology itself: body language, competency with technology, cost effectiveness, decrease in isolation, confidentiality and privacy, trust, eye contact, make conscious use of parallax, visual feedback, seeing one’s own image, replacing 2-way mirror supervision, and value added functionality.</w:t>
      </w:r>
    </w:p>
    <w:p w14:paraId="1DE03742" w14:textId="591906E2" w:rsidR="004E6A5E" w:rsidRDefault="00E93995" w:rsidP="00EF426E">
      <w:pPr>
        <w:spacing w:line="480" w:lineRule="auto"/>
        <w:ind w:firstLine="720"/>
      </w:pPr>
      <w:r>
        <w:lastRenderedPageBreak/>
        <w:t>As noted above respondents offered their experiences with arts-based exercises, and reflective exercises such as writing in supervision</w:t>
      </w:r>
      <w:r w:rsidR="00CF0EB0">
        <w:t>,</w:t>
      </w:r>
      <w:r>
        <w:t xml:space="preserve"> however their answers were vague and did not provide a lot of specific information to answer this research </w:t>
      </w:r>
      <w:r w:rsidR="00CF0EB0">
        <w:t xml:space="preserve">sub </w:t>
      </w:r>
      <w:r>
        <w:t>question</w:t>
      </w:r>
      <w:r w:rsidR="00C85ECE">
        <w:t>. I</w:t>
      </w:r>
      <w:r>
        <w:t>t is my understanding that although research participants expressed enthusiasm about these concepts, they did not have enough experience with them to comment in depth</w:t>
      </w:r>
      <w:r w:rsidR="00C85ECE">
        <w:t>. T</w:t>
      </w:r>
      <w:r>
        <w:t>his might be an area for further practice development and research</w:t>
      </w:r>
      <w:r w:rsidR="00CF0EB0">
        <w:t>,</w:t>
      </w:r>
      <w:r>
        <w:t xml:space="preserve"> although it is also my feeling that research question 2b was somewhat too narrow in its scope</w:t>
      </w:r>
      <w:r w:rsidR="00EF426E">
        <w:t xml:space="preserve"> of inquiry.</w:t>
      </w:r>
      <w:r w:rsidR="00F953BB">
        <w:t xml:space="preserve"> </w:t>
      </w:r>
      <w:r w:rsidR="004A6D49">
        <w:t>Because this area of practice is likely in an early stage of emergence, a</w:t>
      </w:r>
      <w:r w:rsidR="00F953BB">
        <w:t xml:space="preserve"> more fruitful approach to this question might involve a separate research design in which a supervision program featuring reflective interventions is offered to supervisees; pre and post quantitative and qualitative collection tools could be employed to measure the change in their reported levels of health and wellness. </w:t>
      </w:r>
    </w:p>
    <w:p w14:paraId="678FF975" w14:textId="77777777" w:rsidR="00F97186" w:rsidRPr="004E6A5E" w:rsidRDefault="00F97186" w:rsidP="004E6A5E">
      <w:pPr>
        <w:jc w:val="center"/>
        <w:outlineLvl w:val="0"/>
      </w:pPr>
    </w:p>
    <w:p w14:paraId="53F15A20" w14:textId="4354A8B7" w:rsidR="003C14E5" w:rsidRDefault="003C14E5" w:rsidP="00EF426E">
      <w:pPr>
        <w:tabs>
          <w:tab w:val="left" w:pos="3555"/>
          <w:tab w:val="center" w:pos="4680"/>
        </w:tabs>
        <w:spacing w:line="480" w:lineRule="auto"/>
      </w:pPr>
    </w:p>
    <w:p w14:paraId="21D95657" w14:textId="12231422" w:rsidR="00C74C04" w:rsidRDefault="00C74C04" w:rsidP="00EF426E">
      <w:pPr>
        <w:tabs>
          <w:tab w:val="left" w:pos="3555"/>
          <w:tab w:val="center" w:pos="4680"/>
        </w:tabs>
        <w:spacing w:line="480" w:lineRule="auto"/>
      </w:pPr>
    </w:p>
    <w:p w14:paraId="66C81C57" w14:textId="3A70F2B7" w:rsidR="00D72690" w:rsidRDefault="00D72690" w:rsidP="00EF426E">
      <w:pPr>
        <w:tabs>
          <w:tab w:val="left" w:pos="3555"/>
          <w:tab w:val="center" w:pos="4680"/>
        </w:tabs>
        <w:spacing w:line="480" w:lineRule="auto"/>
      </w:pPr>
    </w:p>
    <w:p w14:paraId="1A1C1AF8" w14:textId="43435052" w:rsidR="003D3D1A" w:rsidRDefault="003D3D1A" w:rsidP="00EF426E">
      <w:pPr>
        <w:tabs>
          <w:tab w:val="left" w:pos="3555"/>
          <w:tab w:val="center" w:pos="4680"/>
        </w:tabs>
        <w:spacing w:line="480" w:lineRule="auto"/>
      </w:pPr>
    </w:p>
    <w:p w14:paraId="086D246C" w14:textId="5E1AF369" w:rsidR="003D3D1A" w:rsidRDefault="003D3D1A" w:rsidP="00EF426E">
      <w:pPr>
        <w:tabs>
          <w:tab w:val="left" w:pos="3555"/>
          <w:tab w:val="center" w:pos="4680"/>
        </w:tabs>
        <w:spacing w:line="480" w:lineRule="auto"/>
      </w:pPr>
    </w:p>
    <w:p w14:paraId="4AF8FB7B" w14:textId="34E0E0CF" w:rsidR="003D3D1A" w:rsidRDefault="003D3D1A" w:rsidP="00EF426E">
      <w:pPr>
        <w:tabs>
          <w:tab w:val="left" w:pos="3555"/>
          <w:tab w:val="center" w:pos="4680"/>
        </w:tabs>
        <w:spacing w:line="480" w:lineRule="auto"/>
      </w:pPr>
    </w:p>
    <w:p w14:paraId="321D3526" w14:textId="258CC561" w:rsidR="00B37DF7" w:rsidRDefault="00B37DF7" w:rsidP="00EF426E">
      <w:pPr>
        <w:tabs>
          <w:tab w:val="left" w:pos="3555"/>
          <w:tab w:val="center" w:pos="4680"/>
        </w:tabs>
        <w:spacing w:line="480" w:lineRule="auto"/>
      </w:pPr>
    </w:p>
    <w:p w14:paraId="247CD429" w14:textId="4D792536" w:rsidR="00B37DF7" w:rsidRDefault="00B37DF7" w:rsidP="00EF426E">
      <w:pPr>
        <w:tabs>
          <w:tab w:val="left" w:pos="3555"/>
          <w:tab w:val="center" w:pos="4680"/>
        </w:tabs>
        <w:spacing w:line="480" w:lineRule="auto"/>
      </w:pPr>
    </w:p>
    <w:p w14:paraId="3B956561" w14:textId="77777777" w:rsidR="003D1E73" w:rsidRDefault="003D1E73" w:rsidP="00EF426E">
      <w:pPr>
        <w:tabs>
          <w:tab w:val="left" w:pos="3555"/>
          <w:tab w:val="center" w:pos="4680"/>
        </w:tabs>
        <w:spacing w:line="480" w:lineRule="auto"/>
      </w:pPr>
    </w:p>
    <w:p w14:paraId="24C77A77" w14:textId="13B1EFB0" w:rsidR="003B07E5" w:rsidRDefault="003B07E5" w:rsidP="00EF426E">
      <w:pPr>
        <w:tabs>
          <w:tab w:val="left" w:pos="3555"/>
          <w:tab w:val="center" w:pos="4680"/>
        </w:tabs>
        <w:spacing w:line="480" w:lineRule="auto"/>
      </w:pPr>
    </w:p>
    <w:p w14:paraId="2B013471" w14:textId="77777777" w:rsidR="00DF58EA" w:rsidRPr="00DF58EA" w:rsidRDefault="00DF58EA" w:rsidP="00DF58EA"/>
    <w:p w14:paraId="34707CD0" w14:textId="0E02404C" w:rsidR="0099424A" w:rsidRPr="00B26971" w:rsidRDefault="00E07C2F" w:rsidP="00417776">
      <w:pPr>
        <w:pStyle w:val="Heading1"/>
        <w:jc w:val="center"/>
        <w:rPr>
          <w:rFonts w:ascii="Times New Roman" w:hAnsi="Times New Roman" w:cs="Times New Roman"/>
          <w:b/>
          <w:bCs/>
          <w:color w:val="auto"/>
          <w:sz w:val="24"/>
          <w:szCs w:val="24"/>
        </w:rPr>
      </w:pPr>
      <w:bookmarkStart w:id="84" w:name="_Toc46652078"/>
      <w:r w:rsidRPr="00E07C2F">
        <w:rPr>
          <w:rFonts w:ascii="Times New Roman" w:hAnsi="Times New Roman" w:cs="Times New Roman"/>
          <w:b/>
          <w:bCs/>
          <w:color w:val="auto"/>
          <w:sz w:val="24"/>
          <w:szCs w:val="24"/>
        </w:rPr>
        <w:lastRenderedPageBreak/>
        <w:t>Chapter 6</w:t>
      </w:r>
      <w:r w:rsidR="00B83829">
        <w:rPr>
          <w:rFonts w:ascii="Times New Roman" w:hAnsi="Times New Roman" w:cs="Times New Roman"/>
          <w:b/>
          <w:bCs/>
          <w:color w:val="auto"/>
          <w:sz w:val="24"/>
          <w:szCs w:val="24"/>
        </w:rPr>
        <w:t>.</w:t>
      </w:r>
      <w:r w:rsidRPr="00E07C2F">
        <w:rPr>
          <w:rFonts w:ascii="Times New Roman" w:hAnsi="Times New Roman" w:cs="Times New Roman"/>
          <w:b/>
          <w:bCs/>
          <w:color w:val="auto"/>
          <w:sz w:val="24"/>
          <w:szCs w:val="24"/>
        </w:rPr>
        <w:t xml:space="preserve"> </w:t>
      </w:r>
      <w:r w:rsidR="0099424A" w:rsidRPr="00E07C2F">
        <w:rPr>
          <w:rFonts w:ascii="Times New Roman" w:hAnsi="Times New Roman" w:cs="Times New Roman"/>
          <w:b/>
          <w:bCs/>
          <w:color w:val="auto"/>
          <w:sz w:val="24"/>
          <w:szCs w:val="24"/>
        </w:rPr>
        <w:t>Discussio</w:t>
      </w:r>
      <w:r w:rsidR="00DF58EA">
        <w:rPr>
          <w:rFonts w:ascii="Times New Roman" w:hAnsi="Times New Roman" w:cs="Times New Roman"/>
          <w:b/>
          <w:bCs/>
          <w:color w:val="auto"/>
          <w:sz w:val="24"/>
          <w:szCs w:val="24"/>
        </w:rPr>
        <w:t>n</w:t>
      </w:r>
      <w:bookmarkEnd w:id="84"/>
    </w:p>
    <w:p w14:paraId="2A70DA2B" w14:textId="466E7957" w:rsidR="00B26971" w:rsidRDefault="00B26971" w:rsidP="0099424A">
      <w:pPr>
        <w:jc w:val="center"/>
      </w:pPr>
    </w:p>
    <w:p w14:paraId="5A710AE2" w14:textId="2577667F" w:rsidR="0099424A" w:rsidRDefault="00B26971" w:rsidP="00B26971">
      <w:pPr>
        <w:spacing w:line="480" w:lineRule="auto"/>
        <w:ind w:firstLine="720"/>
      </w:pPr>
      <w:r>
        <w:t xml:space="preserve">This chapter will include </w:t>
      </w:r>
      <w:r w:rsidR="007E51E1">
        <w:t xml:space="preserve">an overview of the main findings and their key implications. It will also consider the </w:t>
      </w:r>
      <w:r>
        <w:t>assumptions and limitations</w:t>
      </w:r>
      <w:r w:rsidR="00B57982">
        <w:t>.</w:t>
      </w:r>
    </w:p>
    <w:p w14:paraId="60610C18" w14:textId="6BDD248F" w:rsidR="007E51E1" w:rsidRPr="007E51E1" w:rsidRDefault="007E51E1" w:rsidP="007E51E1">
      <w:pPr>
        <w:spacing w:line="480" w:lineRule="auto"/>
        <w:rPr>
          <w:b/>
          <w:bCs/>
        </w:rPr>
      </w:pPr>
      <w:r w:rsidRPr="007E51E1">
        <w:rPr>
          <w:b/>
          <w:bCs/>
        </w:rPr>
        <w:t>Overview of results</w:t>
      </w:r>
    </w:p>
    <w:p w14:paraId="126B014B" w14:textId="362CFD51" w:rsidR="00CB78F8" w:rsidRDefault="00CB78F8" w:rsidP="00CB78F8">
      <w:pPr>
        <w:spacing w:line="480" w:lineRule="auto"/>
        <w:ind w:firstLine="720"/>
      </w:pPr>
      <w:r>
        <w:t>The quantitative survey results showed statistically significant results indicating that respondents experience financial barriers in accessing clinical supervision</w:t>
      </w:r>
      <w:r w:rsidR="00B57982">
        <w:t xml:space="preserve">; </w:t>
      </w:r>
      <w:r>
        <w:t>this was reported most frequently in the 0-4 years of experience category. Sixty-percent of rural, remote, and northern respondents indicated that finances were a barrier to accessing supervision.</w:t>
      </w:r>
    </w:p>
    <w:p w14:paraId="506FCB99" w14:textId="2C6449E9" w:rsidR="007E51E1" w:rsidRDefault="007E51E1" w:rsidP="00CB78F8">
      <w:pPr>
        <w:spacing w:line="480" w:lineRule="auto"/>
        <w:ind w:firstLine="720"/>
      </w:pPr>
      <w:r>
        <w:t>The quantitative results</w:t>
      </w:r>
      <w:r w:rsidR="00CB78F8">
        <w:t xml:space="preserve"> also</w:t>
      </w:r>
      <w:r>
        <w:t xml:space="preserve"> showed a possible relationship the number of years in practice and the likelihood that the practitioner </w:t>
      </w:r>
      <w:r w:rsidR="00CB78F8">
        <w:t>report</w:t>
      </w:r>
      <w:r w:rsidR="00E22945">
        <w:t>ed</w:t>
      </w:r>
      <w:r w:rsidR="00CB78F8">
        <w:t xml:space="preserve"> currently having </w:t>
      </w:r>
      <w:r>
        <w:t>a supervisor. Respondents in the 0-4 years of experience category engaged in clinical supervision more frequently than did those in the 20+ categor</w:t>
      </w:r>
      <w:r w:rsidR="00E22945">
        <w:t>y</w:t>
      </w:r>
      <w:r>
        <w:t>. Results also showed a corresponding possible relationship between the age of the practitioner and the likelihood they have a clinical supervisor.  It appears that as age and years of experience of respondents increase</w:t>
      </w:r>
      <w:r w:rsidR="00CB78F8">
        <w:t>d</w:t>
      </w:r>
      <w:r>
        <w:t xml:space="preserve">, the likelihood that they </w:t>
      </w:r>
      <w:r w:rsidR="00CB78F8">
        <w:t>reported having</w:t>
      </w:r>
      <w:r>
        <w:t xml:space="preserve"> a clinical supervisor decrease</w:t>
      </w:r>
      <w:r w:rsidR="00CB78F8">
        <w:t>d</w:t>
      </w:r>
      <w:r>
        <w:t xml:space="preserve">. On average, the likelihood that the </w:t>
      </w:r>
      <w:r w:rsidR="00CB78F8">
        <w:t xml:space="preserve">respondent </w:t>
      </w:r>
      <w:r>
        <w:t>ha</w:t>
      </w:r>
      <w:r w:rsidR="00CB78F8">
        <w:t>d</w:t>
      </w:r>
      <w:r>
        <w:t xml:space="preserve"> a supervisor drop</w:t>
      </w:r>
      <w:r w:rsidR="00E22945">
        <w:t>ped</w:t>
      </w:r>
      <w:r>
        <w:t xml:space="preserve"> by approximately 10% per decade.</w:t>
      </w:r>
      <w:r w:rsidR="00CB78F8">
        <w:t xml:space="preserve"> Rural</w:t>
      </w:r>
      <w:r>
        <w:t xml:space="preserve"> remote, and northern respondents were distributed equally across intervals of </w:t>
      </w:r>
      <w:r w:rsidR="00CB78F8">
        <w:t xml:space="preserve">clinical supervision use. </w:t>
      </w:r>
    </w:p>
    <w:p w14:paraId="6BE293AE" w14:textId="4C72C7C0" w:rsidR="007E51E1" w:rsidRDefault="007E51E1" w:rsidP="007E51E1">
      <w:pPr>
        <w:spacing w:line="480" w:lineRule="auto"/>
        <w:ind w:firstLine="720"/>
      </w:pPr>
      <w:r>
        <w:t>Almost half of respondents in all years of experience categories indicated that they use video-conferencing technology for supervision: in the 0-4 category 52% of respondents; 5-9 years category 50% of respondents, 10-19 years 46% of respondents, and 60% of respondents in 20+ indicated use of video-conferencing. Telephone appears to be used more frequently than video-conferencing across all categories. One hundred percent of rural, remote, and northern respondents</w:t>
      </w:r>
      <w:r w:rsidR="00E22945">
        <w:t xml:space="preserve"> reported</w:t>
      </w:r>
      <w:r>
        <w:t xml:space="preserve"> u</w:t>
      </w:r>
      <w:r w:rsidR="00E22945">
        <w:t>sing,</w:t>
      </w:r>
      <w:r>
        <w:t xml:space="preserve"> face-to-face supervision, 53% indicated that they use video-</w:t>
      </w:r>
      <w:r>
        <w:lastRenderedPageBreak/>
        <w:t xml:space="preserve">conferencing, 74% indicated using telephone, 35% used email and 12% used SMS. </w:t>
      </w:r>
      <w:r w:rsidR="00E22945">
        <w:t>These results may change significantly if respondents were interviewed today, in light of Covid-19 social distancing restrictions</w:t>
      </w:r>
      <w:r w:rsidR="00B57982">
        <w:t>; it is likely that face-to-face would be reported less frequently and video-conferencing would be reporting more frequently.</w:t>
      </w:r>
      <w:r w:rsidR="00AF6666">
        <w:t xml:space="preserve">  </w:t>
      </w:r>
    </w:p>
    <w:p w14:paraId="7454EB29" w14:textId="2C9733F6" w:rsidR="00CB78F8" w:rsidRDefault="00CB78F8" w:rsidP="00CB78F8">
      <w:pPr>
        <w:spacing w:line="480" w:lineRule="auto"/>
        <w:ind w:firstLine="720"/>
      </w:pPr>
      <w:r>
        <w:t>The qualitative interview results generated eight higher order themes and sub-themes related to these questions. The eight major themes that emerged were as follows: 1) c</w:t>
      </w:r>
      <w:r w:rsidRPr="0082207C">
        <w:t xml:space="preserve">ontextual </w:t>
      </w:r>
      <w:r>
        <w:t>f</w:t>
      </w:r>
      <w:r w:rsidRPr="0082207C">
        <w:t xml:space="preserve">actors in </w:t>
      </w:r>
      <w:r>
        <w:t>r</w:t>
      </w:r>
      <w:r w:rsidRPr="0082207C">
        <w:t xml:space="preserve">ural, </w:t>
      </w:r>
      <w:r>
        <w:t>r</w:t>
      </w:r>
      <w:r w:rsidRPr="0082207C">
        <w:t>emote</w:t>
      </w:r>
      <w:r>
        <w:t>,</w:t>
      </w:r>
      <w:r w:rsidRPr="0082207C">
        <w:t xml:space="preserve"> and </w:t>
      </w:r>
      <w:r>
        <w:t>n</w:t>
      </w:r>
      <w:r w:rsidRPr="0082207C">
        <w:t xml:space="preserve">orthern </w:t>
      </w:r>
      <w:r>
        <w:t>p</w:t>
      </w:r>
      <w:r w:rsidRPr="0082207C">
        <w:t>ractice</w:t>
      </w:r>
      <w:r>
        <w:t xml:space="preserve">; 2) problems associated with compassion fatigue; 3) the expressed need for praxis development in this area; 4) unresolved points of tension in the practice of clinical supervision; 5) </w:t>
      </w:r>
      <w:r w:rsidRPr="0051121C">
        <w:t>ways in which clinical supervision is helpful to maintaining wellness</w:t>
      </w:r>
      <w:r>
        <w:rPr>
          <w:b/>
          <w:bCs/>
        </w:rPr>
        <w:t xml:space="preserve">; </w:t>
      </w:r>
      <w:r>
        <w:t>6) technology as a solution; 7) unique opportunities to inherent to the medium of video-conferencing technology; and 8) unique challenges inherent to the medium of video-conferencing technology.</w:t>
      </w:r>
    </w:p>
    <w:p w14:paraId="49FAA992" w14:textId="478190EA" w:rsidR="005A19DB" w:rsidRPr="008F63BC" w:rsidRDefault="00E22945" w:rsidP="008F63BC">
      <w:pPr>
        <w:spacing w:line="480" w:lineRule="auto"/>
        <w:ind w:firstLine="720"/>
      </w:pPr>
      <w:r>
        <w:t xml:space="preserve">Respondents noted that </w:t>
      </w:r>
      <w:r w:rsidRPr="0051121C">
        <w:t>video-conferencing-based clinical supervision</w:t>
      </w:r>
      <w:r>
        <w:t xml:space="preserve"> can</w:t>
      </w:r>
      <w:r w:rsidRPr="0051121C">
        <w:t xml:space="preserve"> support</w:t>
      </w:r>
      <w:r>
        <w:t xml:space="preserve"> the </w:t>
      </w:r>
      <w:r w:rsidRPr="0051121C">
        <w:t>mitigat</w:t>
      </w:r>
      <w:r>
        <w:t xml:space="preserve">ion of </w:t>
      </w:r>
      <w:r w:rsidRPr="0051121C">
        <w:t xml:space="preserve">compassion </w:t>
      </w:r>
      <w:r w:rsidR="00AF6666">
        <w:t xml:space="preserve">fatigue </w:t>
      </w:r>
      <w:r>
        <w:t xml:space="preserve">through the following elements: creation of boundaries, decreasing isolation, providing emotional support, providing a normalizing function, generating greater self-awareness and clarity, provision of alternative ideas for intervention that could be applied to casework, re-energizing their interest in work, recognizing their own areas of strength and competency, providing space for creative reflection on their practice, </w:t>
      </w:r>
      <w:r w:rsidR="007113AA">
        <w:t xml:space="preserve">finding </w:t>
      </w:r>
      <w:r>
        <w:t>relational goodness-of-fit, and gatekeeping.</w:t>
      </w:r>
      <w:r w:rsidR="00333173">
        <w:t xml:space="preserve">  Gatekeeping as a primary function of supervision with counselling trainees </w:t>
      </w:r>
      <w:r w:rsidR="00B56DD3">
        <w:t>is well founded</w:t>
      </w:r>
      <w:r w:rsidR="00333173">
        <w:t xml:space="preserve"> in the supervision literature (Bernard &amp; Goodyear, 2014). The literature also </w:t>
      </w:r>
      <w:r w:rsidR="00D755D8">
        <w:t xml:space="preserve">supports the integration of reflective practice </w:t>
      </w:r>
      <w:r w:rsidR="008F63BC">
        <w:t>(Pearce et al., 2013) and creative intervention</w:t>
      </w:r>
      <w:r w:rsidR="00334735">
        <w:t>s</w:t>
      </w:r>
      <w:r w:rsidR="008F63BC">
        <w:t xml:space="preserve"> (Brandoff &amp; Lombardi, 2012; Ducat et a., 2016; Hayden et al., 2015; Lenz and Smith, 2010; Pearce et al., 2013) </w:t>
      </w:r>
      <w:r w:rsidR="00334735">
        <w:t xml:space="preserve">within </w:t>
      </w:r>
      <w:r w:rsidR="00D755D8">
        <w:t>clinical supervision while emphasizing</w:t>
      </w:r>
      <w:r w:rsidR="00334735">
        <w:t xml:space="preserve"> its role </w:t>
      </w:r>
      <w:r w:rsidR="00D755D8">
        <w:t xml:space="preserve">in </w:t>
      </w:r>
      <w:r w:rsidR="00D755D8">
        <w:lastRenderedPageBreak/>
        <w:t xml:space="preserve">supporting counsellor </w:t>
      </w:r>
      <w:r w:rsidR="00333173">
        <w:t xml:space="preserve">wellness </w:t>
      </w:r>
      <w:r w:rsidR="00D755D8">
        <w:t>(</w:t>
      </w:r>
      <w:r w:rsidR="00D755D8">
        <w:rPr>
          <w:rFonts w:ascii="Times" w:hAnsi="Times" w:cs="Times"/>
        </w:rPr>
        <w:t xml:space="preserve">Edey &amp; Jevne, 2003; </w:t>
      </w:r>
      <w:r w:rsidR="00D755D8" w:rsidRPr="00696776">
        <w:rPr>
          <w:rFonts w:ascii="Times" w:hAnsi="Times" w:cs="Times"/>
          <w:color w:val="000000" w:themeColor="text1"/>
        </w:rPr>
        <w:t xml:space="preserve">Howard, 2008; </w:t>
      </w:r>
      <w:r w:rsidR="00D755D8" w:rsidRPr="002D5548">
        <w:rPr>
          <w:rFonts w:ascii="Times" w:hAnsi="Times" w:cs="Times"/>
          <w:color w:val="000000" w:themeColor="text1"/>
        </w:rPr>
        <w:t>Kalliath &amp; Beck, 2001;</w:t>
      </w:r>
      <w:r w:rsidR="00D755D8" w:rsidRPr="00696776">
        <w:rPr>
          <w:rFonts w:ascii="Times" w:hAnsi="Times" w:cs="Times"/>
          <w:color w:val="000000" w:themeColor="text1"/>
        </w:rPr>
        <w:t xml:space="preserve"> </w:t>
      </w:r>
      <w:r w:rsidR="00D755D8" w:rsidRPr="00696776">
        <w:rPr>
          <w:rFonts w:ascii="Times" w:hAnsi="Times" w:cs="Times"/>
        </w:rPr>
        <w:t>O’Hara</w:t>
      </w:r>
      <w:r w:rsidR="00D755D8">
        <w:rPr>
          <w:rFonts w:ascii="Times" w:hAnsi="Times" w:cs="Times"/>
        </w:rPr>
        <w:t>, 2</w:t>
      </w:r>
      <w:r w:rsidR="00D755D8" w:rsidRPr="00696776">
        <w:rPr>
          <w:rFonts w:ascii="Times" w:hAnsi="Times" w:cs="Times"/>
        </w:rPr>
        <w:t>01</w:t>
      </w:r>
      <w:r w:rsidR="00D755D8">
        <w:rPr>
          <w:rFonts w:ascii="Times" w:hAnsi="Times" w:cs="Times"/>
        </w:rPr>
        <w:t xml:space="preserve">3; </w:t>
      </w:r>
      <w:r w:rsidR="00D755D8" w:rsidRPr="00696776">
        <w:rPr>
          <w:rFonts w:ascii="Times" w:hAnsi="Times" w:cs="Times"/>
          <w:color w:val="000000" w:themeColor="text1"/>
        </w:rPr>
        <w:t>Scaif &amp; Walsh, 2001; Spence</w:t>
      </w:r>
      <w:r w:rsidR="00D755D8">
        <w:rPr>
          <w:rFonts w:ascii="Times" w:hAnsi="Times" w:cs="Times"/>
          <w:color w:val="000000" w:themeColor="text1"/>
        </w:rPr>
        <w:t xml:space="preserve"> et al., </w:t>
      </w:r>
      <w:r w:rsidR="00D755D8" w:rsidRPr="00696776">
        <w:rPr>
          <w:rFonts w:ascii="Times" w:hAnsi="Times" w:cs="Times"/>
          <w:color w:val="000000" w:themeColor="text1"/>
        </w:rPr>
        <w:t>2001</w:t>
      </w:r>
      <w:r w:rsidR="00333173">
        <w:rPr>
          <w:rFonts w:ascii="Times" w:hAnsi="Times" w:cs="Times"/>
          <w:color w:val="000000" w:themeColor="text1"/>
        </w:rPr>
        <w:t>)</w:t>
      </w:r>
      <w:r w:rsidR="00845E12">
        <w:rPr>
          <w:rFonts w:ascii="Times" w:hAnsi="Times" w:cs="Times"/>
          <w:color w:val="000000" w:themeColor="text1"/>
        </w:rPr>
        <w:t xml:space="preserve">.  </w:t>
      </w:r>
      <w:r w:rsidR="008F63BC">
        <w:t>Nancrow et al. (2014) are clear to emphasize the importance of practitioner-focused research</w:t>
      </w:r>
      <w:r w:rsidR="00845E12">
        <w:t xml:space="preserve"> while other</w:t>
      </w:r>
      <w:r w:rsidR="00334735">
        <w:rPr>
          <w:rFonts w:ascii="Times" w:hAnsi="Times" w:cs="Times"/>
        </w:rPr>
        <w:t>s</w:t>
      </w:r>
      <w:r w:rsidR="005A5BF9">
        <w:rPr>
          <w:rFonts w:ascii="Times" w:hAnsi="Times" w:cs="Times"/>
        </w:rPr>
        <w:t xml:space="preserve"> (</w:t>
      </w:r>
      <w:r w:rsidR="005A5BF9" w:rsidRPr="00D425B3">
        <w:rPr>
          <w:rFonts w:ascii="Times" w:hAnsi="Times" w:cs="Times"/>
        </w:rPr>
        <w:t>Hilty et al</w:t>
      </w:r>
      <w:r w:rsidR="005A5BF9">
        <w:rPr>
          <w:rFonts w:ascii="Times" w:hAnsi="Times" w:cs="Times"/>
        </w:rPr>
        <w:t>.</w:t>
      </w:r>
      <w:r w:rsidR="005A5BF9" w:rsidRPr="00D425B3">
        <w:rPr>
          <w:rFonts w:ascii="Times" w:hAnsi="Times" w:cs="Times"/>
        </w:rPr>
        <w:t>, 2004; Wood</w:t>
      </w:r>
      <w:r w:rsidR="005A5BF9">
        <w:rPr>
          <w:rFonts w:ascii="Times" w:hAnsi="Times" w:cs="Times"/>
        </w:rPr>
        <w:t xml:space="preserve"> et al.</w:t>
      </w:r>
      <w:r w:rsidR="005A5BF9" w:rsidRPr="00D425B3">
        <w:rPr>
          <w:rFonts w:ascii="Times" w:hAnsi="Times" w:cs="Times"/>
        </w:rPr>
        <w:t>, 2005; Xavier</w:t>
      </w:r>
      <w:r w:rsidR="005A5BF9">
        <w:rPr>
          <w:rFonts w:ascii="Times" w:hAnsi="Times" w:cs="Times"/>
        </w:rPr>
        <w:t xml:space="preserve"> et al.</w:t>
      </w:r>
      <w:r w:rsidR="005A5BF9" w:rsidRPr="00D425B3">
        <w:rPr>
          <w:rFonts w:ascii="Times" w:hAnsi="Times" w:cs="Times"/>
        </w:rPr>
        <w:t>, 2007</w:t>
      </w:r>
      <w:r w:rsidR="005A5BF9">
        <w:rPr>
          <w:rFonts w:ascii="Times" w:hAnsi="Times" w:cs="Times"/>
        </w:rPr>
        <w:t xml:space="preserve">)  highlight the role </w:t>
      </w:r>
      <w:r w:rsidR="00334735">
        <w:rPr>
          <w:rFonts w:ascii="Times" w:hAnsi="Times" w:cs="Times"/>
        </w:rPr>
        <w:t xml:space="preserve">of </w:t>
      </w:r>
      <w:r w:rsidR="005A5BF9">
        <w:rPr>
          <w:rFonts w:ascii="Times" w:hAnsi="Times" w:cs="Times"/>
        </w:rPr>
        <w:t>video-conferencing clinical supervision in reducing counsellor isolation</w:t>
      </w:r>
      <w:r w:rsidR="00334735">
        <w:rPr>
          <w:rFonts w:ascii="Times" w:hAnsi="Times" w:cs="Times"/>
        </w:rPr>
        <w:t xml:space="preserve"> (Ducat &amp; Kumar, 2015)</w:t>
      </w:r>
      <w:r w:rsidR="005A5BF9">
        <w:rPr>
          <w:rFonts w:ascii="Times" w:hAnsi="Times" w:cs="Times"/>
        </w:rPr>
        <w:t xml:space="preserve">; the results of this research echo their findings. </w:t>
      </w:r>
      <w:r w:rsidR="00845E12">
        <w:rPr>
          <w:rFonts w:ascii="Times" w:hAnsi="Times" w:cs="Times"/>
          <w:color w:val="000000" w:themeColor="text1"/>
        </w:rPr>
        <w:t>There is little else pointing to the specific counsellor-focused findings that have been generated in this research; these additional counsellor-generated findings represent this study’s unique contributions to the literature.</w:t>
      </w:r>
      <w:r w:rsidR="00845E12">
        <w:t xml:space="preserve"> </w:t>
      </w:r>
    </w:p>
    <w:p w14:paraId="1DD06E00" w14:textId="2A5C4336" w:rsidR="007E51E1" w:rsidRDefault="00E22945" w:rsidP="005A19DB">
      <w:pPr>
        <w:spacing w:line="480" w:lineRule="auto"/>
        <w:ind w:firstLine="720"/>
      </w:pPr>
      <w:r>
        <w:t>Respondents</w:t>
      </w:r>
      <w:r w:rsidR="00455DCA">
        <w:t xml:space="preserve"> also</w:t>
      </w:r>
      <w:r>
        <w:t xml:space="preserve"> identified several features unique to video-conferencing clinical supervision: body language, competency with technology, cost effectiveness, decrease in isolation, confidentiality and privacy, trust, eye contact, make conscious use of parallax, visual feedback, seeing one’s own image, replacing 2-way mirror supervision, and value</w:t>
      </w:r>
      <w:r w:rsidR="005A5BF9">
        <w:t>-</w:t>
      </w:r>
      <w:r>
        <w:t>added functionality.</w:t>
      </w:r>
      <w:r w:rsidR="00845E12">
        <w:t xml:space="preserve"> </w:t>
      </w:r>
      <w:r w:rsidR="00845E12">
        <w:rPr>
          <w:rFonts w:ascii="Times" w:hAnsi="Times"/>
        </w:rPr>
        <w:t>Some authors note the ethical and technical concerns pertaining to video-conferencing supervision (</w:t>
      </w:r>
      <w:r w:rsidR="00845E12" w:rsidRPr="004E6A5E">
        <w:rPr>
          <w:rFonts w:ascii="Times" w:hAnsi="Times"/>
          <w:bCs/>
          <w:color w:val="333333"/>
        </w:rPr>
        <w:t>Mitchell</w:t>
      </w:r>
      <w:r w:rsidR="00845E12">
        <w:rPr>
          <w:rFonts w:ascii="Times" w:hAnsi="Times"/>
          <w:bCs/>
          <w:color w:val="333333"/>
        </w:rPr>
        <w:t xml:space="preserve"> &amp;</w:t>
      </w:r>
      <w:r w:rsidR="00845E12" w:rsidRPr="004E6A5E">
        <w:rPr>
          <w:rFonts w:ascii="Times" w:hAnsi="Times"/>
          <w:bCs/>
          <w:color w:val="333333"/>
        </w:rPr>
        <w:t>McDougal</w:t>
      </w:r>
      <w:r w:rsidR="00845E12">
        <w:rPr>
          <w:rFonts w:ascii="Times" w:hAnsi="Times"/>
          <w:bCs/>
          <w:color w:val="333333"/>
        </w:rPr>
        <w:t>l, 2</w:t>
      </w:r>
      <w:r w:rsidR="00845E12" w:rsidRPr="00E46C4B">
        <w:rPr>
          <w:rFonts w:ascii="Times" w:hAnsi="Times"/>
          <w:bCs/>
          <w:color w:val="333333"/>
        </w:rPr>
        <w:t>016;</w:t>
      </w:r>
      <w:r w:rsidR="00845E12" w:rsidRPr="004E6A5E">
        <w:rPr>
          <w:rFonts w:ascii="Times" w:hAnsi="Times"/>
          <w:bCs/>
          <w:color w:val="333333"/>
        </w:rPr>
        <w:t xml:space="preserve"> </w:t>
      </w:r>
      <w:r w:rsidR="00845E12" w:rsidRPr="00F824D6">
        <w:rPr>
          <w:rFonts w:ascii="Times" w:hAnsi="Times"/>
          <w:bCs/>
          <w:color w:val="333333"/>
        </w:rPr>
        <w:t>Murphy &amp; Mitchell, 2016</w:t>
      </w:r>
      <w:r w:rsidR="00845E12">
        <w:rPr>
          <w:rFonts w:ascii="Times" w:hAnsi="Times"/>
          <w:bCs/>
          <w:color w:val="333333"/>
        </w:rPr>
        <w:t xml:space="preserve">; </w:t>
      </w:r>
      <w:r w:rsidR="00845E12" w:rsidRPr="006D02AB">
        <w:t>Rousmaniere &amp; Renfro-Michel, 2016</w:t>
      </w:r>
      <w:r w:rsidR="00845E12">
        <w:rPr>
          <w:rFonts w:ascii="Times" w:hAnsi="Times"/>
          <w:bCs/>
          <w:color w:val="333333"/>
        </w:rPr>
        <w:t>) while Rousmaniere</w:t>
      </w:r>
      <w:r w:rsidR="00887636">
        <w:rPr>
          <w:rFonts w:ascii="Times" w:hAnsi="Times"/>
          <w:bCs/>
          <w:color w:val="333333"/>
        </w:rPr>
        <w:t xml:space="preserve"> (</w:t>
      </w:r>
      <w:r w:rsidR="00845E12">
        <w:rPr>
          <w:rFonts w:ascii="Times" w:hAnsi="Times"/>
          <w:bCs/>
          <w:color w:val="333333"/>
        </w:rPr>
        <w:t>2014</w:t>
      </w:r>
      <w:r w:rsidR="00845E12" w:rsidRPr="006D02AB">
        <w:rPr>
          <w:rFonts w:ascii="Times" w:hAnsi="Times"/>
        </w:rPr>
        <w:t>)</w:t>
      </w:r>
      <w:r w:rsidR="00845E12">
        <w:t xml:space="preserve"> speaks directly to the</w:t>
      </w:r>
      <w:r w:rsidR="00455DCA">
        <w:t xml:space="preserve"> role of</w:t>
      </w:r>
      <w:r w:rsidR="00845E12">
        <w:t xml:space="preserve"> remote live supervision</w:t>
      </w:r>
      <w:r w:rsidR="00887636">
        <w:t>;</w:t>
      </w:r>
      <w:r w:rsidR="00845E12">
        <w:t xml:space="preserve"> this research contributes</w:t>
      </w:r>
      <w:r w:rsidR="00887636">
        <w:t xml:space="preserve"> to the existing literature by offering</w:t>
      </w:r>
      <w:r w:rsidR="00845E12">
        <w:t xml:space="preserve"> specific counsellor-generated </w:t>
      </w:r>
      <w:r w:rsidR="00887636">
        <w:t xml:space="preserve">findings that directly inform the </w:t>
      </w:r>
      <w:r w:rsidR="00950872">
        <w:t>essential and fundamental aspects</w:t>
      </w:r>
      <w:r w:rsidR="00887636">
        <w:t xml:space="preserve"> of clinical supervision video-conferencing practice interventions</w:t>
      </w:r>
      <w:r w:rsidR="00B56DD3">
        <w:t>.</w:t>
      </w:r>
    </w:p>
    <w:p w14:paraId="31900199" w14:textId="77777777" w:rsidR="007E51E1" w:rsidRPr="00E07C2F" w:rsidRDefault="007E51E1" w:rsidP="007E51E1">
      <w:pPr>
        <w:pStyle w:val="Heading2"/>
        <w:rPr>
          <w:rFonts w:ascii="Times New Roman" w:hAnsi="Times New Roman" w:cs="Times New Roman"/>
          <w:b/>
          <w:bCs/>
          <w:color w:val="auto"/>
          <w:sz w:val="24"/>
          <w:szCs w:val="24"/>
        </w:rPr>
      </w:pPr>
      <w:bookmarkStart w:id="85" w:name="_Toc46652079"/>
      <w:r w:rsidRPr="00E07C2F">
        <w:rPr>
          <w:rFonts w:ascii="Times New Roman" w:hAnsi="Times New Roman" w:cs="Times New Roman"/>
          <w:b/>
          <w:bCs/>
          <w:color w:val="auto"/>
          <w:sz w:val="24"/>
          <w:szCs w:val="24"/>
        </w:rPr>
        <w:t>Implications</w:t>
      </w:r>
      <w:bookmarkEnd w:id="85"/>
    </w:p>
    <w:p w14:paraId="7C9A1A9A" w14:textId="77777777" w:rsidR="007E51E1" w:rsidRDefault="007E51E1" w:rsidP="007E51E1"/>
    <w:p w14:paraId="3EFB85D9" w14:textId="57BA7010" w:rsidR="007E51E1" w:rsidRDefault="007E51E1" w:rsidP="007E51E1">
      <w:pPr>
        <w:spacing w:line="480" w:lineRule="auto"/>
        <w:ind w:firstLine="720"/>
      </w:pPr>
      <w:r>
        <w:t xml:space="preserve">There is </w:t>
      </w:r>
      <w:r w:rsidR="00333173">
        <w:t xml:space="preserve">significant </w:t>
      </w:r>
      <w:r>
        <w:t>literature to show that early career practitioners are at increased risk for developing compassion fatigue (Craig &amp; Sprang, 2010; Cunningham, 2003; Ghahramanlou &amp; Brodbeck, 2000). As noted in the literature review, clinical supervision has been found to be helpful in assisting counsellors to mitigate this problem (</w:t>
      </w:r>
      <w:r>
        <w:rPr>
          <w:rFonts w:ascii="Times" w:hAnsi="Times" w:cs="Times"/>
        </w:rPr>
        <w:t>Abassary &amp; Goodrich, 2014</w:t>
      </w:r>
      <w:r w:rsidR="00333173">
        <w:rPr>
          <w:rFonts w:ascii="Times" w:hAnsi="Times" w:cs="Times"/>
        </w:rPr>
        <w:t xml:space="preserve">; </w:t>
      </w:r>
      <w:r>
        <w:rPr>
          <w:rFonts w:ascii="Times" w:hAnsi="Times" w:cs="Times"/>
        </w:rPr>
        <w:t xml:space="preserve">Lester, </w:t>
      </w:r>
      <w:r>
        <w:rPr>
          <w:rFonts w:ascii="Times" w:hAnsi="Times" w:cs="Times"/>
        </w:rPr>
        <w:lastRenderedPageBreak/>
        <w:t xml:space="preserve">2010; Miller &amp; Sprang, 2017; Molnar et al., 2017; </w:t>
      </w:r>
      <w:r>
        <w:t xml:space="preserve">Rich, 1997; </w:t>
      </w:r>
      <w:r>
        <w:rPr>
          <w:rFonts w:ascii="Times" w:hAnsi="Times" w:cs="Times"/>
        </w:rPr>
        <w:t>Wheeler &amp; Richards, 2007</w:t>
      </w:r>
      <w:r>
        <w:t>).</w:t>
      </w:r>
      <w:r w:rsidR="00333173">
        <w:t xml:space="preserve"> Supervision </w:t>
      </w:r>
      <w:r w:rsidR="0098630D">
        <w:t>can be helpful in increasing compassion satisfaction</w:t>
      </w:r>
      <w:r w:rsidR="005D70E6">
        <w:t xml:space="preserve"> </w:t>
      </w:r>
      <w:r w:rsidR="005D70E6" w:rsidRPr="008F63BC">
        <w:t>(</w:t>
      </w:r>
      <w:r w:rsidR="005D70E6" w:rsidRPr="008F63BC">
        <w:rPr>
          <w:rFonts w:ascii="Times" w:hAnsi="Times" w:cs="Times"/>
        </w:rPr>
        <w:t>Abel et al., 2014; Cohen &amp; Collens, 2013</w:t>
      </w:r>
      <w:r w:rsidR="005D70E6">
        <w:rPr>
          <w:rFonts w:ascii="Times" w:hAnsi="Times" w:cs="Times"/>
        </w:rPr>
        <w:t xml:space="preserve">) </w:t>
      </w:r>
      <w:r w:rsidR="0098630D" w:rsidRPr="008F63BC">
        <w:t>and post</w:t>
      </w:r>
      <w:r w:rsidR="00333173" w:rsidRPr="008F63BC">
        <w:t>-</w:t>
      </w:r>
      <w:r w:rsidR="0098630D" w:rsidRPr="008F63BC">
        <w:t>traumatic growth</w:t>
      </w:r>
      <w:r w:rsidR="005D70E6">
        <w:rPr>
          <w:rFonts w:ascii="Times" w:hAnsi="Times" w:cs="Times"/>
        </w:rPr>
        <w:t xml:space="preserve"> (</w:t>
      </w:r>
      <w:r w:rsidR="00333173" w:rsidRPr="008F63BC">
        <w:t>Neswald-Potter &amp; Tripanny-Simmons, 2016</w:t>
      </w:r>
      <w:r w:rsidR="0098630D" w:rsidRPr="008F63BC">
        <w:t>).</w:t>
      </w:r>
      <w:r w:rsidR="0098630D">
        <w:t xml:space="preserve"> </w:t>
      </w:r>
      <w:r>
        <w:t>The qualitative findings of this study suggest that not only is clinical supervision helpful in supporting counsellors to mitigate compassion fatigue</w:t>
      </w:r>
      <w:r w:rsidR="009E56EF">
        <w:t xml:space="preserve"> specifically</w:t>
      </w:r>
      <w:r>
        <w:t>, and secondary stress phenomenon</w:t>
      </w:r>
      <w:r w:rsidR="009E56EF">
        <w:t xml:space="preserve"> broadly</w:t>
      </w:r>
      <w:r>
        <w:t xml:space="preserve">, but it provides some specific </w:t>
      </w:r>
      <w:r w:rsidR="00A16EE6">
        <w:t>elements relevant to enhancing video-conferencing supervision</w:t>
      </w:r>
      <w:r>
        <w:t>.</w:t>
      </w:r>
      <w:r w:rsidR="00A16EE6">
        <w:t xml:space="preserve"> T</w:t>
      </w:r>
      <w:r>
        <w:t>he quantitative survey indicates that less than half of the sample are accessing supervisio</w:t>
      </w:r>
      <w:r w:rsidR="00A16EE6">
        <w:t>n; this</w:t>
      </w:r>
      <w:r>
        <w:t xml:space="preserve"> could be cause for concern</w:t>
      </w:r>
      <w:r w:rsidR="00A16EE6">
        <w:t xml:space="preserve"> as this may indicate that many counsellors are missing out on the benefits of supervision.</w:t>
      </w:r>
      <w:r>
        <w:t xml:space="preserve"> The fact that many indicated that they experience financial strain in accessing this service may also be cause for concer</w:t>
      </w:r>
      <w:r w:rsidR="00A16EE6">
        <w:t>n</w:t>
      </w:r>
      <w:r w:rsidR="00BB4941">
        <w:t xml:space="preserve"> as this barrier is potentially preventing some from the enhanced professional and person wellness support that they could be benefitting from.  </w:t>
      </w:r>
      <w:r>
        <w:t xml:space="preserve">It could be that earlier in their career counsellors are not accessing clinical supervision as much as they could be, due to financial hardship. </w:t>
      </w:r>
      <w:r w:rsidR="00E721E3">
        <w:t xml:space="preserve">Given that they are newer to practice and more likely to find themselves working in rural, remote, and northern environments (Malone, 2012; O’Neill, 2010) it is likely that they would strongly benefit from accessing this service. </w:t>
      </w:r>
    </w:p>
    <w:p w14:paraId="524AB211" w14:textId="21C58018" w:rsidR="007E51E1" w:rsidRDefault="007E51E1" w:rsidP="007E51E1">
      <w:pPr>
        <w:spacing w:line="480" w:lineRule="auto"/>
        <w:ind w:firstLine="720"/>
      </w:pPr>
      <w:r>
        <w:t>While most regulatory bodies specify a requisite total number of supervisory and direct client contact hours to be completed for termination of provisional status (</w:t>
      </w:r>
      <w:r>
        <w:rPr>
          <w:rFonts w:ascii="Times" w:hAnsi="Times" w:cs="Times"/>
        </w:rPr>
        <w:t>ACTA, 2019; CCTNB, 2020; CRPO, 2020; ODPQ, 2020; NSCCT, 2020</w:t>
      </w:r>
      <w:r>
        <w:t xml:space="preserve">), </w:t>
      </w:r>
      <w:r w:rsidRPr="003D1E73">
        <w:t>there is no a standard specifying frequency or regularity</w:t>
      </w:r>
      <w:r w:rsidR="00B271C3">
        <w:t xml:space="preserve"> of supervision</w:t>
      </w:r>
      <w:r w:rsidRPr="003D1E73">
        <w:t xml:space="preserve"> </w:t>
      </w:r>
      <w:r w:rsidR="003D1E73">
        <w:t>after</w:t>
      </w:r>
      <w:r w:rsidRPr="003D1E73">
        <w:t xml:space="preserve"> this period</w:t>
      </w:r>
      <w:r w:rsidR="00B271C3">
        <w:t xml:space="preserve"> has been completed</w:t>
      </w:r>
      <w:r w:rsidRPr="003D1E73">
        <w:t>.</w:t>
      </w:r>
      <w:r>
        <w:t xml:space="preserve"> Furthermore, after one completes the provisional period and enters independent practice, aside from suggested ongoing engagement in supervision in the codes of practice </w:t>
      </w:r>
      <w:r w:rsidRPr="00987B09">
        <w:rPr>
          <w:rFonts w:ascii="Times" w:hAnsi="Times" w:cs="Times"/>
        </w:rPr>
        <w:t>(CASW, 2005; CCPA, 2007; CPA, 2000</w:t>
      </w:r>
      <w:r>
        <w:t xml:space="preserve">), it is up to each professional to engage as they see fit. One outlier in the survey is worth </w:t>
      </w:r>
      <w:r>
        <w:lastRenderedPageBreak/>
        <w:t xml:space="preserve">highlighting: this individual indicated “Yes” to question 8 “do you have a clinical supervisor?”  However, this respondent answered “not at all” when answering questions about frequency of use throughout the last month and frequency of use throughout the past year. Assuming that the respondent understood the questions, and answered accurately, this contradiction in responses points to the fact that there is no standard definition about what it means to </w:t>
      </w:r>
      <w:r w:rsidRPr="00C616B3">
        <w:rPr>
          <w:i/>
          <w:iCs/>
        </w:rPr>
        <w:t xml:space="preserve">have </w:t>
      </w:r>
      <w:r>
        <w:t xml:space="preserve">a supervisor and how frequently one should consult. It could well be that this individual last accessed their supervisor 1.5 or 2 years ago and knows they can contact them if needed, which fits with their definition and understanding of being in supervision. </w:t>
      </w:r>
    </w:p>
    <w:p w14:paraId="169E2705" w14:textId="77777777" w:rsidR="007E51E1" w:rsidRDefault="007E51E1" w:rsidP="007E51E1">
      <w:pPr>
        <w:spacing w:line="480" w:lineRule="auto"/>
        <w:ind w:firstLine="720"/>
      </w:pPr>
      <w:r>
        <w:t xml:space="preserve">Furthermore, the survey results indicate a trend towards a decrease in use of supervision as one moves further into their career. How should this result be interpreted?  What is “enough” clinical supervision throughout one’s career?  What frequency of engagement would be good enough? What standard would be used to define this?   Because there is no standard definition in the field of practice, and little research has been done in this area, it is quite difficult to answer these questions; there simply is not a reliable baseline for comparison. This in itself points to larger questions about best practice in counselling and psychotherapy practice in Canada. The development of some guidelines or recommendations for practice would likely be prudent as it is possible that practitioners engage in one hour every two years and identify themselves and practitioners who sufficiently and actively engage in supervision. If relying on other international standards as a point of reference, it would be important to ensure that within the development of Canadian standards, multiplicity and plurality across Canadian contexts is considered and respected. This is especially pertinent to rural, remote, northern and Indigenous contexts; this research has demonstrated the uniqueness of these practice contexts. In order to ensure that the </w:t>
      </w:r>
    </w:p>
    <w:p w14:paraId="4C4BB36C" w14:textId="7DB746A5" w:rsidR="007E51E1" w:rsidRPr="00412F59" w:rsidRDefault="007E51E1" w:rsidP="007E51E1">
      <w:pPr>
        <w:spacing w:line="480" w:lineRule="auto"/>
      </w:pPr>
      <w:r>
        <w:lastRenderedPageBreak/>
        <w:t>European contexts might provide models for reference and development. For example the British Association for Counselling and Psychotherapy (</w:t>
      </w:r>
      <w:r w:rsidRPr="001D0129">
        <w:t>BA</w:t>
      </w:r>
      <w:r w:rsidR="001D0129" w:rsidRPr="001D0129">
        <w:t>C</w:t>
      </w:r>
      <w:r w:rsidRPr="001D0129">
        <w:t>P,</w:t>
      </w:r>
      <w:r>
        <w:t xml:space="preserve"> 2020) does not specify a required number of supervision hours rather, the responsibility is placed on the clinician to assess their own supervisory needs, guided by the following parameters: </w:t>
      </w:r>
      <w:r w:rsidRPr="00CC03F0">
        <w:t>the amount of counselling and psychotherapy work</w:t>
      </w:r>
      <w:r>
        <w:t xml:space="preserve">; </w:t>
      </w:r>
      <w:r w:rsidRPr="00CC03F0">
        <w:t xml:space="preserve"> the contexts </w:t>
      </w:r>
      <w:r>
        <w:t>and</w:t>
      </w:r>
      <w:r w:rsidRPr="00CC03F0">
        <w:t xml:space="preserve"> settings</w:t>
      </w:r>
      <w:r>
        <w:t xml:space="preserve">; </w:t>
      </w:r>
      <w:r w:rsidRPr="00CC03F0">
        <w:t xml:space="preserve">the complexity of </w:t>
      </w:r>
      <w:r>
        <w:t>the</w:t>
      </w:r>
      <w:r w:rsidRPr="00CC03F0">
        <w:t xml:space="preserve"> wor</w:t>
      </w:r>
      <w:r>
        <w:t>k; the counsellor’s</w:t>
      </w:r>
      <w:r w:rsidRPr="00CC03F0">
        <w:t xml:space="preserve"> experience and trainin</w:t>
      </w:r>
      <w:r>
        <w:t xml:space="preserve">g; the therapist’s </w:t>
      </w:r>
      <w:r w:rsidRPr="00CC03F0">
        <w:t>development needs and aim</w:t>
      </w:r>
      <w:r>
        <w:t xml:space="preserve">s; and </w:t>
      </w:r>
      <w:r w:rsidRPr="00CC03F0">
        <w:t>any specific issues and difficulties</w:t>
      </w:r>
      <w:r>
        <w:t xml:space="preserve"> (para 2). </w:t>
      </w:r>
    </w:p>
    <w:p w14:paraId="0F2F1074" w14:textId="2925B3A1" w:rsidR="007E51E1" w:rsidRDefault="007E51E1" w:rsidP="007E51E1">
      <w:pPr>
        <w:spacing w:line="480" w:lineRule="auto"/>
        <w:ind w:firstLine="720"/>
      </w:pPr>
      <w:r>
        <w:t xml:space="preserve">Another significant implication relates to Indigenous community. It should be noted that that </w:t>
      </w:r>
      <w:r w:rsidR="00B271C3">
        <w:t>seven</w:t>
      </w:r>
      <w:r>
        <w:t xml:space="preserve"> of the </w:t>
      </w:r>
      <w:r w:rsidR="00B271C3">
        <w:t>nine</w:t>
      </w:r>
      <w:r>
        <w:t xml:space="preserve"> qualitative interview participants identified that they work with Indigenous populations, within their rural and/or remote and/or northern context. As noted in the literature review section ov</w:t>
      </w:r>
      <w:r w:rsidRPr="002C7013">
        <w:t xml:space="preserve">er half of the 1.4 million </w:t>
      </w:r>
      <w:r>
        <w:t>I</w:t>
      </w:r>
      <w:r w:rsidRPr="002C7013">
        <w:t>ndigenous peoples in Canada live in rural, remote</w:t>
      </w:r>
      <w:r>
        <w:t>,</w:t>
      </w:r>
      <w:r w:rsidRPr="002C7013">
        <w:t xml:space="preserve"> and northern communities</w:t>
      </w:r>
      <w:r>
        <w:t xml:space="preserve"> </w:t>
      </w:r>
      <w:r w:rsidRPr="002C7013">
        <w:t>(M</w:t>
      </w:r>
      <w:r>
        <w:t xml:space="preserve">inisterial Advisory Council on Rural Health, </w:t>
      </w:r>
      <w:r w:rsidRPr="002C7013">
        <w:t>2002)</w:t>
      </w:r>
      <w:r>
        <w:t xml:space="preserve">. The results of this project may not only apply to rural, remote, and northern communities but may also apply to the many Indigenous communities which also fall into rural, remote, and northern contexts. </w:t>
      </w:r>
    </w:p>
    <w:p w14:paraId="1B96D9EE" w14:textId="77777777" w:rsidR="007E51E1" w:rsidRDefault="007E51E1" w:rsidP="007E51E1">
      <w:pPr>
        <w:pStyle w:val="Heading2"/>
        <w:rPr>
          <w:rFonts w:ascii="Times New Roman" w:hAnsi="Times New Roman" w:cs="Times New Roman"/>
          <w:b/>
          <w:bCs/>
          <w:color w:val="auto"/>
          <w:sz w:val="24"/>
          <w:szCs w:val="24"/>
        </w:rPr>
      </w:pPr>
      <w:bookmarkStart w:id="86" w:name="_Toc46652080"/>
      <w:r w:rsidRPr="00E07C2F">
        <w:rPr>
          <w:rFonts w:ascii="Times New Roman" w:hAnsi="Times New Roman" w:cs="Times New Roman"/>
          <w:b/>
          <w:bCs/>
          <w:color w:val="auto"/>
          <w:sz w:val="24"/>
          <w:szCs w:val="24"/>
        </w:rPr>
        <w:t>Intersections</w:t>
      </w:r>
      <w:bookmarkEnd w:id="86"/>
    </w:p>
    <w:p w14:paraId="05334440" w14:textId="77777777" w:rsidR="007E51E1" w:rsidRPr="00E07C2F" w:rsidRDefault="007E51E1" w:rsidP="007E51E1"/>
    <w:p w14:paraId="2A90BC95" w14:textId="41E454E6" w:rsidR="007E51E1" w:rsidRDefault="007E51E1" w:rsidP="00845654">
      <w:pPr>
        <w:spacing w:line="480" w:lineRule="auto"/>
        <w:ind w:firstLine="720"/>
        <w:rPr>
          <w:rFonts w:ascii="Times" w:hAnsi="Times"/>
        </w:rPr>
      </w:pPr>
      <w:r>
        <w:t xml:space="preserve">This research project was </w:t>
      </w:r>
      <w:r w:rsidR="00CE7B59">
        <w:t>supported</w:t>
      </w:r>
      <w:r>
        <w:t xml:space="preserve"> by four main constructs: 1) compassion fatigue; 2) rural, remote, and northern clinical contexts 3) clinical supervision, and 4) video-conferencing. Discussion of isolation emerged </w:t>
      </w:r>
      <w:r w:rsidRPr="009A5DA6">
        <w:t>at several points</w:t>
      </w:r>
      <w:r>
        <w:t xml:space="preserve"> throughout the qualitative analysis</w:t>
      </w:r>
      <w:r w:rsidRPr="009A5DA6">
        <w:t xml:space="preserve"> and appears to be a</w:t>
      </w:r>
      <w:r>
        <w:t xml:space="preserve"> concept t</w:t>
      </w:r>
      <w:r w:rsidRPr="009A5DA6">
        <w:t xml:space="preserve">hat links </w:t>
      </w:r>
      <w:r>
        <w:t xml:space="preserve">all of these </w:t>
      </w:r>
      <w:r w:rsidRPr="009A5DA6">
        <w:t>constructs together</w:t>
      </w:r>
      <w:r>
        <w:t>. W</w:t>
      </w:r>
      <w:r w:rsidRPr="009A5DA6">
        <w:rPr>
          <w:rFonts w:ascii="Times" w:hAnsi="Times"/>
        </w:rPr>
        <w:t xml:space="preserve">ith the </w:t>
      </w:r>
      <w:r>
        <w:rPr>
          <w:rFonts w:ascii="Times" w:hAnsi="Times"/>
        </w:rPr>
        <w:t>t</w:t>
      </w:r>
      <w:r w:rsidRPr="009A5DA6">
        <w:rPr>
          <w:rFonts w:ascii="Times" w:hAnsi="Times"/>
        </w:rPr>
        <w:t>heme that captured the ways in which clinical supervision is helpful to maintaining wellness</w:t>
      </w:r>
      <w:r>
        <w:rPr>
          <w:rFonts w:ascii="Times" w:hAnsi="Times"/>
        </w:rPr>
        <w:t>,</w:t>
      </w:r>
      <w:r w:rsidRPr="009A5DA6">
        <w:rPr>
          <w:rFonts w:ascii="Times" w:hAnsi="Times"/>
        </w:rPr>
        <w:t xml:space="preserve"> participants noted</w:t>
      </w:r>
      <w:r>
        <w:rPr>
          <w:rFonts w:ascii="Times" w:hAnsi="Times"/>
        </w:rPr>
        <w:t xml:space="preserve"> that clinical supervision is helpful in</w:t>
      </w:r>
      <w:r w:rsidRPr="009A5DA6">
        <w:rPr>
          <w:rFonts w:ascii="Times" w:hAnsi="Times"/>
        </w:rPr>
        <w:t xml:space="preserve"> decreasing </w:t>
      </w:r>
      <w:r>
        <w:rPr>
          <w:rFonts w:ascii="Times" w:hAnsi="Times"/>
        </w:rPr>
        <w:t xml:space="preserve">a felt sense of isolation. Within the theme that captured problems associated with secondary stress phenomenon, participants often referenced loneliness and isolation as salient parts of their lived experiences with these phenomena, especially </w:t>
      </w:r>
      <w:r>
        <w:rPr>
          <w:rFonts w:ascii="Times" w:hAnsi="Times"/>
        </w:rPr>
        <w:lastRenderedPageBreak/>
        <w:t>compassion fatigue. There was also discussion of how the supervisor’s gatekeeping function can be useful particularly when one is working in isolation; one respondent noted how the risk to self and to other may increase with time spent working in isolation. It therefore appears that isolation emerges as a sub-construct that may draw together major parts of this project</w:t>
      </w:r>
      <w:r w:rsidR="00B271C3">
        <w:rPr>
          <w:rFonts w:ascii="Times" w:hAnsi="Times"/>
        </w:rPr>
        <w:t>;</w:t>
      </w:r>
      <w:r>
        <w:rPr>
          <w:rFonts w:ascii="Times" w:hAnsi="Times"/>
        </w:rPr>
        <w:t xml:space="preserve"> that is to say that work within rural, remote, and northern contexts may increase the likelihood that a counsellor works in isolation and a felt sense of isolation as a part of secondary stress phenomenon experience. This might contribute to their risk to self and other.  Clinical supervision via technology may provide an appropriate remedy to the problems associated professional isolation. The figure below illustrates how isolation connects the constructs in this project.</w:t>
      </w:r>
    </w:p>
    <w:p w14:paraId="371F815F" w14:textId="77777777" w:rsidR="00845654" w:rsidRPr="00845654" w:rsidRDefault="00845654" w:rsidP="00845654">
      <w:pPr>
        <w:spacing w:line="480" w:lineRule="auto"/>
        <w:ind w:firstLine="720"/>
        <w:rPr>
          <w:rFonts w:ascii="Times" w:hAnsi="Times"/>
        </w:rPr>
      </w:pPr>
    </w:p>
    <w:p w14:paraId="0D9F655E" w14:textId="5A5116B2" w:rsidR="007E51E1" w:rsidRPr="004F3B6D" w:rsidRDefault="007E51E1" w:rsidP="007E51E1">
      <w:pPr>
        <w:pStyle w:val="Caption"/>
        <w:keepNext/>
        <w:rPr>
          <w:b/>
          <w:bCs/>
          <w:i w:val="0"/>
          <w:iCs w:val="0"/>
          <w:color w:val="FFFFFF" w:themeColor="background1"/>
          <w:sz w:val="24"/>
          <w:szCs w:val="24"/>
        </w:rPr>
      </w:pPr>
      <w:bookmarkStart w:id="87" w:name="_Toc43565586"/>
      <w:r w:rsidRPr="00E07C2F">
        <w:rPr>
          <w:b/>
          <w:bCs/>
          <w:i w:val="0"/>
          <w:iCs w:val="0"/>
          <w:color w:val="auto"/>
          <w:sz w:val="24"/>
          <w:szCs w:val="24"/>
        </w:rPr>
        <w:t xml:space="preserve">Figure </w:t>
      </w:r>
      <w:r w:rsidRPr="00E07C2F">
        <w:rPr>
          <w:b/>
          <w:bCs/>
          <w:i w:val="0"/>
          <w:iCs w:val="0"/>
          <w:color w:val="auto"/>
          <w:sz w:val="24"/>
          <w:szCs w:val="24"/>
        </w:rPr>
        <w:fldChar w:fldCharType="begin"/>
      </w:r>
      <w:r w:rsidRPr="00E07C2F">
        <w:rPr>
          <w:b/>
          <w:bCs/>
          <w:i w:val="0"/>
          <w:iCs w:val="0"/>
          <w:color w:val="auto"/>
          <w:sz w:val="24"/>
          <w:szCs w:val="24"/>
        </w:rPr>
        <w:instrText xml:space="preserve"> SEQ Figure \* ARABIC </w:instrText>
      </w:r>
      <w:r w:rsidRPr="00E07C2F">
        <w:rPr>
          <w:b/>
          <w:bCs/>
          <w:i w:val="0"/>
          <w:iCs w:val="0"/>
          <w:color w:val="auto"/>
          <w:sz w:val="24"/>
          <w:szCs w:val="24"/>
        </w:rPr>
        <w:fldChar w:fldCharType="separate"/>
      </w:r>
      <w:r w:rsidR="00AF7106">
        <w:rPr>
          <w:b/>
          <w:bCs/>
          <w:i w:val="0"/>
          <w:iCs w:val="0"/>
          <w:noProof/>
          <w:color w:val="auto"/>
          <w:sz w:val="24"/>
          <w:szCs w:val="24"/>
        </w:rPr>
        <w:t>19</w:t>
      </w:r>
      <w:r w:rsidRPr="00E07C2F">
        <w:rPr>
          <w:b/>
          <w:bCs/>
          <w:i w:val="0"/>
          <w:iCs w:val="0"/>
          <w:color w:val="auto"/>
          <w:sz w:val="24"/>
          <w:szCs w:val="24"/>
        </w:rPr>
        <w:fldChar w:fldCharType="end"/>
      </w:r>
      <w:r>
        <w:rPr>
          <w:b/>
          <w:bCs/>
          <w:i w:val="0"/>
          <w:iCs w:val="0"/>
          <w:color w:val="auto"/>
          <w:sz w:val="24"/>
          <w:szCs w:val="24"/>
        </w:rPr>
        <w:t xml:space="preserve"> </w:t>
      </w:r>
      <w:r w:rsidRPr="004F3B6D">
        <w:rPr>
          <w:b/>
          <w:bCs/>
          <w:i w:val="0"/>
          <w:iCs w:val="0"/>
          <w:color w:val="FFFFFF" w:themeColor="background1"/>
          <w:sz w:val="24"/>
          <w:szCs w:val="24"/>
        </w:rPr>
        <w:t>Isolation links constructs</w:t>
      </w:r>
      <w:bookmarkEnd w:id="87"/>
    </w:p>
    <w:p w14:paraId="37007455" w14:textId="77777777" w:rsidR="007E51E1" w:rsidRPr="00600B14" w:rsidRDefault="007E51E1" w:rsidP="007E51E1">
      <w:pPr>
        <w:spacing w:line="480" w:lineRule="auto"/>
        <w:rPr>
          <w:rFonts w:ascii="Times" w:hAnsi="Times"/>
          <w:i/>
          <w:iCs/>
        </w:rPr>
      </w:pPr>
      <w:r w:rsidRPr="00600B14">
        <w:rPr>
          <w:rFonts w:ascii="Times" w:hAnsi="Times"/>
          <w:i/>
          <w:iCs/>
        </w:rPr>
        <w:t xml:space="preserve">Isolation </w:t>
      </w:r>
      <w:r>
        <w:rPr>
          <w:rFonts w:ascii="Times" w:hAnsi="Times"/>
          <w:i/>
          <w:iCs/>
        </w:rPr>
        <w:t>Li</w:t>
      </w:r>
      <w:r w:rsidRPr="00600B14">
        <w:rPr>
          <w:rFonts w:ascii="Times" w:hAnsi="Times"/>
          <w:i/>
          <w:iCs/>
        </w:rPr>
        <w:t xml:space="preserve">nks </w:t>
      </w:r>
      <w:r>
        <w:rPr>
          <w:rFonts w:ascii="Times" w:hAnsi="Times"/>
          <w:i/>
          <w:iCs/>
        </w:rPr>
        <w:t>C</w:t>
      </w:r>
      <w:r w:rsidRPr="00600B14">
        <w:rPr>
          <w:rFonts w:ascii="Times" w:hAnsi="Times"/>
          <w:i/>
          <w:iCs/>
        </w:rPr>
        <w:t>onstructs</w:t>
      </w:r>
    </w:p>
    <w:p w14:paraId="277BA8A9" w14:textId="77777777" w:rsidR="007E51E1" w:rsidRPr="00B04160" w:rsidRDefault="007E51E1" w:rsidP="007E51E1">
      <w:pPr>
        <w:spacing w:line="480" w:lineRule="auto"/>
        <w:ind w:firstLine="720"/>
        <w:jc w:val="center"/>
      </w:pPr>
      <w:r>
        <w:rPr>
          <w:noProof/>
        </w:rPr>
        <w:drawing>
          <wp:inline distT="0" distB="0" distL="0" distR="0" wp14:anchorId="5A34AB5F" wp14:editId="319F405E">
            <wp:extent cx="4210685" cy="2558415"/>
            <wp:effectExtent l="0" t="0" r="571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creen Shot 2020-03-14 at 12.29.49 PM.png"/>
                    <pic:cNvPicPr/>
                  </pic:nvPicPr>
                  <pic:blipFill rotWithShape="1">
                    <a:blip r:embed="rId31">
                      <a:extLst>
                        <a:ext uri="{28A0092B-C50C-407E-A947-70E740481C1C}">
                          <a14:useLocalDpi xmlns:a14="http://schemas.microsoft.com/office/drawing/2010/main" val="0"/>
                        </a:ext>
                      </a:extLst>
                    </a:blip>
                    <a:srcRect l="1506" r="-9"/>
                    <a:stretch/>
                  </pic:blipFill>
                  <pic:spPr bwMode="auto">
                    <a:xfrm>
                      <a:off x="0" y="0"/>
                      <a:ext cx="4228942" cy="2569508"/>
                    </a:xfrm>
                    <a:prstGeom prst="rect">
                      <a:avLst/>
                    </a:prstGeom>
                    <a:noFill/>
                    <a:ln>
                      <a:noFill/>
                    </a:ln>
                    <a:effectLst/>
                    <a:extLst>
                      <a:ext uri="{53640926-AAD7-44D8-BBD7-CCE9431645EC}">
                        <a14:shadowObscured xmlns:a14="http://schemas.microsoft.com/office/drawing/2010/main"/>
                      </a:ext>
                    </a:extLst>
                  </pic:spPr>
                </pic:pic>
              </a:graphicData>
            </a:graphic>
          </wp:inline>
        </w:drawing>
      </w:r>
    </w:p>
    <w:p w14:paraId="4E0235AF" w14:textId="77777777" w:rsidR="007E51E1" w:rsidRPr="004D36B2" w:rsidRDefault="007E51E1" w:rsidP="007E51E1">
      <w:pPr>
        <w:spacing w:line="480" w:lineRule="auto"/>
        <w:rPr>
          <w14:reflection w14:blurRad="0" w14:stA="100000" w14:stPos="0" w14:endA="0" w14:endPos="0" w14:dist="0" w14:dir="0" w14:fadeDir="0" w14:sx="0" w14:sy="0" w14:kx="0" w14:ky="0" w14:algn="b"/>
        </w:rPr>
      </w:pPr>
      <w:r w:rsidRPr="002E1CF7">
        <w:rPr>
          <w:i/>
          <w:iCs/>
        </w:rPr>
        <w:t>Note.</w:t>
      </w:r>
      <w:r>
        <w:t xml:space="preserve"> This shows how isolation links the constructs in the project.</w:t>
      </w:r>
    </w:p>
    <w:p w14:paraId="45D24FB1" w14:textId="77777777" w:rsidR="007E51E1" w:rsidRDefault="007E51E1" w:rsidP="007E51E1">
      <w:pPr>
        <w:spacing w:line="480" w:lineRule="auto"/>
        <w:ind w:firstLine="720"/>
      </w:pPr>
      <w:r>
        <w:t xml:space="preserve">The specific degree to which clinical supervision decreases isolation and also mitigates risk to self and other may merit further study. </w:t>
      </w:r>
    </w:p>
    <w:p w14:paraId="30482054" w14:textId="77777777" w:rsidR="007E51E1" w:rsidRDefault="007E51E1" w:rsidP="007E51E1">
      <w:pPr>
        <w:pStyle w:val="Heading2"/>
        <w:rPr>
          <w:rFonts w:ascii="Times New Roman" w:hAnsi="Times New Roman" w:cs="Times New Roman"/>
          <w:b/>
          <w:bCs/>
          <w:color w:val="auto"/>
          <w:sz w:val="24"/>
          <w:szCs w:val="24"/>
        </w:rPr>
      </w:pPr>
      <w:bookmarkStart w:id="88" w:name="_Toc46652081"/>
      <w:r w:rsidRPr="00E07C2F">
        <w:rPr>
          <w:rFonts w:ascii="Times New Roman" w:hAnsi="Times New Roman" w:cs="Times New Roman"/>
          <w:b/>
          <w:bCs/>
          <w:color w:val="auto"/>
          <w:sz w:val="24"/>
          <w:szCs w:val="24"/>
        </w:rPr>
        <w:lastRenderedPageBreak/>
        <w:t xml:space="preserve">Triadic </w:t>
      </w:r>
      <w:r>
        <w:rPr>
          <w:rFonts w:ascii="Times New Roman" w:hAnsi="Times New Roman" w:cs="Times New Roman"/>
          <w:b/>
          <w:bCs/>
          <w:color w:val="auto"/>
          <w:sz w:val="24"/>
          <w:szCs w:val="24"/>
        </w:rPr>
        <w:t>R</w:t>
      </w:r>
      <w:r w:rsidRPr="00E07C2F">
        <w:rPr>
          <w:rFonts w:ascii="Times New Roman" w:hAnsi="Times New Roman" w:cs="Times New Roman"/>
          <w:b/>
          <w:bCs/>
          <w:color w:val="auto"/>
          <w:sz w:val="24"/>
          <w:szCs w:val="24"/>
        </w:rPr>
        <w:t>elationship</w:t>
      </w:r>
      <w:bookmarkEnd w:id="88"/>
    </w:p>
    <w:p w14:paraId="5A0D06FD" w14:textId="77777777" w:rsidR="007E51E1" w:rsidRPr="00E07C2F" w:rsidRDefault="007E51E1" w:rsidP="007E51E1"/>
    <w:p w14:paraId="40D1F4E5" w14:textId="77777777" w:rsidR="007E51E1" w:rsidRDefault="007E51E1" w:rsidP="007E51E1">
      <w:pPr>
        <w:spacing w:line="480" w:lineRule="auto"/>
        <w:ind w:firstLine="720"/>
      </w:pPr>
      <w:r>
        <w:t>Within the qualitative findings emerged some noteworthy items pertaining to the visual nature of video-conferencing in clinical supervision. Within the themes which captured the unique challenges and opportunities offered by video-conferencing technology, respondents spoke about the need for “</w:t>
      </w:r>
      <w:r w:rsidRPr="00A561AD">
        <w:rPr>
          <w:i/>
          <w:iCs/>
        </w:rPr>
        <w:t>trust in the technology</w:t>
      </w:r>
      <w:r>
        <w:t xml:space="preserve">” and also spoke at length about the role of eye-contact and viewing one’s own image on the screen. The reflections offered by respondents primarily surrounded the visual nature of the medium. One respondent who works with the visually impaired identified that these clients are often navigating a natural parallax as they tend to rely on eccentric viewing; the inherent parallax in video-conferencing might be an extension of how some visually impaired clients navigate in the world. </w:t>
      </w:r>
    </w:p>
    <w:p w14:paraId="021959DB" w14:textId="7985AD6A" w:rsidR="00CE7B59" w:rsidRDefault="007E51E1" w:rsidP="007E51E1">
      <w:pPr>
        <w:spacing w:line="480" w:lineRule="auto"/>
        <w:ind w:firstLine="720"/>
      </w:pPr>
      <w:r>
        <w:t>The reliance on and importance of the visual in navigating the clinical supervision relationship in this modality might have a relationship with a particular theory derived from art therapy. Schavarien (2000) discusse</w:t>
      </w:r>
      <w:r w:rsidR="00B271C3">
        <w:t>d</w:t>
      </w:r>
      <w:r>
        <w:t xml:space="preserve"> the triangular nature of the Art Therapy as she explores the dynamic character of the relationship between client, therapist and the artwork. Triadic relational dynamics are recapitulated in art therapy supervision in many forms, including the relational nature of client-supervisor-supervisee triad or in terms of supervisee-supervisor-artwork triadic dynamic. Art therapy supervision might even be said to be quadratic in nature as it evolves dynamics between the supervisor, the supervisee, the client and the artwork. </w:t>
      </w:r>
    </w:p>
    <w:p w14:paraId="006FD742" w14:textId="4EFD92CC" w:rsidR="00CE7B59" w:rsidRDefault="007E51E1" w:rsidP="007E51E1">
      <w:pPr>
        <w:spacing w:line="480" w:lineRule="auto"/>
        <w:ind w:firstLine="720"/>
      </w:pPr>
      <w:r>
        <w:t xml:space="preserve">The same could be said for video-conferencing which includes at least three dynamical elements: the counsellor, the supervisor and the video-conferencing technology. The respondents’ comments about the importance of developing </w:t>
      </w:r>
      <w:r w:rsidR="00B271C3">
        <w:t>“</w:t>
      </w:r>
      <w:r w:rsidRPr="001F52C0">
        <w:rPr>
          <w:i/>
          <w:iCs/>
        </w:rPr>
        <w:t>trust in the tech</w:t>
      </w:r>
      <w:r w:rsidR="00B271C3">
        <w:rPr>
          <w:i/>
          <w:iCs/>
        </w:rPr>
        <w:t>”</w:t>
      </w:r>
      <w:r>
        <w:rPr>
          <w:i/>
          <w:iCs/>
        </w:rPr>
        <w:t xml:space="preserve"> </w:t>
      </w:r>
      <w:r>
        <w:t xml:space="preserve">supports this argument, as this suggests the imperative that supervisee and supervisor not only develop sufficient trust in their working relationship to form a healthy and constructive relationship of </w:t>
      </w:r>
      <w:r>
        <w:lastRenderedPageBreak/>
        <w:t>inquiry (</w:t>
      </w:r>
      <w:r>
        <w:rPr>
          <w:rFonts w:ascii="Times" w:hAnsi="Times" w:cs="Times"/>
        </w:rPr>
        <w:t>Stenbom, 2015; Stenbom et al., 2016</w:t>
      </w:r>
      <w:r>
        <w:t xml:space="preserve">), but that both must also develop sufficient trust in the technological crucible that holds the relationship and facilitates the communication across distance in the first place. </w:t>
      </w:r>
      <w:r w:rsidR="002432D8">
        <w:t xml:space="preserve">This could include trust its ability to maintain a stable connection without mid-call disconnections or could refer to the technology’s ability to support privacy and confidentiality. </w:t>
      </w:r>
      <w:r>
        <w:t xml:space="preserve">Several respondents expressed some ambivalence towards the technology itself and appeared to be at different stages in terms of the trust that they place in video-conferencing technology. </w:t>
      </w:r>
    </w:p>
    <w:p w14:paraId="16BED221" w14:textId="7707F7FF" w:rsidR="007E51E1" w:rsidRPr="001D0129" w:rsidRDefault="00453009" w:rsidP="001D0129">
      <w:pPr>
        <w:spacing w:line="480" w:lineRule="auto"/>
        <w:ind w:firstLine="720"/>
      </w:pPr>
      <w:r>
        <w:t>Counsellor ambivalence towards technology</w:t>
      </w:r>
      <w:r w:rsidR="007E51E1">
        <w:t xml:space="preserve"> could be explained in part by the technology acceptance model (Davis, 1989;</w:t>
      </w:r>
      <w:r w:rsidR="007E51E1" w:rsidRPr="00143BE9">
        <w:rPr>
          <w:rFonts w:ascii="Times" w:hAnsi="Times" w:cs="Times"/>
        </w:rPr>
        <w:t xml:space="preserve"> </w:t>
      </w:r>
      <w:r w:rsidR="007E51E1" w:rsidRPr="008974B9">
        <w:rPr>
          <w:rFonts w:ascii="Times" w:hAnsi="Times" w:cs="Times"/>
        </w:rPr>
        <w:t>Monthuy-Blanc et al.</w:t>
      </w:r>
      <w:r w:rsidR="007E51E1">
        <w:rPr>
          <w:rFonts w:ascii="Times" w:hAnsi="Times" w:cs="Times"/>
        </w:rPr>
        <w:t xml:space="preserve">, </w:t>
      </w:r>
      <w:r w:rsidR="007E51E1" w:rsidRPr="008974B9">
        <w:rPr>
          <w:rFonts w:ascii="Times" w:hAnsi="Times" w:cs="Times"/>
        </w:rPr>
        <w:t>201</w:t>
      </w:r>
      <w:r w:rsidR="007E51E1">
        <w:rPr>
          <w:rFonts w:ascii="Times" w:hAnsi="Times" w:cs="Times"/>
        </w:rPr>
        <w:t>3</w:t>
      </w:r>
      <w:r w:rsidR="007E51E1">
        <w:t>). It is also likely that this ambivalence might be healthy and natural,  as the technology is still relatively new and there is much that is yet unknown both about the modality for supervision but also about the nature of privacy and data security of Internet communication technology (</w:t>
      </w:r>
      <w:r w:rsidR="007E51E1" w:rsidRPr="00EB0B83">
        <w:t>Austen &amp;</w:t>
      </w:r>
      <w:r>
        <w:t xml:space="preserve"> </w:t>
      </w:r>
      <w:r w:rsidR="007E51E1" w:rsidRPr="00EB0B83">
        <w:t>McGrath, 2006; Perle &amp; Nierenberg, 2013)</w:t>
      </w:r>
      <w:r w:rsidR="007E51E1">
        <w:t>. Many would suggest that an assurance of absolute privacy and security in Internet communication should be held with skepticism (Snowdon, 2019) and that much more work needs to be done in the development of cyber ethics (Pardo &amp; Siemens, 2014; Richards &amp; King, 2014; Slade &amp; Prinsloo, 2013; Zwitter, 2014). For strategies to mitigate this risk, the reader should consult Rousmaniere and Renfro-Michel (2014), Rousmaniere (2014) and Schell (2016). This uncertainty alone is likely to bring up strong reactions in both supervisors and supervisees that may have an important impact on the work. It has implications in terms of unintentional breach of confidentiality which may limit what and how the supervisee shares within this modality. Schaverien (2000) discusse</w:t>
      </w:r>
      <w:r>
        <w:t xml:space="preserve">d </w:t>
      </w:r>
      <w:r w:rsidR="007E51E1">
        <w:t xml:space="preserve">the nature of the image itself, what material it holds and the reactions it evokes in the therapy and the client. A similar quality of attention may need to be paid to the nature of the video-image itself, what it might be evoking for each </w:t>
      </w:r>
      <w:r w:rsidR="007E51E1">
        <w:lastRenderedPageBreak/>
        <w:t xml:space="preserve">participant and how this might affect the nature of the communication between the supervisor-supervisee dyad. The symbolic and relational implications for this area of practice is rife for future research. </w:t>
      </w:r>
    </w:p>
    <w:p w14:paraId="3DBB5957" w14:textId="1E53FA87" w:rsidR="0099424A" w:rsidRDefault="0099424A" w:rsidP="00E07C2F">
      <w:pPr>
        <w:pStyle w:val="Heading2"/>
        <w:rPr>
          <w:rFonts w:ascii="Times New Roman" w:hAnsi="Times New Roman" w:cs="Times New Roman"/>
          <w:b/>
          <w:bCs/>
          <w:color w:val="auto"/>
          <w:sz w:val="24"/>
          <w:szCs w:val="24"/>
        </w:rPr>
      </w:pPr>
      <w:bookmarkStart w:id="89" w:name="_Toc46652082"/>
      <w:r w:rsidRPr="00E07C2F">
        <w:rPr>
          <w:rFonts w:ascii="Times New Roman" w:hAnsi="Times New Roman" w:cs="Times New Roman"/>
          <w:b/>
          <w:bCs/>
          <w:color w:val="auto"/>
          <w:sz w:val="24"/>
          <w:szCs w:val="24"/>
        </w:rPr>
        <w:t xml:space="preserve">Assumptions </w:t>
      </w:r>
      <w:r w:rsidR="00D718A8">
        <w:rPr>
          <w:rFonts w:ascii="Times New Roman" w:hAnsi="Times New Roman" w:cs="Times New Roman"/>
          <w:b/>
          <w:bCs/>
          <w:color w:val="auto"/>
          <w:sz w:val="24"/>
          <w:szCs w:val="24"/>
        </w:rPr>
        <w:t>and</w:t>
      </w:r>
      <w:r w:rsidRPr="00E07C2F">
        <w:rPr>
          <w:rFonts w:ascii="Times New Roman" w:hAnsi="Times New Roman" w:cs="Times New Roman"/>
          <w:b/>
          <w:bCs/>
          <w:color w:val="auto"/>
          <w:sz w:val="24"/>
          <w:szCs w:val="24"/>
        </w:rPr>
        <w:t xml:space="preserve"> Limitations</w:t>
      </w:r>
      <w:bookmarkEnd w:id="89"/>
    </w:p>
    <w:p w14:paraId="0EE127CB" w14:textId="77777777" w:rsidR="00E07C2F" w:rsidRPr="00E07C2F" w:rsidRDefault="00E07C2F" w:rsidP="00E07C2F"/>
    <w:p w14:paraId="6AF18A6C" w14:textId="65CB2558" w:rsidR="002517F1" w:rsidRDefault="0099424A" w:rsidP="0099424A">
      <w:pPr>
        <w:spacing w:line="480" w:lineRule="auto"/>
      </w:pPr>
      <w:r>
        <w:tab/>
      </w:r>
      <w:r w:rsidR="002517F1">
        <w:t>A 10% response rate was targeted</w:t>
      </w:r>
      <w:r w:rsidR="00CE7B59">
        <w:t xml:space="preserve"> however gi</w:t>
      </w:r>
      <w:r w:rsidR="002517F1">
        <w:t xml:space="preserve">ven that the total sample was </w:t>
      </w:r>
      <w:r w:rsidR="002517F1" w:rsidRPr="00E46C4B">
        <w:t xml:space="preserve">4499 </w:t>
      </w:r>
      <w:r w:rsidR="002517F1">
        <w:t xml:space="preserve">professional certified counsellors (CCPA, </w:t>
      </w:r>
      <w:r w:rsidR="002517F1" w:rsidRPr="00E46C4B">
        <w:t>2019,</w:t>
      </w:r>
      <w:r w:rsidR="002517F1">
        <w:t xml:space="preserve"> p.</w:t>
      </w:r>
      <w:r w:rsidR="00453009">
        <w:t xml:space="preserve"> </w:t>
      </w:r>
      <w:r w:rsidR="002517F1">
        <w:t>9), this would have required participation by approximately 450 participants. This result was not achieved as a total of 133 individuals attempted the questionnaire however only 125 provided data that was sufficient for analysis. The results therefore cannot be generalized to the larger population and are therefore best interpreted within the context of a robust mixed methods case study (</w:t>
      </w:r>
      <w:r w:rsidR="002517F1" w:rsidRPr="00237A7F">
        <w:t>Yin, 2006, 2012, 2018</w:t>
      </w:r>
      <w:r w:rsidR="002517F1">
        <w:t>). Yin (2006, 2018) suggest</w:t>
      </w:r>
      <w:r w:rsidR="00453009">
        <w:t xml:space="preserve">ed </w:t>
      </w:r>
      <w:r w:rsidR="002517F1">
        <w:t>that although statistical or numeric generalization cannot be made, the results may nevertheless generate worthy conceptual and theoretical data that may provide useful information about the phenomenon and context under investigation</w:t>
      </w:r>
      <w:r w:rsidR="00DF58EA">
        <w:t>.</w:t>
      </w:r>
    </w:p>
    <w:p w14:paraId="7CF0C8F8" w14:textId="4E41C734" w:rsidR="0099424A" w:rsidRDefault="0099424A" w:rsidP="002517F1">
      <w:pPr>
        <w:spacing w:line="480" w:lineRule="auto"/>
        <w:ind w:firstLine="720"/>
      </w:pPr>
      <w:r>
        <w:t>Common to questionnaire-based research, the quantitative portion of this study includes limitations with respect to possible participant non-response and volunteer bias; the difficulty with this limitation is that it creates ambiguity with respect to whether or not the non-respondents would have responded with similar answers to those who volunteered to complete the questionnaire (Cohen</w:t>
      </w:r>
      <w:r w:rsidR="00EB21FE">
        <w:t xml:space="preserve"> et a</w:t>
      </w:r>
      <w:r w:rsidR="006E5603">
        <w:t>l</w:t>
      </w:r>
      <w:r w:rsidR="00EB21FE">
        <w:t xml:space="preserve">., </w:t>
      </w:r>
      <w:r>
        <w:t>2011). The qualitative interview</w:t>
      </w:r>
      <w:r w:rsidR="001D0129">
        <w:t xml:space="preserve"> </w:t>
      </w:r>
      <w:r>
        <w:t>portion of this study offers the challenges and bias that can come with self-reporting; given that the video-conferencing clinical supervision is an emerging practice, there may not be many respondents who have experience with these interventions</w:t>
      </w:r>
      <w:r w:rsidR="00C85ECE">
        <w:t>. I</w:t>
      </w:r>
      <w:r>
        <w:t xml:space="preserve"> acknowledge, that asking counsellors to imagine or project themselves into a future scenario that they have not yet experienced could be problematic</w:t>
      </w:r>
      <w:r w:rsidR="00C85ECE">
        <w:t>. H</w:t>
      </w:r>
      <w:r>
        <w:t xml:space="preserve">owever, I also believe that hearing from counsellors themselves, about what they find helpful and useful, is a </w:t>
      </w:r>
      <w:r>
        <w:lastRenderedPageBreak/>
        <w:t xml:space="preserve">sound source of insight and ought to be used in formulating future clinical supervisory initiatives. </w:t>
      </w:r>
      <w:r w:rsidR="0062060A">
        <w:t xml:space="preserve">I also acknowledge that there is little research in this area and that this could have influenced the way in which participants responded during the interview, as many expressed </w:t>
      </w:r>
      <w:r w:rsidR="006E5603">
        <w:t xml:space="preserve">a </w:t>
      </w:r>
      <w:r w:rsidR="0062060A">
        <w:t xml:space="preserve">hope that future services could be developed out of this research project. </w:t>
      </w:r>
      <w:r w:rsidR="002851E7" w:rsidRPr="006B203B">
        <w:t>Initiatives such a</w:t>
      </w:r>
      <w:r w:rsidR="006B203B" w:rsidRPr="006B203B">
        <w:t>s</w:t>
      </w:r>
      <w:r w:rsidR="006B203B">
        <w:t xml:space="preserve"> government funding to support clinical supervision service delivery and funding to support further research on compassion fatigue and clinical supervision by video-conferencing to northern, rural and remote communities would be warranted. </w:t>
      </w:r>
    </w:p>
    <w:p w14:paraId="43CBD209" w14:textId="35259ADF" w:rsidR="003A1711" w:rsidRDefault="0099424A" w:rsidP="0099424A">
      <w:pPr>
        <w:spacing w:line="480" w:lineRule="auto"/>
      </w:pPr>
      <w:r>
        <w:tab/>
        <w:t xml:space="preserve">There </w:t>
      </w:r>
      <w:r w:rsidR="00D501CF">
        <w:t xml:space="preserve">are also several </w:t>
      </w:r>
      <w:r>
        <w:t xml:space="preserve">limitations </w:t>
      </w:r>
      <w:r w:rsidR="00D501CF">
        <w:t xml:space="preserve">which were </w:t>
      </w:r>
      <w:r>
        <w:t>inherent to how the survey was designed. Some of the questions pertaining to frequency of clinical supervision could have been interpreted differently by respondents</w:t>
      </w:r>
      <w:r w:rsidR="00C85ECE">
        <w:t>. F</w:t>
      </w:r>
      <w:r>
        <w:t>or example, question 10 asked</w:t>
      </w:r>
      <w:r w:rsidR="00453009">
        <w:t>:</w:t>
      </w:r>
      <w:r>
        <w:t xml:space="preserve"> “</w:t>
      </w:r>
      <w:r w:rsidRPr="00622529">
        <w:t>Think about your practice throughout the last year: on average, how frequently did you engage in clinical supervision?</w:t>
      </w:r>
      <w:r>
        <w:t>”  The definition of year is not adequately defined in this question, as it could have been interpreted to mean 12 months from the date that the respondent was taking this survey or the last calendar year prior to take the survey, which would have been January 1 2018 to December 31 2018</w:t>
      </w:r>
      <w:r w:rsidR="00C85ECE">
        <w:t>. R</w:t>
      </w:r>
      <w:r>
        <w:t>espondents may have answered this question different depending on how they interpreted “within the last year</w:t>
      </w:r>
      <w:r w:rsidR="00453009">
        <w:t>.</w:t>
      </w:r>
      <w:r>
        <w:t>”</w:t>
      </w:r>
    </w:p>
    <w:p w14:paraId="3C5AC3B0" w14:textId="79794370" w:rsidR="0099424A" w:rsidRDefault="001D0129" w:rsidP="003A1711">
      <w:pPr>
        <w:spacing w:line="480" w:lineRule="auto"/>
        <w:ind w:firstLine="720"/>
      </w:pPr>
      <w:r>
        <w:t xml:space="preserve">The survey also asked respondents whether or not they had worked in a rural, remote or northern environment but </w:t>
      </w:r>
      <w:r w:rsidR="003A1711">
        <w:t xml:space="preserve">it </w:t>
      </w:r>
      <w:r>
        <w:t xml:space="preserve">did not specify a specific time frame.  This ambiguity means that respondents could have interpreted this question to mean current work in this context or work done up to several years ago; this is problematic as these communities are not static and have likely changed over time. </w:t>
      </w:r>
      <w:r w:rsidR="00F65E08">
        <w:t xml:space="preserve">It is also likely that </w:t>
      </w:r>
      <w:r w:rsidR="00D354CF">
        <w:t>respondent</w:t>
      </w:r>
      <w:r w:rsidR="00F65E08">
        <w:t xml:space="preserve"> recall </w:t>
      </w:r>
      <w:r w:rsidR="00D354CF">
        <w:t xml:space="preserve">for </w:t>
      </w:r>
      <w:r w:rsidR="00F65E08">
        <w:t>experiences that happened several years ago may b</w:t>
      </w:r>
      <w:r w:rsidR="008F1859">
        <w:t xml:space="preserve">e </w:t>
      </w:r>
      <w:r w:rsidR="00580FAC">
        <w:t>less detailed</w:t>
      </w:r>
      <w:r w:rsidR="00020231">
        <w:t xml:space="preserve"> or accurate</w:t>
      </w:r>
      <w:r w:rsidR="00580FAC">
        <w:t xml:space="preserve"> </w:t>
      </w:r>
      <w:r w:rsidR="00F65E08">
        <w:t xml:space="preserve">than </w:t>
      </w:r>
      <w:r w:rsidR="00D354CF">
        <w:t xml:space="preserve">recall of more recent </w:t>
      </w:r>
      <w:r w:rsidR="00F65E08">
        <w:t>experiences.</w:t>
      </w:r>
    </w:p>
    <w:p w14:paraId="0111F881" w14:textId="610B71BE" w:rsidR="0099424A" w:rsidRDefault="0099424A" w:rsidP="0099424A">
      <w:pPr>
        <w:spacing w:line="480" w:lineRule="auto"/>
        <w:ind w:firstLine="720"/>
      </w:pPr>
      <w:r>
        <w:lastRenderedPageBreak/>
        <w:t>In order to recruit participants for interview follow-up, the survey construction itself was designed to funnel out respondents at specific points in the process. At question 8, which asked “Do you have a clinical supervisor who is not your manager</w:t>
      </w:r>
      <w:r w:rsidR="00453009">
        <w:t>,</w:t>
      </w:r>
      <w:r>
        <w:t>” the platform was set to discontinue the survey if the respondent gave a “No” answer</w:t>
      </w:r>
      <w:r w:rsidR="00C85ECE">
        <w:t>. T</w:t>
      </w:r>
      <w:r>
        <w:t>he advantage of this strategy is that it assisted in streamlin</w:t>
      </w:r>
      <w:r w:rsidR="00D718A8">
        <w:t>ing</w:t>
      </w:r>
      <w:r>
        <w:t xml:space="preserve"> identification of appropriate participant</w:t>
      </w:r>
      <w:r w:rsidR="00FC2970">
        <w:t>s</w:t>
      </w:r>
      <w:r>
        <w:t xml:space="preserve"> who fell into the sample of interest </w:t>
      </w:r>
      <w:r w:rsidR="00FC2970">
        <w:t>for</w:t>
      </w:r>
      <w:r>
        <w:t xml:space="preserve"> qualitative</w:t>
      </w:r>
      <w:r w:rsidR="00FC2970">
        <w:t xml:space="preserve"> data collection</w:t>
      </w:r>
      <w:r>
        <w:t>. The disadvantage is that an opportunity was missed to capture data in specific areas that may have been of interest</w:t>
      </w:r>
      <w:r w:rsidR="00C85ECE">
        <w:t>. B</w:t>
      </w:r>
      <w:r>
        <w:t>ecause the survey discontinued at question 8, if the respondent indicated “No” to having a supervisor, they did not have the opportunity to provide information about barriers to accessing service</w:t>
      </w:r>
      <w:r w:rsidR="00453009">
        <w:t>, for example</w:t>
      </w:r>
      <w:r w:rsidR="00C85ECE">
        <w:t>. R</w:t>
      </w:r>
      <w:r>
        <w:t>espondents who answered “Yes” to this question were able to go on</w:t>
      </w:r>
      <w:r w:rsidR="004E1EFD">
        <w:t>,</w:t>
      </w:r>
      <w:r>
        <w:t xml:space="preserve"> and provide this data</w:t>
      </w:r>
      <w:r w:rsidR="004E1EFD">
        <w:t>,</w:t>
      </w:r>
      <w:r>
        <w:t xml:space="preserve"> but it would have been equally as useful to garner more information about what barriers the </w:t>
      </w:r>
      <w:r w:rsidR="004E1EFD">
        <w:t>“</w:t>
      </w:r>
      <w:r>
        <w:t>No</w:t>
      </w:r>
      <w:r w:rsidR="004E1EFD">
        <w:t>”</w:t>
      </w:r>
      <w:r>
        <w:t xml:space="preserve"> respondents are facing in accessing clinical supervision. This would be a fruitful area for further research.</w:t>
      </w:r>
    </w:p>
    <w:p w14:paraId="520D3F89" w14:textId="777C1CEC" w:rsidR="002F2DA6" w:rsidRDefault="002F2DA6" w:rsidP="0099424A">
      <w:pPr>
        <w:spacing w:line="480" w:lineRule="auto"/>
        <w:ind w:firstLine="720"/>
      </w:pPr>
      <w:r>
        <w:t>A limitation relevant to both the quantitative and qualitative results</w:t>
      </w:r>
      <w:r w:rsidR="00F86248">
        <w:t>, surrounds the complexity and ambiguity in attempted to define northern. I struggled to find geographically accurate way to define this, as relying on parallel</w:t>
      </w:r>
      <w:r w:rsidR="0000119C">
        <w:t>s of latitude</w:t>
      </w:r>
      <w:r w:rsidR="00F86248">
        <w:t xml:space="preserve"> does provide an accurate representation of northern climate or culture when applied across Canada</w:t>
      </w:r>
      <w:r w:rsidR="00C85ECE">
        <w:t>. C</w:t>
      </w:r>
      <w:r w:rsidR="00F86248">
        <w:t>ultural and social variances captured within this term are vast</w:t>
      </w:r>
      <w:r w:rsidR="00C85ECE">
        <w:t>. T</w:t>
      </w:r>
      <w:r w:rsidR="00F86248">
        <w:t xml:space="preserve">his creates a degree of ambiguity when interpreting the results. Because all provinces </w:t>
      </w:r>
      <w:r w:rsidR="000473E1">
        <w:t xml:space="preserve">(except P.E.I.) </w:t>
      </w:r>
      <w:r w:rsidR="00F86248">
        <w:t>were represented it</w:t>
      </w:r>
      <w:r w:rsidR="000473E1">
        <w:t xml:space="preserve"> is </w:t>
      </w:r>
      <w:r w:rsidR="00F86248">
        <w:t>quite possible that respondents in northern Ontario, Labrador and Nunavut all identified with this term, and yet their contexts may be quite different</w:t>
      </w:r>
      <w:r w:rsidR="000473E1">
        <w:t>; their needs in clinical supervision may vary</w:t>
      </w:r>
      <w:r w:rsidR="00C85ECE">
        <w:t>. W</w:t>
      </w:r>
      <w:r w:rsidR="00F86248">
        <w:t xml:space="preserve">ithout a clearly defined term and operationalized understanding of what constitutes </w:t>
      </w:r>
      <w:r w:rsidR="00F86248" w:rsidRPr="00453009">
        <w:rPr>
          <w:i/>
          <w:iCs/>
        </w:rPr>
        <w:t>north</w:t>
      </w:r>
      <w:r w:rsidR="00F86248">
        <w:t xml:space="preserve"> it is difficult</w:t>
      </w:r>
      <w:r w:rsidR="000473E1">
        <w:t xml:space="preserve"> to know precisely where this phenomenon begins and ends</w:t>
      </w:r>
      <w:r w:rsidR="00C85ECE">
        <w:t>. O</w:t>
      </w:r>
      <w:r w:rsidR="000473E1">
        <w:t xml:space="preserve">ne may cautiously assume that if counselling supervisees identify their context as </w:t>
      </w:r>
      <w:r w:rsidR="000473E1" w:rsidRPr="00453009">
        <w:rPr>
          <w:i/>
          <w:iCs/>
        </w:rPr>
        <w:t>northern</w:t>
      </w:r>
      <w:r w:rsidR="000473E1">
        <w:t xml:space="preserve">, the results and recommendations born </w:t>
      </w:r>
      <w:r w:rsidR="000473E1">
        <w:lastRenderedPageBreak/>
        <w:t xml:space="preserve">out of this research may apply, however it might also be important to approach this with discernment and scrutiny. </w:t>
      </w:r>
    </w:p>
    <w:p w14:paraId="43DE1567" w14:textId="58372D47" w:rsidR="0087751A" w:rsidRDefault="0087751A" w:rsidP="00E07C2F">
      <w:pPr>
        <w:pStyle w:val="Heading2"/>
        <w:rPr>
          <w:rFonts w:ascii="Times New Roman" w:hAnsi="Times New Roman" w:cs="Times New Roman"/>
          <w:b/>
          <w:bCs/>
          <w:color w:val="auto"/>
          <w:sz w:val="24"/>
          <w:szCs w:val="24"/>
        </w:rPr>
      </w:pPr>
      <w:bookmarkStart w:id="90" w:name="_Toc46652083"/>
      <w:r w:rsidRPr="00E07C2F">
        <w:rPr>
          <w:rFonts w:ascii="Times New Roman" w:hAnsi="Times New Roman" w:cs="Times New Roman"/>
          <w:b/>
          <w:bCs/>
          <w:color w:val="auto"/>
          <w:sz w:val="24"/>
          <w:szCs w:val="24"/>
        </w:rPr>
        <w:t>Trustworthiness</w:t>
      </w:r>
      <w:bookmarkEnd w:id="90"/>
    </w:p>
    <w:p w14:paraId="57D0F1AE" w14:textId="77777777" w:rsidR="00E07C2F" w:rsidRPr="00E07C2F" w:rsidRDefault="00E07C2F" w:rsidP="00E07C2F"/>
    <w:p w14:paraId="44C91F12" w14:textId="3D03245A" w:rsidR="0087751A" w:rsidRPr="0087751A" w:rsidRDefault="0087751A" w:rsidP="00947FE8">
      <w:pPr>
        <w:spacing w:line="480" w:lineRule="auto"/>
        <w:ind w:firstLine="720"/>
      </w:pPr>
      <w:r>
        <w:t>As noted in an earlier section</w:t>
      </w:r>
      <w:r w:rsidR="00947FE8">
        <w:t>, the results of the qualitative interviews were member-checked by providing samples of the cod</w:t>
      </w:r>
      <w:r w:rsidR="00FF4DFE">
        <w:t>e book,</w:t>
      </w:r>
      <w:r w:rsidR="00947FE8">
        <w:t xml:space="preserve"> along with accompany</w:t>
      </w:r>
      <w:r w:rsidR="00FF4DFE">
        <w:t>ing</w:t>
      </w:r>
      <w:r w:rsidR="00947FE8">
        <w:t xml:space="preserve"> visual diagrams to facilitate interpretation, to the interview respondents</w:t>
      </w:r>
      <w:r w:rsidR="00C85ECE">
        <w:t>. A</w:t>
      </w:r>
      <w:r w:rsidR="00947FE8">
        <w:t xml:space="preserve">ll respondents were enthusiastic in confirming that the codes and themes were representative of their lived experience. </w:t>
      </w:r>
    </w:p>
    <w:p w14:paraId="29ECA7BA" w14:textId="6A7C8EE9" w:rsidR="00DF58EA" w:rsidRDefault="00DF58EA" w:rsidP="003442CF">
      <w:pPr>
        <w:spacing w:line="480" w:lineRule="auto"/>
        <w:rPr>
          <w:b/>
          <w:bCs/>
        </w:rPr>
      </w:pPr>
    </w:p>
    <w:p w14:paraId="6EC9C5D0" w14:textId="18693E1E" w:rsidR="000A2432" w:rsidRDefault="000A2432" w:rsidP="003442CF">
      <w:pPr>
        <w:spacing w:line="480" w:lineRule="auto"/>
        <w:rPr>
          <w:b/>
          <w:bCs/>
        </w:rPr>
      </w:pPr>
    </w:p>
    <w:p w14:paraId="1880BF92" w14:textId="1E420022" w:rsidR="00B271C3" w:rsidRDefault="00B271C3" w:rsidP="003442CF">
      <w:pPr>
        <w:spacing w:line="480" w:lineRule="auto"/>
        <w:rPr>
          <w:b/>
          <w:bCs/>
        </w:rPr>
      </w:pPr>
    </w:p>
    <w:p w14:paraId="650BE5C0" w14:textId="1479E8F2" w:rsidR="00B271C3" w:rsidRDefault="00B271C3" w:rsidP="003442CF">
      <w:pPr>
        <w:spacing w:line="480" w:lineRule="auto"/>
        <w:rPr>
          <w:b/>
          <w:bCs/>
        </w:rPr>
      </w:pPr>
    </w:p>
    <w:p w14:paraId="23EA3880" w14:textId="6B863CE5" w:rsidR="00B271C3" w:rsidRDefault="00B271C3" w:rsidP="003442CF">
      <w:pPr>
        <w:spacing w:line="480" w:lineRule="auto"/>
        <w:rPr>
          <w:b/>
          <w:bCs/>
        </w:rPr>
      </w:pPr>
    </w:p>
    <w:p w14:paraId="17DB1874" w14:textId="4B45C5F9" w:rsidR="00B271C3" w:rsidRDefault="00B271C3" w:rsidP="003442CF">
      <w:pPr>
        <w:spacing w:line="480" w:lineRule="auto"/>
        <w:rPr>
          <w:b/>
          <w:bCs/>
        </w:rPr>
      </w:pPr>
    </w:p>
    <w:p w14:paraId="4EC8C543" w14:textId="07447316" w:rsidR="00B271C3" w:rsidRDefault="00B271C3" w:rsidP="003442CF">
      <w:pPr>
        <w:spacing w:line="480" w:lineRule="auto"/>
        <w:rPr>
          <w:b/>
          <w:bCs/>
        </w:rPr>
      </w:pPr>
    </w:p>
    <w:p w14:paraId="67FFBB00" w14:textId="58B5EF0D" w:rsidR="00B271C3" w:rsidRDefault="00B271C3" w:rsidP="003442CF">
      <w:pPr>
        <w:spacing w:line="480" w:lineRule="auto"/>
        <w:rPr>
          <w:b/>
          <w:bCs/>
        </w:rPr>
      </w:pPr>
    </w:p>
    <w:p w14:paraId="56A0AFD2" w14:textId="6D85ECEB" w:rsidR="00B271C3" w:rsidRDefault="00B271C3" w:rsidP="003442CF">
      <w:pPr>
        <w:spacing w:line="480" w:lineRule="auto"/>
        <w:rPr>
          <w:b/>
          <w:bCs/>
        </w:rPr>
      </w:pPr>
    </w:p>
    <w:p w14:paraId="45DEE736" w14:textId="1358D591" w:rsidR="00B271C3" w:rsidRDefault="00B271C3" w:rsidP="003442CF">
      <w:pPr>
        <w:spacing w:line="480" w:lineRule="auto"/>
        <w:rPr>
          <w:b/>
          <w:bCs/>
        </w:rPr>
      </w:pPr>
    </w:p>
    <w:p w14:paraId="5205D213" w14:textId="4458F7CC" w:rsidR="00B271C3" w:rsidRDefault="00B271C3" w:rsidP="003442CF">
      <w:pPr>
        <w:spacing w:line="480" w:lineRule="auto"/>
        <w:rPr>
          <w:b/>
          <w:bCs/>
        </w:rPr>
      </w:pPr>
    </w:p>
    <w:p w14:paraId="24271F3C" w14:textId="0BE5F746" w:rsidR="00B271C3" w:rsidRDefault="00B271C3" w:rsidP="003442CF">
      <w:pPr>
        <w:spacing w:line="480" w:lineRule="auto"/>
        <w:rPr>
          <w:b/>
          <w:bCs/>
        </w:rPr>
      </w:pPr>
    </w:p>
    <w:p w14:paraId="104BEDEF" w14:textId="4BF39176" w:rsidR="00B271C3" w:rsidRDefault="00B271C3" w:rsidP="003442CF">
      <w:pPr>
        <w:spacing w:line="480" w:lineRule="auto"/>
        <w:rPr>
          <w:b/>
          <w:bCs/>
        </w:rPr>
      </w:pPr>
    </w:p>
    <w:p w14:paraId="5A203914" w14:textId="213A8C9C" w:rsidR="00B271C3" w:rsidRDefault="00B271C3" w:rsidP="003442CF">
      <w:pPr>
        <w:spacing w:line="480" w:lineRule="auto"/>
        <w:rPr>
          <w:b/>
          <w:bCs/>
        </w:rPr>
      </w:pPr>
    </w:p>
    <w:p w14:paraId="5E30F611" w14:textId="175CC943" w:rsidR="00B271C3" w:rsidRDefault="00B271C3" w:rsidP="003442CF">
      <w:pPr>
        <w:spacing w:line="480" w:lineRule="auto"/>
        <w:rPr>
          <w:b/>
          <w:bCs/>
        </w:rPr>
      </w:pPr>
    </w:p>
    <w:p w14:paraId="09296F13" w14:textId="77777777" w:rsidR="00DF58EA" w:rsidRDefault="00DF58EA" w:rsidP="003442CF">
      <w:pPr>
        <w:spacing w:line="480" w:lineRule="auto"/>
        <w:rPr>
          <w:b/>
          <w:bCs/>
        </w:rPr>
      </w:pPr>
    </w:p>
    <w:p w14:paraId="5627BE3C" w14:textId="72A89159" w:rsidR="003442CF" w:rsidRDefault="00E07C2F" w:rsidP="00E07C2F">
      <w:pPr>
        <w:pStyle w:val="Heading1"/>
        <w:jc w:val="center"/>
        <w:rPr>
          <w:rFonts w:ascii="Times New Roman" w:hAnsi="Times New Roman" w:cs="Times New Roman"/>
          <w:b/>
          <w:bCs/>
          <w:color w:val="auto"/>
          <w:sz w:val="24"/>
          <w:szCs w:val="24"/>
        </w:rPr>
      </w:pPr>
      <w:bookmarkStart w:id="91" w:name="_Toc46652084"/>
      <w:r w:rsidRPr="00E07C2F">
        <w:rPr>
          <w:rFonts w:ascii="Times New Roman" w:hAnsi="Times New Roman" w:cs="Times New Roman"/>
          <w:b/>
          <w:bCs/>
          <w:color w:val="auto"/>
          <w:sz w:val="24"/>
          <w:szCs w:val="24"/>
        </w:rPr>
        <w:lastRenderedPageBreak/>
        <w:t>Chapter 7</w:t>
      </w:r>
      <w:r w:rsidR="00B83829">
        <w:rPr>
          <w:rFonts w:ascii="Times New Roman" w:hAnsi="Times New Roman" w:cs="Times New Roman"/>
          <w:b/>
          <w:bCs/>
          <w:color w:val="auto"/>
          <w:sz w:val="24"/>
          <w:szCs w:val="24"/>
        </w:rPr>
        <w:t>.</w:t>
      </w:r>
      <w:r w:rsidRPr="00E07C2F">
        <w:rPr>
          <w:rFonts w:ascii="Times New Roman" w:hAnsi="Times New Roman" w:cs="Times New Roman"/>
          <w:b/>
          <w:bCs/>
          <w:color w:val="auto"/>
          <w:sz w:val="24"/>
          <w:szCs w:val="24"/>
        </w:rPr>
        <w:t xml:space="preserve"> </w:t>
      </w:r>
      <w:r w:rsidR="003442CF" w:rsidRPr="00E07C2F">
        <w:rPr>
          <w:rFonts w:ascii="Times New Roman" w:hAnsi="Times New Roman" w:cs="Times New Roman"/>
          <w:b/>
          <w:bCs/>
          <w:color w:val="auto"/>
          <w:sz w:val="24"/>
          <w:szCs w:val="24"/>
        </w:rPr>
        <w:t>Conclusion</w:t>
      </w:r>
      <w:bookmarkEnd w:id="91"/>
    </w:p>
    <w:p w14:paraId="105F4C34" w14:textId="77777777" w:rsidR="00E07C2F" w:rsidRPr="00E07C2F" w:rsidRDefault="00E07C2F" w:rsidP="00E07C2F"/>
    <w:p w14:paraId="010DB6C0" w14:textId="3C4373F7" w:rsidR="00DF58EA" w:rsidRDefault="003442CF" w:rsidP="00453009">
      <w:pPr>
        <w:spacing w:line="480" w:lineRule="auto"/>
        <w:ind w:firstLine="720"/>
      </w:pPr>
      <w:r>
        <w:t xml:space="preserve">As suggested by Yin (2018) the virtue of the case study approach revolves around its ability to satisfy exploratory, explanatory and descriptive research aims. The data provided in this exploratory project have painted a substantive descriptive picture </w:t>
      </w:r>
      <w:r w:rsidR="00107EBF">
        <w:t xml:space="preserve">of </w:t>
      </w:r>
      <w:r>
        <w:t>the challenges faced by northern</w:t>
      </w:r>
      <w:r w:rsidR="00436394">
        <w:t>,</w:t>
      </w:r>
      <w:r>
        <w:t xml:space="preserve"> rural</w:t>
      </w:r>
      <w:r w:rsidR="00407732">
        <w:t>,</w:t>
      </w:r>
      <w:r>
        <w:t xml:space="preserve"> and remote counsellors and the potential</w:t>
      </w:r>
      <w:r w:rsidR="00107EBF">
        <w:t xml:space="preserve"> that</w:t>
      </w:r>
      <w:r>
        <w:t xml:space="preserve"> lies within video-conferencing clinical supervision to mitigate</w:t>
      </w:r>
      <w:r w:rsidR="00107EBF">
        <w:t xml:space="preserve"> these challenges</w:t>
      </w:r>
      <w:r>
        <w:t xml:space="preserve">. </w:t>
      </w:r>
      <w:r w:rsidR="006C6377">
        <w:t>T</w:t>
      </w:r>
      <w:r>
        <w:t xml:space="preserve">he catalytic validity hoped for throughout this project rests in the use of this data to effect change for counsellors in their </w:t>
      </w:r>
      <w:r w:rsidR="00F04523">
        <w:t xml:space="preserve">contemporary </w:t>
      </w:r>
      <w:r>
        <w:t>contexts</w:t>
      </w:r>
      <w:r w:rsidR="00C85ECE">
        <w:t>. T</w:t>
      </w:r>
      <w:r>
        <w:t xml:space="preserve">his data </w:t>
      </w:r>
      <w:r w:rsidR="004341B7">
        <w:t xml:space="preserve">emerged directly from the </w:t>
      </w:r>
      <w:r>
        <w:t xml:space="preserve">experiences and opinions of professional counsellors themselves and provides a </w:t>
      </w:r>
      <w:r w:rsidR="009B4A78">
        <w:t>sonic</w:t>
      </w:r>
      <w:r w:rsidR="00BE4BD9">
        <w:t xml:space="preserve"> </w:t>
      </w:r>
      <w:r w:rsidR="00436394">
        <w:t>platform of counsellor-focused</w:t>
      </w:r>
      <w:r>
        <w:t xml:space="preserve"> data from which to generate practitioner-</w:t>
      </w:r>
      <w:r w:rsidR="004341B7">
        <w:t>centered</w:t>
      </w:r>
      <w:r>
        <w:t xml:space="preserve"> (Nancarrow et al., 2014) clinical supervision praxis</w:t>
      </w:r>
      <w:r w:rsidR="002E3E62">
        <w:t xml:space="preserve">. </w:t>
      </w:r>
      <w:r w:rsidR="006C6377">
        <w:t>The need for further support to enhance the experience and wellness of counsel</w:t>
      </w:r>
      <w:r w:rsidR="00453009">
        <w:t>l</w:t>
      </w:r>
      <w:r w:rsidR="006C6377">
        <w:t>ors working in rural, remote, northern</w:t>
      </w:r>
      <w:r w:rsidR="00407732">
        <w:t>,</w:t>
      </w:r>
      <w:r w:rsidR="006C6377">
        <w:t xml:space="preserve"> and </w:t>
      </w:r>
      <w:r w:rsidR="0030307A">
        <w:t>I</w:t>
      </w:r>
      <w:r w:rsidR="006C6377">
        <w:t>ndigenous community has been well documented</w:t>
      </w:r>
      <w:r w:rsidR="009B4A78">
        <w:t xml:space="preserve"> in this project. </w:t>
      </w:r>
      <w:r w:rsidR="006C6377">
        <w:t xml:space="preserve">The imperative offered by catalytic validity is an ethical one, as failure to act on the results and failure to “address this area is to perpetuate inequality by omission and neglect” (Cohen et al., 2011, p. 188). </w:t>
      </w:r>
      <w:r w:rsidR="008E3D16">
        <w:t>Particularly where rural, remote</w:t>
      </w:r>
      <w:r w:rsidR="00407732">
        <w:t>,</w:t>
      </w:r>
      <w:r w:rsidR="008E3D16">
        <w:t xml:space="preserve"> and northern mental healthcare delivery intersect with </w:t>
      </w:r>
      <w:r w:rsidR="0030307A">
        <w:t>I</w:t>
      </w:r>
      <w:r w:rsidR="008E3D16">
        <w:t>ndigenous community, there is a</w:t>
      </w:r>
      <w:r w:rsidR="004341B7">
        <w:t>n especially</w:t>
      </w:r>
      <w:r w:rsidR="008E3D16">
        <w:t xml:space="preserve"> acute ethical imperative to do better</w:t>
      </w:r>
      <w:r w:rsidR="00C85ECE">
        <w:t>. T</w:t>
      </w:r>
      <w:r w:rsidR="00142048">
        <w:t xml:space="preserve">he Truth and Reconciliation Commission of Canada’s (2015) </w:t>
      </w:r>
      <w:r w:rsidR="00142048" w:rsidRPr="00142048">
        <w:rPr>
          <w:i/>
          <w:iCs/>
        </w:rPr>
        <w:t>Calls to Action</w:t>
      </w:r>
      <w:r w:rsidR="00142048">
        <w:t xml:space="preserve"> implore</w:t>
      </w:r>
      <w:r w:rsidR="000C274B">
        <w:t>s</w:t>
      </w:r>
      <w:r w:rsidR="00142048">
        <w:t xml:space="preserve"> </w:t>
      </w:r>
      <w:r w:rsidR="004341B7">
        <w:t>that we</w:t>
      </w:r>
      <w:r w:rsidR="00142048">
        <w:t xml:space="preserve"> address </w:t>
      </w:r>
      <w:r w:rsidR="0030307A">
        <w:t>I</w:t>
      </w:r>
      <w:r w:rsidR="00142048">
        <w:t xml:space="preserve">ndigenous health care needs and disparities, </w:t>
      </w:r>
      <w:r w:rsidR="004341B7">
        <w:t>in order to redress the many health outcomes that are so</w:t>
      </w:r>
      <w:r w:rsidR="00142048">
        <w:t xml:space="preserve"> intimately tied to </w:t>
      </w:r>
      <w:r w:rsidR="004341B7">
        <w:t xml:space="preserve">the </w:t>
      </w:r>
      <w:r w:rsidR="00142048">
        <w:t xml:space="preserve">collective trauma imposed through colonization and its ongoing legacy. </w:t>
      </w:r>
      <w:r>
        <w:t xml:space="preserve">A summary of </w:t>
      </w:r>
      <w:r w:rsidR="00A01947">
        <w:t xml:space="preserve">actionable </w:t>
      </w:r>
      <w:r w:rsidR="002E3E62">
        <w:t>research, practice and policy recommendations</w:t>
      </w:r>
      <w:r>
        <w:t xml:space="preserve"> </w:t>
      </w:r>
      <w:r w:rsidR="007E1690">
        <w:t>are provided below.</w:t>
      </w:r>
    </w:p>
    <w:p w14:paraId="02C49C55" w14:textId="234D0454" w:rsidR="00E67C1A" w:rsidRDefault="00E67C1A" w:rsidP="00453009">
      <w:pPr>
        <w:spacing w:line="480" w:lineRule="auto"/>
        <w:ind w:firstLine="720"/>
      </w:pPr>
    </w:p>
    <w:p w14:paraId="5CABCA21" w14:textId="77777777" w:rsidR="00E67C1A" w:rsidRPr="00453009" w:rsidRDefault="00E67C1A" w:rsidP="00453009">
      <w:pPr>
        <w:spacing w:line="480" w:lineRule="auto"/>
        <w:ind w:firstLine="720"/>
      </w:pPr>
    </w:p>
    <w:p w14:paraId="13D29111" w14:textId="0EE1A1ED" w:rsidR="00370120" w:rsidRDefault="008815F2" w:rsidP="00E07C2F">
      <w:pPr>
        <w:pStyle w:val="Heading2"/>
        <w:rPr>
          <w:rFonts w:ascii="Times New Roman" w:hAnsi="Times New Roman" w:cs="Times New Roman"/>
          <w:b/>
          <w:bCs/>
          <w:color w:val="auto"/>
          <w:sz w:val="24"/>
          <w:szCs w:val="24"/>
        </w:rPr>
      </w:pPr>
      <w:bookmarkStart w:id="92" w:name="_Toc46652085"/>
      <w:r w:rsidRPr="00E07C2F">
        <w:rPr>
          <w:rFonts w:ascii="Times New Roman" w:hAnsi="Times New Roman" w:cs="Times New Roman"/>
          <w:b/>
          <w:bCs/>
          <w:color w:val="auto"/>
          <w:sz w:val="24"/>
          <w:szCs w:val="24"/>
        </w:rPr>
        <w:lastRenderedPageBreak/>
        <w:t>Recommendations for Future Research</w:t>
      </w:r>
      <w:bookmarkEnd w:id="92"/>
    </w:p>
    <w:p w14:paraId="60D41E35" w14:textId="77777777" w:rsidR="00E07C2F" w:rsidRPr="00E07C2F" w:rsidRDefault="00E07C2F" w:rsidP="00E07C2F"/>
    <w:p w14:paraId="0FE62AB1" w14:textId="7370A1EC" w:rsidR="008A345C" w:rsidRPr="008A345C" w:rsidRDefault="008A345C" w:rsidP="00370120">
      <w:pPr>
        <w:spacing w:line="480" w:lineRule="auto"/>
      </w:pPr>
      <w:r>
        <w:rPr>
          <w:b/>
          <w:bCs/>
          <w:i/>
          <w:iCs/>
        </w:rPr>
        <w:tab/>
      </w:r>
      <w:r>
        <w:t xml:space="preserve">As noted in </w:t>
      </w:r>
      <w:r w:rsidR="00D15ED2">
        <w:t xml:space="preserve">both the </w:t>
      </w:r>
      <w:r>
        <w:t>quantitative</w:t>
      </w:r>
      <w:r w:rsidR="00D15ED2">
        <w:t xml:space="preserve"> and qualitative</w:t>
      </w:r>
      <w:r>
        <w:t xml:space="preserve"> results, </w:t>
      </w:r>
      <w:r w:rsidR="00D15ED2">
        <w:t xml:space="preserve">many </w:t>
      </w:r>
      <w:r>
        <w:t>counsellors identified cost as being a barrier to accessing clinical supervision services</w:t>
      </w:r>
      <w:r w:rsidR="00C85ECE">
        <w:t>. F</w:t>
      </w:r>
      <w:r>
        <w:t xml:space="preserve">urther research is needed to </w:t>
      </w:r>
      <w:r w:rsidR="00D61E1F">
        <w:t xml:space="preserve">understand more about norms and fee structure surrounding clinical </w:t>
      </w:r>
      <w:r w:rsidR="004B1424">
        <w:t xml:space="preserve">supervision. It is </w:t>
      </w:r>
      <w:r w:rsidR="00D61E1F">
        <w:t>important for employers</w:t>
      </w:r>
      <w:r w:rsidR="00994240">
        <w:t>, government funding bodies</w:t>
      </w:r>
      <w:r w:rsidR="00D61E1F">
        <w:t xml:space="preserve"> and other stakeholders to consider funding this </w:t>
      </w:r>
      <w:r w:rsidR="004879F8">
        <w:t>crucial</w:t>
      </w:r>
      <w:r w:rsidR="00D61E1F">
        <w:t xml:space="preserve"> part of practice, rather than relying on the individual practitioner to bear this cost alone. </w:t>
      </w:r>
      <w:r w:rsidR="00FD3E77">
        <w:t xml:space="preserve">Respondents noted that funding supervision practice may in fact result in a </w:t>
      </w:r>
      <w:r w:rsidR="00994240">
        <w:t>cost s</w:t>
      </w:r>
      <w:r w:rsidR="00FD3E77">
        <w:t>avings</w:t>
      </w:r>
      <w:r w:rsidR="00994240">
        <w:t>,</w:t>
      </w:r>
      <w:r w:rsidR="00FD3E77">
        <w:t xml:space="preserve"> as it may well reduce </w:t>
      </w:r>
      <w:r w:rsidR="00A770F7">
        <w:t xml:space="preserve">absenteeism and </w:t>
      </w:r>
      <w:r w:rsidR="00FD3E77">
        <w:t>turn-over in clinical staffing</w:t>
      </w:r>
      <w:r w:rsidR="00187A0F">
        <w:t>, which</w:t>
      </w:r>
      <w:r w:rsidR="00994240">
        <w:t xml:space="preserve"> are themselves</w:t>
      </w:r>
      <w:r w:rsidR="00FD3E77">
        <w:t xml:space="preserve"> quite costly to organizations.</w:t>
      </w:r>
      <w:r w:rsidR="00994240">
        <w:t xml:space="preserve"> Clinical supervision could assist mental health care agencies to retain staff and</w:t>
      </w:r>
      <w:r w:rsidR="00266504">
        <w:t xml:space="preserve"> to</w:t>
      </w:r>
      <w:r w:rsidR="00994240">
        <w:t xml:space="preserve"> improve service to the clients and communities they serve.</w:t>
      </w:r>
    </w:p>
    <w:p w14:paraId="315BED8A" w14:textId="292A3CC7" w:rsidR="00370120" w:rsidRDefault="00370120" w:rsidP="00370120">
      <w:pPr>
        <w:spacing w:line="480" w:lineRule="auto"/>
        <w:ind w:firstLine="720"/>
      </w:pPr>
      <w:r>
        <w:t xml:space="preserve">As noted in the qualitative results section, further research seeking to garner insight into the use of reflective interventions in clinical supervision might benefit from an alternative research </w:t>
      </w:r>
      <w:r w:rsidRPr="00453009">
        <w:t>design</w:t>
      </w:r>
      <w:r w:rsidR="00453009">
        <w:t>; i</w:t>
      </w:r>
      <w:r w:rsidRPr="00453009">
        <w:t>n</w:t>
      </w:r>
      <w:r>
        <w:t xml:space="preserve"> order to provide counsellors with sufficient exposure to this emergent area of </w:t>
      </w:r>
      <w:r w:rsidR="006B3A75">
        <w:t>practice</w:t>
      </w:r>
      <w:r>
        <w:t>, an</w:t>
      </w:r>
      <w:r w:rsidR="00BC3D90">
        <w:t xml:space="preserve"> arts informed</w:t>
      </w:r>
      <w:r>
        <w:t xml:space="preserve"> intervention-based research project with a pre and post-test design might be more effective method to glean useful results. </w:t>
      </w:r>
    </w:p>
    <w:p w14:paraId="7A3778DD" w14:textId="7CB92538" w:rsidR="00132497" w:rsidRDefault="00370120" w:rsidP="00370120">
      <w:pPr>
        <w:spacing w:line="480" w:lineRule="auto"/>
        <w:ind w:firstLine="720"/>
      </w:pPr>
      <w:r>
        <w:t>Additionally, t</w:t>
      </w:r>
      <w:r w:rsidR="008815F2">
        <w:t xml:space="preserve">wo critical and related areas of clinical supervision practice emerged </w:t>
      </w:r>
      <w:r>
        <w:t xml:space="preserve">from the </w:t>
      </w:r>
      <w:r w:rsidR="008815F2">
        <w:t>results and merit further investigation</w:t>
      </w:r>
      <w:r w:rsidR="00BC3D90">
        <w:t>,</w:t>
      </w:r>
      <w:r w:rsidR="008815F2">
        <w:t xml:space="preserve"> th</w:t>
      </w:r>
      <w:r w:rsidR="00132497">
        <w:t xml:space="preserve">e </w:t>
      </w:r>
      <w:r w:rsidR="008815F2">
        <w:t xml:space="preserve">first of which is ambiguity with </w:t>
      </w:r>
      <w:r w:rsidR="00132497">
        <w:t xml:space="preserve">respect to the nature </w:t>
      </w:r>
      <w:r w:rsidR="008815F2">
        <w:t xml:space="preserve">of </w:t>
      </w:r>
      <w:r w:rsidR="00132497">
        <w:t xml:space="preserve">the </w:t>
      </w:r>
      <w:r w:rsidR="008815F2">
        <w:t xml:space="preserve">legal </w:t>
      </w:r>
      <w:r w:rsidR="00132497">
        <w:t xml:space="preserve">and ethical </w:t>
      </w:r>
      <w:r w:rsidR="008815F2">
        <w:t xml:space="preserve">vicarious </w:t>
      </w:r>
      <w:r w:rsidR="00132497">
        <w:t>liability</w:t>
      </w:r>
      <w:r w:rsidR="008815F2">
        <w:t xml:space="preserve"> that the supervisor</w:t>
      </w:r>
      <w:r w:rsidR="00132497">
        <w:t xml:space="preserve"> assum</w:t>
      </w:r>
      <w:r w:rsidR="0045743E">
        <w:t xml:space="preserve">es </w:t>
      </w:r>
      <w:r w:rsidR="008815F2">
        <w:t xml:space="preserve">with respect </w:t>
      </w:r>
      <w:r w:rsidR="00132497">
        <w:t xml:space="preserve">to the </w:t>
      </w:r>
      <w:r w:rsidR="008815F2" w:rsidRPr="00BC3D90">
        <w:t>supervisee’s caseload</w:t>
      </w:r>
      <w:r w:rsidR="00BC3D90">
        <w:t xml:space="preserve">.  This applies not only to video-conferencing supervision but to the practice broadly. Rural, remote and northern communities tend to have fewer practitioners who are working at the edges of their competency and may be incurring risk that the supervisor does not want to carry if the supervisor feels that the counsellor has not been adequately trained to manage this broad scoped caseload. </w:t>
      </w:r>
      <w:r w:rsidR="00C85ECE">
        <w:t>T</w:t>
      </w:r>
      <w:r w:rsidR="008815F2">
        <w:t xml:space="preserve">his </w:t>
      </w:r>
      <w:r w:rsidR="00132497">
        <w:t xml:space="preserve">needs to be explored further and additional guidance is </w:t>
      </w:r>
      <w:r w:rsidR="00132497">
        <w:lastRenderedPageBreak/>
        <w:t xml:space="preserve">necessary, as I suspect that ambiguity in this area may prevent many qualified professionals from offering </w:t>
      </w:r>
      <w:r w:rsidR="0045743E">
        <w:t xml:space="preserve">much needed </w:t>
      </w:r>
      <w:r w:rsidR="00132497">
        <w:t>clinical supervision services</w:t>
      </w:r>
      <w:r w:rsidR="00C85ECE">
        <w:t>. I</w:t>
      </w:r>
      <w:r w:rsidR="00132497">
        <w:t>t is difficult to assume risk if one does not clearly know the parameters and nature of the risk one is assuming.</w:t>
      </w:r>
      <w:r w:rsidR="008815F2">
        <w:t xml:space="preserve"> The second issue relates to the amount </w:t>
      </w:r>
      <w:r w:rsidR="00132497">
        <w:t>and nature of</w:t>
      </w:r>
      <w:r w:rsidR="008815F2">
        <w:t xml:space="preserve"> emotional processing that is appropriate</w:t>
      </w:r>
      <w:r w:rsidR="00132497">
        <w:t xml:space="preserve"> for clinical supervision</w:t>
      </w:r>
      <w:r w:rsidR="00C85ECE">
        <w:t>. T</w:t>
      </w:r>
      <w:r w:rsidR="00132497">
        <w:t xml:space="preserve">his </w:t>
      </w:r>
      <w:r w:rsidR="00462629">
        <w:t xml:space="preserve">area of the </w:t>
      </w:r>
      <w:r w:rsidR="00475EE4">
        <w:t>practice</w:t>
      </w:r>
      <w:r w:rsidR="00462629">
        <w:t xml:space="preserve"> can </w:t>
      </w:r>
      <w:r w:rsidR="00475EE4">
        <w:t xml:space="preserve">straddle the line </w:t>
      </w:r>
      <w:r w:rsidR="00132497">
        <w:t xml:space="preserve">between counselling therapy and </w:t>
      </w:r>
      <w:r w:rsidR="00462629">
        <w:t xml:space="preserve">clinical </w:t>
      </w:r>
      <w:r w:rsidR="00132497">
        <w:t>supervision</w:t>
      </w:r>
      <w:r w:rsidR="00462629">
        <w:t>;</w:t>
      </w:r>
      <w:r w:rsidR="00132497">
        <w:t xml:space="preserve"> lack of clarity is likely to create some trepidation and discomfort for potential or existing supervisors</w:t>
      </w:r>
      <w:r w:rsidR="00C85ECE">
        <w:t>. T</w:t>
      </w:r>
      <w:r w:rsidR="00132497">
        <w:t xml:space="preserve">he lack of a clear boundary may also create unnecessary and unhelpful confusion for the supervisee. </w:t>
      </w:r>
    </w:p>
    <w:p w14:paraId="565A693F" w14:textId="689B2268" w:rsidR="00132497" w:rsidRDefault="00952456" w:rsidP="009F5AFA">
      <w:pPr>
        <w:spacing w:line="480" w:lineRule="auto"/>
        <w:ind w:firstLine="720"/>
      </w:pPr>
      <w:r>
        <w:t>In order to address the issue above, it would be important for both the supervisee and supervisor to be mindful of the boundary between counselling therapy and clinical supervision which might include discussing this openl</w:t>
      </w:r>
      <w:r w:rsidR="00EC6C3F">
        <w:t>y when setting up the supervision contract and throughout the duration of the service</w:t>
      </w:r>
      <w:r w:rsidR="00C85ECE">
        <w:t>. T</w:t>
      </w:r>
      <w:r w:rsidR="00CE2BC8">
        <w:t xml:space="preserve">his might be defined differently by each supervisee-supervisor dyad and may be context dependent, so the important factor would be </w:t>
      </w:r>
      <w:r w:rsidR="002B0CE2">
        <w:t>open</w:t>
      </w:r>
      <w:r w:rsidR="00CE2BC8">
        <w:t xml:space="preserve"> discussion </w:t>
      </w:r>
      <w:r w:rsidR="002B0CE2">
        <w:t xml:space="preserve">and ongoing assessment </w:t>
      </w:r>
      <w:r w:rsidR="00CE2BC8">
        <w:t>of this issue through</w:t>
      </w:r>
      <w:r w:rsidR="00C87C5A">
        <w:t>out</w:t>
      </w:r>
      <w:r w:rsidR="00CE2BC8">
        <w:t xml:space="preserve"> the process.</w:t>
      </w:r>
      <w:r w:rsidR="00CE7B59">
        <w:t xml:space="preserve"> Although there are elements that may mirror a mentor-mentee or coaching relationship, the counsellor-supervisor relationship is more formalized with particular ethical and legal dimension that may not be part of mentorship </w:t>
      </w:r>
      <w:r w:rsidR="00A04703">
        <w:t xml:space="preserve">or pedagogical coaching </w:t>
      </w:r>
      <w:r w:rsidR="00CE7B59">
        <w:t>arrangement.</w:t>
      </w:r>
      <w:r w:rsidR="00CE7B59" w:rsidRPr="00CE7B59">
        <w:t xml:space="preserve"> </w:t>
      </w:r>
      <w:r w:rsidR="00CE7B59">
        <w:t>For this reason, the Relationship of Inquiry (</w:t>
      </w:r>
      <w:r w:rsidR="00A04703">
        <w:rPr>
          <w:rFonts w:ascii="Times" w:hAnsi="Times" w:cs="Times"/>
        </w:rPr>
        <w:t>Stenbom, 2015; Stenbom et al., 2016</w:t>
      </w:r>
      <w:r w:rsidR="00A04703">
        <w:t xml:space="preserve">) </w:t>
      </w:r>
      <w:r w:rsidR="00CE7B59">
        <w:t>framework</w:t>
      </w:r>
      <w:r w:rsidR="00A04703">
        <w:t>,</w:t>
      </w:r>
      <w:r w:rsidR="00CE7B59">
        <w:t xml:space="preserve"> </w:t>
      </w:r>
      <w:r w:rsidR="00A04703">
        <w:t xml:space="preserve">which flows from the Community of Inquiry framework (Garrison et al., 2000), </w:t>
      </w:r>
      <w:r w:rsidR="00CE7B59">
        <w:t>might be used as a point of departure</w:t>
      </w:r>
      <w:r w:rsidR="00A04703">
        <w:t>,</w:t>
      </w:r>
      <w:r w:rsidR="00CE7B59">
        <w:t xml:space="preserve"> but</w:t>
      </w:r>
      <w:r w:rsidR="00A04703">
        <w:t xml:space="preserve"> in itself does </w:t>
      </w:r>
      <w:r w:rsidR="00CE7B59">
        <w:t xml:space="preserve">not provide sufficient guidance to manage the contractual complexity of a supervisor-supervisee relationship.  </w:t>
      </w:r>
      <w:r w:rsidR="00462629">
        <w:t>Further research i</w:t>
      </w:r>
      <w:r w:rsidR="00CE7B59">
        <w:t xml:space="preserve">n this area would be warranted. </w:t>
      </w:r>
      <w:r w:rsidR="003B4047">
        <w:t xml:space="preserve"> </w:t>
      </w:r>
    </w:p>
    <w:p w14:paraId="2283E6D8" w14:textId="393BB7FF" w:rsidR="00E67C1A" w:rsidRDefault="00E67C1A" w:rsidP="009F5AFA">
      <w:pPr>
        <w:spacing w:line="480" w:lineRule="auto"/>
        <w:ind w:firstLine="720"/>
      </w:pPr>
    </w:p>
    <w:p w14:paraId="430E8F13" w14:textId="77777777" w:rsidR="00E67C1A" w:rsidRPr="00132497" w:rsidRDefault="00E67C1A" w:rsidP="009F5AFA">
      <w:pPr>
        <w:spacing w:line="480" w:lineRule="auto"/>
        <w:ind w:firstLine="720"/>
      </w:pPr>
    </w:p>
    <w:p w14:paraId="70C44AD4" w14:textId="7A69C0F1" w:rsidR="003442CF" w:rsidRPr="00E07C2F" w:rsidRDefault="003442CF" w:rsidP="00E07C2F">
      <w:pPr>
        <w:pStyle w:val="Heading2"/>
        <w:rPr>
          <w:rFonts w:ascii="Times New Roman" w:hAnsi="Times New Roman" w:cs="Times New Roman"/>
          <w:b/>
          <w:bCs/>
          <w:color w:val="auto"/>
          <w:sz w:val="24"/>
          <w:szCs w:val="24"/>
        </w:rPr>
      </w:pPr>
      <w:bookmarkStart w:id="93" w:name="_Toc46652086"/>
      <w:r w:rsidRPr="00E07C2F">
        <w:rPr>
          <w:rFonts w:ascii="Times New Roman" w:hAnsi="Times New Roman" w:cs="Times New Roman"/>
          <w:b/>
          <w:bCs/>
          <w:color w:val="auto"/>
          <w:sz w:val="24"/>
          <w:szCs w:val="24"/>
        </w:rPr>
        <w:lastRenderedPageBreak/>
        <w:t>Practice Recommendations</w:t>
      </w:r>
      <w:bookmarkEnd w:id="93"/>
      <w:r w:rsidRPr="00E07C2F">
        <w:rPr>
          <w:rFonts w:ascii="Times New Roman" w:hAnsi="Times New Roman" w:cs="Times New Roman"/>
          <w:b/>
          <w:bCs/>
          <w:color w:val="auto"/>
          <w:sz w:val="24"/>
          <w:szCs w:val="24"/>
        </w:rPr>
        <w:t xml:space="preserve"> </w:t>
      </w:r>
    </w:p>
    <w:p w14:paraId="461BCFE4" w14:textId="34033EDC" w:rsidR="003442CF" w:rsidRDefault="003442CF" w:rsidP="003442CF"/>
    <w:p w14:paraId="517549DB" w14:textId="19C3901B" w:rsidR="00E60C9E" w:rsidRDefault="003442CF" w:rsidP="00E60C9E">
      <w:pPr>
        <w:pStyle w:val="ListParagraph"/>
        <w:numPr>
          <w:ilvl w:val="0"/>
          <w:numId w:val="19"/>
        </w:numPr>
        <w:spacing w:line="480" w:lineRule="auto"/>
        <w:ind w:left="714" w:hanging="357"/>
        <w:rPr>
          <w:rFonts w:ascii="Times New Roman" w:hAnsi="Times New Roman" w:cs="Times New Roman"/>
        </w:rPr>
      </w:pPr>
      <w:r>
        <w:rPr>
          <w:rFonts w:ascii="Times New Roman" w:hAnsi="Times New Roman" w:cs="Times New Roman"/>
        </w:rPr>
        <w:t xml:space="preserve">When working with emotionally-laden supervision </w:t>
      </w:r>
      <w:r w:rsidR="005C48E8">
        <w:rPr>
          <w:rFonts w:ascii="Times New Roman" w:hAnsi="Times New Roman" w:cs="Times New Roman"/>
        </w:rPr>
        <w:t>material</w:t>
      </w:r>
      <w:r>
        <w:rPr>
          <w:rFonts w:ascii="Times New Roman" w:hAnsi="Times New Roman" w:cs="Times New Roman"/>
        </w:rPr>
        <w:t xml:space="preserve"> or where emotional</w:t>
      </w:r>
      <w:r w:rsidR="00462629">
        <w:rPr>
          <w:rFonts w:ascii="Times New Roman" w:hAnsi="Times New Roman" w:cs="Times New Roman"/>
        </w:rPr>
        <w:t xml:space="preserve"> </w:t>
      </w:r>
      <w:r>
        <w:rPr>
          <w:rFonts w:ascii="Times New Roman" w:hAnsi="Times New Roman" w:cs="Times New Roman"/>
        </w:rPr>
        <w:t xml:space="preserve">processing is significant due to compassion fatigue and other secondary stress phenomenon, a clear and open dialogue </w:t>
      </w:r>
      <w:r w:rsidR="00C52960">
        <w:rPr>
          <w:rFonts w:ascii="Times New Roman" w:hAnsi="Times New Roman" w:cs="Times New Roman"/>
        </w:rPr>
        <w:t xml:space="preserve">about the boundaries </w:t>
      </w:r>
      <w:r>
        <w:rPr>
          <w:rFonts w:ascii="Times New Roman" w:hAnsi="Times New Roman" w:cs="Times New Roman"/>
        </w:rPr>
        <w:t>between clinical supervis</w:t>
      </w:r>
      <w:r w:rsidR="00BC3D90">
        <w:rPr>
          <w:rFonts w:ascii="Times New Roman" w:hAnsi="Times New Roman" w:cs="Times New Roman"/>
        </w:rPr>
        <w:t>ion and counselling</w:t>
      </w:r>
      <w:r>
        <w:rPr>
          <w:rFonts w:ascii="Times New Roman" w:hAnsi="Times New Roman" w:cs="Times New Roman"/>
        </w:rPr>
        <w:t xml:space="preserve"> is recommended</w:t>
      </w:r>
      <w:r w:rsidR="00E60C9E">
        <w:rPr>
          <w:rFonts w:ascii="Times New Roman" w:hAnsi="Times New Roman" w:cs="Times New Roman"/>
        </w:rPr>
        <w:t>.</w:t>
      </w:r>
    </w:p>
    <w:p w14:paraId="5C9A6FBF" w14:textId="19C407E7" w:rsidR="00E60C9E" w:rsidRPr="00E60C9E" w:rsidRDefault="00E60C9E" w:rsidP="00E60C9E">
      <w:pPr>
        <w:pStyle w:val="ListParagraph"/>
        <w:numPr>
          <w:ilvl w:val="0"/>
          <w:numId w:val="19"/>
        </w:numPr>
        <w:spacing w:line="480" w:lineRule="auto"/>
        <w:ind w:left="714" w:hanging="357"/>
        <w:rPr>
          <w:rFonts w:ascii="Times New Roman" w:hAnsi="Times New Roman" w:cs="Times New Roman"/>
        </w:rPr>
      </w:pPr>
      <w:r w:rsidRPr="00E60C9E">
        <w:rPr>
          <w:rFonts w:ascii="Times New Roman" w:hAnsi="Times New Roman" w:cs="Times New Roman"/>
        </w:rPr>
        <w:t>When offering clinical supervision services to those working in rural, remote, northern</w:t>
      </w:r>
      <w:r w:rsidR="00407732">
        <w:rPr>
          <w:rFonts w:ascii="Times New Roman" w:hAnsi="Times New Roman" w:cs="Times New Roman"/>
        </w:rPr>
        <w:t>,</w:t>
      </w:r>
      <w:r w:rsidRPr="00E60C9E">
        <w:rPr>
          <w:rFonts w:ascii="Times New Roman" w:hAnsi="Times New Roman" w:cs="Times New Roman"/>
        </w:rPr>
        <w:t xml:space="preserve"> and rural </w:t>
      </w:r>
      <w:r w:rsidR="0030307A">
        <w:rPr>
          <w:rFonts w:ascii="Times New Roman" w:hAnsi="Times New Roman" w:cs="Times New Roman"/>
        </w:rPr>
        <w:t>I</w:t>
      </w:r>
      <w:r w:rsidRPr="00E60C9E">
        <w:rPr>
          <w:rFonts w:ascii="Times New Roman" w:hAnsi="Times New Roman" w:cs="Times New Roman"/>
        </w:rPr>
        <w:t>ndigenous communities it would be equally as important to note the strength and benefits that come with these contexts, in addition to the challenges</w:t>
      </w:r>
      <w:r w:rsidR="00C85ECE">
        <w:rPr>
          <w:rFonts w:ascii="Times New Roman" w:hAnsi="Times New Roman" w:cs="Times New Roman"/>
        </w:rPr>
        <w:t>. C</w:t>
      </w:r>
      <w:r w:rsidRPr="00E60C9E">
        <w:rPr>
          <w:rFonts w:ascii="Times New Roman" w:hAnsi="Times New Roman" w:cs="Times New Roman"/>
        </w:rPr>
        <w:t>ounsellors have noted the benefits as: financial, ease of access to nature, the chance to broaden and develop competency due to wide variance and diversity in their caseloads, clinical and practice freedom, the joy of intra and inter-agency teamwork and collaboration. The challenges that accompany these context are vast and complex</w:t>
      </w:r>
      <w:r w:rsidR="00BC3D90">
        <w:rPr>
          <w:rFonts w:ascii="Times New Roman" w:hAnsi="Times New Roman" w:cs="Times New Roman"/>
        </w:rPr>
        <w:t>,</w:t>
      </w:r>
      <w:r w:rsidRPr="00E60C9E">
        <w:rPr>
          <w:rFonts w:ascii="Times New Roman" w:hAnsi="Times New Roman" w:cs="Times New Roman"/>
        </w:rPr>
        <w:t xml:space="preserve"> counsellors have identified these as</w:t>
      </w:r>
      <w:r w:rsidR="00BC3D90">
        <w:rPr>
          <w:rFonts w:ascii="Times New Roman" w:hAnsi="Times New Roman" w:cs="Times New Roman"/>
        </w:rPr>
        <w:t>:</w:t>
      </w:r>
      <w:r>
        <w:rPr>
          <w:rFonts w:ascii="Times New Roman" w:hAnsi="Times New Roman" w:cs="Times New Roman"/>
        </w:rPr>
        <w:t xml:space="preserve"> </w:t>
      </w:r>
      <w:r w:rsidRPr="00E60C9E">
        <w:rPr>
          <w:rFonts w:ascii="Times New Roman" w:hAnsi="Times New Roman" w:cs="Times New Roman"/>
        </w:rPr>
        <w:t xml:space="preserve">poor access to continuing education, poor broadband service, lack of privacy in small community, holding multiple dual roles, extreme and complex social conditions, access to few specialists, </w:t>
      </w:r>
      <w:r w:rsidRPr="00BC3D90">
        <w:rPr>
          <w:rFonts w:ascii="Times New Roman" w:hAnsi="Times New Roman" w:cs="Times New Roman"/>
        </w:rPr>
        <w:t>loneliness and isolation,</w:t>
      </w:r>
      <w:r w:rsidRPr="00E60C9E">
        <w:rPr>
          <w:rFonts w:ascii="Times New Roman" w:hAnsi="Times New Roman" w:cs="Times New Roman"/>
        </w:rPr>
        <w:t xml:space="preserve"> working out of competency or scope of practice, high turnover, travel and geographic distance between communities, significant workload, complexity of working within </w:t>
      </w:r>
      <w:r w:rsidR="0030307A">
        <w:rPr>
          <w:rFonts w:ascii="Times New Roman" w:hAnsi="Times New Roman" w:cs="Times New Roman"/>
        </w:rPr>
        <w:t>I</w:t>
      </w:r>
      <w:r w:rsidRPr="00E60C9E">
        <w:rPr>
          <w:rFonts w:ascii="Times New Roman" w:hAnsi="Times New Roman" w:cs="Times New Roman"/>
        </w:rPr>
        <w:t xml:space="preserve">ndigenous community, which specifically included the lack of cultural training, systemic difficulties and privacy in small </w:t>
      </w:r>
      <w:r w:rsidR="0030307A">
        <w:rPr>
          <w:rFonts w:ascii="Times New Roman" w:hAnsi="Times New Roman" w:cs="Times New Roman"/>
        </w:rPr>
        <w:t>I</w:t>
      </w:r>
      <w:r w:rsidRPr="00E60C9E">
        <w:rPr>
          <w:rFonts w:ascii="Times New Roman" w:hAnsi="Times New Roman" w:cs="Times New Roman"/>
        </w:rPr>
        <w:t xml:space="preserve">ndigenous community. </w:t>
      </w:r>
      <w:r w:rsidR="000873C0">
        <w:rPr>
          <w:rFonts w:ascii="Times New Roman" w:hAnsi="Times New Roman" w:cs="Times New Roman"/>
        </w:rPr>
        <w:t>Given the high exposure to collective and trans-generational trauma (Malone, 2012</w:t>
      </w:r>
      <w:r w:rsidR="000873C0" w:rsidRPr="00BC3D90">
        <w:rPr>
          <w:rFonts w:ascii="Times New Roman" w:hAnsi="Times New Roman" w:cs="Times New Roman"/>
        </w:rPr>
        <w:t>) a trauma-informed</w:t>
      </w:r>
      <w:r w:rsidR="000873C0">
        <w:rPr>
          <w:rFonts w:ascii="Times New Roman" w:hAnsi="Times New Roman" w:cs="Times New Roman"/>
        </w:rPr>
        <w:t xml:space="preserve"> clinical supervision </w:t>
      </w:r>
      <w:r w:rsidR="00494D77">
        <w:rPr>
          <w:rFonts w:ascii="Times New Roman" w:hAnsi="Times New Roman" w:cs="Times New Roman"/>
        </w:rPr>
        <w:t xml:space="preserve">approach </w:t>
      </w:r>
      <w:r w:rsidR="000873C0">
        <w:rPr>
          <w:rFonts w:ascii="Times New Roman" w:hAnsi="Times New Roman" w:cs="Times New Roman"/>
        </w:rPr>
        <w:t xml:space="preserve">would be most appropriate when </w:t>
      </w:r>
      <w:r w:rsidR="00716092">
        <w:rPr>
          <w:rFonts w:ascii="Times New Roman" w:hAnsi="Times New Roman" w:cs="Times New Roman"/>
        </w:rPr>
        <w:t xml:space="preserve">providing support to this population </w:t>
      </w:r>
      <w:r w:rsidR="000873C0">
        <w:rPr>
          <w:rFonts w:ascii="Times New Roman" w:hAnsi="Times New Roman" w:cs="Times New Roman"/>
        </w:rPr>
        <w:t xml:space="preserve">(Knight, 2018). </w:t>
      </w:r>
    </w:p>
    <w:p w14:paraId="168D5EAC" w14:textId="197B7085" w:rsidR="00A53B00" w:rsidRPr="00215F41" w:rsidRDefault="00A53B00" w:rsidP="00215F41">
      <w:pPr>
        <w:pStyle w:val="ListParagraph"/>
        <w:numPr>
          <w:ilvl w:val="0"/>
          <w:numId w:val="19"/>
        </w:numPr>
        <w:spacing w:line="480" w:lineRule="auto"/>
        <w:rPr>
          <w:rFonts w:ascii="Times New Roman" w:hAnsi="Times New Roman" w:cs="Times New Roman"/>
        </w:rPr>
      </w:pPr>
      <w:r w:rsidRPr="00215F41">
        <w:rPr>
          <w:rFonts w:ascii="Times New Roman" w:hAnsi="Times New Roman" w:cs="Times New Roman"/>
        </w:rPr>
        <w:t>When offering clinical supervision to those working in northern, rural</w:t>
      </w:r>
      <w:r w:rsidR="00407732">
        <w:rPr>
          <w:rFonts w:ascii="Times New Roman" w:hAnsi="Times New Roman" w:cs="Times New Roman"/>
        </w:rPr>
        <w:t xml:space="preserve">, </w:t>
      </w:r>
      <w:r w:rsidRPr="00215F41">
        <w:rPr>
          <w:rFonts w:ascii="Times New Roman" w:hAnsi="Times New Roman" w:cs="Times New Roman"/>
        </w:rPr>
        <w:t>and remote contexts, the supervisor is wise to</w:t>
      </w:r>
      <w:r w:rsidR="00BC3D90">
        <w:rPr>
          <w:rFonts w:ascii="Times New Roman" w:hAnsi="Times New Roman" w:cs="Times New Roman"/>
        </w:rPr>
        <w:t xml:space="preserve"> assess for and address</w:t>
      </w:r>
      <w:r w:rsidRPr="00215F41">
        <w:rPr>
          <w:rFonts w:ascii="Times New Roman" w:hAnsi="Times New Roman" w:cs="Times New Roman"/>
        </w:rPr>
        <w:t xml:space="preserve"> problems associated with </w:t>
      </w:r>
      <w:r w:rsidRPr="00215F41">
        <w:rPr>
          <w:rFonts w:ascii="Times New Roman" w:hAnsi="Times New Roman" w:cs="Times New Roman"/>
        </w:rPr>
        <w:lastRenderedPageBreak/>
        <w:t xml:space="preserve">secondary stress phenomenon which include: </w:t>
      </w:r>
      <w:r w:rsidR="00215F41" w:rsidRPr="00215F41">
        <w:rPr>
          <w:rFonts w:ascii="Times New Roman" w:hAnsi="Times New Roman" w:cs="Times New Roman"/>
        </w:rPr>
        <w:t>absenteeism; avoidance behaviours; relational boundary diffusion; becoming a danger to oneself; loss of empathy for clients; somatic sensations and reactions related to compassion fatigue; medical concerns related to compassion fatigue which impact day-to-day functioning</w:t>
      </w:r>
      <w:r w:rsidR="000873C0">
        <w:rPr>
          <w:rFonts w:ascii="Times New Roman" w:hAnsi="Times New Roman" w:cs="Times New Roman"/>
        </w:rPr>
        <w:t>.</w:t>
      </w:r>
    </w:p>
    <w:p w14:paraId="16CC6AD3" w14:textId="577E332E" w:rsidR="00A53B00" w:rsidRDefault="00A53B00" w:rsidP="003442CF">
      <w:pPr>
        <w:pStyle w:val="ListParagraph"/>
        <w:numPr>
          <w:ilvl w:val="0"/>
          <w:numId w:val="19"/>
        </w:numPr>
        <w:spacing w:line="480" w:lineRule="auto"/>
        <w:ind w:left="714" w:hanging="357"/>
        <w:rPr>
          <w:rFonts w:ascii="Times New Roman" w:hAnsi="Times New Roman" w:cs="Times New Roman"/>
        </w:rPr>
      </w:pPr>
      <w:r>
        <w:rPr>
          <w:rFonts w:ascii="Times New Roman" w:hAnsi="Times New Roman" w:cs="Times New Roman"/>
        </w:rPr>
        <w:t>When offering clinical supervision to this population the supervisor is wise to attend to ways in which the supervisory relationship can be used to enhance counsellor wellness</w:t>
      </w:r>
      <w:r w:rsidR="00BC3D90">
        <w:rPr>
          <w:rFonts w:ascii="Times New Roman" w:hAnsi="Times New Roman" w:cs="Times New Roman"/>
        </w:rPr>
        <w:t xml:space="preserve">, </w:t>
      </w:r>
      <w:r>
        <w:rPr>
          <w:rFonts w:ascii="Times New Roman" w:hAnsi="Times New Roman" w:cs="Times New Roman"/>
        </w:rPr>
        <w:t xml:space="preserve">this includes: </w:t>
      </w:r>
      <w:r w:rsidR="00E60C9E">
        <w:rPr>
          <w:rFonts w:ascii="Times New Roman" w:hAnsi="Times New Roman" w:cs="Times New Roman"/>
        </w:rPr>
        <w:t xml:space="preserve">creating </w:t>
      </w:r>
      <w:r w:rsidR="00E60C9E" w:rsidRPr="006A07D7">
        <w:rPr>
          <w:rFonts w:ascii="Times New Roman" w:hAnsi="Times New Roman" w:cs="Times New Roman"/>
        </w:rPr>
        <w:t>boundaries</w:t>
      </w:r>
      <w:r w:rsidR="006A07D7">
        <w:rPr>
          <w:rFonts w:ascii="Times New Roman" w:hAnsi="Times New Roman" w:cs="Times New Roman"/>
        </w:rPr>
        <w:t xml:space="preserve"> with clients</w:t>
      </w:r>
      <w:r w:rsidR="00E60C9E" w:rsidRPr="006A07D7">
        <w:rPr>
          <w:rFonts w:ascii="Times New Roman" w:hAnsi="Times New Roman" w:cs="Times New Roman"/>
        </w:rPr>
        <w:t>,</w:t>
      </w:r>
      <w:r w:rsidR="00E60C9E">
        <w:rPr>
          <w:rFonts w:ascii="Times New Roman" w:hAnsi="Times New Roman" w:cs="Times New Roman"/>
        </w:rPr>
        <w:t xml:space="preserve"> decreasing isolation, emotional support, providing a normalizing function, generating greater self-awareness and clarity, provision of alternative ideas for intervention that could be applied to casework, re-energizing their interest in work, recognizing their own areas of strength and competency, providing space for creative reflection on their practice, </w:t>
      </w:r>
      <w:r w:rsidR="006A07D7">
        <w:rPr>
          <w:rFonts w:ascii="Times New Roman" w:hAnsi="Times New Roman" w:cs="Times New Roman"/>
        </w:rPr>
        <w:t xml:space="preserve">finding </w:t>
      </w:r>
      <w:r w:rsidR="00E60C9E">
        <w:rPr>
          <w:rFonts w:ascii="Times New Roman" w:hAnsi="Times New Roman" w:cs="Times New Roman"/>
        </w:rPr>
        <w:t>relational goodness-of-fit</w:t>
      </w:r>
      <w:r w:rsidR="006A07D7">
        <w:rPr>
          <w:rFonts w:ascii="Times New Roman" w:hAnsi="Times New Roman" w:cs="Times New Roman"/>
        </w:rPr>
        <w:t xml:space="preserve"> </w:t>
      </w:r>
      <w:r w:rsidR="00E60C9E">
        <w:rPr>
          <w:rFonts w:ascii="Times New Roman" w:hAnsi="Times New Roman" w:cs="Times New Roman"/>
        </w:rPr>
        <w:t>and gatekeeping.</w:t>
      </w:r>
      <w:r w:rsidR="002D47C9">
        <w:rPr>
          <w:rFonts w:ascii="Times New Roman" w:hAnsi="Times New Roman" w:cs="Times New Roman"/>
        </w:rPr>
        <w:t xml:space="preserve"> </w:t>
      </w:r>
      <w:r w:rsidR="008F1449">
        <w:rPr>
          <w:rFonts w:ascii="Times New Roman" w:hAnsi="Times New Roman" w:cs="Times New Roman"/>
        </w:rPr>
        <w:t xml:space="preserve">Supervisors may want to address counsellor boundary violations by </w:t>
      </w:r>
      <w:r w:rsidR="00D82D7E">
        <w:rPr>
          <w:rFonts w:ascii="Times New Roman" w:hAnsi="Times New Roman" w:cs="Times New Roman"/>
        </w:rPr>
        <w:t>addressing</w:t>
      </w:r>
      <w:r w:rsidR="008F1449">
        <w:rPr>
          <w:rFonts w:ascii="Times New Roman" w:hAnsi="Times New Roman" w:cs="Times New Roman"/>
        </w:rPr>
        <w:t xml:space="preserve"> the counsellor’s beliefs about the nature of the counselling role; it could well be that counsellors suffering from compassion fatigue would benefit from some cognitive-restructuring with respect to their role as a helpers and what is realistically possible to achieve with clients within this </w:t>
      </w:r>
      <w:r w:rsidR="00D82D7E">
        <w:rPr>
          <w:rFonts w:ascii="Times New Roman" w:hAnsi="Times New Roman" w:cs="Times New Roman"/>
        </w:rPr>
        <w:t xml:space="preserve">helping </w:t>
      </w:r>
      <w:r w:rsidR="008F1449">
        <w:rPr>
          <w:rFonts w:ascii="Times New Roman" w:hAnsi="Times New Roman" w:cs="Times New Roman"/>
        </w:rPr>
        <w:t>role.</w:t>
      </w:r>
    </w:p>
    <w:p w14:paraId="08170275" w14:textId="403E50F1" w:rsidR="002D47C9" w:rsidRPr="002D47C9" w:rsidRDefault="002D47C9" w:rsidP="002D47C9">
      <w:pPr>
        <w:pStyle w:val="ListParagraph"/>
        <w:numPr>
          <w:ilvl w:val="0"/>
          <w:numId w:val="19"/>
        </w:numPr>
        <w:spacing w:line="480" w:lineRule="auto"/>
        <w:rPr>
          <w:rFonts w:ascii="Times New Roman" w:hAnsi="Times New Roman" w:cs="Times New Roman"/>
        </w:rPr>
      </w:pPr>
      <w:r>
        <w:rPr>
          <w:rFonts w:ascii="Times New Roman" w:hAnsi="Times New Roman" w:cs="Times New Roman"/>
        </w:rPr>
        <w:t>Although more research is called for t</w:t>
      </w:r>
      <w:r w:rsidR="00374813">
        <w:rPr>
          <w:rFonts w:ascii="Times New Roman" w:hAnsi="Times New Roman" w:cs="Times New Roman"/>
        </w:rPr>
        <w:t>o</w:t>
      </w:r>
      <w:r>
        <w:rPr>
          <w:rFonts w:ascii="Times New Roman" w:hAnsi="Times New Roman" w:cs="Times New Roman"/>
        </w:rPr>
        <w:t xml:space="preserve"> understand particular nuances, when using video-conferencing technology within this practice, the clinical supervisor is wise to exploit the opportunities offer</w:t>
      </w:r>
      <w:r w:rsidR="00374813">
        <w:rPr>
          <w:rFonts w:ascii="Times New Roman" w:hAnsi="Times New Roman" w:cs="Times New Roman"/>
        </w:rPr>
        <w:t>ed</w:t>
      </w:r>
      <w:r>
        <w:rPr>
          <w:rFonts w:ascii="Times New Roman" w:hAnsi="Times New Roman" w:cs="Times New Roman"/>
        </w:rPr>
        <w:t xml:space="preserve"> within this medium</w:t>
      </w:r>
      <w:r w:rsidR="00C85ECE">
        <w:rPr>
          <w:rFonts w:ascii="Times New Roman" w:hAnsi="Times New Roman" w:cs="Times New Roman"/>
        </w:rPr>
        <w:t>. C</w:t>
      </w:r>
      <w:r>
        <w:rPr>
          <w:rFonts w:ascii="Times New Roman" w:hAnsi="Times New Roman" w:cs="Times New Roman"/>
        </w:rPr>
        <w:t xml:space="preserve">ounsellors have suggested that these are: </w:t>
      </w:r>
      <w:r w:rsidR="006A07D7">
        <w:rPr>
          <w:rFonts w:ascii="Times New Roman" w:hAnsi="Times New Roman" w:cs="Times New Roman"/>
        </w:rPr>
        <w:t xml:space="preserve">the ability to read </w:t>
      </w:r>
      <w:r w:rsidRPr="002D47C9">
        <w:rPr>
          <w:rFonts w:ascii="Times New Roman" w:hAnsi="Times New Roman" w:cs="Times New Roman"/>
        </w:rPr>
        <w:t xml:space="preserve">body language, competency with technology, cost effectiveness, decrease in isolation, </w:t>
      </w:r>
      <w:r w:rsidR="006A07D7">
        <w:rPr>
          <w:rFonts w:ascii="Times New Roman" w:hAnsi="Times New Roman" w:cs="Times New Roman"/>
        </w:rPr>
        <w:t xml:space="preserve">providing </w:t>
      </w:r>
      <w:r w:rsidRPr="002D47C9">
        <w:rPr>
          <w:rFonts w:ascii="Times New Roman" w:hAnsi="Times New Roman" w:cs="Times New Roman"/>
        </w:rPr>
        <w:t>confidentiality and privacy</w:t>
      </w:r>
      <w:r w:rsidR="006A07D7">
        <w:rPr>
          <w:rFonts w:ascii="Times New Roman" w:hAnsi="Times New Roman" w:cs="Times New Roman"/>
        </w:rPr>
        <w:t xml:space="preserve"> as one can easily be seen accessing in-person services within a small community</w:t>
      </w:r>
      <w:r w:rsidRPr="002D47C9">
        <w:rPr>
          <w:rFonts w:ascii="Times New Roman" w:hAnsi="Times New Roman" w:cs="Times New Roman"/>
        </w:rPr>
        <w:t xml:space="preserve">, trust, eye contact, make conscious use of </w:t>
      </w:r>
      <w:r w:rsidRPr="002D47C9">
        <w:rPr>
          <w:rFonts w:ascii="Times New Roman" w:hAnsi="Times New Roman" w:cs="Times New Roman"/>
        </w:rPr>
        <w:lastRenderedPageBreak/>
        <w:t xml:space="preserve">parallax, visual feedback, seeing one’s own image, replacing 2-way mirror supervision, </w:t>
      </w:r>
      <w:r>
        <w:rPr>
          <w:rFonts w:ascii="Times New Roman" w:hAnsi="Times New Roman" w:cs="Times New Roman"/>
        </w:rPr>
        <w:t xml:space="preserve">and </w:t>
      </w:r>
      <w:r w:rsidRPr="002D47C9">
        <w:rPr>
          <w:rFonts w:ascii="Times New Roman" w:hAnsi="Times New Roman" w:cs="Times New Roman"/>
        </w:rPr>
        <w:t>value</w:t>
      </w:r>
      <w:r>
        <w:rPr>
          <w:rFonts w:ascii="Times New Roman" w:hAnsi="Times New Roman" w:cs="Times New Roman"/>
        </w:rPr>
        <w:t>-</w:t>
      </w:r>
      <w:r w:rsidRPr="002D47C9">
        <w:rPr>
          <w:rFonts w:ascii="Times New Roman" w:hAnsi="Times New Roman" w:cs="Times New Roman"/>
        </w:rPr>
        <w:t>added functionality</w:t>
      </w:r>
      <w:r>
        <w:rPr>
          <w:rFonts w:ascii="Times New Roman" w:hAnsi="Times New Roman" w:cs="Times New Roman"/>
        </w:rPr>
        <w:t>.</w:t>
      </w:r>
    </w:p>
    <w:p w14:paraId="23FD16BC" w14:textId="75E10E39" w:rsidR="00D86290" w:rsidRDefault="003442CF" w:rsidP="00E07C2F">
      <w:pPr>
        <w:pStyle w:val="Heading2"/>
        <w:rPr>
          <w:rFonts w:ascii="Times New Roman" w:hAnsi="Times New Roman" w:cs="Times New Roman"/>
          <w:b/>
          <w:bCs/>
          <w:color w:val="auto"/>
          <w:sz w:val="24"/>
          <w:szCs w:val="24"/>
        </w:rPr>
      </w:pPr>
      <w:bookmarkStart w:id="94" w:name="_Toc46652087"/>
      <w:r w:rsidRPr="00E07C2F">
        <w:rPr>
          <w:rFonts w:ascii="Times New Roman" w:hAnsi="Times New Roman" w:cs="Times New Roman"/>
          <w:b/>
          <w:bCs/>
          <w:color w:val="auto"/>
          <w:sz w:val="24"/>
          <w:szCs w:val="24"/>
        </w:rPr>
        <w:t>Policy Recommendations</w:t>
      </w:r>
      <w:bookmarkEnd w:id="94"/>
    </w:p>
    <w:p w14:paraId="55EB9525" w14:textId="77777777" w:rsidR="00E07C2F" w:rsidRPr="00E07C2F" w:rsidRDefault="00E07C2F" w:rsidP="00E07C2F"/>
    <w:p w14:paraId="48B8608E" w14:textId="4BFA9F19" w:rsidR="00D86290" w:rsidRDefault="00D86290" w:rsidP="00182467">
      <w:pPr>
        <w:pStyle w:val="ListParagraph"/>
        <w:numPr>
          <w:ilvl w:val="0"/>
          <w:numId w:val="21"/>
        </w:numPr>
        <w:spacing w:line="480" w:lineRule="auto"/>
        <w:rPr>
          <w:rFonts w:ascii="Times New Roman" w:hAnsi="Times New Roman" w:cs="Times New Roman"/>
        </w:rPr>
      </w:pPr>
      <w:r>
        <w:rPr>
          <w:rFonts w:ascii="Times New Roman" w:hAnsi="Times New Roman" w:cs="Times New Roman"/>
        </w:rPr>
        <w:t xml:space="preserve">Clarity, guidelines and precise definition should be sought with respect </w:t>
      </w:r>
      <w:r w:rsidR="000C274B">
        <w:rPr>
          <w:rFonts w:ascii="Times New Roman" w:hAnsi="Times New Roman" w:cs="Times New Roman"/>
        </w:rPr>
        <w:t xml:space="preserve">to </w:t>
      </w:r>
      <w:r>
        <w:rPr>
          <w:rFonts w:ascii="Times New Roman" w:hAnsi="Times New Roman" w:cs="Times New Roman"/>
        </w:rPr>
        <w:t>the amount and frequency of clinical supervision that is deemed appropriate for good practice. Licensing and registration bodies should give consideration to this</w:t>
      </w:r>
      <w:r w:rsidR="00CA4043">
        <w:rPr>
          <w:rFonts w:ascii="Times New Roman" w:hAnsi="Times New Roman" w:cs="Times New Roman"/>
        </w:rPr>
        <w:t xml:space="preserve"> issue when developing</w:t>
      </w:r>
      <w:r>
        <w:rPr>
          <w:rFonts w:ascii="Times New Roman" w:hAnsi="Times New Roman" w:cs="Times New Roman"/>
        </w:rPr>
        <w:t xml:space="preserve"> codes of practice and when setting credential registration and renewal requirements</w:t>
      </w:r>
      <w:r w:rsidR="008F1449">
        <w:rPr>
          <w:rFonts w:ascii="Times New Roman" w:hAnsi="Times New Roman" w:cs="Times New Roman"/>
        </w:rPr>
        <w:t xml:space="preserve"> that pertain to post-provisional independent practitioners</w:t>
      </w:r>
      <w:r>
        <w:rPr>
          <w:rFonts w:ascii="Times New Roman" w:hAnsi="Times New Roman" w:cs="Times New Roman"/>
        </w:rPr>
        <w:t xml:space="preserve">. </w:t>
      </w:r>
      <w:r w:rsidR="008A345C">
        <w:rPr>
          <w:rFonts w:ascii="Times New Roman" w:hAnsi="Times New Roman" w:cs="Times New Roman"/>
        </w:rPr>
        <w:t xml:space="preserve">The specific and unique needs of those working in rural, remote, northern and </w:t>
      </w:r>
      <w:r w:rsidR="0030307A">
        <w:rPr>
          <w:rFonts w:ascii="Times New Roman" w:hAnsi="Times New Roman" w:cs="Times New Roman"/>
        </w:rPr>
        <w:t>I</w:t>
      </w:r>
      <w:r w:rsidR="008A345C">
        <w:rPr>
          <w:rFonts w:ascii="Times New Roman" w:hAnsi="Times New Roman" w:cs="Times New Roman"/>
        </w:rPr>
        <w:t xml:space="preserve">ndigenous communities should be reflected with this. </w:t>
      </w:r>
    </w:p>
    <w:p w14:paraId="1B5B9BE2" w14:textId="31A5D8CE" w:rsidR="00BC1D18" w:rsidRDefault="004D5378" w:rsidP="00182467">
      <w:pPr>
        <w:pStyle w:val="ListParagraph"/>
        <w:numPr>
          <w:ilvl w:val="0"/>
          <w:numId w:val="21"/>
        </w:numPr>
        <w:spacing w:line="480" w:lineRule="auto"/>
        <w:rPr>
          <w:rFonts w:ascii="Times New Roman" w:hAnsi="Times New Roman" w:cs="Times New Roman"/>
        </w:rPr>
      </w:pPr>
      <w:r>
        <w:rPr>
          <w:rFonts w:ascii="Times New Roman" w:hAnsi="Times New Roman" w:cs="Times New Roman"/>
        </w:rPr>
        <w:t>Consideration should be given to the inclusion of video-conferencing clinical supervision within the larger scope of mental health funding and service delivery</w:t>
      </w:r>
      <w:r w:rsidR="00CA4043">
        <w:rPr>
          <w:rFonts w:ascii="Times New Roman" w:hAnsi="Times New Roman" w:cs="Times New Roman"/>
        </w:rPr>
        <w:t>, particularly in regions with significant northern, rural, remote</w:t>
      </w:r>
      <w:r w:rsidR="00407732">
        <w:rPr>
          <w:rFonts w:ascii="Times New Roman" w:hAnsi="Times New Roman" w:cs="Times New Roman"/>
        </w:rPr>
        <w:t>,</w:t>
      </w:r>
      <w:r w:rsidR="00CA4043">
        <w:rPr>
          <w:rFonts w:ascii="Times New Roman" w:hAnsi="Times New Roman" w:cs="Times New Roman"/>
        </w:rPr>
        <w:t xml:space="preserve"> and </w:t>
      </w:r>
      <w:r w:rsidR="0030307A">
        <w:rPr>
          <w:rFonts w:ascii="Times New Roman" w:hAnsi="Times New Roman" w:cs="Times New Roman"/>
        </w:rPr>
        <w:t>I</w:t>
      </w:r>
      <w:r w:rsidR="00CA4043">
        <w:rPr>
          <w:rFonts w:ascii="Times New Roman" w:hAnsi="Times New Roman" w:cs="Times New Roman"/>
        </w:rPr>
        <w:t xml:space="preserve">ndigenous representation. </w:t>
      </w:r>
      <w:r w:rsidR="00656359">
        <w:rPr>
          <w:rFonts w:ascii="Times New Roman" w:hAnsi="Times New Roman" w:cs="Times New Roman"/>
        </w:rPr>
        <w:t>As noted earlier, this may result in significa</w:t>
      </w:r>
      <w:r w:rsidR="00CA4043">
        <w:rPr>
          <w:rFonts w:ascii="Times New Roman" w:hAnsi="Times New Roman" w:cs="Times New Roman"/>
        </w:rPr>
        <w:t>n</w:t>
      </w:r>
      <w:r w:rsidR="00656359">
        <w:rPr>
          <w:rFonts w:ascii="Times New Roman" w:hAnsi="Times New Roman" w:cs="Times New Roman"/>
        </w:rPr>
        <w:t xml:space="preserve">t cost-saving as it may reduce staff turnover, decrease </w:t>
      </w:r>
      <w:r w:rsidR="005F6028">
        <w:rPr>
          <w:rFonts w:ascii="Times New Roman" w:hAnsi="Times New Roman" w:cs="Times New Roman"/>
        </w:rPr>
        <w:t xml:space="preserve">absenteeism, </w:t>
      </w:r>
      <w:r w:rsidR="00656359">
        <w:rPr>
          <w:rFonts w:ascii="Times New Roman" w:hAnsi="Times New Roman" w:cs="Times New Roman"/>
        </w:rPr>
        <w:t>increase the counsellor’s effectiveness</w:t>
      </w:r>
      <w:r w:rsidR="004C69A0">
        <w:rPr>
          <w:rFonts w:ascii="Times New Roman" w:hAnsi="Times New Roman" w:cs="Times New Roman"/>
        </w:rPr>
        <w:t xml:space="preserve"> and </w:t>
      </w:r>
      <w:r w:rsidR="005F6028">
        <w:rPr>
          <w:rFonts w:ascii="Times New Roman" w:hAnsi="Times New Roman" w:cs="Times New Roman"/>
        </w:rPr>
        <w:t>improve client outcomes</w:t>
      </w:r>
      <w:r w:rsidR="00656359">
        <w:rPr>
          <w:rFonts w:ascii="Times New Roman" w:hAnsi="Times New Roman" w:cs="Times New Roman"/>
        </w:rPr>
        <w:t xml:space="preserve">. </w:t>
      </w:r>
    </w:p>
    <w:p w14:paraId="4A7C19FD" w14:textId="504B3360" w:rsidR="009B000E" w:rsidRPr="00216D63" w:rsidRDefault="00E60C9E" w:rsidP="00216D63">
      <w:pPr>
        <w:pStyle w:val="ListParagraph"/>
        <w:numPr>
          <w:ilvl w:val="0"/>
          <w:numId w:val="21"/>
        </w:numPr>
        <w:spacing w:line="480" w:lineRule="auto"/>
        <w:rPr>
          <w:rFonts w:ascii="Times New Roman" w:hAnsi="Times New Roman" w:cs="Times New Roman"/>
        </w:rPr>
      </w:pPr>
      <w:r>
        <w:rPr>
          <w:rFonts w:ascii="Times New Roman" w:hAnsi="Times New Roman" w:cs="Times New Roman"/>
        </w:rPr>
        <w:t>The digital divide and inequit</w:t>
      </w:r>
      <w:r w:rsidR="005C48E8">
        <w:rPr>
          <w:rFonts w:ascii="Times New Roman" w:hAnsi="Times New Roman" w:cs="Times New Roman"/>
        </w:rPr>
        <w:t xml:space="preserve">able </w:t>
      </w:r>
      <w:r w:rsidR="00B43E42">
        <w:rPr>
          <w:rFonts w:ascii="Times New Roman" w:hAnsi="Times New Roman" w:cs="Times New Roman"/>
        </w:rPr>
        <w:t>a</w:t>
      </w:r>
      <w:r>
        <w:rPr>
          <w:rFonts w:ascii="Times New Roman" w:hAnsi="Times New Roman" w:cs="Times New Roman"/>
        </w:rPr>
        <w:t xml:space="preserve">ccess to broadband </w:t>
      </w:r>
      <w:r w:rsidR="00022172">
        <w:rPr>
          <w:rFonts w:ascii="Times New Roman" w:hAnsi="Times New Roman" w:cs="Times New Roman"/>
        </w:rPr>
        <w:t xml:space="preserve">should be rectified </w:t>
      </w:r>
      <w:r w:rsidR="005C48E8">
        <w:rPr>
          <w:rFonts w:ascii="Times New Roman" w:hAnsi="Times New Roman" w:cs="Times New Roman"/>
        </w:rPr>
        <w:t xml:space="preserve">on </w:t>
      </w:r>
      <w:r>
        <w:rPr>
          <w:rFonts w:ascii="Times New Roman" w:hAnsi="Times New Roman" w:cs="Times New Roman"/>
        </w:rPr>
        <w:t>a systemic level</w:t>
      </w:r>
      <w:r w:rsidR="00C85ECE">
        <w:rPr>
          <w:rFonts w:ascii="Times New Roman" w:hAnsi="Times New Roman" w:cs="Times New Roman"/>
        </w:rPr>
        <w:t>. I</w:t>
      </w:r>
      <w:r>
        <w:rPr>
          <w:rFonts w:ascii="Times New Roman" w:hAnsi="Times New Roman" w:cs="Times New Roman"/>
        </w:rPr>
        <w:t>n order for communities to access video-conferencing services, they must have the broadband and equipment to support it. The United Nations</w:t>
      </w:r>
      <w:r w:rsidR="005C48E8">
        <w:rPr>
          <w:rFonts w:ascii="Times New Roman" w:hAnsi="Times New Roman" w:cs="Times New Roman"/>
        </w:rPr>
        <w:t xml:space="preserve"> h</w:t>
      </w:r>
      <w:r>
        <w:rPr>
          <w:rFonts w:ascii="Times New Roman" w:hAnsi="Times New Roman" w:cs="Times New Roman"/>
        </w:rPr>
        <w:t xml:space="preserve">as established </w:t>
      </w:r>
      <w:r w:rsidR="005C48E8">
        <w:rPr>
          <w:rFonts w:ascii="Times New Roman" w:hAnsi="Times New Roman" w:cs="Times New Roman"/>
        </w:rPr>
        <w:t>equitable broadband access</w:t>
      </w:r>
      <w:r>
        <w:rPr>
          <w:rFonts w:ascii="Times New Roman" w:hAnsi="Times New Roman" w:cs="Times New Roman"/>
        </w:rPr>
        <w:t xml:space="preserve"> </w:t>
      </w:r>
      <w:r w:rsidR="005C48E8">
        <w:rPr>
          <w:rFonts w:ascii="Times New Roman" w:hAnsi="Times New Roman" w:cs="Times New Roman"/>
        </w:rPr>
        <w:t xml:space="preserve">as </w:t>
      </w:r>
      <w:r>
        <w:rPr>
          <w:rFonts w:ascii="Times New Roman" w:hAnsi="Times New Roman" w:cs="Times New Roman"/>
        </w:rPr>
        <w:t>a basic human right</w:t>
      </w:r>
      <w:r w:rsidR="005C48E8">
        <w:rPr>
          <w:rFonts w:ascii="Times New Roman" w:hAnsi="Times New Roman" w:cs="Times New Roman"/>
        </w:rPr>
        <w:t xml:space="preserve"> (UN News, 2017)</w:t>
      </w:r>
      <w:r>
        <w:rPr>
          <w:rFonts w:ascii="Times New Roman" w:hAnsi="Times New Roman" w:cs="Times New Roman"/>
        </w:rPr>
        <w:t xml:space="preserve">. </w:t>
      </w:r>
    </w:p>
    <w:p w14:paraId="7BB71B34" w14:textId="37EE3307" w:rsidR="001E5639" w:rsidRDefault="001E5639" w:rsidP="00216D63">
      <w:pPr>
        <w:spacing w:line="480" w:lineRule="auto"/>
        <w:ind w:firstLine="360"/>
      </w:pPr>
      <w:r>
        <w:t xml:space="preserve">Although these calls for transformation may be lofty, I am always inspired to start with these words offered by </w:t>
      </w:r>
      <w:r w:rsidR="009F38BC">
        <w:t xml:space="preserve">the </w:t>
      </w:r>
      <w:r>
        <w:t xml:space="preserve">innovator and </w:t>
      </w:r>
      <w:r w:rsidR="009F38BC">
        <w:t>visionary</w:t>
      </w:r>
      <w:r>
        <w:t xml:space="preserve"> Buckminster Fuller </w:t>
      </w:r>
      <w:r w:rsidR="006F2C95">
        <w:t>(Sieden, 2012</w:t>
      </w:r>
      <w:r>
        <w:t>)</w:t>
      </w:r>
      <w:r w:rsidR="008F1449">
        <w:t>,</w:t>
      </w:r>
      <w:r>
        <w:t xml:space="preserve"> </w:t>
      </w:r>
      <w:r w:rsidRPr="001E5639">
        <w:t>“You never change things by fighting the existing reality.</w:t>
      </w:r>
      <w:r>
        <w:t xml:space="preserve"> </w:t>
      </w:r>
      <w:r w:rsidRPr="001E5639">
        <w:t xml:space="preserve">To change something, build a new model that </w:t>
      </w:r>
      <w:r w:rsidRPr="001E5639">
        <w:lastRenderedPageBreak/>
        <w:t xml:space="preserve">makes the existing model obsolete. </w:t>
      </w:r>
      <w:r w:rsidRPr="001E5639">
        <w:rPr>
          <w:color w:val="202122"/>
          <w:shd w:val="clear" w:color="auto" w:fill="FFFFFF"/>
        </w:rPr>
        <w:t>That, in essence, is the higher service to which we are all being called”</w:t>
      </w:r>
      <w:r w:rsidR="006F2C95">
        <w:rPr>
          <w:color w:val="202122"/>
          <w:shd w:val="clear" w:color="auto" w:fill="FFFFFF"/>
        </w:rPr>
        <w:t xml:space="preserve"> (p. 256)</w:t>
      </w:r>
      <w:r w:rsidRPr="001E5639">
        <w:rPr>
          <w:color w:val="202122"/>
          <w:shd w:val="clear" w:color="auto" w:fill="FFFFFF"/>
        </w:rPr>
        <w:t>.</w:t>
      </w:r>
    </w:p>
    <w:p w14:paraId="3400EFC1" w14:textId="4E4A4EB7" w:rsidR="00F24D0F" w:rsidRDefault="00F24D0F" w:rsidP="00F24D0F">
      <w:pPr>
        <w:tabs>
          <w:tab w:val="left" w:pos="3555"/>
          <w:tab w:val="center" w:pos="4680"/>
        </w:tabs>
        <w:spacing w:line="480" w:lineRule="auto"/>
        <w:rPr>
          <w:b/>
          <w:bCs/>
        </w:rPr>
      </w:pPr>
    </w:p>
    <w:p w14:paraId="13BAA504" w14:textId="311CB0CC" w:rsidR="00E67C1A" w:rsidRDefault="00E67C1A" w:rsidP="00F24D0F">
      <w:pPr>
        <w:tabs>
          <w:tab w:val="left" w:pos="3555"/>
          <w:tab w:val="center" w:pos="4680"/>
        </w:tabs>
        <w:spacing w:line="480" w:lineRule="auto"/>
        <w:rPr>
          <w:b/>
          <w:bCs/>
        </w:rPr>
      </w:pPr>
    </w:p>
    <w:p w14:paraId="34B76251" w14:textId="633780BB" w:rsidR="00E67C1A" w:rsidRDefault="00E67C1A" w:rsidP="00F24D0F">
      <w:pPr>
        <w:tabs>
          <w:tab w:val="left" w:pos="3555"/>
          <w:tab w:val="center" w:pos="4680"/>
        </w:tabs>
        <w:spacing w:line="480" w:lineRule="auto"/>
        <w:rPr>
          <w:b/>
          <w:bCs/>
        </w:rPr>
      </w:pPr>
    </w:p>
    <w:p w14:paraId="63526730" w14:textId="2050CE8B" w:rsidR="00E67C1A" w:rsidRDefault="00E67C1A" w:rsidP="00F24D0F">
      <w:pPr>
        <w:tabs>
          <w:tab w:val="left" w:pos="3555"/>
          <w:tab w:val="center" w:pos="4680"/>
        </w:tabs>
        <w:spacing w:line="480" w:lineRule="auto"/>
        <w:rPr>
          <w:b/>
          <w:bCs/>
        </w:rPr>
      </w:pPr>
    </w:p>
    <w:p w14:paraId="571072E0" w14:textId="0B50020A" w:rsidR="00E67C1A" w:rsidRDefault="00E67C1A" w:rsidP="00F24D0F">
      <w:pPr>
        <w:tabs>
          <w:tab w:val="left" w:pos="3555"/>
          <w:tab w:val="center" w:pos="4680"/>
        </w:tabs>
        <w:spacing w:line="480" w:lineRule="auto"/>
        <w:rPr>
          <w:b/>
          <w:bCs/>
        </w:rPr>
      </w:pPr>
    </w:p>
    <w:p w14:paraId="176AEE03" w14:textId="3A297FA8" w:rsidR="00E67C1A" w:rsidRDefault="00E67C1A" w:rsidP="00F24D0F">
      <w:pPr>
        <w:tabs>
          <w:tab w:val="left" w:pos="3555"/>
          <w:tab w:val="center" w:pos="4680"/>
        </w:tabs>
        <w:spacing w:line="480" w:lineRule="auto"/>
        <w:rPr>
          <w:b/>
          <w:bCs/>
        </w:rPr>
      </w:pPr>
    </w:p>
    <w:p w14:paraId="65131EDB" w14:textId="5A3E3726" w:rsidR="00E67C1A" w:rsidRDefault="00E67C1A" w:rsidP="00F24D0F">
      <w:pPr>
        <w:tabs>
          <w:tab w:val="left" w:pos="3555"/>
          <w:tab w:val="center" w:pos="4680"/>
        </w:tabs>
        <w:spacing w:line="480" w:lineRule="auto"/>
        <w:rPr>
          <w:b/>
          <w:bCs/>
        </w:rPr>
      </w:pPr>
    </w:p>
    <w:p w14:paraId="1FD68B84" w14:textId="1AEE2201" w:rsidR="00E67C1A" w:rsidRDefault="00E67C1A" w:rsidP="00F24D0F">
      <w:pPr>
        <w:tabs>
          <w:tab w:val="left" w:pos="3555"/>
          <w:tab w:val="center" w:pos="4680"/>
        </w:tabs>
        <w:spacing w:line="480" w:lineRule="auto"/>
        <w:rPr>
          <w:b/>
          <w:bCs/>
        </w:rPr>
      </w:pPr>
    </w:p>
    <w:p w14:paraId="3C9B4D64" w14:textId="78910BF1" w:rsidR="00E67C1A" w:rsidRDefault="00E67C1A" w:rsidP="00F24D0F">
      <w:pPr>
        <w:tabs>
          <w:tab w:val="left" w:pos="3555"/>
          <w:tab w:val="center" w:pos="4680"/>
        </w:tabs>
        <w:spacing w:line="480" w:lineRule="auto"/>
        <w:rPr>
          <w:b/>
          <w:bCs/>
        </w:rPr>
      </w:pPr>
    </w:p>
    <w:p w14:paraId="6F84030D" w14:textId="0E0EFDB2" w:rsidR="00E67C1A" w:rsidRDefault="00E67C1A" w:rsidP="00F24D0F">
      <w:pPr>
        <w:tabs>
          <w:tab w:val="left" w:pos="3555"/>
          <w:tab w:val="center" w:pos="4680"/>
        </w:tabs>
        <w:spacing w:line="480" w:lineRule="auto"/>
        <w:rPr>
          <w:b/>
          <w:bCs/>
        </w:rPr>
      </w:pPr>
    </w:p>
    <w:p w14:paraId="70274996" w14:textId="448BAA85" w:rsidR="00E67C1A" w:rsidRDefault="00E67C1A" w:rsidP="00F24D0F">
      <w:pPr>
        <w:tabs>
          <w:tab w:val="left" w:pos="3555"/>
          <w:tab w:val="center" w:pos="4680"/>
        </w:tabs>
        <w:spacing w:line="480" w:lineRule="auto"/>
        <w:rPr>
          <w:b/>
          <w:bCs/>
        </w:rPr>
      </w:pPr>
    </w:p>
    <w:p w14:paraId="3D198D4E" w14:textId="451956E6" w:rsidR="00E67C1A" w:rsidRDefault="00E67C1A" w:rsidP="00F24D0F">
      <w:pPr>
        <w:tabs>
          <w:tab w:val="left" w:pos="3555"/>
          <w:tab w:val="center" w:pos="4680"/>
        </w:tabs>
        <w:spacing w:line="480" w:lineRule="auto"/>
        <w:rPr>
          <w:b/>
          <w:bCs/>
        </w:rPr>
      </w:pPr>
    </w:p>
    <w:p w14:paraId="782786D9" w14:textId="0B3D3976" w:rsidR="00E67C1A" w:rsidRDefault="00E67C1A" w:rsidP="00F24D0F">
      <w:pPr>
        <w:tabs>
          <w:tab w:val="left" w:pos="3555"/>
          <w:tab w:val="center" w:pos="4680"/>
        </w:tabs>
        <w:spacing w:line="480" w:lineRule="auto"/>
        <w:rPr>
          <w:b/>
          <w:bCs/>
        </w:rPr>
      </w:pPr>
    </w:p>
    <w:p w14:paraId="46D21B17" w14:textId="5CF41A75" w:rsidR="00E67C1A" w:rsidRDefault="00E67C1A" w:rsidP="00F24D0F">
      <w:pPr>
        <w:tabs>
          <w:tab w:val="left" w:pos="3555"/>
          <w:tab w:val="center" w:pos="4680"/>
        </w:tabs>
        <w:spacing w:line="480" w:lineRule="auto"/>
        <w:rPr>
          <w:b/>
          <w:bCs/>
        </w:rPr>
      </w:pPr>
    </w:p>
    <w:p w14:paraId="1BA7D5FE" w14:textId="6B7005C7" w:rsidR="00E67C1A" w:rsidRDefault="00E67C1A" w:rsidP="00F24D0F">
      <w:pPr>
        <w:tabs>
          <w:tab w:val="left" w:pos="3555"/>
          <w:tab w:val="center" w:pos="4680"/>
        </w:tabs>
        <w:spacing w:line="480" w:lineRule="auto"/>
        <w:rPr>
          <w:b/>
          <w:bCs/>
        </w:rPr>
      </w:pPr>
    </w:p>
    <w:p w14:paraId="439A94A9" w14:textId="0EDB06D4" w:rsidR="00E67C1A" w:rsidRDefault="00E67C1A" w:rsidP="00F24D0F">
      <w:pPr>
        <w:tabs>
          <w:tab w:val="left" w:pos="3555"/>
          <w:tab w:val="center" w:pos="4680"/>
        </w:tabs>
        <w:spacing w:line="480" w:lineRule="auto"/>
        <w:rPr>
          <w:b/>
          <w:bCs/>
        </w:rPr>
      </w:pPr>
    </w:p>
    <w:p w14:paraId="03A19F87" w14:textId="2188C935" w:rsidR="00E67C1A" w:rsidRDefault="00E67C1A" w:rsidP="00F24D0F">
      <w:pPr>
        <w:tabs>
          <w:tab w:val="left" w:pos="3555"/>
          <w:tab w:val="center" w:pos="4680"/>
        </w:tabs>
        <w:spacing w:line="480" w:lineRule="auto"/>
        <w:rPr>
          <w:b/>
          <w:bCs/>
        </w:rPr>
      </w:pPr>
    </w:p>
    <w:p w14:paraId="179BB040" w14:textId="30E1E5E5" w:rsidR="00E67C1A" w:rsidRDefault="00E67C1A" w:rsidP="00F24D0F">
      <w:pPr>
        <w:tabs>
          <w:tab w:val="left" w:pos="3555"/>
          <w:tab w:val="center" w:pos="4680"/>
        </w:tabs>
        <w:spacing w:line="480" w:lineRule="auto"/>
        <w:rPr>
          <w:b/>
          <w:bCs/>
        </w:rPr>
      </w:pPr>
    </w:p>
    <w:p w14:paraId="653D4E77" w14:textId="25E9930F" w:rsidR="00E67C1A" w:rsidRDefault="00E67C1A" w:rsidP="00F24D0F">
      <w:pPr>
        <w:tabs>
          <w:tab w:val="left" w:pos="3555"/>
          <w:tab w:val="center" w:pos="4680"/>
        </w:tabs>
        <w:spacing w:line="480" w:lineRule="auto"/>
        <w:rPr>
          <w:b/>
          <w:bCs/>
        </w:rPr>
      </w:pPr>
    </w:p>
    <w:p w14:paraId="0CBB6385" w14:textId="77777777" w:rsidR="00E67C1A" w:rsidRDefault="00E67C1A" w:rsidP="00F24D0F">
      <w:pPr>
        <w:tabs>
          <w:tab w:val="left" w:pos="3555"/>
          <w:tab w:val="center" w:pos="4680"/>
        </w:tabs>
        <w:spacing w:line="480" w:lineRule="auto"/>
        <w:rPr>
          <w:b/>
          <w:bCs/>
        </w:rPr>
      </w:pPr>
    </w:p>
    <w:p w14:paraId="6F6250E4" w14:textId="77777777" w:rsidR="008E0D8D" w:rsidRDefault="008E0D8D" w:rsidP="00F24D0F">
      <w:pPr>
        <w:pStyle w:val="Heading1"/>
        <w:jc w:val="center"/>
        <w:rPr>
          <w:rFonts w:ascii="Times New Roman" w:hAnsi="Times New Roman" w:cs="Times New Roman"/>
          <w:b/>
          <w:bCs/>
          <w:color w:val="auto"/>
          <w:sz w:val="24"/>
          <w:szCs w:val="24"/>
        </w:rPr>
      </w:pPr>
      <w:bookmarkStart w:id="95" w:name="_Toc46652088"/>
      <w:r>
        <w:rPr>
          <w:rFonts w:ascii="Times New Roman" w:hAnsi="Times New Roman" w:cs="Times New Roman"/>
          <w:b/>
          <w:bCs/>
          <w:color w:val="auto"/>
          <w:sz w:val="24"/>
          <w:szCs w:val="24"/>
        </w:rPr>
        <w:lastRenderedPageBreak/>
        <w:t>References</w:t>
      </w:r>
      <w:bookmarkEnd w:id="95"/>
    </w:p>
    <w:p w14:paraId="29C628D3" w14:textId="77777777" w:rsidR="008E0D8D" w:rsidRDefault="008E0D8D" w:rsidP="008E0D8D"/>
    <w:p w14:paraId="3218F301" w14:textId="77777777" w:rsidR="008E0D8D" w:rsidRPr="00D27047" w:rsidRDefault="008E0D8D" w:rsidP="008E0D8D">
      <w:pPr>
        <w:spacing w:line="480" w:lineRule="auto"/>
        <w:rPr>
          <w:color w:val="000000" w:themeColor="text1"/>
        </w:rPr>
      </w:pPr>
      <w:r w:rsidRPr="00D27047">
        <w:rPr>
          <w:color w:val="000000" w:themeColor="text1"/>
        </w:rPr>
        <w:t xml:space="preserve">Abassary, C. &amp; Goodrich, K.M. (2014). Attending to crisis-based supervision for counselors: </w:t>
      </w:r>
    </w:p>
    <w:p w14:paraId="022F4ABA" w14:textId="77777777" w:rsidR="008E0D8D" w:rsidRPr="00D27047" w:rsidRDefault="008E0D8D" w:rsidP="008E0D8D">
      <w:pPr>
        <w:spacing w:line="480" w:lineRule="auto"/>
        <w:ind w:left="720"/>
        <w:rPr>
          <w:color w:val="000000" w:themeColor="text1"/>
        </w:rPr>
      </w:pPr>
      <w:r w:rsidRPr="00D27047">
        <w:rPr>
          <w:color w:val="000000" w:themeColor="text1"/>
        </w:rPr>
        <w:t xml:space="preserve">The CARE Model of crisis-based supervision. </w:t>
      </w:r>
      <w:r w:rsidRPr="00D27047">
        <w:rPr>
          <w:i/>
          <w:color w:val="000000" w:themeColor="text1"/>
        </w:rPr>
        <w:t>The Clinical Supervisor, 33</w:t>
      </w:r>
      <w:r w:rsidRPr="00D27047">
        <w:rPr>
          <w:color w:val="000000" w:themeColor="text1"/>
        </w:rPr>
        <w:t xml:space="preserve">, 63–81. 10.1080/07325223.2014.918006 </w:t>
      </w:r>
    </w:p>
    <w:p w14:paraId="6B52817B" w14:textId="77777777" w:rsidR="008E0D8D" w:rsidRPr="00D27047" w:rsidRDefault="008E0D8D" w:rsidP="008E0D8D">
      <w:pPr>
        <w:spacing w:line="480" w:lineRule="auto"/>
        <w:rPr>
          <w:bCs/>
          <w:color w:val="000000" w:themeColor="text1"/>
        </w:rPr>
      </w:pPr>
      <w:r w:rsidRPr="00D27047">
        <w:rPr>
          <w:bCs/>
          <w:color w:val="000000" w:themeColor="text1"/>
        </w:rPr>
        <w:t xml:space="preserve">Abel, L., Walker, C., Samios, C., &amp; Morozow, L. (2014). Vicarious posttraumatic growth: </w:t>
      </w:r>
    </w:p>
    <w:p w14:paraId="573E4990" w14:textId="77777777" w:rsidR="008E0D8D" w:rsidRPr="00D27047" w:rsidRDefault="008E0D8D" w:rsidP="008E0D8D">
      <w:pPr>
        <w:spacing w:line="480" w:lineRule="auto"/>
        <w:rPr>
          <w:bCs/>
          <w:i/>
          <w:iCs/>
          <w:color w:val="000000" w:themeColor="text1"/>
        </w:rPr>
      </w:pPr>
      <w:r w:rsidRPr="00D27047">
        <w:rPr>
          <w:bCs/>
          <w:color w:val="000000" w:themeColor="text1"/>
        </w:rPr>
        <w:tab/>
        <w:t>Predictors of growth and relationships with adjustment</w:t>
      </w:r>
      <w:r w:rsidRPr="00D27047">
        <w:rPr>
          <w:bCs/>
          <w:i/>
          <w:iCs/>
          <w:color w:val="000000" w:themeColor="text1"/>
        </w:rPr>
        <w:t xml:space="preserve">, Traumatology: An International </w:t>
      </w:r>
    </w:p>
    <w:p w14:paraId="0B99103A" w14:textId="77777777" w:rsidR="008E0D8D" w:rsidRPr="00D27047" w:rsidRDefault="008E0D8D" w:rsidP="008E0D8D">
      <w:pPr>
        <w:spacing w:line="480" w:lineRule="auto"/>
        <w:rPr>
          <w:bCs/>
          <w:color w:val="000000" w:themeColor="text1"/>
        </w:rPr>
      </w:pPr>
      <w:r w:rsidRPr="00D27047">
        <w:rPr>
          <w:bCs/>
          <w:i/>
          <w:iCs/>
          <w:color w:val="000000" w:themeColor="text1"/>
        </w:rPr>
        <w:tab/>
        <w:t>Journal, 20</w:t>
      </w:r>
      <w:r w:rsidRPr="00D27047">
        <w:rPr>
          <w:bCs/>
          <w:color w:val="000000" w:themeColor="text1"/>
        </w:rPr>
        <w:t xml:space="preserve">(1), 9–18. 10.1037/h0099375 </w:t>
      </w:r>
    </w:p>
    <w:p w14:paraId="0A103EAA" w14:textId="77777777" w:rsidR="008E0D8D" w:rsidRPr="00D27047" w:rsidRDefault="008E0D8D" w:rsidP="008E0D8D">
      <w:pPr>
        <w:widowControl w:val="0"/>
        <w:autoSpaceDE w:val="0"/>
        <w:autoSpaceDN w:val="0"/>
        <w:adjustRightInd w:val="0"/>
        <w:spacing w:line="480" w:lineRule="auto"/>
        <w:outlineLvl w:val="0"/>
        <w:rPr>
          <w:color w:val="000000" w:themeColor="text1"/>
        </w:rPr>
      </w:pPr>
      <w:bookmarkStart w:id="96" w:name="_Toc41492989"/>
      <w:bookmarkStart w:id="97" w:name="_Toc41494553"/>
      <w:bookmarkStart w:id="98" w:name="_Toc41658664"/>
      <w:bookmarkStart w:id="99" w:name="_Toc41752828"/>
      <w:bookmarkStart w:id="100" w:name="_Toc46652089"/>
      <w:r w:rsidRPr="00D27047">
        <w:rPr>
          <w:color w:val="000000" w:themeColor="text1"/>
        </w:rPr>
        <w:t>Allard, M., Bouchard, S., Marchand, A., Cournoyer, L. G., Green-Demers, I., &amp; Renaud, P.</w:t>
      </w:r>
      <w:bookmarkEnd w:id="96"/>
      <w:bookmarkEnd w:id="97"/>
      <w:bookmarkEnd w:id="98"/>
      <w:bookmarkEnd w:id="99"/>
      <w:bookmarkEnd w:id="100"/>
      <w:r w:rsidRPr="00D27047">
        <w:rPr>
          <w:color w:val="000000" w:themeColor="text1"/>
        </w:rPr>
        <w:t xml:space="preserve"> </w:t>
      </w:r>
    </w:p>
    <w:p w14:paraId="2C40BF13" w14:textId="0DFC3F9F" w:rsidR="008E0D8D" w:rsidRPr="00D27047" w:rsidRDefault="008E0D8D" w:rsidP="008E0D8D">
      <w:pPr>
        <w:widowControl w:val="0"/>
        <w:autoSpaceDE w:val="0"/>
        <w:autoSpaceDN w:val="0"/>
        <w:adjustRightInd w:val="0"/>
        <w:spacing w:line="480" w:lineRule="auto"/>
        <w:ind w:left="720"/>
        <w:outlineLvl w:val="0"/>
        <w:rPr>
          <w:color w:val="000000" w:themeColor="text1"/>
        </w:rPr>
      </w:pPr>
      <w:bookmarkStart w:id="101" w:name="_Toc41492990"/>
      <w:bookmarkStart w:id="102" w:name="_Toc41494554"/>
      <w:bookmarkStart w:id="103" w:name="_Toc41658665"/>
      <w:bookmarkStart w:id="104" w:name="_Toc41752829"/>
      <w:bookmarkStart w:id="105" w:name="_Toc46652090"/>
      <w:r w:rsidRPr="00D27047">
        <w:rPr>
          <w:color w:val="000000" w:themeColor="text1"/>
        </w:rPr>
        <w:t xml:space="preserve">(2007). </w:t>
      </w:r>
      <w:r w:rsidR="00B97ED2" w:rsidRPr="00D27047">
        <w:rPr>
          <w:color w:val="000000" w:themeColor="text1"/>
        </w:rPr>
        <w:t xml:space="preserve">L’efficacite´ de la therapie cognitive-comportementale du trouble panique avec agoraphobie en video conference versus en face-a-face: Replication et alliance therapeutique.  </w:t>
      </w:r>
      <w:r w:rsidRPr="00D27047">
        <w:rPr>
          <w:rStyle w:val="Emphasis"/>
          <w:color w:val="000000" w:themeColor="text1"/>
        </w:rPr>
        <w:t>Revue Québécoise de Psychologie, 28</w:t>
      </w:r>
      <w:r w:rsidRPr="00D27047">
        <w:rPr>
          <w:color w:val="000000" w:themeColor="text1"/>
        </w:rPr>
        <w:t>(2), 43–64.</w:t>
      </w:r>
      <w:bookmarkEnd w:id="101"/>
      <w:bookmarkEnd w:id="102"/>
      <w:bookmarkEnd w:id="103"/>
      <w:bookmarkEnd w:id="104"/>
      <w:bookmarkEnd w:id="105"/>
      <w:r w:rsidRPr="00D27047">
        <w:rPr>
          <w:color w:val="000000" w:themeColor="text1"/>
        </w:rPr>
        <w:t xml:space="preserve"> </w:t>
      </w:r>
    </w:p>
    <w:p w14:paraId="4AEF0209" w14:textId="77777777" w:rsidR="008E0D8D" w:rsidRPr="00D27047" w:rsidRDefault="008E0D8D" w:rsidP="008E0D8D">
      <w:pPr>
        <w:widowControl w:val="0"/>
        <w:autoSpaceDE w:val="0"/>
        <w:autoSpaceDN w:val="0"/>
        <w:adjustRightInd w:val="0"/>
        <w:spacing w:after="240"/>
        <w:rPr>
          <w:rFonts w:ascii="Times" w:hAnsi="Times" w:cs="Times"/>
          <w:color w:val="000000" w:themeColor="text1"/>
        </w:rPr>
      </w:pPr>
      <w:bookmarkStart w:id="106" w:name="_Toc41492991"/>
      <w:bookmarkStart w:id="107" w:name="_Toc41494555"/>
      <w:bookmarkStart w:id="108" w:name="_Toc41658666"/>
      <w:bookmarkStart w:id="109" w:name="_Toc41752830"/>
      <w:r w:rsidRPr="00D27047">
        <w:rPr>
          <w:rFonts w:ascii="Times" w:hAnsi="Times" w:cs="Times"/>
          <w:color w:val="000000" w:themeColor="text1"/>
        </w:rPr>
        <w:t xml:space="preserve">Anderson, T. (2016, January 4). A fourth presence for the community of inquiry model. (Web </w:t>
      </w:r>
    </w:p>
    <w:p w14:paraId="4E2DEDB5" w14:textId="77777777" w:rsidR="008E0D8D" w:rsidRPr="00D27047" w:rsidRDefault="008E0D8D" w:rsidP="008E0D8D">
      <w:pPr>
        <w:widowControl w:val="0"/>
        <w:autoSpaceDE w:val="0"/>
        <w:autoSpaceDN w:val="0"/>
        <w:adjustRightInd w:val="0"/>
        <w:spacing w:after="240"/>
        <w:rPr>
          <w:color w:val="000000" w:themeColor="text1"/>
        </w:rPr>
      </w:pPr>
      <w:r w:rsidRPr="00D27047">
        <w:rPr>
          <w:rFonts w:ascii="Times" w:hAnsi="Times" w:cs="Times"/>
          <w:color w:val="000000" w:themeColor="text1"/>
        </w:rPr>
        <w:tab/>
        <w:t xml:space="preserve">log comment). Retrieved from:  </w:t>
      </w:r>
      <w:hyperlink r:id="rId32" w:history="1">
        <w:r w:rsidRPr="00D27047">
          <w:rPr>
            <w:rStyle w:val="Hyperlink"/>
            <w:color w:val="000000" w:themeColor="text1"/>
          </w:rPr>
          <w:t>http://virtualcanuck.ca/2016/01/04/a-fourth-presence-for-</w:t>
        </w:r>
      </w:hyperlink>
      <w:r w:rsidRPr="00D27047">
        <w:rPr>
          <w:color w:val="000000" w:themeColor="text1"/>
        </w:rPr>
        <w:tab/>
      </w:r>
    </w:p>
    <w:p w14:paraId="53051BCF" w14:textId="77777777" w:rsidR="008E0D8D" w:rsidRPr="00D27047" w:rsidRDefault="008E0D8D" w:rsidP="008E0D8D">
      <w:pPr>
        <w:widowControl w:val="0"/>
        <w:autoSpaceDE w:val="0"/>
        <w:autoSpaceDN w:val="0"/>
        <w:adjustRightInd w:val="0"/>
        <w:spacing w:after="240"/>
        <w:rPr>
          <w:rFonts w:ascii="Times" w:hAnsi="Times" w:cs="Times"/>
          <w:color w:val="000000" w:themeColor="text1"/>
        </w:rPr>
      </w:pPr>
      <w:r w:rsidRPr="00D27047">
        <w:rPr>
          <w:color w:val="000000" w:themeColor="text1"/>
        </w:rPr>
        <w:tab/>
        <w:t>the-community-of-inquiry-model/</w:t>
      </w:r>
    </w:p>
    <w:p w14:paraId="0608B2FD" w14:textId="77777777" w:rsidR="008E0D8D" w:rsidRPr="00D27047" w:rsidRDefault="008E0D8D" w:rsidP="008E0D8D">
      <w:pPr>
        <w:widowControl w:val="0"/>
        <w:autoSpaceDE w:val="0"/>
        <w:autoSpaceDN w:val="0"/>
        <w:adjustRightInd w:val="0"/>
        <w:spacing w:line="480" w:lineRule="auto"/>
        <w:outlineLvl w:val="0"/>
        <w:rPr>
          <w:color w:val="000000" w:themeColor="text1"/>
        </w:rPr>
      </w:pPr>
      <w:bookmarkStart w:id="110" w:name="_Toc46652091"/>
      <w:r w:rsidRPr="00D27047">
        <w:rPr>
          <w:color w:val="000000" w:themeColor="text1"/>
        </w:rPr>
        <w:t xml:space="preserve">Arnheim, R. (1966). </w:t>
      </w:r>
      <w:r w:rsidRPr="00D27047">
        <w:rPr>
          <w:i/>
          <w:color w:val="000000" w:themeColor="text1"/>
        </w:rPr>
        <w:t>Towards a psychology of art</w:t>
      </w:r>
      <w:r w:rsidRPr="00D27047">
        <w:rPr>
          <w:color w:val="000000" w:themeColor="text1"/>
        </w:rPr>
        <w:t>. University of California.</w:t>
      </w:r>
      <w:bookmarkEnd w:id="106"/>
      <w:bookmarkEnd w:id="107"/>
      <w:bookmarkEnd w:id="108"/>
      <w:bookmarkEnd w:id="109"/>
      <w:bookmarkEnd w:id="110"/>
    </w:p>
    <w:p w14:paraId="16C73EC6" w14:textId="77777777" w:rsidR="008E0D8D" w:rsidRPr="00D27047" w:rsidRDefault="008E0D8D" w:rsidP="008E0D8D">
      <w:pPr>
        <w:widowControl w:val="0"/>
        <w:autoSpaceDE w:val="0"/>
        <w:autoSpaceDN w:val="0"/>
        <w:adjustRightInd w:val="0"/>
        <w:spacing w:line="480" w:lineRule="auto"/>
        <w:outlineLvl w:val="0"/>
        <w:rPr>
          <w:color w:val="000000" w:themeColor="text1"/>
        </w:rPr>
      </w:pPr>
      <w:bookmarkStart w:id="111" w:name="_Toc41492992"/>
      <w:bookmarkStart w:id="112" w:name="_Toc41494556"/>
      <w:bookmarkStart w:id="113" w:name="_Toc41658667"/>
      <w:bookmarkStart w:id="114" w:name="_Toc41752831"/>
      <w:bookmarkStart w:id="115" w:name="_Toc46652092"/>
      <w:r w:rsidRPr="00D27047">
        <w:rPr>
          <w:color w:val="000000" w:themeColor="text1"/>
        </w:rPr>
        <w:t xml:space="preserve">Arnheim, R. (1969). </w:t>
      </w:r>
      <w:r w:rsidRPr="00D27047">
        <w:rPr>
          <w:i/>
          <w:color w:val="000000" w:themeColor="text1"/>
        </w:rPr>
        <w:t>Visual thinking.</w:t>
      </w:r>
      <w:r w:rsidRPr="00D27047">
        <w:rPr>
          <w:color w:val="000000" w:themeColor="text1"/>
        </w:rPr>
        <w:t xml:space="preserve"> University of California.</w:t>
      </w:r>
      <w:bookmarkEnd w:id="111"/>
      <w:bookmarkEnd w:id="112"/>
      <w:bookmarkEnd w:id="113"/>
      <w:bookmarkEnd w:id="114"/>
      <w:bookmarkEnd w:id="115"/>
    </w:p>
    <w:p w14:paraId="74BFE182" w14:textId="77777777" w:rsidR="008E0D8D" w:rsidRPr="00D27047" w:rsidRDefault="008E0D8D" w:rsidP="008E0D8D">
      <w:pPr>
        <w:widowControl w:val="0"/>
        <w:autoSpaceDE w:val="0"/>
        <w:autoSpaceDN w:val="0"/>
        <w:adjustRightInd w:val="0"/>
        <w:spacing w:line="480" w:lineRule="auto"/>
        <w:outlineLvl w:val="0"/>
        <w:rPr>
          <w:color w:val="000000" w:themeColor="text1"/>
        </w:rPr>
      </w:pPr>
      <w:bookmarkStart w:id="116" w:name="_Toc41658668"/>
      <w:bookmarkStart w:id="117" w:name="_Toc41752832"/>
      <w:bookmarkStart w:id="118" w:name="_Toc46652093"/>
      <w:bookmarkStart w:id="119" w:name="_Toc41492993"/>
      <w:bookmarkStart w:id="120" w:name="_Toc41494557"/>
      <w:r w:rsidRPr="00D27047">
        <w:rPr>
          <w:color w:val="000000" w:themeColor="text1"/>
        </w:rPr>
        <w:t xml:space="preserve">Arnheim, R. (1974). </w:t>
      </w:r>
      <w:r w:rsidRPr="00D27047">
        <w:rPr>
          <w:i/>
          <w:color w:val="000000" w:themeColor="text1"/>
        </w:rPr>
        <w:t xml:space="preserve">Art and visual perception: A Psychology of visual perception. </w:t>
      </w:r>
      <w:r w:rsidRPr="00D27047">
        <w:rPr>
          <w:color w:val="000000" w:themeColor="text1"/>
        </w:rPr>
        <w:t>University of</w:t>
      </w:r>
      <w:bookmarkEnd w:id="116"/>
      <w:bookmarkEnd w:id="117"/>
      <w:bookmarkEnd w:id="118"/>
    </w:p>
    <w:p w14:paraId="003B1F2F" w14:textId="77777777" w:rsidR="008E0D8D" w:rsidRPr="00D27047" w:rsidRDefault="008E0D8D" w:rsidP="008E0D8D">
      <w:pPr>
        <w:widowControl w:val="0"/>
        <w:autoSpaceDE w:val="0"/>
        <w:autoSpaceDN w:val="0"/>
        <w:adjustRightInd w:val="0"/>
        <w:spacing w:line="480" w:lineRule="auto"/>
        <w:ind w:firstLine="720"/>
        <w:outlineLvl w:val="0"/>
        <w:rPr>
          <w:color w:val="000000" w:themeColor="text1"/>
        </w:rPr>
      </w:pPr>
      <w:bookmarkStart w:id="121" w:name="_Toc41658669"/>
      <w:bookmarkStart w:id="122" w:name="_Toc41752833"/>
      <w:bookmarkStart w:id="123" w:name="_Toc46652094"/>
      <w:r w:rsidRPr="00D27047">
        <w:rPr>
          <w:color w:val="000000" w:themeColor="text1"/>
        </w:rPr>
        <w:t>California.</w:t>
      </w:r>
      <w:bookmarkEnd w:id="119"/>
      <w:bookmarkEnd w:id="120"/>
      <w:bookmarkEnd w:id="121"/>
      <w:bookmarkEnd w:id="122"/>
      <w:bookmarkEnd w:id="123"/>
      <w:r w:rsidRPr="00D27047">
        <w:rPr>
          <w:color w:val="000000" w:themeColor="text1"/>
        </w:rPr>
        <w:t xml:space="preserve"> </w:t>
      </w:r>
    </w:p>
    <w:p w14:paraId="7727F15D" w14:textId="77777777" w:rsidR="008E0D8D" w:rsidRPr="00D27047" w:rsidRDefault="008E0D8D" w:rsidP="008E0D8D">
      <w:pPr>
        <w:widowControl w:val="0"/>
        <w:autoSpaceDE w:val="0"/>
        <w:autoSpaceDN w:val="0"/>
        <w:adjustRightInd w:val="0"/>
        <w:spacing w:after="240"/>
        <w:rPr>
          <w:color w:val="000000" w:themeColor="text1"/>
        </w:rPr>
      </w:pPr>
      <w:bookmarkStart w:id="124" w:name="_Toc41492994"/>
      <w:bookmarkStart w:id="125" w:name="_Toc41494558"/>
      <w:bookmarkStart w:id="126" w:name="_Toc41658670"/>
      <w:bookmarkStart w:id="127" w:name="_Toc41752834"/>
      <w:r w:rsidRPr="00D27047">
        <w:rPr>
          <w:color w:val="000000" w:themeColor="text1"/>
        </w:rPr>
        <w:t xml:space="preserve">Artino, A.R. Jr. &amp; Jones, K.D. II. (2012). Exploring the complex relations between achievement </w:t>
      </w:r>
    </w:p>
    <w:p w14:paraId="52636BD4" w14:textId="77777777" w:rsidR="008E0D8D" w:rsidRPr="00D27047" w:rsidRDefault="008E0D8D" w:rsidP="008E0D8D">
      <w:pPr>
        <w:widowControl w:val="0"/>
        <w:autoSpaceDE w:val="0"/>
        <w:autoSpaceDN w:val="0"/>
        <w:adjustRightInd w:val="0"/>
        <w:spacing w:after="240"/>
        <w:rPr>
          <w:i/>
          <w:color w:val="000000" w:themeColor="text1"/>
        </w:rPr>
      </w:pPr>
      <w:r w:rsidRPr="00D27047">
        <w:rPr>
          <w:color w:val="000000" w:themeColor="text1"/>
        </w:rPr>
        <w:tab/>
        <w:t xml:space="preserve">emotions and self-regulated learning behaviors in online learning. </w:t>
      </w:r>
      <w:r w:rsidRPr="00D27047">
        <w:rPr>
          <w:i/>
          <w:color w:val="000000" w:themeColor="text1"/>
        </w:rPr>
        <w:t xml:space="preserve">Internet and Higher </w:t>
      </w:r>
    </w:p>
    <w:p w14:paraId="4B2C9395" w14:textId="77777777" w:rsidR="008E0D8D" w:rsidRPr="00D27047" w:rsidRDefault="008E0D8D" w:rsidP="008E0D8D">
      <w:pPr>
        <w:widowControl w:val="0"/>
        <w:autoSpaceDE w:val="0"/>
        <w:autoSpaceDN w:val="0"/>
        <w:adjustRightInd w:val="0"/>
        <w:spacing w:after="240"/>
        <w:rPr>
          <w:color w:val="000000" w:themeColor="text1"/>
        </w:rPr>
      </w:pPr>
      <w:r w:rsidRPr="00D27047">
        <w:rPr>
          <w:i/>
          <w:color w:val="000000" w:themeColor="text1"/>
        </w:rPr>
        <w:tab/>
        <w:t>Education</w:t>
      </w:r>
      <w:r w:rsidRPr="00D27047">
        <w:rPr>
          <w:color w:val="000000" w:themeColor="text1"/>
        </w:rPr>
        <w:t xml:space="preserve"> </w:t>
      </w:r>
      <w:r w:rsidRPr="00D27047">
        <w:rPr>
          <w:i/>
          <w:iCs/>
          <w:color w:val="000000" w:themeColor="text1"/>
        </w:rPr>
        <w:t>15</w:t>
      </w:r>
      <w:r w:rsidRPr="00D27047">
        <w:rPr>
          <w:color w:val="000000" w:themeColor="text1"/>
        </w:rPr>
        <w:t xml:space="preserve">, 170–175. 10.1016/j.iheduc.2012.01.006 </w:t>
      </w:r>
    </w:p>
    <w:p w14:paraId="0826A6BB" w14:textId="77777777" w:rsidR="008E0D8D" w:rsidRPr="00D27047" w:rsidRDefault="008E0D8D" w:rsidP="008E0D8D">
      <w:pPr>
        <w:widowControl w:val="0"/>
        <w:autoSpaceDE w:val="0"/>
        <w:autoSpaceDN w:val="0"/>
        <w:adjustRightInd w:val="0"/>
        <w:spacing w:line="480" w:lineRule="auto"/>
        <w:outlineLvl w:val="0"/>
        <w:rPr>
          <w:i/>
          <w:color w:val="000000" w:themeColor="text1"/>
        </w:rPr>
      </w:pPr>
      <w:bookmarkStart w:id="128" w:name="_Toc41658672"/>
      <w:bookmarkStart w:id="129" w:name="_Toc41752836"/>
      <w:bookmarkStart w:id="130" w:name="_Toc46652095"/>
      <w:bookmarkStart w:id="131" w:name="_Toc41492996"/>
      <w:bookmarkStart w:id="132" w:name="_Toc41494560"/>
      <w:bookmarkEnd w:id="124"/>
      <w:bookmarkEnd w:id="125"/>
      <w:bookmarkEnd w:id="126"/>
      <w:bookmarkEnd w:id="127"/>
      <w:r w:rsidRPr="00D27047">
        <w:rPr>
          <w:color w:val="000000" w:themeColor="text1"/>
        </w:rPr>
        <w:t>Assembly of First Nations. (1998</w:t>
      </w:r>
      <w:r w:rsidRPr="00D27047">
        <w:rPr>
          <w:i/>
          <w:color w:val="000000" w:themeColor="text1"/>
        </w:rPr>
        <w:t>). An Aboriginal health infostructure: critical issues and</w:t>
      </w:r>
      <w:bookmarkEnd w:id="128"/>
      <w:bookmarkEnd w:id="129"/>
      <w:bookmarkEnd w:id="130"/>
    </w:p>
    <w:p w14:paraId="4DD7011D" w14:textId="0EF22D4D" w:rsidR="008E0D8D" w:rsidRPr="00D27047" w:rsidRDefault="008E0D8D" w:rsidP="008E0D8D">
      <w:pPr>
        <w:widowControl w:val="0"/>
        <w:autoSpaceDE w:val="0"/>
        <w:autoSpaceDN w:val="0"/>
        <w:adjustRightInd w:val="0"/>
        <w:spacing w:line="480" w:lineRule="auto"/>
        <w:ind w:firstLine="720"/>
        <w:outlineLvl w:val="0"/>
        <w:rPr>
          <w:color w:val="000000" w:themeColor="text1"/>
        </w:rPr>
      </w:pPr>
      <w:bookmarkStart w:id="133" w:name="_Toc41658673"/>
      <w:bookmarkStart w:id="134" w:name="_Toc41752837"/>
      <w:bookmarkStart w:id="135" w:name="_Toc46652096"/>
      <w:r w:rsidRPr="00D27047">
        <w:rPr>
          <w:i/>
          <w:color w:val="000000" w:themeColor="text1"/>
        </w:rPr>
        <w:t>initiatives</w:t>
      </w:r>
      <w:r w:rsidRPr="00D27047">
        <w:rPr>
          <w:color w:val="000000" w:themeColor="text1"/>
        </w:rPr>
        <w:t>.</w:t>
      </w:r>
      <w:bookmarkEnd w:id="131"/>
      <w:bookmarkEnd w:id="132"/>
      <w:bookmarkEnd w:id="133"/>
      <w:bookmarkEnd w:id="134"/>
      <w:r w:rsidR="00834019">
        <w:rPr>
          <w:color w:val="000000" w:themeColor="text1"/>
        </w:rPr>
        <w:t xml:space="preserve"> </w:t>
      </w:r>
      <w:r w:rsidR="007C30FD">
        <w:rPr>
          <w:color w:val="000000" w:themeColor="text1"/>
        </w:rPr>
        <w:t>Author.</w:t>
      </w:r>
      <w:bookmarkEnd w:id="135"/>
    </w:p>
    <w:p w14:paraId="4C52A3AE" w14:textId="77777777" w:rsidR="008E0D8D" w:rsidRPr="00D27047" w:rsidRDefault="008E0D8D" w:rsidP="008E0D8D">
      <w:pPr>
        <w:widowControl w:val="0"/>
        <w:autoSpaceDE w:val="0"/>
        <w:autoSpaceDN w:val="0"/>
        <w:adjustRightInd w:val="0"/>
        <w:spacing w:line="480" w:lineRule="auto"/>
        <w:outlineLvl w:val="0"/>
        <w:rPr>
          <w:color w:val="000000" w:themeColor="text1"/>
        </w:rPr>
      </w:pPr>
      <w:bookmarkStart w:id="136" w:name="_Toc41492987"/>
      <w:bookmarkStart w:id="137" w:name="_Toc41494551"/>
      <w:bookmarkStart w:id="138" w:name="_Toc41658662"/>
      <w:bookmarkStart w:id="139" w:name="_Toc41752826"/>
      <w:bookmarkStart w:id="140" w:name="_Toc46652097"/>
      <w:bookmarkStart w:id="141" w:name="_Toc41492997"/>
      <w:bookmarkStart w:id="142" w:name="_Toc41494561"/>
      <w:bookmarkStart w:id="143" w:name="_Toc41658674"/>
      <w:bookmarkStart w:id="144" w:name="_Toc41752838"/>
      <w:r w:rsidRPr="00D27047">
        <w:rPr>
          <w:color w:val="000000" w:themeColor="text1"/>
        </w:rPr>
        <w:t xml:space="preserve">Association of Counselling Therapists of Alberta. (2019). </w:t>
      </w:r>
      <w:r w:rsidRPr="00D27047">
        <w:rPr>
          <w:i/>
          <w:iCs/>
          <w:color w:val="000000" w:themeColor="text1"/>
        </w:rPr>
        <w:t>CCTA supervision guidelines. Draft</w:t>
      </w:r>
      <w:r w:rsidRPr="00D27047">
        <w:rPr>
          <w:color w:val="000000" w:themeColor="text1"/>
        </w:rPr>
        <w:t>.</w:t>
      </w:r>
      <w:bookmarkEnd w:id="136"/>
      <w:bookmarkEnd w:id="137"/>
      <w:bookmarkEnd w:id="138"/>
      <w:bookmarkEnd w:id="139"/>
      <w:bookmarkEnd w:id="140"/>
      <w:r w:rsidRPr="00D27047">
        <w:rPr>
          <w:color w:val="000000" w:themeColor="text1"/>
        </w:rPr>
        <w:t xml:space="preserve"> </w:t>
      </w:r>
    </w:p>
    <w:p w14:paraId="195E2481" w14:textId="77777777" w:rsidR="008E0D8D" w:rsidRPr="00D27047" w:rsidRDefault="008E0D8D" w:rsidP="008E0D8D">
      <w:pPr>
        <w:widowControl w:val="0"/>
        <w:autoSpaceDE w:val="0"/>
        <w:autoSpaceDN w:val="0"/>
        <w:adjustRightInd w:val="0"/>
        <w:spacing w:line="480" w:lineRule="auto"/>
        <w:ind w:left="720"/>
        <w:outlineLvl w:val="0"/>
        <w:rPr>
          <w:color w:val="000000" w:themeColor="text1"/>
        </w:rPr>
      </w:pPr>
      <w:bookmarkStart w:id="145" w:name="_Toc41658663"/>
      <w:bookmarkStart w:id="146" w:name="_Toc41752827"/>
      <w:bookmarkStart w:id="147" w:name="_Toc46652098"/>
      <w:bookmarkStart w:id="148" w:name="_Toc41492988"/>
      <w:bookmarkStart w:id="149" w:name="_Toc41494552"/>
      <w:r w:rsidRPr="00D27047">
        <w:rPr>
          <w:color w:val="000000" w:themeColor="text1"/>
        </w:rPr>
        <w:lastRenderedPageBreak/>
        <w:t xml:space="preserve">ACTA: </w:t>
      </w:r>
      <w:hyperlink r:id="rId33" w:history="1">
        <w:r w:rsidRPr="00D27047">
          <w:rPr>
            <w:rStyle w:val="Hyperlink"/>
            <w:rFonts w:eastAsiaTheme="majorEastAsia"/>
            <w:color w:val="000000" w:themeColor="text1"/>
          </w:rPr>
          <w:t>https://static1.squarespace.com/static/5c93c5db51f4d4c50094672d/t/5de95abebeb981081dc4a033/1575574254333/Supervision+Guidelines+ACTANovember.7.19.pdf</w:t>
        </w:r>
        <w:bookmarkEnd w:id="145"/>
        <w:bookmarkEnd w:id="146"/>
        <w:bookmarkEnd w:id="147"/>
      </w:hyperlink>
      <w:bookmarkEnd w:id="148"/>
      <w:bookmarkEnd w:id="149"/>
    </w:p>
    <w:p w14:paraId="4BAB179E" w14:textId="6C4D7C6C" w:rsidR="008E0D8D" w:rsidRPr="00D27047" w:rsidRDefault="008E0D8D" w:rsidP="008E0D8D">
      <w:pPr>
        <w:widowControl w:val="0"/>
        <w:autoSpaceDE w:val="0"/>
        <w:autoSpaceDN w:val="0"/>
        <w:adjustRightInd w:val="0"/>
        <w:spacing w:line="480" w:lineRule="auto"/>
        <w:outlineLvl w:val="0"/>
        <w:rPr>
          <w:color w:val="000000" w:themeColor="text1"/>
        </w:rPr>
      </w:pPr>
      <w:bookmarkStart w:id="150" w:name="_Toc46652099"/>
      <w:r w:rsidRPr="00D27047">
        <w:rPr>
          <w:color w:val="000000" w:themeColor="text1"/>
        </w:rPr>
        <w:t>Austen, S. &amp; McGrath</w:t>
      </w:r>
      <w:r w:rsidR="000C4569">
        <w:rPr>
          <w:color w:val="000000" w:themeColor="text1"/>
        </w:rPr>
        <w:t>, M.</w:t>
      </w:r>
      <w:r w:rsidRPr="00D27047">
        <w:rPr>
          <w:color w:val="000000" w:themeColor="text1"/>
        </w:rPr>
        <w:t xml:space="preserve"> (2006). Attitude to the use of video-conferencing in general and</w:t>
      </w:r>
      <w:bookmarkEnd w:id="150"/>
      <w:r w:rsidRPr="00D27047">
        <w:rPr>
          <w:color w:val="000000" w:themeColor="text1"/>
        </w:rPr>
        <w:t xml:space="preserve"> </w:t>
      </w:r>
    </w:p>
    <w:p w14:paraId="7DB5EF6C" w14:textId="77777777" w:rsidR="008E0D8D" w:rsidRPr="00D27047" w:rsidRDefault="008E0D8D" w:rsidP="008E0D8D">
      <w:pPr>
        <w:widowControl w:val="0"/>
        <w:autoSpaceDE w:val="0"/>
        <w:autoSpaceDN w:val="0"/>
        <w:adjustRightInd w:val="0"/>
        <w:spacing w:line="480" w:lineRule="auto"/>
        <w:ind w:left="720"/>
        <w:outlineLvl w:val="0"/>
        <w:rPr>
          <w:color w:val="000000" w:themeColor="text1"/>
        </w:rPr>
      </w:pPr>
      <w:bookmarkStart w:id="151" w:name="_Toc41492995"/>
      <w:bookmarkStart w:id="152" w:name="_Toc41494559"/>
      <w:bookmarkStart w:id="153" w:name="_Toc41658671"/>
      <w:bookmarkStart w:id="154" w:name="_Toc41752835"/>
      <w:bookmarkStart w:id="155" w:name="_Toc46652100"/>
      <w:r w:rsidRPr="00D27047">
        <w:rPr>
          <w:color w:val="000000" w:themeColor="text1"/>
        </w:rPr>
        <w:t>specialist psychiatric services.</w:t>
      </w:r>
      <w:r w:rsidRPr="00D27047">
        <w:rPr>
          <w:i/>
          <w:color w:val="000000" w:themeColor="text1"/>
        </w:rPr>
        <w:t xml:space="preserve"> Journal of Telemedicine and Telecare, 12</w:t>
      </w:r>
      <w:r w:rsidRPr="00D27047">
        <w:rPr>
          <w:color w:val="000000" w:themeColor="text1"/>
        </w:rPr>
        <w:t>, 146-150.</w:t>
      </w:r>
      <w:bookmarkEnd w:id="151"/>
      <w:bookmarkEnd w:id="152"/>
      <w:bookmarkEnd w:id="153"/>
      <w:bookmarkEnd w:id="154"/>
      <w:bookmarkEnd w:id="155"/>
    </w:p>
    <w:p w14:paraId="47AEF912" w14:textId="77777777" w:rsidR="008E0D8D" w:rsidRPr="00D27047" w:rsidRDefault="008E0D8D" w:rsidP="008E0D8D">
      <w:pPr>
        <w:widowControl w:val="0"/>
        <w:autoSpaceDE w:val="0"/>
        <w:autoSpaceDN w:val="0"/>
        <w:adjustRightInd w:val="0"/>
        <w:spacing w:line="480" w:lineRule="auto"/>
        <w:outlineLvl w:val="0"/>
        <w:rPr>
          <w:color w:val="000000" w:themeColor="text1"/>
        </w:rPr>
      </w:pPr>
      <w:bookmarkStart w:id="156" w:name="_Toc46652101"/>
      <w:r w:rsidRPr="00D27047">
        <w:rPr>
          <w:color w:val="000000" w:themeColor="text1"/>
        </w:rPr>
        <w:t>Bailenson, J.N, Blascovich, J., Beall, A.C., &amp; Loomis, J.M. (2001).</w:t>
      </w:r>
      <w:r w:rsidRPr="00D27047">
        <w:rPr>
          <w:color w:val="000000" w:themeColor="text1"/>
          <w:sz w:val="36"/>
          <w:szCs w:val="36"/>
        </w:rPr>
        <w:t xml:space="preserve"> </w:t>
      </w:r>
      <w:r w:rsidRPr="00D27047">
        <w:rPr>
          <w:color w:val="000000" w:themeColor="text1"/>
        </w:rPr>
        <w:t>Equilibrium theory</w:t>
      </w:r>
      <w:bookmarkEnd w:id="141"/>
      <w:bookmarkEnd w:id="142"/>
      <w:bookmarkEnd w:id="143"/>
      <w:bookmarkEnd w:id="144"/>
      <w:bookmarkEnd w:id="156"/>
      <w:r w:rsidRPr="00D27047">
        <w:rPr>
          <w:color w:val="000000" w:themeColor="text1"/>
        </w:rPr>
        <w:t xml:space="preserve"> </w:t>
      </w:r>
    </w:p>
    <w:p w14:paraId="21C19C23" w14:textId="6CF1312F" w:rsidR="000C4569" w:rsidRPr="000C4569" w:rsidRDefault="008E0D8D" w:rsidP="000C4569">
      <w:pPr>
        <w:widowControl w:val="0"/>
        <w:autoSpaceDE w:val="0"/>
        <w:autoSpaceDN w:val="0"/>
        <w:adjustRightInd w:val="0"/>
        <w:spacing w:line="480" w:lineRule="auto"/>
        <w:ind w:left="720"/>
        <w:outlineLvl w:val="0"/>
        <w:rPr>
          <w:color w:val="000000" w:themeColor="text1"/>
        </w:rPr>
      </w:pPr>
      <w:bookmarkStart w:id="157" w:name="_Toc41492998"/>
      <w:bookmarkStart w:id="158" w:name="_Toc41494562"/>
      <w:bookmarkStart w:id="159" w:name="_Toc41658675"/>
      <w:bookmarkStart w:id="160" w:name="_Toc41752839"/>
      <w:bookmarkStart w:id="161" w:name="_Toc46652102"/>
      <w:r w:rsidRPr="00D27047">
        <w:rPr>
          <w:color w:val="000000" w:themeColor="text1"/>
        </w:rPr>
        <w:t xml:space="preserve">revisited: Mutual gaze and personal space in virtual environments. </w:t>
      </w:r>
      <w:r w:rsidRPr="00D27047">
        <w:rPr>
          <w:i/>
          <w:color w:val="000000" w:themeColor="text1"/>
        </w:rPr>
        <w:t>Presence,</w:t>
      </w:r>
      <w:r w:rsidRPr="00D27047">
        <w:rPr>
          <w:color w:val="000000" w:themeColor="text1"/>
        </w:rPr>
        <w:t xml:space="preserve"> </w:t>
      </w:r>
      <w:r w:rsidRPr="00D27047">
        <w:rPr>
          <w:i/>
          <w:iCs/>
          <w:color w:val="000000" w:themeColor="text1"/>
        </w:rPr>
        <w:t>10</w:t>
      </w:r>
      <w:r w:rsidRPr="00D27047">
        <w:rPr>
          <w:color w:val="000000" w:themeColor="text1"/>
        </w:rPr>
        <w:t>, 583–598.</w:t>
      </w:r>
      <w:bookmarkEnd w:id="157"/>
      <w:bookmarkEnd w:id="158"/>
      <w:bookmarkEnd w:id="159"/>
      <w:bookmarkEnd w:id="160"/>
      <w:r w:rsidR="000C4569" w:rsidRPr="000C4569">
        <w:rPr>
          <w:color w:val="000000" w:themeColor="text1"/>
        </w:rPr>
        <w:t>10.1162/105474601753272844</w:t>
      </w:r>
      <w:bookmarkEnd w:id="161"/>
    </w:p>
    <w:p w14:paraId="1149CB04" w14:textId="4C79519E" w:rsidR="00406423" w:rsidRDefault="00406423" w:rsidP="00406423">
      <w:pPr>
        <w:widowControl w:val="0"/>
        <w:autoSpaceDE w:val="0"/>
        <w:autoSpaceDN w:val="0"/>
        <w:adjustRightInd w:val="0"/>
        <w:spacing w:line="480" w:lineRule="auto"/>
        <w:outlineLvl w:val="0"/>
        <w:rPr>
          <w:color w:val="000000" w:themeColor="text1"/>
          <w:lang w:val="en-US"/>
        </w:rPr>
      </w:pPr>
      <w:bookmarkStart w:id="162" w:name="_Toc46652103"/>
      <w:bookmarkStart w:id="163" w:name="_Toc41492999"/>
      <w:bookmarkStart w:id="164" w:name="_Toc41494563"/>
      <w:bookmarkStart w:id="165" w:name="_Toc41658676"/>
      <w:bookmarkStart w:id="166" w:name="_Toc41752840"/>
      <w:r w:rsidRPr="00406423">
        <w:rPr>
          <w:color w:val="000000" w:themeColor="text1"/>
          <w:lang w:val="en-US"/>
        </w:rPr>
        <w:t>Ben-Porat, A., &amp; Itzhaky, H. (2009). Implications of treating family violence for the therapist:</w:t>
      </w:r>
      <w:bookmarkEnd w:id="162"/>
      <w:r w:rsidRPr="00406423">
        <w:rPr>
          <w:color w:val="000000" w:themeColor="text1"/>
          <w:lang w:val="en-US"/>
        </w:rPr>
        <w:t xml:space="preserve"> </w:t>
      </w:r>
    </w:p>
    <w:p w14:paraId="6B057C2A" w14:textId="2C281AFB" w:rsidR="00406423" w:rsidRPr="00406423" w:rsidRDefault="00406423" w:rsidP="00406423">
      <w:pPr>
        <w:widowControl w:val="0"/>
        <w:autoSpaceDE w:val="0"/>
        <w:autoSpaceDN w:val="0"/>
        <w:adjustRightInd w:val="0"/>
        <w:spacing w:line="480" w:lineRule="auto"/>
        <w:ind w:firstLine="720"/>
        <w:outlineLvl w:val="0"/>
        <w:rPr>
          <w:i/>
          <w:iCs/>
          <w:color w:val="000000" w:themeColor="text1"/>
          <w:lang w:val="en-US"/>
        </w:rPr>
      </w:pPr>
      <w:bookmarkStart w:id="167" w:name="_Toc46652104"/>
      <w:r w:rsidRPr="00406423">
        <w:rPr>
          <w:color w:val="000000" w:themeColor="text1"/>
          <w:lang w:val="en-US"/>
        </w:rPr>
        <w:t>Secondary traumatization, vicarious traumatization, and growth.</w:t>
      </w:r>
      <w:r>
        <w:rPr>
          <w:color w:val="000000" w:themeColor="text1"/>
          <w:lang w:val="en-US"/>
        </w:rPr>
        <w:t xml:space="preserve"> </w:t>
      </w:r>
      <w:r w:rsidRPr="00406423">
        <w:rPr>
          <w:i/>
          <w:iCs/>
          <w:color w:val="000000" w:themeColor="text1"/>
          <w:lang w:val="en-US"/>
        </w:rPr>
        <w:t>Journal of Family</w:t>
      </w:r>
      <w:bookmarkEnd w:id="167"/>
      <w:r w:rsidRPr="00406423">
        <w:rPr>
          <w:i/>
          <w:iCs/>
          <w:color w:val="000000" w:themeColor="text1"/>
          <w:lang w:val="en-US"/>
        </w:rPr>
        <w:t xml:space="preserve"> </w:t>
      </w:r>
    </w:p>
    <w:p w14:paraId="384EF9B3" w14:textId="77777777" w:rsidR="00406423" w:rsidRPr="00406423" w:rsidRDefault="00406423" w:rsidP="00406423">
      <w:pPr>
        <w:widowControl w:val="0"/>
        <w:autoSpaceDE w:val="0"/>
        <w:autoSpaceDN w:val="0"/>
        <w:adjustRightInd w:val="0"/>
        <w:spacing w:line="480" w:lineRule="auto"/>
        <w:ind w:firstLine="720"/>
        <w:outlineLvl w:val="0"/>
        <w:rPr>
          <w:color w:val="000000" w:themeColor="text1"/>
        </w:rPr>
      </w:pPr>
      <w:bookmarkStart w:id="168" w:name="_Toc46652105"/>
      <w:r w:rsidRPr="00406423">
        <w:rPr>
          <w:i/>
          <w:iCs/>
          <w:color w:val="000000" w:themeColor="text1"/>
          <w:lang w:val="en-US"/>
        </w:rPr>
        <w:t>Violence, 24(7),</w:t>
      </w:r>
      <w:r w:rsidRPr="00406423">
        <w:rPr>
          <w:color w:val="000000" w:themeColor="text1"/>
          <w:lang w:val="en-US"/>
        </w:rPr>
        <w:t xml:space="preserve"> 507-515</w:t>
      </w:r>
      <w:r>
        <w:rPr>
          <w:color w:val="000000" w:themeColor="text1"/>
          <w:lang w:val="en-US"/>
        </w:rPr>
        <w:t xml:space="preserve">. </w:t>
      </w:r>
      <w:hyperlink r:id="rId34" w:history="1">
        <w:r w:rsidRPr="00406423">
          <w:rPr>
            <w:rStyle w:val="Hyperlink"/>
          </w:rPr>
          <w:t>10.1007/s10896-009-9249-0</w:t>
        </w:r>
        <w:bookmarkEnd w:id="168"/>
      </w:hyperlink>
    </w:p>
    <w:p w14:paraId="7C3E3237" w14:textId="17773C2A" w:rsidR="008E0D8D" w:rsidRPr="00D27047" w:rsidRDefault="008E0D8D" w:rsidP="008E0D8D">
      <w:pPr>
        <w:widowControl w:val="0"/>
        <w:autoSpaceDE w:val="0"/>
        <w:autoSpaceDN w:val="0"/>
        <w:adjustRightInd w:val="0"/>
        <w:spacing w:line="480" w:lineRule="auto"/>
        <w:outlineLvl w:val="0"/>
        <w:rPr>
          <w:i/>
          <w:iCs/>
          <w:color w:val="000000" w:themeColor="text1"/>
        </w:rPr>
      </w:pPr>
      <w:bookmarkStart w:id="169" w:name="_Toc46652106"/>
      <w:r w:rsidRPr="00D27047">
        <w:rPr>
          <w:color w:val="000000" w:themeColor="text1"/>
        </w:rPr>
        <w:t xml:space="preserve">Bernard, J. M. (1997). The discrimination model. In C.E. Watkins, Jr. (Ed.), </w:t>
      </w:r>
      <w:r w:rsidRPr="00D27047">
        <w:rPr>
          <w:i/>
          <w:iCs/>
          <w:color w:val="000000" w:themeColor="text1"/>
        </w:rPr>
        <w:t>Handbook of</w:t>
      </w:r>
      <w:bookmarkEnd w:id="163"/>
      <w:bookmarkEnd w:id="164"/>
      <w:bookmarkEnd w:id="165"/>
      <w:bookmarkEnd w:id="166"/>
      <w:bookmarkEnd w:id="169"/>
      <w:r w:rsidRPr="00D27047">
        <w:rPr>
          <w:i/>
          <w:iCs/>
          <w:color w:val="000000" w:themeColor="text1"/>
        </w:rPr>
        <w:t xml:space="preserve"> </w:t>
      </w:r>
    </w:p>
    <w:p w14:paraId="79197238" w14:textId="77777777" w:rsidR="008E0D8D" w:rsidRPr="00D27047" w:rsidRDefault="008E0D8D" w:rsidP="008E0D8D">
      <w:pPr>
        <w:widowControl w:val="0"/>
        <w:autoSpaceDE w:val="0"/>
        <w:autoSpaceDN w:val="0"/>
        <w:adjustRightInd w:val="0"/>
        <w:spacing w:line="480" w:lineRule="auto"/>
        <w:ind w:left="720"/>
        <w:outlineLvl w:val="0"/>
        <w:rPr>
          <w:color w:val="000000" w:themeColor="text1"/>
        </w:rPr>
      </w:pPr>
      <w:bookmarkStart w:id="170" w:name="_Toc41493000"/>
      <w:bookmarkStart w:id="171" w:name="_Toc41494564"/>
      <w:bookmarkStart w:id="172" w:name="_Toc41658677"/>
      <w:bookmarkStart w:id="173" w:name="_Toc41752841"/>
      <w:bookmarkStart w:id="174" w:name="_Toc46652107"/>
      <w:r w:rsidRPr="00D27047">
        <w:rPr>
          <w:i/>
          <w:iCs/>
          <w:color w:val="000000" w:themeColor="text1"/>
        </w:rPr>
        <w:t xml:space="preserve">psychotherapy supervision </w:t>
      </w:r>
      <w:r w:rsidRPr="00D27047">
        <w:rPr>
          <w:color w:val="000000" w:themeColor="text1"/>
        </w:rPr>
        <w:t>(pp. 310-327). Wiley.</w:t>
      </w:r>
      <w:bookmarkEnd w:id="170"/>
      <w:bookmarkEnd w:id="171"/>
      <w:bookmarkEnd w:id="172"/>
      <w:bookmarkEnd w:id="173"/>
      <w:bookmarkEnd w:id="174"/>
      <w:r w:rsidRPr="00D27047">
        <w:rPr>
          <w:color w:val="000000" w:themeColor="text1"/>
        </w:rPr>
        <w:t xml:space="preserve"> </w:t>
      </w:r>
    </w:p>
    <w:p w14:paraId="603FD37D" w14:textId="77777777" w:rsidR="008E0D8D" w:rsidRPr="00D27047" w:rsidRDefault="008E0D8D" w:rsidP="008E0D8D">
      <w:pPr>
        <w:widowControl w:val="0"/>
        <w:autoSpaceDE w:val="0"/>
        <w:autoSpaceDN w:val="0"/>
        <w:adjustRightInd w:val="0"/>
        <w:spacing w:line="480" w:lineRule="auto"/>
        <w:outlineLvl w:val="0"/>
        <w:rPr>
          <w:color w:val="000000" w:themeColor="text1"/>
        </w:rPr>
      </w:pPr>
      <w:bookmarkStart w:id="175" w:name="_Toc41493001"/>
      <w:bookmarkStart w:id="176" w:name="_Toc41494565"/>
      <w:bookmarkStart w:id="177" w:name="_Toc41658678"/>
      <w:bookmarkStart w:id="178" w:name="_Toc41752842"/>
      <w:bookmarkStart w:id="179" w:name="_Toc46652108"/>
      <w:r w:rsidRPr="00D27047">
        <w:rPr>
          <w:color w:val="000000" w:themeColor="text1"/>
        </w:rPr>
        <w:t xml:space="preserve">Bernard, J.M., &amp; Goodyear, R.K. (2014). </w:t>
      </w:r>
      <w:r w:rsidRPr="00D27047">
        <w:rPr>
          <w:i/>
          <w:iCs/>
          <w:color w:val="000000" w:themeColor="text1"/>
        </w:rPr>
        <w:t xml:space="preserve">Fundamentals of clinical supervision </w:t>
      </w:r>
      <w:r w:rsidRPr="00D27047">
        <w:rPr>
          <w:iCs/>
          <w:color w:val="000000" w:themeColor="text1"/>
        </w:rPr>
        <w:t>(5</w:t>
      </w:r>
      <w:r w:rsidRPr="00D27047">
        <w:rPr>
          <w:iCs/>
          <w:color w:val="000000" w:themeColor="text1"/>
          <w:vertAlign w:val="superscript"/>
        </w:rPr>
        <w:t>th</w:t>
      </w:r>
      <w:r w:rsidRPr="00D27047">
        <w:rPr>
          <w:iCs/>
          <w:color w:val="000000" w:themeColor="text1"/>
        </w:rPr>
        <w:t xml:space="preserve"> ed.)</w:t>
      </w:r>
      <w:r w:rsidRPr="00D27047">
        <w:rPr>
          <w:color w:val="000000" w:themeColor="text1"/>
        </w:rPr>
        <w:t>. Pearson</w:t>
      </w:r>
      <w:bookmarkEnd w:id="175"/>
      <w:bookmarkEnd w:id="176"/>
      <w:bookmarkEnd w:id="177"/>
      <w:bookmarkEnd w:id="178"/>
      <w:bookmarkEnd w:id="179"/>
      <w:r w:rsidRPr="00D27047">
        <w:rPr>
          <w:color w:val="000000" w:themeColor="text1"/>
        </w:rPr>
        <w:t xml:space="preserve"> </w:t>
      </w:r>
    </w:p>
    <w:p w14:paraId="0BA15A13" w14:textId="77777777" w:rsidR="008E0D8D" w:rsidRPr="00D27047" w:rsidRDefault="008E0D8D" w:rsidP="008E0D8D">
      <w:pPr>
        <w:widowControl w:val="0"/>
        <w:autoSpaceDE w:val="0"/>
        <w:autoSpaceDN w:val="0"/>
        <w:adjustRightInd w:val="0"/>
        <w:spacing w:line="480" w:lineRule="auto"/>
        <w:ind w:firstLine="720"/>
        <w:outlineLvl w:val="0"/>
        <w:rPr>
          <w:color w:val="000000" w:themeColor="text1"/>
        </w:rPr>
      </w:pPr>
      <w:bookmarkStart w:id="180" w:name="_Toc41493002"/>
      <w:bookmarkStart w:id="181" w:name="_Toc41494566"/>
      <w:bookmarkStart w:id="182" w:name="_Toc41658679"/>
      <w:bookmarkStart w:id="183" w:name="_Toc41752843"/>
      <w:bookmarkStart w:id="184" w:name="_Toc46652109"/>
      <w:r w:rsidRPr="00D27047">
        <w:rPr>
          <w:color w:val="000000" w:themeColor="text1"/>
        </w:rPr>
        <w:t>Education.</w:t>
      </w:r>
      <w:bookmarkEnd w:id="180"/>
      <w:bookmarkEnd w:id="181"/>
      <w:bookmarkEnd w:id="182"/>
      <w:bookmarkEnd w:id="183"/>
      <w:bookmarkEnd w:id="184"/>
      <w:r w:rsidRPr="00D27047">
        <w:rPr>
          <w:color w:val="000000" w:themeColor="text1"/>
        </w:rPr>
        <w:t xml:space="preserve"> </w:t>
      </w:r>
    </w:p>
    <w:p w14:paraId="48094173" w14:textId="77777777" w:rsidR="008E0D8D" w:rsidRPr="00D27047" w:rsidRDefault="008E0D8D" w:rsidP="008E0D8D">
      <w:pPr>
        <w:widowControl w:val="0"/>
        <w:autoSpaceDE w:val="0"/>
        <w:autoSpaceDN w:val="0"/>
        <w:adjustRightInd w:val="0"/>
        <w:spacing w:line="480" w:lineRule="auto"/>
        <w:outlineLvl w:val="0"/>
        <w:rPr>
          <w:color w:val="000000" w:themeColor="text1"/>
        </w:rPr>
      </w:pPr>
      <w:bookmarkStart w:id="185" w:name="_Toc41493003"/>
      <w:bookmarkStart w:id="186" w:name="_Toc41494567"/>
      <w:bookmarkStart w:id="187" w:name="_Toc41658680"/>
      <w:bookmarkStart w:id="188" w:name="_Toc41752844"/>
      <w:bookmarkStart w:id="189" w:name="_Toc46652110"/>
      <w:r w:rsidRPr="00D27047">
        <w:rPr>
          <w:color w:val="000000" w:themeColor="text1"/>
        </w:rPr>
        <w:t>Bohannon, L. S., Herbert, A. M., Pelz, J. B, &amp; Rantanen, E. R. (2013). Eye contact and video-</w:t>
      </w:r>
      <w:bookmarkEnd w:id="185"/>
      <w:bookmarkEnd w:id="186"/>
      <w:bookmarkEnd w:id="187"/>
      <w:bookmarkEnd w:id="188"/>
      <w:bookmarkEnd w:id="189"/>
    </w:p>
    <w:p w14:paraId="2620BB9C" w14:textId="77777777" w:rsidR="008E0D8D" w:rsidRPr="00D27047" w:rsidRDefault="008E0D8D" w:rsidP="008E0D8D">
      <w:pPr>
        <w:widowControl w:val="0"/>
        <w:autoSpaceDE w:val="0"/>
        <w:autoSpaceDN w:val="0"/>
        <w:adjustRightInd w:val="0"/>
        <w:spacing w:line="480" w:lineRule="auto"/>
        <w:ind w:left="720"/>
        <w:outlineLvl w:val="0"/>
        <w:rPr>
          <w:color w:val="000000" w:themeColor="text1"/>
        </w:rPr>
      </w:pPr>
      <w:bookmarkStart w:id="190" w:name="_Toc41493004"/>
      <w:bookmarkStart w:id="191" w:name="_Toc41494568"/>
      <w:bookmarkStart w:id="192" w:name="_Toc41658681"/>
      <w:bookmarkStart w:id="193" w:name="_Toc41752845"/>
      <w:bookmarkStart w:id="194" w:name="_Toc46652111"/>
      <w:r w:rsidRPr="00D27047">
        <w:rPr>
          <w:color w:val="000000" w:themeColor="text1"/>
        </w:rPr>
        <w:t xml:space="preserve">mediated communication: A review. </w:t>
      </w:r>
      <w:r w:rsidRPr="00D27047">
        <w:rPr>
          <w:i/>
          <w:color w:val="000000" w:themeColor="text1"/>
        </w:rPr>
        <w:t xml:space="preserve">Displays, 34, </w:t>
      </w:r>
      <w:r w:rsidRPr="00D27047">
        <w:rPr>
          <w:color w:val="000000" w:themeColor="text1"/>
        </w:rPr>
        <w:t>177-185. 10.1016/j.displa.2012.10.009</w:t>
      </w:r>
      <w:bookmarkEnd w:id="190"/>
      <w:bookmarkEnd w:id="191"/>
      <w:bookmarkEnd w:id="192"/>
      <w:bookmarkEnd w:id="193"/>
      <w:bookmarkEnd w:id="194"/>
    </w:p>
    <w:p w14:paraId="50CA198D" w14:textId="77777777" w:rsidR="008E0D8D" w:rsidRPr="00D27047" w:rsidRDefault="008E0D8D" w:rsidP="008E0D8D">
      <w:pPr>
        <w:widowControl w:val="0"/>
        <w:autoSpaceDE w:val="0"/>
        <w:autoSpaceDN w:val="0"/>
        <w:adjustRightInd w:val="0"/>
        <w:spacing w:line="480" w:lineRule="auto"/>
        <w:outlineLvl w:val="0"/>
        <w:rPr>
          <w:color w:val="000000" w:themeColor="text1"/>
        </w:rPr>
      </w:pPr>
      <w:bookmarkStart w:id="195" w:name="_Toc41493005"/>
      <w:bookmarkStart w:id="196" w:name="_Toc41494569"/>
      <w:bookmarkStart w:id="197" w:name="_Toc41658682"/>
      <w:bookmarkStart w:id="198" w:name="_Toc41752846"/>
      <w:bookmarkStart w:id="199" w:name="_Toc46652112"/>
      <w:r w:rsidRPr="00D27047">
        <w:rPr>
          <w:color w:val="000000" w:themeColor="text1"/>
        </w:rPr>
        <w:t>Brandoff, R., &amp; Lombardi, R. (2012). Miles apart: Two art therapists’ experience of distance</w:t>
      </w:r>
      <w:bookmarkEnd w:id="195"/>
      <w:bookmarkEnd w:id="196"/>
      <w:bookmarkEnd w:id="197"/>
      <w:bookmarkEnd w:id="198"/>
      <w:bookmarkEnd w:id="199"/>
      <w:r w:rsidRPr="00D27047">
        <w:rPr>
          <w:color w:val="000000" w:themeColor="text1"/>
        </w:rPr>
        <w:t xml:space="preserve"> </w:t>
      </w:r>
    </w:p>
    <w:p w14:paraId="744313CE" w14:textId="77777777" w:rsidR="008E0D8D" w:rsidRPr="00D27047" w:rsidRDefault="008E0D8D" w:rsidP="008E0D8D">
      <w:pPr>
        <w:widowControl w:val="0"/>
        <w:autoSpaceDE w:val="0"/>
        <w:autoSpaceDN w:val="0"/>
        <w:adjustRightInd w:val="0"/>
        <w:spacing w:line="480" w:lineRule="auto"/>
        <w:ind w:left="720"/>
        <w:outlineLvl w:val="0"/>
        <w:rPr>
          <w:color w:val="000000" w:themeColor="text1"/>
        </w:rPr>
      </w:pPr>
      <w:bookmarkStart w:id="200" w:name="_Toc41493006"/>
      <w:bookmarkStart w:id="201" w:name="_Toc41494570"/>
      <w:bookmarkStart w:id="202" w:name="_Toc41658683"/>
      <w:bookmarkStart w:id="203" w:name="_Toc41752847"/>
      <w:bookmarkStart w:id="204" w:name="_Toc46652113"/>
      <w:r w:rsidRPr="00D27047">
        <w:rPr>
          <w:color w:val="000000" w:themeColor="text1"/>
        </w:rPr>
        <w:t xml:space="preserve">supervision. </w:t>
      </w:r>
      <w:r w:rsidRPr="00D27047">
        <w:rPr>
          <w:i/>
          <w:iCs/>
          <w:color w:val="000000" w:themeColor="text1"/>
        </w:rPr>
        <w:t>Art Therapy: Journal of the American Art Therapy Association, 29</w:t>
      </w:r>
      <w:r w:rsidRPr="00D27047">
        <w:rPr>
          <w:color w:val="000000" w:themeColor="text1"/>
        </w:rPr>
        <w:t>, 93–96.</w:t>
      </w:r>
      <w:bookmarkEnd w:id="200"/>
      <w:bookmarkEnd w:id="201"/>
      <w:bookmarkEnd w:id="202"/>
      <w:bookmarkEnd w:id="203"/>
      <w:bookmarkEnd w:id="204"/>
      <w:r w:rsidRPr="00D27047">
        <w:rPr>
          <w:color w:val="000000" w:themeColor="text1"/>
        </w:rPr>
        <w:t xml:space="preserve"> </w:t>
      </w:r>
    </w:p>
    <w:p w14:paraId="4C5BC105" w14:textId="77777777" w:rsidR="008E0D8D" w:rsidRPr="00D27047" w:rsidRDefault="008E0D8D" w:rsidP="008E0D8D">
      <w:pPr>
        <w:widowControl w:val="0"/>
        <w:autoSpaceDE w:val="0"/>
        <w:autoSpaceDN w:val="0"/>
        <w:adjustRightInd w:val="0"/>
        <w:spacing w:line="480" w:lineRule="auto"/>
        <w:outlineLvl w:val="0"/>
        <w:rPr>
          <w:i/>
          <w:iCs/>
          <w:color w:val="000000" w:themeColor="text1"/>
        </w:rPr>
      </w:pPr>
      <w:bookmarkStart w:id="205" w:name="_Toc41493007"/>
      <w:bookmarkStart w:id="206" w:name="_Toc41494571"/>
      <w:bookmarkStart w:id="207" w:name="_Toc41658684"/>
      <w:bookmarkStart w:id="208" w:name="_Toc41752848"/>
      <w:bookmarkStart w:id="209" w:name="_Toc46652114"/>
      <w:r w:rsidRPr="00D27047">
        <w:rPr>
          <w:color w:val="000000" w:themeColor="text1"/>
        </w:rPr>
        <w:t xml:space="preserve">Braun, V. &amp; Clark, V. (2006). Using thematic analysis in psychology. </w:t>
      </w:r>
      <w:r w:rsidRPr="00D27047">
        <w:rPr>
          <w:i/>
          <w:iCs/>
          <w:color w:val="000000" w:themeColor="text1"/>
        </w:rPr>
        <w:t>Qualitative Research in</w:t>
      </w:r>
      <w:bookmarkEnd w:id="205"/>
      <w:bookmarkEnd w:id="206"/>
      <w:bookmarkEnd w:id="207"/>
      <w:bookmarkEnd w:id="208"/>
      <w:bookmarkEnd w:id="209"/>
      <w:r w:rsidRPr="00D27047">
        <w:rPr>
          <w:i/>
          <w:iCs/>
          <w:color w:val="000000" w:themeColor="text1"/>
        </w:rPr>
        <w:t xml:space="preserve"> </w:t>
      </w:r>
    </w:p>
    <w:p w14:paraId="7708A7F7" w14:textId="77777777" w:rsidR="008E0D8D" w:rsidRPr="00D27047" w:rsidRDefault="008E0D8D" w:rsidP="008E0D8D">
      <w:pPr>
        <w:widowControl w:val="0"/>
        <w:autoSpaceDE w:val="0"/>
        <w:autoSpaceDN w:val="0"/>
        <w:adjustRightInd w:val="0"/>
        <w:spacing w:line="480" w:lineRule="auto"/>
        <w:ind w:firstLine="720"/>
        <w:outlineLvl w:val="0"/>
        <w:rPr>
          <w:color w:val="000000" w:themeColor="text1"/>
        </w:rPr>
      </w:pPr>
      <w:bookmarkStart w:id="210" w:name="_Toc41493008"/>
      <w:bookmarkStart w:id="211" w:name="_Toc41494572"/>
      <w:bookmarkStart w:id="212" w:name="_Toc41658685"/>
      <w:bookmarkStart w:id="213" w:name="_Toc41752849"/>
      <w:bookmarkStart w:id="214" w:name="_Toc46652115"/>
      <w:r w:rsidRPr="00D27047">
        <w:rPr>
          <w:i/>
          <w:iCs/>
          <w:color w:val="000000" w:themeColor="text1"/>
        </w:rPr>
        <w:t>Psychology</w:t>
      </w:r>
      <w:r w:rsidRPr="00D27047">
        <w:rPr>
          <w:color w:val="000000" w:themeColor="text1"/>
        </w:rPr>
        <w:t xml:space="preserve">, </w:t>
      </w:r>
      <w:r w:rsidRPr="00D27047">
        <w:rPr>
          <w:i/>
          <w:iCs/>
          <w:color w:val="000000" w:themeColor="text1"/>
        </w:rPr>
        <w:t>3,</w:t>
      </w:r>
      <w:r w:rsidRPr="00D27047">
        <w:rPr>
          <w:color w:val="000000" w:themeColor="text1"/>
        </w:rPr>
        <w:t xml:space="preserve"> 77-101.</w:t>
      </w:r>
      <w:bookmarkEnd w:id="210"/>
      <w:bookmarkEnd w:id="211"/>
      <w:bookmarkEnd w:id="212"/>
      <w:bookmarkEnd w:id="213"/>
      <w:bookmarkEnd w:id="214"/>
      <w:r w:rsidRPr="00D27047">
        <w:rPr>
          <w:color w:val="000000" w:themeColor="text1"/>
        </w:rPr>
        <w:t xml:space="preserve"> </w:t>
      </w:r>
    </w:p>
    <w:p w14:paraId="2220B60E" w14:textId="77777777" w:rsidR="008E0D8D" w:rsidRPr="00D27047" w:rsidRDefault="008E0D8D" w:rsidP="008E0D8D">
      <w:pPr>
        <w:widowControl w:val="0"/>
        <w:autoSpaceDE w:val="0"/>
        <w:autoSpaceDN w:val="0"/>
        <w:adjustRightInd w:val="0"/>
        <w:spacing w:line="480" w:lineRule="auto"/>
        <w:outlineLvl w:val="0"/>
        <w:rPr>
          <w:i/>
          <w:color w:val="000000" w:themeColor="text1"/>
        </w:rPr>
      </w:pPr>
      <w:bookmarkStart w:id="215" w:name="_Toc41658686"/>
      <w:bookmarkStart w:id="216" w:name="_Toc41752850"/>
      <w:bookmarkStart w:id="217" w:name="_Toc46652116"/>
      <w:bookmarkStart w:id="218" w:name="_Toc41493009"/>
      <w:bookmarkStart w:id="219" w:name="_Toc41494573"/>
      <w:r w:rsidRPr="00D27047">
        <w:rPr>
          <w:color w:val="000000" w:themeColor="text1"/>
        </w:rPr>
        <w:t xml:space="preserve">British Association for Counselling &amp; Psychotherapy. (2020). </w:t>
      </w:r>
      <w:r w:rsidRPr="00D27047">
        <w:rPr>
          <w:i/>
          <w:color w:val="000000" w:themeColor="text1"/>
        </w:rPr>
        <w:t>BACP Register guide to</w:t>
      </w:r>
      <w:bookmarkEnd w:id="215"/>
      <w:bookmarkEnd w:id="216"/>
      <w:bookmarkEnd w:id="217"/>
    </w:p>
    <w:p w14:paraId="5BF4EC5C" w14:textId="77777777" w:rsidR="008E0D8D" w:rsidRPr="00D27047" w:rsidRDefault="008E0D8D" w:rsidP="008E0D8D">
      <w:pPr>
        <w:widowControl w:val="0"/>
        <w:autoSpaceDE w:val="0"/>
        <w:autoSpaceDN w:val="0"/>
        <w:adjustRightInd w:val="0"/>
        <w:spacing w:line="480" w:lineRule="auto"/>
        <w:ind w:left="720"/>
        <w:outlineLvl w:val="0"/>
        <w:rPr>
          <w:color w:val="000000" w:themeColor="text1"/>
        </w:rPr>
      </w:pPr>
      <w:bookmarkStart w:id="220" w:name="_Toc41658687"/>
      <w:bookmarkStart w:id="221" w:name="_Toc41752851"/>
      <w:bookmarkStart w:id="222" w:name="_Toc46652117"/>
      <w:r w:rsidRPr="00D27047">
        <w:rPr>
          <w:i/>
          <w:color w:val="000000" w:themeColor="text1"/>
        </w:rPr>
        <w:t>supervision: Guidance for registered members</w:t>
      </w:r>
      <w:r w:rsidRPr="00D27047">
        <w:rPr>
          <w:b/>
          <w:bCs/>
          <w:i/>
          <w:color w:val="000000" w:themeColor="text1"/>
        </w:rPr>
        <w:t xml:space="preserve">. </w:t>
      </w:r>
      <w:r w:rsidRPr="00D27047">
        <w:rPr>
          <w:i/>
          <w:color w:val="000000" w:themeColor="text1"/>
        </w:rPr>
        <w:t xml:space="preserve">How to meet the BACP. Register </w:t>
      </w:r>
      <w:r w:rsidRPr="00D27047">
        <w:rPr>
          <w:i/>
          <w:color w:val="000000" w:themeColor="text1"/>
        </w:rPr>
        <w:lastRenderedPageBreak/>
        <w:t>requirements for supervision.</w:t>
      </w:r>
      <w:r w:rsidRPr="00D27047">
        <w:rPr>
          <w:color w:val="000000" w:themeColor="text1"/>
        </w:rPr>
        <w:t xml:space="preserve"> </w:t>
      </w:r>
      <w:hyperlink r:id="rId35" w:history="1">
        <w:r w:rsidRPr="00D27047">
          <w:rPr>
            <w:rStyle w:val="Hyperlink"/>
            <w:rFonts w:eastAsiaTheme="majorEastAsia"/>
            <w:color w:val="000000" w:themeColor="text1"/>
          </w:rPr>
          <w:t>https://www.bacp.co.uk/membership/registered-membership/guide-to-supervision/</w:t>
        </w:r>
        <w:bookmarkEnd w:id="218"/>
        <w:bookmarkEnd w:id="219"/>
        <w:bookmarkEnd w:id="220"/>
        <w:bookmarkEnd w:id="221"/>
        <w:bookmarkEnd w:id="222"/>
      </w:hyperlink>
    </w:p>
    <w:p w14:paraId="5E1C64E1" w14:textId="77777777" w:rsidR="008E0D8D" w:rsidRPr="00D27047" w:rsidRDefault="008E0D8D" w:rsidP="008E0D8D">
      <w:pPr>
        <w:widowControl w:val="0"/>
        <w:autoSpaceDE w:val="0"/>
        <w:autoSpaceDN w:val="0"/>
        <w:adjustRightInd w:val="0"/>
        <w:spacing w:line="480" w:lineRule="auto"/>
        <w:outlineLvl w:val="0"/>
        <w:rPr>
          <w:color w:val="000000" w:themeColor="text1"/>
        </w:rPr>
      </w:pPr>
      <w:bookmarkStart w:id="223" w:name="_Toc41658688"/>
      <w:bookmarkStart w:id="224" w:name="_Toc41752852"/>
      <w:bookmarkStart w:id="225" w:name="_Toc41493010"/>
      <w:bookmarkStart w:id="226" w:name="_Toc41494574"/>
      <w:bookmarkStart w:id="227" w:name="_Toc46652118"/>
      <w:r w:rsidRPr="00D27047">
        <w:rPr>
          <w:color w:val="000000" w:themeColor="text1"/>
        </w:rPr>
        <w:t xml:space="preserve">Canadian Association of Social Workers. (2005). </w:t>
      </w:r>
      <w:r w:rsidRPr="00D27047">
        <w:rPr>
          <w:i/>
          <w:color w:val="000000" w:themeColor="text1"/>
        </w:rPr>
        <w:t>Code of Ethics</w:t>
      </w:r>
      <w:r w:rsidRPr="00D27047">
        <w:rPr>
          <w:color w:val="000000" w:themeColor="text1"/>
        </w:rPr>
        <w:t>.</w:t>
      </w:r>
      <w:bookmarkEnd w:id="223"/>
      <w:bookmarkEnd w:id="224"/>
      <w:r w:rsidRPr="00D27047">
        <w:rPr>
          <w:color w:val="000000" w:themeColor="text1"/>
        </w:rPr>
        <w:t xml:space="preserve"> </w:t>
      </w:r>
      <w:bookmarkStart w:id="228" w:name="_Toc41494576"/>
      <w:bookmarkStart w:id="229" w:name="_Toc41493012"/>
      <w:bookmarkEnd w:id="225"/>
      <w:bookmarkEnd w:id="226"/>
      <w:r w:rsidRPr="00D27047">
        <w:rPr>
          <w:color w:val="000000" w:themeColor="text1"/>
        </w:rPr>
        <w:t>CASW.</w:t>
      </w:r>
      <w:bookmarkEnd w:id="227"/>
    </w:p>
    <w:p w14:paraId="5D0DD547" w14:textId="30AF60D0" w:rsidR="008E0D8D" w:rsidRPr="00D27047" w:rsidRDefault="005A29A0" w:rsidP="003D5DAF">
      <w:pPr>
        <w:widowControl w:val="0"/>
        <w:autoSpaceDE w:val="0"/>
        <w:autoSpaceDN w:val="0"/>
        <w:adjustRightInd w:val="0"/>
        <w:spacing w:line="480" w:lineRule="auto"/>
        <w:ind w:firstLine="720"/>
        <w:outlineLvl w:val="0"/>
        <w:rPr>
          <w:color w:val="000000" w:themeColor="text1"/>
        </w:rPr>
      </w:pPr>
      <w:hyperlink r:id="rId36" w:history="1">
        <w:bookmarkStart w:id="230" w:name="_Toc41752853"/>
        <w:bookmarkStart w:id="231" w:name="_Toc41658689"/>
        <w:bookmarkStart w:id="232" w:name="_Toc46652119"/>
        <w:r w:rsidR="008E0D8D" w:rsidRPr="00D27047">
          <w:rPr>
            <w:rStyle w:val="Hyperlink"/>
            <w:rFonts w:eastAsiaTheme="majorEastAsia"/>
            <w:color w:val="000000" w:themeColor="text1"/>
          </w:rPr>
          <w:t>https://www.casw-acts.ca/en/what-social-work/casw-code-ethics/code-ethics</w:t>
        </w:r>
        <w:bookmarkEnd w:id="230"/>
        <w:bookmarkEnd w:id="231"/>
      </w:hyperlink>
      <w:bookmarkStart w:id="233" w:name="_Toc41493017"/>
      <w:bookmarkStart w:id="234" w:name="_Toc41494581"/>
      <w:bookmarkStart w:id="235" w:name="_Toc41658695"/>
      <w:bookmarkStart w:id="236" w:name="_Toc41752859"/>
      <w:bookmarkStart w:id="237" w:name="_Toc41658690"/>
      <w:bookmarkStart w:id="238" w:name="_Toc41752854"/>
      <w:r w:rsidR="003D5DAF">
        <w:rPr>
          <w:rStyle w:val="Hyperlink"/>
          <w:rFonts w:eastAsiaTheme="majorEastAsia"/>
          <w:color w:val="000000" w:themeColor="text1"/>
        </w:rPr>
        <w:t xml:space="preserve"> </w:t>
      </w:r>
      <w:r w:rsidR="003D5DAF">
        <w:rPr>
          <w:color w:val="000000" w:themeColor="text1"/>
        </w:rPr>
        <w:t>Can</w:t>
      </w:r>
      <w:r w:rsidR="008E0D8D" w:rsidRPr="00D27047">
        <w:rPr>
          <w:color w:val="000000" w:themeColor="text1"/>
        </w:rPr>
        <w:t xml:space="preserve">adian Counselling &amp; Psychotherapy Association. (2007). </w:t>
      </w:r>
      <w:r w:rsidR="008E0D8D" w:rsidRPr="00D27047">
        <w:rPr>
          <w:i/>
          <w:color w:val="000000" w:themeColor="text1"/>
        </w:rPr>
        <w:t xml:space="preserve">Code of </w:t>
      </w:r>
      <w:r w:rsidR="000C4569">
        <w:rPr>
          <w:i/>
          <w:color w:val="000000" w:themeColor="text1"/>
        </w:rPr>
        <w:t>e</w:t>
      </w:r>
      <w:r w:rsidR="008E0D8D" w:rsidRPr="00D27047">
        <w:rPr>
          <w:i/>
          <w:color w:val="000000" w:themeColor="text1"/>
        </w:rPr>
        <w:t>thics</w:t>
      </w:r>
      <w:r w:rsidR="008E0D8D" w:rsidRPr="00D27047">
        <w:rPr>
          <w:color w:val="000000" w:themeColor="text1"/>
        </w:rPr>
        <w:t>.</w:t>
      </w:r>
      <w:bookmarkEnd w:id="233"/>
      <w:bookmarkEnd w:id="234"/>
      <w:bookmarkEnd w:id="235"/>
      <w:bookmarkEnd w:id="236"/>
      <w:r w:rsidR="000C4569">
        <w:rPr>
          <w:color w:val="000000" w:themeColor="text1"/>
        </w:rPr>
        <w:t xml:space="preserve"> Author.</w:t>
      </w:r>
      <w:bookmarkEnd w:id="232"/>
      <w:r w:rsidR="008E0D8D" w:rsidRPr="00D27047">
        <w:rPr>
          <w:color w:val="000000" w:themeColor="text1"/>
        </w:rPr>
        <w:t xml:space="preserve"> </w:t>
      </w:r>
    </w:p>
    <w:bookmarkStart w:id="239" w:name="_Toc41494582"/>
    <w:bookmarkStart w:id="240" w:name="_Toc41493018"/>
    <w:p w14:paraId="76BBEF1E" w14:textId="77777777" w:rsidR="008E0D8D" w:rsidRPr="00D27047" w:rsidRDefault="008E0D8D" w:rsidP="008E0D8D">
      <w:pPr>
        <w:widowControl w:val="0"/>
        <w:autoSpaceDE w:val="0"/>
        <w:autoSpaceDN w:val="0"/>
        <w:adjustRightInd w:val="0"/>
        <w:spacing w:line="480" w:lineRule="auto"/>
        <w:ind w:left="720"/>
        <w:outlineLvl w:val="0"/>
        <w:rPr>
          <w:color w:val="000000" w:themeColor="text1"/>
        </w:rPr>
      </w:pPr>
      <w:r w:rsidRPr="00D27047">
        <w:rPr>
          <w:color w:val="000000" w:themeColor="text1"/>
        </w:rPr>
        <w:fldChar w:fldCharType="begin"/>
      </w:r>
      <w:r w:rsidRPr="00D27047">
        <w:rPr>
          <w:color w:val="000000" w:themeColor="text1"/>
        </w:rPr>
        <w:instrText xml:space="preserve"> HYPERLINK "http://www.ccpa-accp.ca/wp-content/uploads/2014/10/CodeofEthics_en.pdf" </w:instrText>
      </w:r>
      <w:r w:rsidRPr="00D27047">
        <w:rPr>
          <w:color w:val="000000" w:themeColor="text1"/>
        </w:rPr>
        <w:fldChar w:fldCharType="separate"/>
      </w:r>
      <w:bookmarkStart w:id="241" w:name="_Toc41752860"/>
      <w:bookmarkStart w:id="242" w:name="_Toc41658696"/>
      <w:bookmarkStart w:id="243" w:name="_Toc46652120"/>
      <w:r w:rsidRPr="00D27047">
        <w:rPr>
          <w:rStyle w:val="Hyperlink"/>
          <w:rFonts w:eastAsiaTheme="majorEastAsia"/>
          <w:color w:val="000000" w:themeColor="text1"/>
        </w:rPr>
        <w:t>www.ccpa-accp.ca/wp-content/uploads/2014/10/CodeofEthics_en.pdf</w:t>
      </w:r>
      <w:bookmarkEnd w:id="239"/>
      <w:bookmarkEnd w:id="240"/>
      <w:bookmarkEnd w:id="241"/>
      <w:bookmarkEnd w:id="242"/>
      <w:bookmarkEnd w:id="243"/>
      <w:r w:rsidRPr="00D27047">
        <w:rPr>
          <w:color w:val="000000" w:themeColor="text1"/>
        </w:rPr>
        <w:fldChar w:fldCharType="end"/>
      </w:r>
      <w:r w:rsidRPr="00D27047">
        <w:rPr>
          <w:color w:val="000000" w:themeColor="text1"/>
        </w:rPr>
        <w:t xml:space="preserve"> </w:t>
      </w:r>
    </w:p>
    <w:p w14:paraId="22D13914" w14:textId="57B3BECC" w:rsidR="008E0D8D" w:rsidRPr="00D27047" w:rsidRDefault="008E0D8D" w:rsidP="008E0D8D">
      <w:pPr>
        <w:widowControl w:val="0"/>
        <w:autoSpaceDE w:val="0"/>
        <w:autoSpaceDN w:val="0"/>
        <w:adjustRightInd w:val="0"/>
        <w:spacing w:line="480" w:lineRule="auto"/>
        <w:outlineLvl w:val="0"/>
        <w:rPr>
          <w:bCs/>
          <w:i/>
          <w:iCs/>
          <w:color w:val="000000" w:themeColor="text1"/>
        </w:rPr>
      </w:pPr>
      <w:bookmarkStart w:id="244" w:name="_Toc41493015"/>
      <w:bookmarkStart w:id="245" w:name="_Toc41494579"/>
      <w:bookmarkStart w:id="246" w:name="_Toc41658693"/>
      <w:bookmarkStart w:id="247" w:name="_Toc41752857"/>
      <w:bookmarkStart w:id="248" w:name="_Toc46652121"/>
      <w:r w:rsidRPr="00D27047">
        <w:rPr>
          <w:color w:val="000000" w:themeColor="text1"/>
        </w:rPr>
        <w:t xml:space="preserve">Canadian Counselling &amp; Psychotherapy Association. (2016). </w:t>
      </w:r>
      <w:r w:rsidRPr="00D27047">
        <w:rPr>
          <w:bCs/>
          <w:i/>
          <w:iCs/>
          <w:color w:val="000000" w:themeColor="text1"/>
        </w:rPr>
        <w:t xml:space="preserve">Supervision </w:t>
      </w:r>
      <w:r w:rsidR="000C4569">
        <w:rPr>
          <w:bCs/>
          <w:i/>
          <w:iCs/>
          <w:color w:val="000000" w:themeColor="text1"/>
        </w:rPr>
        <w:t>c</w:t>
      </w:r>
      <w:r w:rsidRPr="00D27047">
        <w:rPr>
          <w:bCs/>
          <w:i/>
          <w:iCs/>
          <w:color w:val="000000" w:themeColor="text1"/>
        </w:rPr>
        <w:t xml:space="preserve">ompetency </w:t>
      </w:r>
      <w:r w:rsidR="000C4569">
        <w:rPr>
          <w:bCs/>
          <w:i/>
          <w:iCs/>
          <w:color w:val="000000" w:themeColor="text1"/>
        </w:rPr>
        <w:t>p</w:t>
      </w:r>
      <w:r w:rsidRPr="00D27047">
        <w:rPr>
          <w:bCs/>
          <w:i/>
          <w:iCs/>
          <w:color w:val="000000" w:themeColor="text1"/>
        </w:rPr>
        <w:t>rofile</w:t>
      </w:r>
      <w:bookmarkStart w:id="249" w:name="_Toc41658694"/>
      <w:bookmarkStart w:id="250" w:name="_Toc41752858"/>
      <w:bookmarkStart w:id="251" w:name="_Toc41493016"/>
      <w:bookmarkStart w:id="252" w:name="_Toc41494580"/>
      <w:bookmarkEnd w:id="244"/>
      <w:bookmarkEnd w:id="245"/>
      <w:bookmarkEnd w:id="246"/>
      <w:bookmarkEnd w:id="247"/>
      <w:bookmarkEnd w:id="248"/>
      <w:r w:rsidRPr="00D27047">
        <w:rPr>
          <w:bCs/>
          <w:i/>
          <w:iCs/>
          <w:color w:val="000000" w:themeColor="text1"/>
        </w:rPr>
        <w:t xml:space="preserve"> </w:t>
      </w:r>
    </w:p>
    <w:p w14:paraId="4F876C63" w14:textId="3C0E96A9" w:rsidR="008E0D8D" w:rsidRPr="00D27047" w:rsidRDefault="000C4569" w:rsidP="008E0D8D">
      <w:pPr>
        <w:widowControl w:val="0"/>
        <w:autoSpaceDE w:val="0"/>
        <w:autoSpaceDN w:val="0"/>
        <w:adjustRightInd w:val="0"/>
        <w:spacing w:line="480" w:lineRule="auto"/>
        <w:ind w:left="720"/>
        <w:outlineLvl w:val="0"/>
        <w:rPr>
          <w:color w:val="000000" w:themeColor="text1"/>
        </w:rPr>
      </w:pPr>
      <w:bookmarkStart w:id="253" w:name="_Toc46652122"/>
      <w:r>
        <w:rPr>
          <w:bCs/>
          <w:i/>
          <w:iCs/>
          <w:color w:val="000000" w:themeColor="text1"/>
        </w:rPr>
        <w:t>p</w:t>
      </w:r>
      <w:r w:rsidR="008E0D8D" w:rsidRPr="00D27047">
        <w:rPr>
          <w:bCs/>
          <w:i/>
          <w:iCs/>
          <w:color w:val="000000" w:themeColor="text1"/>
        </w:rPr>
        <w:t>roject, January 2016. C</w:t>
      </w:r>
      <w:r w:rsidR="008E0D8D" w:rsidRPr="00D27047">
        <w:rPr>
          <w:bCs/>
          <w:color w:val="000000" w:themeColor="text1"/>
        </w:rPr>
        <w:t xml:space="preserve">CPA: Ottawa. </w:t>
      </w:r>
      <w:hyperlink r:id="rId37" w:history="1">
        <w:r w:rsidR="008E0D8D" w:rsidRPr="00D27047">
          <w:rPr>
            <w:rStyle w:val="Hyperlink"/>
            <w:rFonts w:eastAsiaTheme="majorEastAsia"/>
            <w:bCs/>
            <w:color w:val="000000" w:themeColor="text1"/>
          </w:rPr>
          <w:t>Www.ccpa-accp.ca/wp-content/uploads/2016/10/Compilation-of-Competency-Profiles.pdf</w:t>
        </w:r>
        <w:bookmarkEnd w:id="253"/>
      </w:hyperlink>
      <w:bookmarkEnd w:id="249"/>
      <w:bookmarkEnd w:id="250"/>
      <w:bookmarkEnd w:id="251"/>
      <w:bookmarkEnd w:id="252"/>
    </w:p>
    <w:p w14:paraId="1955EDAE" w14:textId="77777777" w:rsidR="008E0D8D" w:rsidRPr="00D27047" w:rsidRDefault="008E0D8D" w:rsidP="008E0D8D">
      <w:pPr>
        <w:widowControl w:val="0"/>
        <w:autoSpaceDE w:val="0"/>
        <w:autoSpaceDN w:val="0"/>
        <w:adjustRightInd w:val="0"/>
        <w:spacing w:line="480" w:lineRule="auto"/>
        <w:outlineLvl w:val="0"/>
        <w:rPr>
          <w:bCs/>
          <w:i/>
          <w:iCs/>
          <w:color w:val="000000" w:themeColor="text1"/>
        </w:rPr>
      </w:pPr>
      <w:bookmarkStart w:id="254" w:name="_Toc46652123"/>
      <w:r w:rsidRPr="00D27047">
        <w:rPr>
          <w:color w:val="000000" w:themeColor="text1"/>
        </w:rPr>
        <w:t xml:space="preserve">Canadian Counselling &amp; Psychotherapy Association. (2019). </w:t>
      </w:r>
      <w:r w:rsidRPr="00D27047">
        <w:rPr>
          <w:i/>
          <w:iCs/>
          <w:color w:val="000000" w:themeColor="text1"/>
        </w:rPr>
        <w:t>Annual Report 2018-2019 /</w:t>
      </w:r>
      <w:bookmarkEnd w:id="228"/>
      <w:bookmarkEnd w:id="229"/>
      <w:bookmarkEnd w:id="237"/>
      <w:bookmarkEnd w:id="238"/>
      <w:bookmarkEnd w:id="254"/>
      <w:r w:rsidRPr="00D27047">
        <w:rPr>
          <w:i/>
          <w:iCs/>
          <w:color w:val="000000" w:themeColor="text1"/>
        </w:rPr>
        <w:t xml:space="preserve"> </w:t>
      </w:r>
    </w:p>
    <w:p w14:paraId="108BEC47" w14:textId="539D427F" w:rsidR="008E0D8D" w:rsidRPr="00D27047" w:rsidRDefault="008E0D8D" w:rsidP="008E0D8D">
      <w:pPr>
        <w:widowControl w:val="0"/>
        <w:autoSpaceDE w:val="0"/>
        <w:autoSpaceDN w:val="0"/>
        <w:adjustRightInd w:val="0"/>
        <w:spacing w:line="480" w:lineRule="auto"/>
        <w:ind w:firstLine="720"/>
        <w:outlineLvl w:val="0"/>
        <w:rPr>
          <w:i/>
          <w:iCs/>
          <w:color w:val="000000" w:themeColor="text1"/>
        </w:rPr>
      </w:pPr>
      <w:bookmarkStart w:id="255" w:name="_Toc41493013"/>
      <w:bookmarkStart w:id="256" w:name="_Toc41494577"/>
      <w:bookmarkStart w:id="257" w:name="_Toc41658691"/>
      <w:bookmarkStart w:id="258" w:name="_Toc41752855"/>
      <w:bookmarkStart w:id="259" w:name="_Toc46652124"/>
      <w:r w:rsidRPr="00D27047">
        <w:rPr>
          <w:i/>
          <w:iCs/>
          <w:color w:val="000000" w:themeColor="text1"/>
        </w:rPr>
        <w:t>Rapport annuel 2018-2019. CCPA.</w:t>
      </w:r>
      <w:bookmarkEnd w:id="255"/>
      <w:bookmarkEnd w:id="256"/>
      <w:bookmarkEnd w:id="257"/>
      <w:bookmarkEnd w:id="258"/>
      <w:bookmarkEnd w:id="259"/>
    </w:p>
    <w:p w14:paraId="679A5AC5" w14:textId="77777777" w:rsidR="003D5DAF" w:rsidRDefault="008E0D8D" w:rsidP="003D5DAF">
      <w:pPr>
        <w:ind w:firstLine="720"/>
      </w:pPr>
      <w:r w:rsidRPr="00D27047">
        <w:rPr>
          <w:color w:val="000000" w:themeColor="text1"/>
        </w:rPr>
        <w:t xml:space="preserve"> </w:t>
      </w:r>
      <w:hyperlink r:id="rId38" w:history="1">
        <w:r w:rsidR="003D5DAF">
          <w:rPr>
            <w:rStyle w:val="Hyperlink"/>
            <w:rFonts w:eastAsiaTheme="majorEastAsia"/>
          </w:rPr>
          <w:t>https://www.ccpa-accp.ca/wp-content/uploads/2014/10/CodeofEthics_en.pdf</w:t>
        </w:r>
      </w:hyperlink>
    </w:p>
    <w:p w14:paraId="122F68C1" w14:textId="77777777" w:rsidR="000C4569" w:rsidRDefault="000C4569" w:rsidP="008E0D8D">
      <w:pPr>
        <w:widowControl w:val="0"/>
        <w:autoSpaceDE w:val="0"/>
        <w:autoSpaceDN w:val="0"/>
        <w:adjustRightInd w:val="0"/>
        <w:spacing w:line="480" w:lineRule="auto"/>
        <w:outlineLvl w:val="0"/>
        <w:rPr>
          <w:color w:val="000000" w:themeColor="text1"/>
        </w:rPr>
      </w:pPr>
      <w:bookmarkStart w:id="260" w:name="_Toc41658699"/>
      <w:bookmarkStart w:id="261" w:name="_Toc41752863"/>
      <w:bookmarkStart w:id="262" w:name="_Toc41494585"/>
      <w:bookmarkStart w:id="263" w:name="_Toc41493021"/>
      <w:bookmarkStart w:id="264" w:name="_Toc41493019"/>
      <w:bookmarkStart w:id="265" w:name="_Toc41494583"/>
      <w:bookmarkStart w:id="266" w:name="_Toc41658697"/>
      <w:bookmarkStart w:id="267" w:name="_Toc41752861"/>
    </w:p>
    <w:p w14:paraId="4A519BB1" w14:textId="7BF8C877" w:rsidR="008E0D8D" w:rsidRPr="00D27047" w:rsidRDefault="008E0D8D" w:rsidP="008E0D8D">
      <w:pPr>
        <w:widowControl w:val="0"/>
        <w:autoSpaceDE w:val="0"/>
        <w:autoSpaceDN w:val="0"/>
        <w:adjustRightInd w:val="0"/>
        <w:spacing w:line="480" w:lineRule="auto"/>
        <w:outlineLvl w:val="0"/>
        <w:rPr>
          <w:color w:val="000000" w:themeColor="text1"/>
        </w:rPr>
      </w:pPr>
      <w:bookmarkStart w:id="268" w:name="_Toc46652125"/>
      <w:r w:rsidRPr="00D27047">
        <w:rPr>
          <w:color w:val="000000" w:themeColor="text1"/>
        </w:rPr>
        <w:t>Canadian Counselling and Psychotherapy Associatio</w:t>
      </w:r>
      <w:r w:rsidR="00B97ED2">
        <w:rPr>
          <w:color w:val="000000" w:themeColor="text1"/>
        </w:rPr>
        <w:t>n.</w:t>
      </w:r>
      <w:r w:rsidRPr="00D27047">
        <w:rPr>
          <w:color w:val="000000" w:themeColor="text1"/>
        </w:rPr>
        <w:t xml:space="preserve"> (2020). </w:t>
      </w:r>
      <w:r w:rsidRPr="00D27047">
        <w:rPr>
          <w:i/>
          <w:color w:val="000000" w:themeColor="text1"/>
        </w:rPr>
        <w:t>Regulation across Canada</w:t>
      </w:r>
      <w:r w:rsidRPr="00D27047">
        <w:rPr>
          <w:color w:val="000000" w:themeColor="text1"/>
        </w:rPr>
        <w:t>.</w:t>
      </w:r>
      <w:bookmarkEnd w:id="260"/>
      <w:bookmarkEnd w:id="261"/>
      <w:bookmarkEnd w:id="268"/>
      <w:r w:rsidRPr="00D27047">
        <w:rPr>
          <w:color w:val="000000" w:themeColor="text1"/>
        </w:rPr>
        <w:t xml:space="preserve">  </w:t>
      </w:r>
    </w:p>
    <w:p w14:paraId="37CEBC1A" w14:textId="77777777" w:rsidR="008E0D8D" w:rsidRPr="00D27047" w:rsidRDefault="005A29A0" w:rsidP="008E0D8D">
      <w:pPr>
        <w:widowControl w:val="0"/>
        <w:autoSpaceDE w:val="0"/>
        <w:autoSpaceDN w:val="0"/>
        <w:adjustRightInd w:val="0"/>
        <w:spacing w:line="480" w:lineRule="auto"/>
        <w:ind w:firstLine="720"/>
        <w:outlineLvl w:val="0"/>
        <w:rPr>
          <w:color w:val="000000" w:themeColor="text1"/>
        </w:rPr>
      </w:pPr>
      <w:hyperlink r:id="rId39" w:history="1">
        <w:bookmarkStart w:id="269" w:name="_Toc41752864"/>
        <w:bookmarkStart w:id="270" w:name="_Toc41658700"/>
        <w:bookmarkStart w:id="271" w:name="_Toc46652126"/>
        <w:r w:rsidR="008E0D8D" w:rsidRPr="00D27047">
          <w:rPr>
            <w:rStyle w:val="Hyperlink"/>
            <w:rFonts w:eastAsiaTheme="majorEastAsia"/>
            <w:color w:val="000000" w:themeColor="text1"/>
          </w:rPr>
          <w:t>https://www.ccpa-accp.ca/profession/regulation-across-canada/</w:t>
        </w:r>
        <w:bookmarkEnd w:id="269"/>
        <w:bookmarkEnd w:id="270"/>
        <w:bookmarkEnd w:id="271"/>
      </w:hyperlink>
      <w:bookmarkEnd w:id="262"/>
      <w:bookmarkEnd w:id="263"/>
    </w:p>
    <w:p w14:paraId="11131361" w14:textId="77777777" w:rsidR="008E0D8D" w:rsidRPr="00D27047" w:rsidRDefault="008E0D8D" w:rsidP="008E0D8D">
      <w:pPr>
        <w:widowControl w:val="0"/>
        <w:autoSpaceDE w:val="0"/>
        <w:autoSpaceDN w:val="0"/>
        <w:adjustRightInd w:val="0"/>
        <w:spacing w:line="480" w:lineRule="auto"/>
        <w:outlineLvl w:val="0"/>
        <w:rPr>
          <w:i/>
          <w:iCs/>
          <w:color w:val="000000" w:themeColor="text1"/>
        </w:rPr>
      </w:pPr>
      <w:bookmarkStart w:id="272" w:name="_Toc46652127"/>
      <w:r w:rsidRPr="00D27047">
        <w:rPr>
          <w:color w:val="000000" w:themeColor="text1"/>
        </w:rPr>
        <w:t xml:space="preserve">Canadian Institute for Health Information. (2018). </w:t>
      </w:r>
      <w:r w:rsidRPr="00D27047">
        <w:rPr>
          <w:i/>
          <w:iCs/>
          <w:color w:val="000000" w:themeColor="text1"/>
        </w:rPr>
        <w:t>In Pursuit of health equity: Defining</w:t>
      </w:r>
      <w:bookmarkEnd w:id="264"/>
      <w:bookmarkEnd w:id="265"/>
      <w:bookmarkEnd w:id="266"/>
      <w:bookmarkEnd w:id="267"/>
      <w:bookmarkEnd w:id="272"/>
      <w:r w:rsidRPr="00D27047">
        <w:rPr>
          <w:i/>
          <w:iCs/>
          <w:color w:val="000000" w:themeColor="text1"/>
        </w:rPr>
        <w:t xml:space="preserve"> </w:t>
      </w:r>
    </w:p>
    <w:p w14:paraId="23DB333A" w14:textId="77777777" w:rsidR="008E0D8D" w:rsidRPr="00D27047" w:rsidRDefault="008E0D8D" w:rsidP="008E0D8D">
      <w:pPr>
        <w:widowControl w:val="0"/>
        <w:autoSpaceDE w:val="0"/>
        <w:autoSpaceDN w:val="0"/>
        <w:adjustRightInd w:val="0"/>
        <w:spacing w:line="480" w:lineRule="auto"/>
        <w:ind w:left="720"/>
        <w:outlineLvl w:val="0"/>
        <w:rPr>
          <w:color w:val="000000" w:themeColor="text1"/>
        </w:rPr>
      </w:pPr>
      <w:bookmarkStart w:id="273" w:name="_Toc41493020"/>
      <w:bookmarkStart w:id="274" w:name="_Toc41494584"/>
      <w:bookmarkStart w:id="275" w:name="_Toc41658698"/>
      <w:bookmarkStart w:id="276" w:name="_Toc41752862"/>
      <w:bookmarkStart w:id="277" w:name="_Toc46652128"/>
      <w:r w:rsidRPr="00D27047">
        <w:rPr>
          <w:i/>
          <w:iCs/>
          <w:color w:val="000000" w:themeColor="text1"/>
        </w:rPr>
        <w:t>stratifiers for measuring health inequality — A Focus on age, sex, gender, income, education and geographic location</w:t>
      </w:r>
      <w:r w:rsidRPr="00D27047">
        <w:rPr>
          <w:color w:val="000000" w:themeColor="text1"/>
        </w:rPr>
        <w:t>. CIHI.</w:t>
      </w:r>
      <w:bookmarkEnd w:id="273"/>
      <w:bookmarkEnd w:id="274"/>
      <w:bookmarkEnd w:id="275"/>
      <w:bookmarkEnd w:id="276"/>
      <w:bookmarkEnd w:id="277"/>
      <w:r w:rsidRPr="00D27047">
        <w:rPr>
          <w:color w:val="000000" w:themeColor="text1"/>
        </w:rPr>
        <w:t xml:space="preserve"> </w:t>
      </w:r>
    </w:p>
    <w:p w14:paraId="2B48FA62" w14:textId="17735362" w:rsidR="008E0D8D" w:rsidRPr="00D27047" w:rsidRDefault="008E0D8D" w:rsidP="008E0D8D">
      <w:pPr>
        <w:widowControl w:val="0"/>
        <w:autoSpaceDE w:val="0"/>
        <w:autoSpaceDN w:val="0"/>
        <w:adjustRightInd w:val="0"/>
        <w:spacing w:line="480" w:lineRule="auto"/>
        <w:outlineLvl w:val="0"/>
        <w:rPr>
          <w:color w:val="000000" w:themeColor="text1"/>
        </w:rPr>
      </w:pPr>
      <w:bookmarkStart w:id="278" w:name="_Toc41493022"/>
      <w:bookmarkStart w:id="279" w:name="_Toc41494586"/>
      <w:bookmarkStart w:id="280" w:name="_Toc41658701"/>
      <w:bookmarkStart w:id="281" w:name="_Toc41752865"/>
      <w:bookmarkStart w:id="282" w:name="_Toc46652129"/>
      <w:r w:rsidRPr="00D27047">
        <w:rPr>
          <w:color w:val="000000" w:themeColor="text1"/>
        </w:rPr>
        <w:t xml:space="preserve">Canadian Psychological Association. (2017). </w:t>
      </w:r>
      <w:r w:rsidRPr="00D27047">
        <w:rPr>
          <w:i/>
          <w:color w:val="000000" w:themeColor="text1"/>
        </w:rPr>
        <w:t xml:space="preserve">Canadian </w:t>
      </w:r>
      <w:r w:rsidR="000C4569">
        <w:rPr>
          <w:i/>
          <w:color w:val="000000" w:themeColor="text1"/>
        </w:rPr>
        <w:t>c</w:t>
      </w:r>
      <w:r w:rsidRPr="00D27047">
        <w:rPr>
          <w:i/>
          <w:color w:val="000000" w:themeColor="text1"/>
        </w:rPr>
        <w:t xml:space="preserve">ode of </w:t>
      </w:r>
      <w:r w:rsidR="000C4569">
        <w:rPr>
          <w:i/>
          <w:color w:val="000000" w:themeColor="text1"/>
        </w:rPr>
        <w:t>e</w:t>
      </w:r>
      <w:r w:rsidRPr="00D27047">
        <w:rPr>
          <w:i/>
          <w:color w:val="000000" w:themeColor="text1"/>
        </w:rPr>
        <w:t xml:space="preserve">thics for </w:t>
      </w:r>
      <w:r w:rsidR="000C4569">
        <w:rPr>
          <w:i/>
          <w:color w:val="000000" w:themeColor="text1"/>
        </w:rPr>
        <w:t>p</w:t>
      </w:r>
      <w:r w:rsidRPr="00D27047">
        <w:rPr>
          <w:i/>
          <w:color w:val="000000" w:themeColor="text1"/>
        </w:rPr>
        <w:t>sychologists</w:t>
      </w:r>
      <w:r w:rsidRPr="00D27047">
        <w:rPr>
          <w:color w:val="000000" w:themeColor="text1"/>
        </w:rPr>
        <w:t xml:space="preserve"> (4</w:t>
      </w:r>
      <w:r w:rsidRPr="00D27047">
        <w:rPr>
          <w:color w:val="000000" w:themeColor="text1"/>
          <w:vertAlign w:val="superscript"/>
        </w:rPr>
        <w:t>th</w:t>
      </w:r>
      <w:r w:rsidRPr="00D27047">
        <w:rPr>
          <w:color w:val="000000" w:themeColor="text1"/>
        </w:rPr>
        <w:t xml:space="preserve"> ed).</w:t>
      </w:r>
      <w:bookmarkEnd w:id="278"/>
      <w:bookmarkEnd w:id="279"/>
      <w:bookmarkEnd w:id="280"/>
      <w:bookmarkEnd w:id="281"/>
      <w:bookmarkEnd w:id="282"/>
      <w:r w:rsidRPr="00D27047">
        <w:rPr>
          <w:color w:val="000000" w:themeColor="text1"/>
        </w:rPr>
        <w:t xml:space="preserve"> </w:t>
      </w:r>
    </w:p>
    <w:p w14:paraId="29BA51ED" w14:textId="77777777" w:rsidR="008E0D8D" w:rsidRPr="00D27047" w:rsidRDefault="005A29A0" w:rsidP="008E0D8D">
      <w:pPr>
        <w:widowControl w:val="0"/>
        <w:autoSpaceDE w:val="0"/>
        <w:autoSpaceDN w:val="0"/>
        <w:adjustRightInd w:val="0"/>
        <w:spacing w:line="480" w:lineRule="auto"/>
        <w:ind w:left="720"/>
        <w:outlineLvl w:val="0"/>
        <w:rPr>
          <w:color w:val="000000" w:themeColor="text1"/>
        </w:rPr>
      </w:pPr>
      <w:hyperlink r:id="rId40" w:history="1">
        <w:bookmarkStart w:id="283" w:name="_Toc41752866"/>
        <w:bookmarkStart w:id="284" w:name="_Toc41658702"/>
        <w:bookmarkStart w:id="285" w:name="_Toc41494587"/>
        <w:bookmarkStart w:id="286" w:name="_Toc41493023"/>
        <w:bookmarkStart w:id="287" w:name="_Toc46652130"/>
        <w:r w:rsidR="008E0D8D" w:rsidRPr="00D27047">
          <w:rPr>
            <w:rStyle w:val="Hyperlink"/>
            <w:rFonts w:eastAsiaTheme="majorEastAsia"/>
            <w:color w:val="000000" w:themeColor="text1"/>
          </w:rPr>
          <w:t>https://cpa.ca/docs/File/Ethics/CPA_Code_2017_4thEd.pdf</w:t>
        </w:r>
        <w:bookmarkEnd w:id="283"/>
        <w:bookmarkEnd w:id="284"/>
        <w:bookmarkEnd w:id="285"/>
        <w:bookmarkEnd w:id="286"/>
        <w:bookmarkEnd w:id="287"/>
      </w:hyperlink>
    </w:p>
    <w:p w14:paraId="6BE5C025" w14:textId="77777777" w:rsidR="008E0D8D" w:rsidRPr="00D27047" w:rsidRDefault="008E0D8D" w:rsidP="008E0D8D">
      <w:pPr>
        <w:spacing w:line="480" w:lineRule="auto"/>
        <w:rPr>
          <w:color w:val="000000" w:themeColor="text1"/>
        </w:rPr>
      </w:pPr>
      <w:r w:rsidRPr="00D27047">
        <w:rPr>
          <w:color w:val="000000" w:themeColor="text1"/>
        </w:rPr>
        <w:t xml:space="preserve">Canfield, (2005). Secondary traumatization, burnout, and vicarious traumatization: A </w:t>
      </w:r>
    </w:p>
    <w:p w14:paraId="68093D7B" w14:textId="77777777" w:rsidR="008E0D8D" w:rsidRPr="00D27047" w:rsidRDefault="008E0D8D" w:rsidP="008E0D8D">
      <w:pPr>
        <w:spacing w:line="480" w:lineRule="auto"/>
        <w:rPr>
          <w:i/>
          <w:iCs/>
          <w:color w:val="000000" w:themeColor="text1"/>
        </w:rPr>
      </w:pPr>
      <w:r w:rsidRPr="00D27047">
        <w:rPr>
          <w:color w:val="000000" w:themeColor="text1"/>
        </w:rPr>
        <w:tab/>
        <w:t xml:space="preserve">review of the literature as it relates to therapists who treat trauma. </w:t>
      </w:r>
      <w:r w:rsidRPr="00D27047">
        <w:rPr>
          <w:i/>
          <w:iCs/>
          <w:color w:val="000000" w:themeColor="text1"/>
        </w:rPr>
        <w:t>Smith College</w:t>
      </w:r>
    </w:p>
    <w:p w14:paraId="45888335" w14:textId="4D14F287" w:rsidR="008E0D8D" w:rsidRPr="000C4569" w:rsidRDefault="008E0D8D" w:rsidP="000C4569">
      <w:pPr>
        <w:spacing w:line="480" w:lineRule="auto"/>
        <w:rPr>
          <w:color w:val="000000" w:themeColor="text1"/>
        </w:rPr>
      </w:pPr>
      <w:r w:rsidRPr="00D27047">
        <w:rPr>
          <w:i/>
          <w:iCs/>
          <w:color w:val="000000" w:themeColor="text1"/>
        </w:rPr>
        <w:tab/>
        <w:t>Studies in Social Work</w:t>
      </w:r>
      <w:r w:rsidRPr="00D27047">
        <w:rPr>
          <w:color w:val="000000" w:themeColor="text1"/>
        </w:rPr>
        <w:t xml:space="preserve">, </w:t>
      </w:r>
      <w:r w:rsidRPr="000C4569">
        <w:rPr>
          <w:i/>
          <w:iCs/>
          <w:color w:val="000000" w:themeColor="text1"/>
        </w:rPr>
        <w:t>75 (2),</w:t>
      </w:r>
      <w:r w:rsidRPr="00D27047">
        <w:rPr>
          <w:color w:val="000000" w:themeColor="text1"/>
        </w:rPr>
        <w:t xml:space="preserve"> 81-101.</w:t>
      </w:r>
      <w:r w:rsidR="000C4569" w:rsidRPr="000C4569">
        <w:rPr>
          <w:rFonts w:ascii="Arial" w:hAnsi="Arial" w:cs="Arial"/>
          <w:color w:val="333333"/>
          <w:sz w:val="20"/>
          <w:szCs w:val="20"/>
        </w:rPr>
        <w:t xml:space="preserve"> </w:t>
      </w:r>
      <w:hyperlink r:id="rId41" w:history="1">
        <w:r w:rsidR="000C4569" w:rsidRPr="000C4569">
          <w:rPr>
            <w:rStyle w:val="Hyperlink"/>
          </w:rPr>
          <w:t>10.1300/J497v75n02_06</w:t>
        </w:r>
      </w:hyperlink>
    </w:p>
    <w:p w14:paraId="211E54D5" w14:textId="076684E0" w:rsidR="008E0D8D" w:rsidRPr="00D27047" w:rsidRDefault="008E0D8D" w:rsidP="008E0D8D">
      <w:pPr>
        <w:spacing w:line="480" w:lineRule="auto"/>
        <w:rPr>
          <w:i/>
          <w:color w:val="000000" w:themeColor="text1"/>
          <w:kern w:val="36"/>
        </w:rPr>
      </w:pPr>
      <w:r w:rsidRPr="00D27047">
        <w:rPr>
          <w:color w:val="000000" w:themeColor="text1"/>
          <w:kern w:val="36"/>
        </w:rPr>
        <w:t xml:space="preserve">Caron, N. (2006). Caring for </w:t>
      </w:r>
      <w:r w:rsidR="0030307A">
        <w:rPr>
          <w:color w:val="000000" w:themeColor="text1"/>
          <w:kern w:val="36"/>
        </w:rPr>
        <w:t>A</w:t>
      </w:r>
      <w:r w:rsidRPr="00D27047">
        <w:rPr>
          <w:color w:val="000000" w:themeColor="text1"/>
          <w:kern w:val="36"/>
        </w:rPr>
        <w:t xml:space="preserve">boriginal patients: The Culturally competent physician. </w:t>
      </w:r>
      <w:r w:rsidRPr="00D27047">
        <w:rPr>
          <w:i/>
          <w:color w:val="000000" w:themeColor="text1"/>
          <w:kern w:val="36"/>
        </w:rPr>
        <w:t xml:space="preserve">Royal </w:t>
      </w:r>
    </w:p>
    <w:p w14:paraId="6AD3A3ED" w14:textId="47DCE9E9" w:rsidR="000C4569" w:rsidRPr="00B83829" w:rsidRDefault="008E0D8D" w:rsidP="00B83829">
      <w:pPr>
        <w:spacing w:line="480" w:lineRule="auto"/>
        <w:ind w:left="720"/>
        <w:rPr>
          <w:rFonts w:eastAsiaTheme="majorEastAsia"/>
          <w:color w:val="000000" w:themeColor="text1"/>
          <w:kern w:val="36"/>
          <w:u w:val="single"/>
        </w:rPr>
      </w:pPr>
      <w:r w:rsidRPr="00D27047">
        <w:rPr>
          <w:i/>
          <w:color w:val="000000" w:themeColor="text1"/>
          <w:kern w:val="36"/>
        </w:rPr>
        <w:lastRenderedPageBreak/>
        <w:t>College Outlook, 3</w:t>
      </w:r>
      <w:r w:rsidRPr="00D27047">
        <w:rPr>
          <w:color w:val="000000" w:themeColor="text1"/>
          <w:kern w:val="36"/>
        </w:rPr>
        <w:t xml:space="preserve">, 19-23. </w:t>
      </w:r>
      <w:hyperlink r:id="rId42" w:history="1">
        <w:r w:rsidRPr="000C4569">
          <w:rPr>
            <w:rStyle w:val="Hyperlink"/>
            <w:rFonts w:eastAsiaTheme="majorEastAsia"/>
            <w:kern w:val="36"/>
          </w:rPr>
          <w:t>https://www.med.uottawa.ca/sim/data/Images/Aboriginal_care_Caron_e.pdf</w:t>
        </w:r>
        <w:bookmarkStart w:id="288" w:name="_Toc41493024"/>
        <w:bookmarkStart w:id="289" w:name="_Toc41494588"/>
        <w:bookmarkStart w:id="290" w:name="_Toc41658703"/>
        <w:bookmarkStart w:id="291" w:name="_Toc41752867"/>
      </w:hyperlink>
    </w:p>
    <w:p w14:paraId="2E541312" w14:textId="77777777" w:rsidR="008E0D8D" w:rsidRPr="00D27047" w:rsidRDefault="008E0D8D" w:rsidP="008E0D8D">
      <w:pPr>
        <w:spacing w:line="480" w:lineRule="auto"/>
        <w:rPr>
          <w:i/>
          <w:color w:val="000000" w:themeColor="text1"/>
          <w:kern w:val="36"/>
        </w:rPr>
      </w:pPr>
      <w:r w:rsidRPr="00D27047">
        <w:rPr>
          <w:color w:val="000000" w:themeColor="text1"/>
          <w:kern w:val="36"/>
        </w:rPr>
        <w:t>Chew, J. (2016). Feminist supervision: A Model for knowledge and practice. In B. Shepard, L.</w:t>
      </w:r>
      <w:bookmarkStart w:id="292" w:name="_Toc41493025"/>
      <w:bookmarkStart w:id="293" w:name="_Toc41494589"/>
      <w:bookmarkStart w:id="294" w:name="_Toc41658704"/>
      <w:bookmarkStart w:id="295" w:name="_Toc41752868"/>
      <w:bookmarkEnd w:id="288"/>
      <w:bookmarkEnd w:id="289"/>
      <w:bookmarkEnd w:id="290"/>
      <w:bookmarkEnd w:id="291"/>
      <w:r w:rsidRPr="00D27047">
        <w:rPr>
          <w:color w:val="000000" w:themeColor="text1"/>
          <w:kern w:val="36"/>
        </w:rPr>
        <w:tab/>
        <w:t>Martin &amp; B. Robinson (Eds</w:t>
      </w:r>
      <w:r w:rsidRPr="00D27047">
        <w:rPr>
          <w:i/>
          <w:color w:val="000000" w:themeColor="text1"/>
          <w:kern w:val="36"/>
        </w:rPr>
        <w:t>.), Clinical supervision of the Canadian counselling and</w:t>
      </w:r>
      <w:bookmarkStart w:id="296" w:name="_Toc41493026"/>
      <w:bookmarkStart w:id="297" w:name="_Toc41494590"/>
      <w:bookmarkStart w:id="298" w:name="_Toc41658705"/>
      <w:bookmarkStart w:id="299" w:name="_Toc41752869"/>
      <w:bookmarkEnd w:id="292"/>
      <w:bookmarkEnd w:id="293"/>
      <w:bookmarkEnd w:id="294"/>
      <w:bookmarkEnd w:id="295"/>
    </w:p>
    <w:p w14:paraId="6A6C722D" w14:textId="77777777" w:rsidR="008E0D8D" w:rsidRPr="00D27047" w:rsidRDefault="008E0D8D" w:rsidP="008E0D8D">
      <w:pPr>
        <w:spacing w:line="480" w:lineRule="auto"/>
        <w:ind w:firstLine="720"/>
        <w:rPr>
          <w:color w:val="000000" w:themeColor="text1"/>
          <w:kern w:val="36"/>
        </w:rPr>
      </w:pPr>
      <w:r w:rsidRPr="00D27047">
        <w:rPr>
          <w:i/>
          <w:color w:val="000000" w:themeColor="text1"/>
          <w:kern w:val="36"/>
        </w:rPr>
        <w:t>psychotherapy profession</w:t>
      </w:r>
      <w:r w:rsidRPr="00D27047">
        <w:rPr>
          <w:color w:val="000000" w:themeColor="text1"/>
          <w:kern w:val="36"/>
        </w:rPr>
        <w:t xml:space="preserve"> (pp. 221-241). CCPA.</w:t>
      </w:r>
      <w:bookmarkEnd w:id="296"/>
      <w:bookmarkEnd w:id="297"/>
      <w:bookmarkEnd w:id="298"/>
      <w:bookmarkEnd w:id="299"/>
    </w:p>
    <w:p w14:paraId="5D6523FA" w14:textId="4CD401D2" w:rsidR="008E0D8D" w:rsidRPr="00D27047" w:rsidRDefault="008E0D8D" w:rsidP="008E0D8D">
      <w:pPr>
        <w:shd w:val="clear" w:color="auto" w:fill="FFFFFF"/>
        <w:spacing w:before="100" w:beforeAutospacing="1" w:after="100" w:afterAutospacing="1"/>
        <w:outlineLvl w:val="0"/>
        <w:rPr>
          <w:color w:val="000000" w:themeColor="text1"/>
          <w:kern w:val="36"/>
        </w:rPr>
      </w:pPr>
      <w:bookmarkStart w:id="300" w:name="_Toc41493027"/>
      <w:bookmarkStart w:id="301" w:name="_Toc41494591"/>
      <w:bookmarkStart w:id="302" w:name="_Toc41658706"/>
      <w:bookmarkStart w:id="303" w:name="_Toc41752870"/>
      <w:bookmarkStart w:id="304" w:name="_Toc46652131"/>
      <w:r w:rsidRPr="00D27047">
        <w:rPr>
          <w:color w:val="000000" w:themeColor="text1"/>
          <w:kern w:val="36"/>
        </w:rPr>
        <w:t xml:space="preserve">Cleveland-Innes, M. &amp; Campbell, C. (2012). Emotional </w:t>
      </w:r>
      <w:r w:rsidR="000C4569">
        <w:rPr>
          <w:color w:val="000000" w:themeColor="text1"/>
          <w:kern w:val="36"/>
        </w:rPr>
        <w:t>p</w:t>
      </w:r>
      <w:r w:rsidRPr="00D27047">
        <w:rPr>
          <w:color w:val="000000" w:themeColor="text1"/>
          <w:kern w:val="36"/>
        </w:rPr>
        <w:t xml:space="preserve">resence, </w:t>
      </w:r>
      <w:r w:rsidR="000C4569">
        <w:rPr>
          <w:color w:val="000000" w:themeColor="text1"/>
          <w:kern w:val="36"/>
        </w:rPr>
        <w:t>l</w:t>
      </w:r>
      <w:r w:rsidRPr="00D27047">
        <w:rPr>
          <w:color w:val="000000" w:themeColor="text1"/>
          <w:kern w:val="36"/>
        </w:rPr>
        <w:t xml:space="preserve">earning, and the </w:t>
      </w:r>
      <w:r w:rsidR="000C4569">
        <w:rPr>
          <w:color w:val="000000" w:themeColor="text1"/>
          <w:kern w:val="36"/>
        </w:rPr>
        <w:t>o</w:t>
      </w:r>
      <w:r w:rsidRPr="00D27047">
        <w:rPr>
          <w:color w:val="000000" w:themeColor="text1"/>
          <w:kern w:val="36"/>
        </w:rPr>
        <w:t>nline</w:t>
      </w:r>
      <w:bookmarkEnd w:id="300"/>
      <w:bookmarkEnd w:id="301"/>
      <w:bookmarkEnd w:id="302"/>
      <w:bookmarkEnd w:id="303"/>
      <w:bookmarkEnd w:id="304"/>
      <w:r w:rsidRPr="00D27047">
        <w:rPr>
          <w:color w:val="000000" w:themeColor="text1"/>
          <w:kern w:val="36"/>
        </w:rPr>
        <w:t xml:space="preserve"> </w:t>
      </w:r>
    </w:p>
    <w:p w14:paraId="0C2222C9" w14:textId="7FE147BD" w:rsidR="008E0D8D" w:rsidRPr="00D27047" w:rsidRDefault="000C4569" w:rsidP="008E0D8D">
      <w:pPr>
        <w:shd w:val="clear" w:color="auto" w:fill="FFFFFF"/>
        <w:spacing w:before="100" w:beforeAutospacing="1" w:after="100" w:afterAutospacing="1"/>
        <w:ind w:firstLine="720"/>
        <w:outlineLvl w:val="0"/>
        <w:rPr>
          <w:i/>
          <w:color w:val="000000" w:themeColor="text1"/>
          <w:kern w:val="36"/>
        </w:rPr>
      </w:pPr>
      <w:bookmarkStart w:id="305" w:name="_Toc41493028"/>
      <w:bookmarkStart w:id="306" w:name="_Toc41494592"/>
      <w:bookmarkStart w:id="307" w:name="_Toc41658707"/>
      <w:bookmarkStart w:id="308" w:name="_Toc41752871"/>
      <w:bookmarkStart w:id="309" w:name="_Toc46652132"/>
      <w:r>
        <w:rPr>
          <w:color w:val="000000" w:themeColor="text1"/>
          <w:kern w:val="36"/>
        </w:rPr>
        <w:t>l</w:t>
      </w:r>
      <w:r w:rsidR="008E0D8D" w:rsidRPr="00D27047">
        <w:rPr>
          <w:color w:val="000000" w:themeColor="text1"/>
          <w:kern w:val="36"/>
        </w:rPr>
        <w:t xml:space="preserve">earning </w:t>
      </w:r>
      <w:r>
        <w:rPr>
          <w:color w:val="000000" w:themeColor="text1"/>
          <w:kern w:val="36"/>
        </w:rPr>
        <w:t>e</w:t>
      </w:r>
      <w:r w:rsidR="008E0D8D" w:rsidRPr="00D27047">
        <w:rPr>
          <w:color w:val="000000" w:themeColor="text1"/>
          <w:kern w:val="36"/>
        </w:rPr>
        <w:t>nvironment</w:t>
      </w:r>
      <w:r>
        <w:rPr>
          <w:color w:val="000000" w:themeColor="text1"/>
          <w:kern w:val="36"/>
        </w:rPr>
        <w:t>.</w:t>
      </w:r>
      <w:r w:rsidR="008E0D8D" w:rsidRPr="00D27047">
        <w:rPr>
          <w:color w:val="000000" w:themeColor="text1"/>
          <w:kern w:val="36"/>
        </w:rPr>
        <w:t xml:space="preserve"> </w:t>
      </w:r>
      <w:r w:rsidR="008E0D8D" w:rsidRPr="00D27047">
        <w:rPr>
          <w:i/>
          <w:color w:val="000000" w:themeColor="text1"/>
          <w:kern w:val="36"/>
        </w:rPr>
        <w:t>International Review of Research in Open and Distributed</w:t>
      </w:r>
      <w:bookmarkEnd w:id="305"/>
      <w:bookmarkEnd w:id="306"/>
      <w:bookmarkEnd w:id="307"/>
      <w:bookmarkEnd w:id="308"/>
      <w:bookmarkEnd w:id="309"/>
      <w:r w:rsidR="008E0D8D" w:rsidRPr="00D27047">
        <w:rPr>
          <w:i/>
          <w:color w:val="000000" w:themeColor="text1"/>
          <w:kern w:val="36"/>
        </w:rPr>
        <w:t xml:space="preserve"> </w:t>
      </w:r>
    </w:p>
    <w:p w14:paraId="149D4141" w14:textId="428715E4" w:rsidR="008E0D8D" w:rsidRDefault="008E0D8D" w:rsidP="000C4569">
      <w:pPr>
        <w:ind w:left="720"/>
      </w:pPr>
      <w:bookmarkStart w:id="310" w:name="_Toc41493029"/>
      <w:bookmarkStart w:id="311" w:name="_Toc41494593"/>
      <w:bookmarkStart w:id="312" w:name="_Toc41658708"/>
      <w:bookmarkStart w:id="313" w:name="_Toc41752872"/>
      <w:r w:rsidRPr="00D27047">
        <w:rPr>
          <w:i/>
          <w:color w:val="000000" w:themeColor="text1"/>
          <w:kern w:val="36"/>
        </w:rPr>
        <w:t xml:space="preserve">Learning, 13, </w:t>
      </w:r>
      <w:r w:rsidRPr="00D27047">
        <w:rPr>
          <w:color w:val="000000" w:themeColor="text1"/>
          <w:kern w:val="36"/>
        </w:rPr>
        <w:t>269-292.</w:t>
      </w:r>
      <w:bookmarkEnd w:id="310"/>
      <w:bookmarkEnd w:id="311"/>
      <w:bookmarkEnd w:id="312"/>
      <w:bookmarkEnd w:id="313"/>
      <w:r w:rsidR="000C4569">
        <w:rPr>
          <w:color w:val="000000" w:themeColor="text1"/>
          <w:kern w:val="36"/>
        </w:rPr>
        <w:t xml:space="preserve"> </w:t>
      </w:r>
      <w:hyperlink r:id="rId43" w:history="1">
        <w:r w:rsidR="000C4569">
          <w:rPr>
            <w:rStyle w:val="Hyperlink"/>
            <w:rFonts w:eastAsiaTheme="majorEastAsia"/>
          </w:rPr>
          <w:t>https://files.eric.ed.gov/fulltext/EJ1001716.pdf</w:t>
        </w:r>
      </w:hyperlink>
    </w:p>
    <w:p w14:paraId="535FB4E0" w14:textId="77777777" w:rsidR="000C4569" w:rsidRPr="000C4569" w:rsidRDefault="000C4569" w:rsidP="000C4569">
      <w:pPr>
        <w:ind w:left="720"/>
      </w:pPr>
    </w:p>
    <w:p w14:paraId="6FDD11FC" w14:textId="6424F772" w:rsidR="008E0D8D" w:rsidRPr="00D27047" w:rsidRDefault="008E0D8D" w:rsidP="008E0D8D">
      <w:pPr>
        <w:widowControl w:val="0"/>
        <w:autoSpaceDE w:val="0"/>
        <w:autoSpaceDN w:val="0"/>
        <w:adjustRightInd w:val="0"/>
        <w:spacing w:line="480" w:lineRule="auto"/>
        <w:outlineLvl w:val="0"/>
        <w:rPr>
          <w:color w:val="000000" w:themeColor="text1"/>
        </w:rPr>
      </w:pPr>
      <w:bookmarkStart w:id="314" w:name="_Toc41493030"/>
      <w:bookmarkStart w:id="315" w:name="_Toc41494594"/>
      <w:bookmarkStart w:id="316" w:name="_Toc41658709"/>
      <w:bookmarkStart w:id="317" w:name="_Toc41752873"/>
      <w:bookmarkStart w:id="318" w:name="_Toc46652133"/>
      <w:r w:rsidRPr="00D27047">
        <w:rPr>
          <w:color w:val="000000" w:themeColor="text1"/>
        </w:rPr>
        <w:t>Cohen, K., &amp; Collens, P. (201</w:t>
      </w:r>
      <w:r w:rsidR="003D5DAF">
        <w:rPr>
          <w:color w:val="000000" w:themeColor="text1"/>
        </w:rPr>
        <w:t xml:space="preserve">3). </w:t>
      </w:r>
      <w:r w:rsidRPr="00D27047">
        <w:rPr>
          <w:color w:val="000000" w:themeColor="text1"/>
        </w:rPr>
        <w:t>The impact of trauma work on trauma workers: A</w:t>
      </w:r>
      <w:bookmarkEnd w:id="314"/>
      <w:bookmarkEnd w:id="315"/>
      <w:bookmarkEnd w:id="316"/>
      <w:bookmarkEnd w:id="317"/>
      <w:bookmarkEnd w:id="318"/>
      <w:r w:rsidRPr="00D27047">
        <w:rPr>
          <w:color w:val="000000" w:themeColor="text1"/>
        </w:rPr>
        <w:t xml:space="preserve"> </w:t>
      </w:r>
    </w:p>
    <w:p w14:paraId="0F07D34E" w14:textId="77777777" w:rsidR="008E0D8D" w:rsidRPr="00D27047" w:rsidRDefault="008E0D8D" w:rsidP="008E0D8D">
      <w:pPr>
        <w:widowControl w:val="0"/>
        <w:autoSpaceDE w:val="0"/>
        <w:autoSpaceDN w:val="0"/>
        <w:adjustRightInd w:val="0"/>
        <w:spacing w:line="480" w:lineRule="auto"/>
        <w:ind w:left="720"/>
        <w:outlineLvl w:val="0"/>
        <w:rPr>
          <w:color w:val="000000" w:themeColor="text1"/>
          <w:highlight w:val="yellow"/>
        </w:rPr>
      </w:pPr>
      <w:bookmarkStart w:id="319" w:name="_Toc41493031"/>
      <w:bookmarkStart w:id="320" w:name="_Toc41494595"/>
      <w:bookmarkStart w:id="321" w:name="_Toc41658710"/>
      <w:bookmarkStart w:id="322" w:name="_Toc41752874"/>
      <w:bookmarkStart w:id="323" w:name="_Toc46652134"/>
      <w:r w:rsidRPr="00D27047">
        <w:rPr>
          <w:color w:val="000000" w:themeColor="text1"/>
        </w:rPr>
        <w:t xml:space="preserve">metasynthesis on vicarious trauma and vicarious posttraumatic growth. </w:t>
      </w:r>
      <w:r w:rsidRPr="00D27047">
        <w:rPr>
          <w:i/>
          <w:color w:val="000000" w:themeColor="text1"/>
        </w:rPr>
        <w:t>Psychological Trauma: Theory, Research, Practice, and Policy, 5</w:t>
      </w:r>
      <w:r w:rsidRPr="00D27047">
        <w:rPr>
          <w:color w:val="000000" w:themeColor="text1"/>
        </w:rPr>
        <w:t>, 570–580.</w:t>
      </w:r>
      <w:bookmarkEnd w:id="319"/>
      <w:bookmarkEnd w:id="320"/>
      <w:bookmarkEnd w:id="321"/>
      <w:bookmarkEnd w:id="322"/>
      <w:bookmarkEnd w:id="323"/>
      <w:r w:rsidRPr="00D27047">
        <w:rPr>
          <w:color w:val="000000" w:themeColor="text1"/>
        </w:rPr>
        <w:t xml:space="preserve"> </w:t>
      </w:r>
    </w:p>
    <w:p w14:paraId="3A421A66" w14:textId="77777777" w:rsidR="008E0D8D" w:rsidRPr="00D27047" w:rsidRDefault="008E0D8D" w:rsidP="008E0D8D">
      <w:pPr>
        <w:spacing w:line="480" w:lineRule="auto"/>
        <w:rPr>
          <w:color w:val="000000" w:themeColor="text1"/>
        </w:rPr>
      </w:pPr>
      <w:r w:rsidRPr="00D27047">
        <w:rPr>
          <w:color w:val="000000" w:themeColor="text1"/>
        </w:rPr>
        <w:t xml:space="preserve">Cohen, L., Manion, L., &amp; Morrison, K. (2011). </w:t>
      </w:r>
      <w:r w:rsidRPr="00D27047">
        <w:rPr>
          <w:i/>
          <w:color w:val="000000" w:themeColor="text1"/>
        </w:rPr>
        <w:t>Research methods in education.</w:t>
      </w:r>
      <w:r w:rsidRPr="00D27047">
        <w:rPr>
          <w:color w:val="000000" w:themeColor="text1"/>
        </w:rPr>
        <w:t xml:space="preserve"> Routledge.</w:t>
      </w:r>
    </w:p>
    <w:p w14:paraId="14FB8456" w14:textId="77777777" w:rsidR="008E0D8D" w:rsidRPr="00D27047" w:rsidRDefault="008E0D8D" w:rsidP="008E0D8D">
      <w:pPr>
        <w:spacing w:line="480" w:lineRule="auto"/>
        <w:rPr>
          <w:color w:val="000000" w:themeColor="text1"/>
        </w:rPr>
      </w:pPr>
      <w:r w:rsidRPr="00D27047">
        <w:rPr>
          <w:color w:val="000000" w:themeColor="text1"/>
        </w:rPr>
        <w:t xml:space="preserve">College of Counselling Therapists of New Brunswick College. (2020). </w:t>
      </w:r>
      <w:hyperlink r:id="rId44" w:history="1">
        <w:r w:rsidRPr="00D27047">
          <w:rPr>
            <w:rStyle w:val="Hyperlink"/>
            <w:rFonts w:eastAsiaTheme="majorEastAsia"/>
            <w:color w:val="000000" w:themeColor="text1"/>
          </w:rPr>
          <w:t>https://cctnb.ca/</w:t>
        </w:r>
      </w:hyperlink>
    </w:p>
    <w:p w14:paraId="1010A373" w14:textId="77777777" w:rsidR="008E0D8D" w:rsidRPr="00D27047" w:rsidRDefault="008E0D8D" w:rsidP="008E0D8D">
      <w:pPr>
        <w:rPr>
          <w:color w:val="000000" w:themeColor="text1"/>
        </w:rPr>
      </w:pPr>
      <w:r w:rsidRPr="00D27047">
        <w:rPr>
          <w:color w:val="000000" w:themeColor="text1"/>
        </w:rPr>
        <w:t xml:space="preserve">College of Registered Psychotherapists of Ontario. (2020). Supervision. </w:t>
      </w:r>
    </w:p>
    <w:p w14:paraId="695B1BD6" w14:textId="77777777" w:rsidR="008E0D8D" w:rsidRPr="00D27047" w:rsidRDefault="008E0D8D" w:rsidP="008E0D8D">
      <w:pPr>
        <w:rPr>
          <w:color w:val="000000" w:themeColor="text1"/>
        </w:rPr>
      </w:pPr>
    </w:p>
    <w:p w14:paraId="6747CF42" w14:textId="77777777" w:rsidR="008E0D8D" w:rsidRPr="00D27047" w:rsidRDefault="005A29A0" w:rsidP="008E0D8D">
      <w:pPr>
        <w:ind w:firstLine="720"/>
        <w:rPr>
          <w:color w:val="000000" w:themeColor="text1"/>
        </w:rPr>
      </w:pPr>
      <w:hyperlink r:id="rId45" w:history="1">
        <w:r w:rsidR="008E0D8D" w:rsidRPr="00D27047">
          <w:rPr>
            <w:rStyle w:val="Hyperlink"/>
            <w:rFonts w:eastAsiaTheme="majorEastAsia"/>
            <w:color w:val="000000" w:themeColor="text1"/>
          </w:rPr>
          <w:t>https://www.crpo.ca/supervision/</w:t>
        </w:r>
      </w:hyperlink>
    </w:p>
    <w:p w14:paraId="48E7141B" w14:textId="77777777" w:rsidR="008E0D8D" w:rsidRPr="00D27047" w:rsidRDefault="008E0D8D" w:rsidP="008E0D8D">
      <w:pPr>
        <w:ind w:firstLine="720"/>
        <w:rPr>
          <w:color w:val="000000" w:themeColor="text1"/>
        </w:rPr>
      </w:pPr>
    </w:p>
    <w:p w14:paraId="63FB36AF" w14:textId="77777777" w:rsidR="008E0D8D" w:rsidRPr="00D27047" w:rsidRDefault="008E0D8D" w:rsidP="008E0D8D">
      <w:pPr>
        <w:widowControl w:val="0"/>
        <w:autoSpaceDE w:val="0"/>
        <w:autoSpaceDN w:val="0"/>
        <w:adjustRightInd w:val="0"/>
        <w:spacing w:line="480" w:lineRule="auto"/>
        <w:outlineLvl w:val="0"/>
        <w:rPr>
          <w:color w:val="000000" w:themeColor="text1"/>
        </w:rPr>
      </w:pPr>
      <w:bookmarkStart w:id="324" w:name="_Toc41493032"/>
      <w:bookmarkStart w:id="325" w:name="_Toc41494596"/>
      <w:bookmarkStart w:id="326" w:name="_Toc41658711"/>
      <w:bookmarkStart w:id="327" w:name="_Toc41752875"/>
      <w:bookmarkStart w:id="328" w:name="_Toc46652135"/>
      <w:r w:rsidRPr="00D27047">
        <w:rPr>
          <w:color w:val="000000" w:themeColor="text1"/>
        </w:rPr>
        <w:t>Colon-Gonzalez, M.C. (2013). “Someone’s got to do it”: Primary care providers (PCPs) describe</w:t>
      </w:r>
      <w:bookmarkEnd w:id="324"/>
      <w:bookmarkEnd w:id="325"/>
      <w:bookmarkEnd w:id="326"/>
      <w:bookmarkEnd w:id="327"/>
      <w:bookmarkEnd w:id="328"/>
      <w:r w:rsidRPr="00D27047">
        <w:rPr>
          <w:color w:val="000000" w:themeColor="text1"/>
        </w:rPr>
        <w:t xml:space="preserve"> </w:t>
      </w:r>
    </w:p>
    <w:p w14:paraId="376DC07A" w14:textId="77777777" w:rsidR="008E0D8D" w:rsidRPr="00D27047" w:rsidRDefault="008E0D8D" w:rsidP="008E0D8D">
      <w:pPr>
        <w:widowControl w:val="0"/>
        <w:autoSpaceDE w:val="0"/>
        <w:autoSpaceDN w:val="0"/>
        <w:adjustRightInd w:val="0"/>
        <w:spacing w:line="480" w:lineRule="auto"/>
        <w:ind w:left="720"/>
        <w:outlineLvl w:val="0"/>
        <w:rPr>
          <w:color w:val="000000" w:themeColor="text1"/>
        </w:rPr>
      </w:pPr>
      <w:bookmarkStart w:id="329" w:name="_Toc41493033"/>
      <w:bookmarkStart w:id="330" w:name="_Toc41494597"/>
      <w:bookmarkStart w:id="331" w:name="_Toc41658712"/>
      <w:bookmarkStart w:id="332" w:name="_Toc41752876"/>
      <w:bookmarkStart w:id="333" w:name="_Toc46652136"/>
      <w:r w:rsidRPr="00D27047">
        <w:rPr>
          <w:color w:val="000000" w:themeColor="text1"/>
        </w:rPr>
        <w:t xml:space="preserve">caring for rural women with mental health problems. </w:t>
      </w:r>
      <w:r w:rsidRPr="00D27047">
        <w:rPr>
          <w:i/>
          <w:color w:val="000000" w:themeColor="text1"/>
        </w:rPr>
        <w:t>Mental Health Family Medicine</w:t>
      </w:r>
      <w:r w:rsidRPr="00D27047">
        <w:rPr>
          <w:color w:val="000000" w:themeColor="text1"/>
        </w:rPr>
        <w:t xml:space="preserve">, </w:t>
      </w:r>
      <w:r w:rsidRPr="00D27047">
        <w:rPr>
          <w:i/>
          <w:iCs/>
          <w:color w:val="000000" w:themeColor="text1"/>
        </w:rPr>
        <w:t>10</w:t>
      </w:r>
      <w:r w:rsidRPr="00D27047">
        <w:rPr>
          <w:color w:val="000000" w:themeColor="text1"/>
        </w:rPr>
        <w:t>, 191–202.</w:t>
      </w:r>
      <w:bookmarkEnd w:id="329"/>
      <w:bookmarkEnd w:id="330"/>
      <w:bookmarkEnd w:id="331"/>
      <w:bookmarkEnd w:id="332"/>
      <w:bookmarkEnd w:id="333"/>
    </w:p>
    <w:p w14:paraId="087DC730" w14:textId="7610854C" w:rsidR="000C4569" w:rsidRPr="00D27047" w:rsidRDefault="008E0D8D" w:rsidP="000C4569">
      <w:pPr>
        <w:spacing w:line="480" w:lineRule="auto"/>
        <w:rPr>
          <w:color w:val="000000" w:themeColor="text1"/>
        </w:rPr>
      </w:pPr>
      <w:r w:rsidRPr="00D27047">
        <w:rPr>
          <w:color w:val="000000" w:themeColor="text1"/>
        </w:rPr>
        <w:t xml:space="preserve">Covington, S. (2012). </w:t>
      </w:r>
      <w:r w:rsidRPr="00D27047">
        <w:rPr>
          <w:i/>
          <w:color w:val="000000" w:themeColor="text1"/>
        </w:rPr>
        <w:t>Proceedings from beyond trauma: A healing journey for women.</w:t>
      </w:r>
    </w:p>
    <w:p w14:paraId="5C4F3F1F" w14:textId="5DEDA91A" w:rsidR="008E0D8D" w:rsidRPr="00D27047" w:rsidRDefault="008E0D8D" w:rsidP="008E0D8D">
      <w:pPr>
        <w:spacing w:line="480" w:lineRule="auto"/>
        <w:ind w:left="720"/>
        <w:rPr>
          <w:color w:val="000000" w:themeColor="text1"/>
        </w:rPr>
      </w:pPr>
      <w:r w:rsidRPr="00D27047">
        <w:rPr>
          <w:color w:val="000000" w:themeColor="text1"/>
        </w:rPr>
        <w:t>Institute for Relational Development.</w:t>
      </w:r>
    </w:p>
    <w:p w14:paraId="67357B6D" w14:textId="77777777" w:rsidR="008E0D8D" w:rsidRPr="00D27047" w:rsidRDefault="008E0D8D" w:rsidP="008E0D8D">
      <w:pPr>
        <w:rPr>
          <w:color w:val="000000" w:themeColor="text1"/>
        </w:rPr>
      </w:pPr>
      <w:r w:rsidRPr="00D27047">
        <w:rPr>
          <w:color w:val="000000" w:themeColor="text1"/>
        </w:rPr>
        <w:t>Covington, S. (2016). Beyond trauma: A healing journey for women (2</w:t>
      </w:r>
      <w:r w:rsidRPr="00D27047">
        <w:rPr>
          <w:color w:val="000000" w:themeColor="text1"/>
          <w:vertAlign w:val="superscript"/>
        </w:rPr>
        <w:t>nd</w:t>
      </w:r>
      <w:r w:rsidRPr="00D27047">
        <w:rPr>
          <w:color w:val="000000" w:themeColor="text1"/>
        </w:rPr>
        <w:t xml:space="preserve"> ed.)</w:t>
      </w:r>
    </w:p>
    <w:p w14:paraId="09CCE569" w14:textId="77777777" w:rsidR="008E0D8D" w:rsidRPr="00D27047" w:rsidRDefault="008E0D8D" w:rsidP="008E0D8D">
      <w:pPr>
        <w:rPr>
          <w:color w:val="000000" w:themeColor="text1"/>
        </w:rPr>
      </w:pPr>
    </w:p>
    <w:p w14:paraId="14899456" w14:textId="72D6B449" w:rsidR="008E0D8D" w:rsidRPr="00D27047" w:rsidRDefault="008E0D8D" w:rsidP="008E0D8D">
      <w:pPr>
        <w:ind w:firstLine="720"/>
        <w:rPr>
          <w:color w:val="000000" w:themeColor="text1"/>
        </w:rPr>
      </w:pPr>
      <w:r w:rsidRPr="00D27047">
        <w:rPr>
          <w:color w:val="000000" w:themeColor="text1"/>
        </w:rPr>
        <w:t xml:space="preserve">Facilitator’s Guide, Participant’s Workbook, and DVDs. Hazelden </w:t>
      </w:r>
    </w:p>
    <w:p w14:paraId="7D0C5AA4" w14:textId="77777777" w:rsidR="008E0D8D" w:rsidRPr="00D27047" w:rsidRDefault="008E0D8D" w:rsidP="008E0D8D">
      <w:pPr>
        <w:ind w:firstLine="720"/>
        <w:rPr>
          <w:color w:val="000000" w:themeColor="text1"/>
        </w:rPr>
      </w:pPr>
    </w:p>
    <w:p w14:paraId="5DFE36A5" w14:textId="77777777" w:rsidR="008E0D8D" w:rsidRPr="00D27047" w:rsidRDefault="008E0D8D" w:rsidP="008E0D8D">
      <w:pPr>
        <w:ind w:firstLine="720"/>
        <w:rPr>
          <w:color w:val="000000" w:themeColor="text1"/>
        </w:rPr>
      </w:pPr>
      <w:r w:rsidRPr="00D27047">
        <w:rPr>
          <w:color w:val="000000" w:themeColor="text1"/>
        </w:rPr>
        <w:t>Publishing.</w:t>
      </w:r>
    </w:p>
    <w:p w14:paraId="7C833586" w14:textId="77777777" w:rsidR="008E0D8D" w:rsidRPr="00D27047" w:rsidRDefault="008E0D8D" w:rsidP="008E0D8D">
      <w:pPr>
        <w:rPr>
          <w:color w:val="000000" w:themeColor="text1"/>
        </w:rPr>
      </w:pPr>
    </w:p>
    <w:p w14:paraId="50A950DC" w14:textId="77777777" w:rsidR="008E0D8D" w:rsidRPr="00D27047" w:rsidRDefault="008E0D8D" w:rsidP="008E0D8D">
      <w:pPr>
        <w:rPr>
          <w:color w:val="000000" w:themeColor="text1"/>
        </w:rPr>
      </w:pPr>
      <w:r w:rsidRPr="00D27047">
        <w:rPr>
          <w:color w:val="000000" w:themeColor="text1"/>
        </w:rPr>
        <w:t xml:space="preserve">Craig, C.D., &amp; Sprang, G. (2010). Compassion satisfaction, compassion fatigue, and burnout in a </w:t>
      </w:r>
    </w:p>
    <w:p w14:paraId="0A8FF971" w14:textId="77777777" w:rsidR="008E0D8D" w:rsidRPr="00D27047" w:rsidRDefault="008E0D8D" w:rsidP="008E0D8D">
      <w:pPr>
        <w:rPr>
          <w:color w:val="000000" w:themeColor="text1"/>
        </w:rPr>
      </w:pPr>
    </w:p>
    <w:p w14:paraId="50611EA5" w14:textId="77777777" w:rsidR="008E0D8D" w:rsidRPr="00D27047" w:rsidRDefault="008E0D8D" w:rsidP="008E0D8D">
      <w:pPr>
        <w:ind w:firstLine="720"/>
        <w:rPr>
          <w:color w:val="000000" w:themeColor="text1"/>
        </w:rPr>
      </w:pPr>
      <w:r w:rsidRPr="00D27047">
        <w:rPr>
          <w:color w:val="000000" w:themeColor="text1"/>
        </w:rPr>
        <w:t xml:space="preserve">national sample of trauma treatment therapists. </w:t>
      </w:r>
      <w:r w:rsidRPr="00D27047">
        <w:rPr>
          <w:i/>
          <w:iCs/>
          <w:color w:val="000000" w:themeColor="text1"/>
        </w:rPr>
        <w:t>Anxiety, Stress, &amp; Coping, 23</w:t>
      </w:r>
      <w:r w:rsidRPr="00D27047">
        <w:rPr>
          <w:color w:val="000000" w:themeColor="text1"/>
        </w:rPr>
        <w:t xml:space="preserve">, 319-339. </w:t>
      </w:r>
    </w:p>
    <w:p w14:paraId="38E17B6E" w14:textId="77777777" w:rsidR="008E0D8D" w:rsidRPr="00D27047" w:rsidRDefault="008E0D8D" w:rsidP="008E0D8D">
      <w:pPr>
        <w:ind w:firstLine="720"/>
        <w:rPr>
          <w:color w:val="000000" w:themeColor="text1"/>
        </w:rPr>
      </w:pPr>
    </w:p>
    <w:p w14:paraId="3D48FC7C" w14:textId="77777777" w:rsidR="008E0D8D" w:rsidRPr="00D27047" w:rsidRDefault="008E0D8D" w:rsidP="008E0D8D">
      <w:pPr>
        <w:rPr>
          <w:i/>
          <w:color w:val="000000" w:themeColor="text1"/>
        </w:rPr>
      </w:pPr>
      <w:r w:rsidRPr="00D27047">
        <w:rPr>
          <w:color w:val="000000" w:themeColor="text1"/>
        </w:rPr>
        <w:t xml:space="preserve">Creswell, J. W. (2013). </w:t>
      </w:r>
      <w:r w:rsidRPr="00D27047">
        <w:rPr>
          <w:i/>
          <w:color w:val="000000" w:themeColor="text1"/>
        </w:rPr>
        <w:t xml:space="preserve">Research design: Qualitative, quantitative, and mixed methods </w:t>
      </w:r>
    </w:p>
    <w:p w14:paraId="340AEC80" w14:textId="77777777" w:rsidR="008E0D8D" w:rsidRPr="00D27047" w:rsidRDefault="008E0D8D" w:rsidP="008E0D8D">
      <w:pPr>
        <w:rPr>
          <w:i/>
          <w:color w:val="000000" w:themeColor="text1"/>
        </w:rPr>
      </w:pPr>
      <w:r w:rsidRPr="00D27047">
        <w:rPr>
          <w:i/>
          <w:color w:val="000000" w:themeColor="text1"/>
        </w:rPr>
        <w:tab/>
      </w:r>
    </w:p>
    <w:p w14:paraId="221FC0F8" w14:textId="77777777" w:rsidR="008E0D8D" w:rsidRPr="00D27047" w:rsidRDefault="008E0D8D" w:rsidP="008E0D8D">
      <w:pPr>
        <w:rPr>
          <w:color w:val="000000" w:themeColor="text1"/>
        </w:rPr>
      </w:pPr>
      <w:r w:rsidRPr="00D27047">
        <w:rPr>
          <w:i/>
          <w:color w:val="000000" w:themeColor="text1"/>
        </w:rPr>
        <w:tab/>
        <w:t>Approaches</w:t>
      </w:r>
      <w:r w:rsidRPr="00D27047">
        <w:rPr>
          <w:color w:val="000000" w:themeColor="text1"/>
        </w:rPr>
        <w:t xml:space="preserve"> (4</w:t>
      </w:r>
      <w:r w:rsidRPr="00D27047">
        <w:rPr>
          <w:color w:val="000000" w:themeColor="text1"/>
          <w:vertAlign w:val="superscript"/>
        </w:rPr>
        <w:t>th</w:t>
      </w:r>
      <w:r w:rsidRPr="00D27047">
        <w:rPr>
          <w:color w:val="000000" w:themeColor="text1"/>
        </w:rPr>
        <w:t xml:space="preserve"> ed.). Sage.</w:t>
      </w:r>
    </w:p>
    <w:p w14:paraId="373AB519" w14:textId="77777777" w:rsidR="008E0D8D" w:rsidRPr="00D27047" w:rsidRDefault="008E0D8D" w:rsidP="008E0D8D">
      <w:pPr>
        <w:rPr>
          <w:color w:val="000000" w:themeColor="text1"/>
        </w:rPr>
      </w:pPr>
    </w:p>
    <w:p w14:paraId="6242531A" w14:textId="77777777" w:rsidR="008E0D8D" w:rsidRPr="00D27047" w:rsidRDefault="008E0D8D" w:rsidP="008E0D8D">
      <w:pPr>
        <w:spacing w:line="480" w:lineRule="auto"/>
        <w:rPr>
          <w:color w:val="000000" w:themeColor="text1"/>
        </w:rPr>
      </w:pPr>
      <w:r w:rsidRPr="00D27047">
        <w:rPr>
          <w:color w:val="000000" w:themeColor="text1"/>
        </w:rPr>
        <w:t xml:space="preserve">Cunningham, C. E., Deal, K., Rimas, H., Buchanan, D. H., Gold, M., Sdao-Jarvie, K., &amp; Boyle, </w:t>
      </w:r>
    </w:p>
    <w:p w14:paraId="257AF02D" w14:textId="77777777" w:rsidR="008E0D8D" w:rsidRPr="00D27047" w:rsidRDefault="008E0D8D" w:rsidP="008E0D8D">
      <w:pPr>
        <w:spacing w:line="480" w:lineRule="auto"/>
        <w:ind w:left="720"/>
        <w:rPr>
          <w:color w:val="000000" w:themeColor="text1"/>
        </w:rPr>
      </w:pPr>
      <w:r w:rsidRPr="00D27047">
        <w:rPr>
          <w:color w:val="000000" w:themeColor="text1"/>
        </w:rPr>
        <w:t xml:space="preserve">M. (2008). Modeling the information preferences of parents of children with mental health problems: A discrete choice conjoint experiment. </w:t>
      </w:r>
      <w:r w:rsidRPr="00D27047">
        <w:rPr>
          <w:i/>
          <w:iCs/>
          <w:color w:val="000000" w:themeColor="text1"/>
        </w:rPr>
        <w:t>Journal of Abnormal Child Psychology</w:t>
      </w:r>
      <w:r w:rsidRPr="00D27047">
        <w:rPr>
          <w:color w:val="000000" w:themeColor="text1"/>
        </w:rPr>
        <w:t xml:space="preserve">, </w:t>
      </w:r>
      <w:r w:rsidRPr="00D27047">
        <w:rPr>
          <w:i/>
          <w:iCs/>
          <w:color w:val="000000" w:themeColor="text1"/>
        </w:rPr>
        <w:t>36,</w:t>
      </w:r>
      <w:r w:rsidRPr="00D27047">
        <w:rPr>
          <w:color w:val="000000" w:themeColor="text1"/>
        </w:rPr>
        <w:t xml:space="preserve"> 1128-1138. </w:t>
      </w:r>
    </w:p>
    <w:p w14:paraId="785CBF1E" w14:textId="77777777" w:rsidR="008E0D8D" w:rsidRPr="00D27047" w:rsidRDefault="008E0D8D" w:rsidP="008E0D8D">
      <w:pPr>
        <w:spacing w:line="480" w:lineRule="auto"/>
        <w:rPr>
          <w:color w:val="000000" w:themeColor="text1"/>
        </w:rPr>
      </w:pPr>
      <w:r w:rsidRPr="00D27047">
        <w:rPr>
          <w:color w:val="000000" w:themeColor="text1"/>
        </w:rPr>
        <w:t xml:space="preserve">Cunningham, M. (2003). Impact of trauma work on social work clinicians: Empirical findings. </w:t>
      </w:r>
    </w:p>
    <w:p w14:paraId="191CDAC3" w14:textId="77777777" w:rsidR="008E0D8D" w:rsidRPr="00D27047" w:rsidRDefault="008E0D8D" w:rsidP="008E0D8D">
      <w:pPr>
        <w:spacing w:line="480" w:lineRule="auto"/>
        <w:ind w:firstLine="720"/>
        <w:rPr>
          <w:color w:val="000000" w:themeColor="text1"/>
        </w:rPr>
      </w:pPr>
      <w:r w:rsidRPr="00D27047">
        <w:rPr>
          <w:i/>
          <w:iCs/>
          <w:color w:val="000000" w:themeColor="text1"/>
        </w:rPr>
        <w:t>Social Work, 48,</w:t>
      </w:r>
      <w:r w:rsidRPr="00D27047">
        <w:rPr>
          <w:color w:val="000000" w:themeColor="text1"/>
        </w:rPr>
        <w:t xml:space="preserve"> 451-459. </w:t>
      </w:r>
    </w:p>
    <w:p w14:paraId="03011DDF" w14:textId="77777777" w:rsidR="008E0D8D" w:rsidRPr="00D27047" w:rsidRDefault="008E0D8D" w:rsidP="008E0D8D">
      <w:pPr>
        <w:spacing w:line="480" w:lineRule="auto"/>
        <w:rPr>
          <w:iCs/>
          <w:color w:val="000000" w:themeColor="text1"/>
        </w:rPr>
      </w:pPr>
      <w:r w:rsidRPr="00D27047">
        <w:rPr>
          <w:iCs/>
          <w:color w:val="000000" w:themeColor="text1"/>
        </w:rPr>
        <w:t xml:space="preserve">Csikszentmihalyi, M. (2000). </w:t>
      </w:r>
      <w:r w:rsidRPr="00D27047">
        <w:rPr>
          <w:i/>
          <w:iCs/>
          <w:color w:val="000000" w:themeColor="text1"/>
        </w:rPr>
        <w:t>Flow: The Psychology of optimal experience</w:t>
      </w:r>
      <w:r w:rsidRPr="00D27047">
        <w:rPr>
          <w:iCs/>
          <w:color w:val="000000" w:themeColor="text1"/>
        </w:rPr>
        <w:t xml:space="preserve">. Harper &amp; </w:t>
      </w:r>
    </w:p>
    <w:p w14:paraId="5CE39BDF" w14:textId="77777777" w:rsidR="008E0D8D" w:rsidRPr="00D27047" w:rsidRDefault="008E0D8D" w:rsidP="008E0D8D">
      <w:pPr>
        <w:spacing w:line="480" w:lineRule="auto"/>
        <w:rPr>
          <w:iCs/>
          <w:color w:val="000000" w:themeColor="text1"/>
        </w:rPr>
      </w:pPr>
      <w:r w:rsidRPr="00D27047">
        <w:rPr>
          <w:iCs/>
          <w:color w:val="000000" w:themeColor="text1"/>
        </w:rPr>
        <w:tab/>
        <w:t xml:space="preserve">Row. </w:t>
      </w:r>
    </w:p>
    <w:p w14:paraId="22DFAC22" w14:textId="77777777" w:rsidR="008E0D8D" w:rsidRPr="00D27047" w:rsidRDefault="008E0D8D" w:rsidP="008E0D8D">
      <w:pPr>
        <w:spacing w:line="480" w:lineRule="auto"/>
        <w:rPr>
          <w:color w:val="000000" w:themeColor="text1"/>
        </w:rPr>
      </w:pPr>
      <w:r w:rsidRPr="00D27047">
        <w:rPr>
          <w:color w:val="000000" w:themeColor="text1"/>
        </w:rPr>
        <w:t xml:space="preserve">Davis, F.D. (1989). Perceived usefulness perceived ease of use, and user acceptance of </w:t>
      </w:r>
    </w:p>
    <w:p w14:paraId="79DB50F7" w14:textId="77777777" w:rsidR="008E0D8D" w:rsidRPr="00D27047" w:rsidRDefault="008E0D8D" w:rsidP="008E0D8D">
      <w:pPr>
        <w:spacing w:line="480" w:lineRule="auto"/>
        <w:ind w:left="720"/>
        <w:rPr>
          <w:color w:val="000000" w:themeColor="text1"/>
        </w:rPr>
      </w:pPr>
      <w:r w:rsidRPr="00D27047">
        <w:rPr>
          <w:color w:val="000000" w:themeColor="text1"/>
        </w:rPr>
        <w:t>information</w:t>
      </w:r>
      <w:r w:rsidRPr="00D27047">
        <w:rPr>
          <w:i/>
          <w:color w:val="000000" w:themeColor="text1"/>
        </w:rPr>
        <w:t>. MIS Quarterly</w:t>
      </w:r>
      <w:r w:rsidRPr="00D27047">
        <w:rPr>
          <w:color w:val="000000" w:themeColor="text1"/>
        </w:rPr>
        <w:t xml:space="preserve">, </w:t>
      </w:r>
      <w:r w:rsidRPr="00D27047">
        <w:rPr>
          <w:i/>
          <w:color w:val="000000" w:themeColor="text1"/>
        </w:rPr>
        <w:t>13,</w:t>
      </w:r>
      <w:r w:rsidRPr="00D27047">
        <w:rPr>
          <w:color w:val="000000" w:themeColor="text1"/>
        </w:rPr>
        <w:t xml:space="preserve"> 319–340.</w:t>
      </w:r>
    </w:p>
    <w:p w14:paraId="6DBE11E8" w14:textId="77777777" w:rsidR="008E0D8D" w:rsidRPr="00D27047" w:rsidRDefault="008E0D8D" w:rsidP="008E0D8D">
      <w:pPr>
        <w:rPr>
          <w:color w:val="000000" w:themeColor="text1"/>
        </w:rPr>
      </w:pPr>
      <w:r w:rsidRPr="00D27047">
        <w:rPr>
          <w:color w:val="000000" w:themeColor="text1"/>
        </w:rPr>
        <w:t>Denzin, N. (2012). Triangulation 2.0. </w:t>
      </w:r>
      <w:r w:rsidRPr="00D27047">
        <w:rPr>
          <w:i/>
          <w:iCs/>
          <w:color w:val="000000" w:themeColor="text1"/>
        </w:rPr>
        <w:t>Journal of Mixed Methods Research, 6,</w:t>
      </w:r>
      <w:r w:rsidRPr="00D27047">
        <w:rPr>
          <w:color w:val="000000" w:themeColor="text1"/>
        </w:rPr>
        <w:t> 8-88.</w:t>
      </w:r>
    </w:p>
    <w:p w14:paraId="2FC1ECFD" w14:textId="77777777" w:rsidR="008E0D8D" w:rsidRPr="00D27047" w:rsidRDefault="008E0D8D" w:rsidP="008E0D8D">
      <w:pPr>
        <w:rPr>
          <w:color w:val="000000" w:themeColor="text1"/>
        </w:rPr>
      </w:pPr>
    </w:p>
    <w:p w14:paraId="3DAD7B8E" w14:textId="77777777" w:rsidR="008E0D8D" w:rsidRPr="00D27047" w:rsidRDefault="008E0D8D" w:rsidP="008E0D8D">
      <w:pPr>
        <w:spacing w:line="480" w:lineRule="auto"/>
        <w:rPr>
          <w:color w:val="000000" w:themeColor="text1"/>
        </w:rPr>
      </w:pPr>
      <w:r w:rsidRPr="00D27047">
        <w:rPr>
          <w:color w:val="000000" w:themeColor="text1"/>
        </w:rPr>
        <w:t xml:space="preserve">Dissanayake, E. (1992). </w:t>
      </w:r>
      <w:r w:rsidRPr="00D27047">
        <w:rPr>
          <w:i/>
          <w:color w:val="000000" w:themeColor="text1"/>
        </w:rPr>
        <w:t>Homo aestheticus: Where art comes from and why</w:t>
      </w:r>
      <w:r w:rsidRPr="00D27047">
        <w:rPr>
          <w:color w:val="000000" w:themeColor="text1"/>
        </w:rPr>
        <w:t xml:space="preserve">. Free </w:t>
      </w:r>
    </w:p>
    <w:p w14:paraId="4369C1AA" w14:textId="77777777" w:rsidR="008E0D8D" w:rsidRPr="00D27047" w:rsidRDefault="008E0D8D" w:rsidP="008E0D8D">
      <w:pPr>
        <w:spacing w:line="480" w:lineRule="auto"/>
        <w:ind w:left="720"/>
        <w:rPr>
          <w:color w:val="000000" w:themeColor="text1"/>
        </w:rPr>
      </w:pPr>
      <w:r w:rsidRPr="00D27047">
        <w:rPr>
          <w:color w:val="000000" w:themeColor="text1"/>
        </w:rPr>
        <w:t>Press.</w:t>
      </w:r>
    </w:p>
    <w:p w14:paraId="4B3770BF" w14:textId="234BE60F" w:rsidR="008E0D8D" w:rsidRPr="00D27047" w:rsidRDefault="008E0D8D" w:rsidP="008E0D8D">
      <w:pPr>
        <w:spacing w:line="480" w:lineRule="auto"/>
        <w:rPr>
          <w:color w:val="000000" w:themeColor="text1"/>
        </w:rPr>
      </w:pPr>
      <w:r w:rsidRPr="00D27047">
        <w:rPr>
          <w:color w:val="000000" w:themeColor="text1"/>
        </w:rPr>
        <w:t xml:space="preserve">Dissanayake, E. (2017). From play and </w:t>
      </w:r>
      <w:r w:rsidR="005E5B51" w:rsidRPr="00D27047">
        <w:rPr>
          <w:color w:val="000000" w:themeColor="text1"/>
        </w:rPr>
        <w:t>ritualization</w:t>
      </w:r>
      <w:r w:rsidRPr="00D27047">
        <w:rPr>
          <w:color w:val="000000" w:themeColor="text1"/>
        </w:rPr>
        <w:t xml:space="preserve"> to ritual and its arts: Sources of Upper </w:t>
      </w:r>
    </w:p>
    <w:p w14:paraId="28ED2EFF" w14:textId="77777777" w:rsidR="008E0D8D" w:rsidRPr="00D27047" w:rsidRDefault="008E0D8D" w:rsidP="008E0D8D">
      <w:pPr>
        <w:ind w:left="720"/>
        <w:rPr>
          <w:color w:val="000000" w:themeColor="text1"/>
        </w:rPr>
      </w:pPr>
      <w:r w:rsidRPr="00D27047">
        <w:rPr>
          <w:color w:val="000000" w:themeColor="text1"/>
        </w:rPr>
        <w:t xml:space="preserve">Pleistocene ritual practices In Lower Middle Pleistocene ritualised and play behaviours in </w:t>
      </w:r>
    </w:p>
    <w:p w14:paraId="2E30BDC9" w14:textId="77777777" w:rsidR="008E0D8D" w:rsidRPr="00D27047" w:rsidRDefault="008E0D8D" w:rsidP="008E0D8D">
      <w:pPr>
        <w:ind w:left="720"/>
        <w:rPr>
          <w:color w:val="000000" w:themeColor="text1"/>
        </w:rPr>
      </w:pPr>
    </w:p>
    <w:p w14:paraId="1EED96FF" w14:textId="77777777" w:rsidR="008E0D8D" w:rsidRPr="00D27047" w:rsidRDefault="008E0D8D" w:rsidP="008E0D8D">
      <w:pPr>
        <w:ind w:left="720"/>
        <w:rPr>
          <w:i/>
          <w:iCs/>
          <w:color w:val="000000" w:themeColor="text1"/>
        </w:rPr>
      </w:pPr>
      <w:r w:rsidRPr="00D27047">
        <w:rPr>
          <w:color w:val="000000" w:themeColor="text1"/>
        </w:rPr>
        <w:t xml:space="preserve">ancestral hominins. In </w:t>
      </w:r>
      <w:proofErr w:type="spellStart"/>
      <w:r w:rsidRPr="00D27047">
        <w:rPr>
          <w:color w:val="000000" w:themeColor="text1"/>
        </w:rPr>
        <w:t>C.Renfrew</w:t>
      </w:r>
      <w:proofErr w:type="spellEnd"/>
      <w:r w:rsidRPr="00D27047">
        <w:rPr>
          <w:color w:val="000000" w:themeColor="text1"/>
        </w:rPr>
        <w:t>, I. Morley &amp;  M. Boyd (Eds.), </w:t>
      </w:r>
      <w:r w:rsidRPr="00D27047">
        <w:rPr>
          <w:i/>
          <w:iCs/>
          <w:color w:val="000000" w:themeColor="text1"/>
        </w:rPr>
        <w:t xml:space="preserve">Play, ritual, and faith in </w:t>
      </w:r>
    </w:p>
    <w:p w14:paraId="1BC67959" w14:textId="77777777" w:rsidR="008E0D8D" w:rsidRPr="00D27047" w:rsidRDefault="008E0D8D" w:rsidP="008E0D8D">
      <w:pPr>
        <w:ind w:left="720"/>
        <w:rPr>
          <w:i/>
          <w:iCs/>
          <w:color w:val="000000" w:themeColor="text1"/>
        </w:rPr>
      </w:pPr>
    </w:p>
    <w:p w14:paraId="282A1477" w14:textId="77777777" w:rsidR="008E0D8D" w:rsidRPr="00D27047" w:rsidRDefault="008E0D8D" w:rsidP="008E0D8D">
      <w:pPr>
        <w:ind w:left="720"/>
        <w:rPr>
          <w:color w:val="000000" w:themeColor="text1"/>
        </w:rPr>
      </w:pPr>
      <w:r w:rsidRPr="00D27047">
        <w:rPr>
          <w:i/>
          <w:iCs/>
          <w:color w:val="000000" w:themeColor="text1"/>
        </w:rPr>
        <w:t>animal and in early human societies</w:t>
      </w:r>
      <w:r w:rsidRPr="00D27047">
        <w:rPr>
          <w:color w:val="000000" w:themeColor="text1"/>
        </w:rPr>
        <w:t>. (pp. 87-100). Cambridge University Press.</w:t>
      </w:r>
    </w:p>
    <w:p w14:paraId="715FD77E" w14:textId="77777777" w:rsidR="008E0D8D" w:rsidRPr="00D27047" w:rsidRDefault="008E0D8D" w:rsidP="008E0D8D">
      <w:pPr>
        <w:ind w:left="720"/>
        <w:rPr>
          <w:color w:val="000000" w:themeColor="text1"/>
        </w:rPr>
      </w:pPr>
    </w:p>
    <w:p w14:paraId="04DAFACF" w14:textId="77777777" w:rsidR="008E0D8D" w:rsidRPr="00D27047" w:rsidRDefault="008E0D8D" w:rsidP="008E0D8D">
      <w:pPr>
        <w:spacing w:line="480" w:lineRule="auto"/>
        <w:rPr>
          <w:color w:val="000000" w:themeColor="text1"/>
        </w:rPr>
      </w:pPr>
      <w:r w:rsidRPr="00D27047">
        <w:rPr>
          <w:color w:val="000000" w:themeColor="text1"/>
        </w:rPr>
        <w:t xml:space="preserve">Dissanayake, E. (1990). </w:t>
      </w:r>
      <w:r w:rsidRPr="00D27047">
        <w:rPr>
          <w:i/>
          <w:color w:val="000000" w:themeColor="text1"/>
        </w:rPr>
        <w:t>What is art for?</w:t>
      </w:r>
      <w:r w:rsidRPr="00D27047">
        <w:rPr>
          <w:color w:val="000000" w:themeColor="text1"/>
        </w:rPr>
        <w:t xml:space="preserve">  University of Washington Press. </w:t>
      </w:r>
    </w:p>
    <w:p w14:paraId="5FD47864" w14:textId="5CC9C591" w:rsidR="008E0D8D" w:rsidRPr="00D27047" w:rsidRDefault="008E0D8D" w:rsidP="008E0D8D">
      <w:pPr>
        <w:widowControl w:val="0"/>
        <w:autoSpaceDE w:val="0"/>
        <w:autoSpaceDN w:val="0"/>
        <w:adjustRightInd w:val="0"/>
        <w:spacing w:line="480" w:lineRule="auto"/>
        <w:rPr>
          <w:color w:val="000000" w:themeColor="text1"/>
        </w:rPr>
      </w:pPr>
      <w:r w:rsidRPr="00D27047">
        <w:rPr>
          <w:color w:val="000000" w:themeColor="text1"/>
        </w:rPr>
        <w:t>Ducat, W., Martin, P., Kumar, S., Burge, V. &amp; LuJuana</w:t>
      </w:r>
      <w:r w:rsidR="000C4569">
        <w:rPr>
          <w:color w:val="000000" w:themeColor="text1"/>
        </w:rPr>
        <w:t>, A</w:t>
      </w:r>
      <w:r w:rsidRPr="00D27047">
        <w:rPr>
          <w:color w:val="000000" w:themeColor="text1"/>
        </w:rPr>
        <w:t xml:space="preserve">. (2016). Oceans apart, yet </w:t>
      </w:r>
    </w:p>
    <w:p w14:paraId="751B8012" w14:textId="6F717EC3" w:rsidR="008E0D8D" w:rsidRPr="00D27047" w:rsidRDefault="008E0D8D" w:rsidP="000C4569">
      <w:pPr>
        <w:widowControl w:val="0"/>
        <w:autoSpaceDE w:val="0"/>
        <w:autoSpaceDN w:val="0"/>
        <w:adjustRightInd w:val="0"/>
        <w:spacing w:line="480" w:lineRule="auto"/>
        <w:ind w:left="720"/>
        <w:rPr>
          <w:color w:val="000000" w:themeColor="text1"/>
        </w:rPr>
      </w:pPr>
      <w:r w:rsidRPr="00D27047">
        <w:rPr>
          <w:color w:val="000000" w:themeColor="text1"/>
        </w:rPr>
        <w:lastRenderedPageBreak/>
        <w:t xml:space="preserve">connected: Findings from a qualitative study on professional supervision in rural and remote allied health services. </w:t>
      </w:r>
      <w:r w:rsidRPr="00D27047">
        <w:rPr>
          <w:i/>
          <w:color w:val="000000" w:themeColor="text1"/>
        </w:rPr>
        <w:t>Australian Journal of Rural Health, 24</w:t>
      </w:r>
      <w:r w:rsidRPr="00D27047">
        <w:rPr>
          <w:color w:val="000000" w:themeColor="text1"/>
        </w:rPr>
        <w:t>, 29–35.</w:t>
      </w:r>
      <w:r w:rsidR="000C4569">
        <w:rPr>
          <w:color w:val="000000" w:themeColor="text1"/>
        </w:rPr>
        <w:t xml:space="preserve"> </w:t>
      </w:r>
      <w:hyperlink r:id="rId46" w:tgtFrame="pmc_ext" w:history="1">
        <w:r w:rsidR="000C4569" w:rsidRPr="000C4569">
          <w:rPr>
            <w:rStyle w:val="Hyperlink"/>
          </w:rPr>
          <w:t>10.1371/journal.pone.0213613</w:t>
        </w:r>
      </w:hyperlink>
    </w:p>
    <w:p w14:paraId="3B0D3A62" w14:textId="49057CD2" w:rsidR="008E0D8D" w:rsidRPr="00D27047" w:rsidRDefault="008E0D8D" w:rsidP="008E0D8D">
      <w:pPr>
        <w:spacing w:line="480" w:lineRule="auto"/>
        <w:rPr>
          <w:color w:val="000000" w:themeColor="text1"/>
        </w:rPr>
      </w:pPr>
      <w:r w:rsidRPr="00D27047">
        <w:rPr>
          <w:color w:val="000000" w:themeColor="text1"/>
        </w:rPr>
        <w:t>Ducat, W. H., &amp; Kumar</w:t>
      </w:r>
      <w:r w:rsidR="000C4569">
        <w:rPr>
          <w:color w:val="000000" w:themeColor="text1"/>
        </w:rPr>
        <w:t>, S</w:t>
      </w:r>
      <w:r w:rsidRPr="00D27047">
        <w:rPr>
          <w:color w:val="000000" w:themeColor="text1"/>
        </w:rPr>
        <w:t xml:space="preserve">. (2015). A systematic review of professional supervision experiences </w:t>
      </w:r>
    </w:p>
    <w:p w14:paraId="0585A795" w14:textId="336B33AD" w:rsidR="008E0D8D" w:rsidRPr="00D27047" w:rsidRDefault="008E0D8D" w:rsidP="008E0D8D">
      <w:pPr>
        <w:spacing w:line="480" w:lineRule="auto"/>
        <w:ind w:left="720"/>
        <w:rPr>
          <w:i/>
          <w:color w:val="000000" w:themeColor="text1"/>
          <w:sz w:val="22"/>
          <w:szCs w:val="22"/>
        </w:rPr>
      </w:pPr>
      <w:r w:rsidRPr="00D27047">
        <w:rPr>
          <w:color w:val="000000" w:themeColor="text1"/>
        </w:rPr>
        <w:t>and effects for allied health practitioners working in non-metropolitan health care settings</w:t>
      </w:r>
      <w:r w:rsidRPr="00D27047">
        <w:rPr>
          <w:color w:val="000000" w:themeColor="text1"/>
          <w:sz w:val="22"/>
          <w:szCs w:val="22"/>
        </w:rPr>
        <w:t xml:space="preserve">. </w:t>
      </w:r>
      <w:r w:rsidRPr="00D27047">
        <w:rPr>
          <w:i/>
          <w:color w:val="000000" w:themeColor="text1"/>
        </w:rPr>
        <w:t xml:space="preserve">Journal of Multidisciplinary Healthcare, </w:t>
      </w:r>
      <w:r w:rsidRPr="00D27047">
        <w:rPr>
          <w:i/>
          <w:color w:val="000000" w:themeColor="text1"/>
          <w:sz w:val="22"/>
          <w:szCs w:val="22"/>
        </w:rPr>
        <w:t>8</w:t>
      </w:r>
      <w:r w:rsidRPr="00D27047">
        <w:rPr>
          <w:color w:val="000000" w:themeColor="text1"/>
          <w:sz w:val="22"/>
          <w:szCs w:val="22"/>
        </w:rPr>
        <w:t xml:space="preserve">, 397- 407. </w:t>
      </w:r>
      <w:r w:rsidRPr="00D27047">
        <w:rPr>
          <w:bCs/>
          <w:color w:val="000000" w:themeColor="text1"/>
          <w:sz w:val="22"/>
          <w:szCs w:val="22"/>
        </w:rPr>
        <w:t xml:space="preserve">10.2147/JMDH.S84557 </w:t>
      </w:r>
    </w:p>
    <w:p w14:paraId="737ABAC5" w14:textId="65131487" w:rsidR="008E0D8D" w:rsidRPr="00D27047" w:rsidRDefault="008E0D8D" w:rsidP="008E0D8D">
      <w:pPr>
        <w:spacing w:line="480" w:lineRule="auto"/>
        <w:rPr>
          <w:color w:val="000000" w:themeColor="text1"/>
        </w:rPr>
      </w:pPr>
      <w:r w:rsidRPr="00D27047">
        <w:rPr>
          <w:color w:val="000000" w:themeColor="text1"/>
        </w:rPr>
        <w:t xml:space="preserve">du Plessis, V., Beshiri, R., Bollman, R. D.,  &amp; Clemenson, H. (2001). Definitions of </w:t>
      </w:r>
      <w:r w:rsidR="00FD3E63">
        <w:rPr>
          <w:color w:val="000000" w:themeColor="text1"/>
        </w:rPr>
        <w:t>r</w:t>
      </w:r>
      <w:r w:rsidRPr="00D27047">
        <w:rPr>
          <w:color w:val="000000" w:themeColor="text1"/>
        </w:rPr>
        <w:t>ural</w:t>
      </w:r>
    </w:p>
    <w:p w14:paraId="465C07E2" w14:textId="608B01F6" w:rsidR="008E0D8D" w:rsidRPr="00D27047" w:rsidRDefault="008E0D8D" w:rsidP="008E0D8D">
      <w:pPr>
        <w:spacing w:line="480" w:lineRule="auto"/>
        <w:ind w:left="720"/>
        <w:rPr>
          <w:color w:val="000000" w:themeColor="text1"/>
        </w:rPr>
      </w:pPr>
      <w:r w:rsidRPr="00D27047">
        <w:rPr>
          <w:color w:val="000000" w:themeColor="text1"/>
        </w:rPr>
        <w:t xml:space="preserve">and </w:t>
      </w:r>
      <w:r w:rsidR="00FD3E63">
        <w:rPr>
          <w:color w:val="000000" w:themeColor="text1"/>
        </w:rPr>
        <w:t>s</w:t>
      </w:r>
      <w:r w:rsidRPr="00D27047">
        <w:rPr>
          <w:color w:val="000000" w:themeColor="text1"/>
        </w:rPr>
        <w:t>mall-</w:t>
      </w:r>
      <w:r w:rsidR="00FD3E63">
        <w:rPr>
          <w:color w:val="000000" w:themeColor="text1"/>
        </w:rPr>
        <w:t>t</w:t>
      </w:r>
      <w:r w:rsidRPr="00D27047">
        <w:rPr>
          <w:color w:val="000000" w:themeColor="text1"/>
        </w:rPr>
        <w:t xml:space="preserve">own. </w:t>
      </w:r>
      <w:r w:rsidRPr="00D27047">
        <w:rPr>
          <w:i/>
          <w:color w:val="000000" w:themeColor="text1"/>
        </w:rPr>
        <w:t>Canada Analysis Bulletin, 3</w:t>
      </w:r>
      <w:r w:rsidRPr="00D27047">
        <w:rPr>
          <w:color w:val="000000" w:themeColor="text1"/>
        </w:rPr>
        <w:t xml:space="preserve">(3). Catalogue no. 21-006-XIE. Ottawa, ON: Statistics Canada, </w:t>
      </w:r>
      <w:hyperlink r:id="rId47" w:history="1">
        <w:r w:rsidRPr="00D27047">
          <w:rPr>
            <w:rStyle w:val="Hyperlink"/>
            <w:rFonts w:eastAsiaTheme="majorEastAsia"/>
            <w:color w:val="000000" w:themeColor="text1"/>
          </w:rPr>
          <w:t>http://www.statcan.gc.ca/pub/21-006-x/21-006-x2001003-eng.pdf</w:t>
        </w:r>
      </w:hyperlink>
      <w:r w:rsidRPr="00D27047">
        <w:rPr>
          <w:color w:val="000000" w:themeColor="text1"/>
        </w:rPr>
        <w:t xml:space="preserve"> </w:t>
      </w:r>
    </w:p>
    <w:p w14:paraId="53A74DBB" w14:textId="77777777" w:rsidR="008E0D8D" w:rsidRPr="00D27047" w:rsidRDefault="008E0D8D" w:rsidP="008E0D8D">
      <w:pPr>
        <w:spacing w:line="480" w:lineRule="auto"/>
        <w:rPr>
          <w:color w:val="000000" w:themeColor="text1"/>
        </w:rPr>
      </w:pPr>
      <w:r w:rsidRPr="00D27047">
        <w:rPr>
          <w:color w:val="000000" w:themeColor="text1"/>
        </w:rPr>
        <w:t xml:space="preserve">Dutton, M.A., Serrano, A., Dahlgren, S., Franco-Rahman, M., Martinez, M., &amp; M. Mete. (2017). </w:t>
      </w:r>
    </w:p>
    <w:p w14:paraId="545DD699" w14:textId="77777777" w:rsidR="008E0D8D" w:rsidRPr="00D27047" w:rsidRDefault="008E0D8D" w:rsidP="008E0D8D">
      <w:pPr>
        <w:spacing w:line="480" w:lineRule="auto"/>
        <w:ind w:left="720"/>
        <w:rPr>
          <w:color w:val="000000" w:themeColor="text1"/>
        </w:rPr>
      </w:pPr>
      <w:r w:rsidRPr="00D27047">
        <w:rPr>
          <w:color w:val="000000" w:themeColor="text1"/>
        </w:rPr>
        <w:t xml:space="preserve">A Holistic healing arts model for counselors, advocates, and lawyers serving trauma survivors: Joyful heart foundation retreat. </w:t>
      </w:r>
      <w:r w:rsidRPr="00D27047">
        <w:rPr>
          <w:i/>
          <w:color w:val="000000" w:themeColor="text1"/>
        </w:rPr>
        <w:t>Traumatology, 23</w:t>
      </w:r>
      <w:r w:rsidRPr="00D27047">
        <w:rPr>
          <w:color w:val="000000" w:themeColor="text1"/>
        </w:rPr>
        <w:t xml:space="preserve">, 143-152. 10.1037/trm0000109  </w:t>
      </w:r>
    </w:p>
    <w:p w14:paraId="2EFE995A" w14:textId="77777777" w:rsidR="008E0D8D" w:rsidRPr="00D27047" w:rsidRDefault="008E0D8D" w:rsidP="008E0D8D">
      <w:pPr>
        <w:spacing w:line="480" w:lineRule="auto"/>
        <w:rPr>
          <w:color w:val="000000" w:themeColor="text1"/>
        </w:rPr>
      </w:pPr>
      <w:r w:rsidRPr="00D27047">
        <w:rPr>
          <w:color w:val="000000" w:themeColor="text1"/>
        </w:rPr>
        <w:t xml:space="preserve">Edey, W. &amp; Jevne, R.F. (2003). Hope, illness, and counselling practice: Making hope visible. </w:t>
      </w:r>
    </w:p>
    <w:p w14:paraId="784DEF81" w14:textId="789E6606" w:rsidR="008E0D8D" w:rsidRPr="00D27047" w:rsidRDefault="008E0D8D" w:rsidP="00BA190A">
      <w:pPr>
        <w:spacing w:line="480" w:lineRule="auto"/>
        <w:ind w:left="720"/>
        <w:rPr>
          <w:color w:val="000000" w:themeColor="text1"/>
        </w:rPr>
      </w:pPr>
      <w:r w:rsidRPr="00D27047">
        <w:rPr>
          <w:i/>
          <w:color w:val="000000" w:themeColor="text1"/>
        </w:rPr>
        <w:t>Canadian Journal of Counselling, 37</w:t>
      </w:r>
      <w:r w:rsidRPr="00D27047">
        <w:rPr>
          <w:color w:val="000000" w:themeColor="text1"/>
        </w:rPr>
        <w:t>, 44-51.</w:t>
      </w:r>
      <w:r w:rsidR="00BA190A" w:rsidRPr="00BA190A">
        <w:t xml:space="preserve"> </w:t>
      </w:r>
      <w:hyperlink r:id="rId48" w:history="1">
        <w:r w:rsidR="00BA190A" w:rsidRPr="00BA190A">
          <w:rPr>
            <w:rStyle w:val="Hyperlink"/>
          </w:rPr>
          <w:t>http://136.159.200.199/index.php/rcc/article/view/58704/44193</w:t>
        </w:r>
      </w:hyperlink>
    </w:p>
    <w:p w14:paraId="60EA1196" w14:textId="517F585A" w:rsidR="008E0D8D" w:rsidRPr="00D27047" w:rsidRDefault="008E0D8D" w:rsidP="008E0D8D">
      <w:pPr>
        <w:spacing w:line="480" w:lineRule="auto"/>
        <w:rPr>
          <w:color w:val="000000" w:themeColor="text1"/>
        </w:rPr>
      </w:pPr>
      <w:r w:rsidRPr="00D27047">
        <w:rPr>
          <w:color w:val="000000" w:themeColor="text1"/>
        </w:rPr>
        <w:t>Ens, C., Hanlon-Dearman, A. Miller, M., &amp; Longstaff</w:t>
      </w:r>
      <w:r w:rsidR="003F0A7B">
        <w:rPr>
          <w:color w:val="000000" w:themeColor="text1"/>
        </w:rPr>
        <w:t>e</w:t>
      </w:r>
      <w:r w:rsidR="00BA190A">
        <w:rPr>
          <w:color w:val="000000" w:themeColor="text1"/>
        </w:rPr>
        <w:t>, S.</w:t>
      </w:r>
      <w:r w:rsidRPr="00D27047">
        <w:rPr>
          <w:color w:val="000000" w:themeColor="text1"/>
        </w:rPr>
        <w:t xml:space="preserve"> (2010). Using telehealth for the </w:t>
      </w:r>
    </w:p>
    <w:p w14:paraId="0EB18CB9" w14:textId="2392FD2A" w:rsidR="008E0D8D" w:rsidRPr="00D27047" w:rsidRDefault="008E0D8D" w:rsidP="008E0D8D">
      <w:pPr>
        <w:spacing w:line="480" w:lineRule="auto"/>
        <w:ind w:left="720"/>
        <w:rPr>
          <w:color w:val="000000" w:themeColor="text1"/>
        </w:rPr>
      </w:pPr>
      <w:r w:rsidRPr="00D27047">
        <w:rPr>
          <w:color w:val="000000" w:themeColor="text1"/>
        </w:rPr>
        <w:t xml:space="preserve">assessment of fetal alcohol spectrum disorder: The Experience of two Canadian rural and remote communities. </w:t>
      </w:r>
      <w:r w:rsidRPr="00D27047">
        <w:rPr>
          <w:i/>
          <w:color w:val="000000" w:themeColor="text1"/>
        </w:rPr>
        <w:t>Telemedicine and eHealth, 16,</w:t>
      </w:r>
      <w:r w:rsidRPr="00D27047">
        <w:rPr>
          <w:color w:val="000000" w:themeColor="text1"/>
        </w:rPr>
        <w:t xml:space="preserve"> 872-877.</w:t>
      </w:r>
      <w:r w:rsidR="003F0A7B">
        <w:rPr>
          <w:color w:val="000000" w:themeColor="text1"/>
        </w:rPr>
        <w:t xml:space="preserve"> </w:t>
      </w:r>
      <w:hyperlink r:id="rId49" w:tgtFrame="_blank" w:history="1">
        <w:r w:rsidR="003F0A7B" w:rsidRPr="00826609">
          <w:rPr>
            <w:rStyle w:val="Hyperlink"/>
          </w:rPr>
          <w:t>10.1089/tmj.2010.0070</w:t>
        </w:r>
      </w:hyperlink>
    </w:p>
    <w:p w14:paraId="3C7D4783" w14:textId="77777777" w:rsidR="003216F6" w:rsidRDefault="003216F6" w:rsidP="008E0D8D">
      <w:pPr>
        <w:widowControl w:val="0"/>
        <w:autoSpaceDE w:val="0"/>
        <w:autoSpaceDN w:val="0"/>
        <w:adjustRightInd w:val="0"/>
        <w:spacing w:line="480" w:lineRule="auto"/>
        <w:rPr>
          <w:color w:val="000000" w:themeColor="text1"/>
        </w:rPr>
      </w:pPr>
      <w:r>
        <w:rPr>
          <w:color w:val="000000" w:themeColor="text1"/>
        </w:rPr>
        <w:t xml:space="preserve">Fahy, P. (2008). The Characteristics of interactive online learning media. In T. Anderson (Ed.). </w:t>
      </w:r>
    </w:p>
    <w:p w14:paraId="5D1CE9E7" w14:textId="1DE8331A" w:rsidR="003216F6" w:rsidRDefault="003216F6" w:rsidP="003216F6">
      <w:pPr>
        <w:widowControl w:val="0"/>
        <w:autoSpaceDE w:val="0"/>
        <w:autoSpaceDN w:val="0"/>
        <w:adjustRightInd w:val="0"/>
        <w:spacing w:line="480" w:lineRule="auto"/>
        <w:ind w:firstLine="720"/>
        <w:rPr>
          <w:color w:val="000000" w:themeColor="text1"/>
        </w:rPr>
      </w:pPr>
      <w:r w:rsidRPr="003216F6">
        <w:rPr>
          <w:i/>
          <w:iCs/>
          <w:color w:val="000000" w:themeColor="text1"/>
        </w:rPr>
        <w:t>The Theory and practice of online learning</w:t>
      </w:r>
      <w:r w:rsidR="003F0A7B">
        <w:rPr>
          <w:i/>
          <w:iCs/>
          <w:color w:val="000000" w:themeColor="text1"/>
        </w:rPr>
        <w:t xml:space="preserve"> </w:t>
      </w:r>
      <w:r w:rsidR="003F0A7B" w:rsidRPr="003F0A7B">
        <w:rPr>
          <w:color w:val="000000" w:themeColor="text1"/>
        </w:rPr>
        <w:t>(</w:t>
      </w:r>
      <w:r>
        <w:rPr>
          <w:color w:val="000000" w:themeColor="text1"/>
        </w:rPr>
        <w:t>2</w:t>
      </w:r>
      <w:r w:rsidRPr="003216F6">
        <w:rPr>
          <w:color w:val="000000" w:themeColor="text1"/>
          <w:vertAlign w:val="superscript"/>
        </w:rPr>
        <w:t>nd</w:t>
      </w:r>
      <w:r>
        <w:rPr>
          <w:color w:val="000000" w:themeColor="text1"/>
        </w:rPr>
        <w:t xml:space="preserve"> </w:t>
      </w:r>
      <w:r w:rsidR="003F0A7B">
        <w:rPr>
          <w:color w:val="000000" w:themeColor="text1"/>
        </w:rPr>
        <w:t>e</w:t>
      </w:r>
      <w:r>
        <w:rPr>
          <w:color w:val="000000" w:themeColor="text1"/>
        </w:rPr>
        <w:t>d.pp.</w:t>
      </w:r>
      <w:r w:rsidR="003F0A7B">
        <w:rPr>
          <w:color w:val="000000" w:themeColor="text1"/>
        </w:rPr>
        <w:t>,</w:t>
      </w:r>
      <w:r>
        <w:rPr>
          <w:color w:val="000000" w:themeColor="text1"/>
        </w:rPr>
        <w:t>167-200). AU Press.</w:t>
      </w:r>
    </w:p>
    <w:p w14:paraId="4C7057E5" w14:textId="4D414C67" w:rsidR="008E0D8D" w:rsidRPr="00D27047" w:rsidRDefault="008E0D8D" w:rsidP="008E0D8D">
      <w:pPr>
        <w:widowControl w:val="0"/>
        <w:autoSpaceDE w:val="0"/>
        <w:autoSpaceDN w:val="0"/>
        <w:adjustRightInd w:val="0"/>
        <w:spacing w:line="480" w:lineRule="auto"/>
        <w:rPr>
          <w:i/>
          <w:color w:val="000000" w:themeColor="text1"/>
        </w:rPr>
      </w:pPr>
      <w:r w:rsidRPr="00D27047">
        <w:rPr>
          <w:color w:val="000000" w:themeColor="text1"/>
        </w:rPr>
        <w:t xml:space="preserve">Falendar, C.A. &amp; Shafranske, E.P. (2004). </w:t>
      </w:r>
      <w:r w:rsidRPr="00D27047">
        <w:rPr>
          <w:i/>
          <w:color w:val="000000" w:themeColor="text1"/>
        </w:rPr>
        <w:t xml:space="preserve">Clinical supervision: A Competency-based approach. </w:t>
      </w:r>
    </w:p>
    <w:p w14:paraId="0CE8B8FF" w14:textId="77777777" w:rsidR="008E0D8D" w:rsidRPr="00D27047" w:rsidRDefault="008E0D8D" w:rsidP="008E0D8D">
      <w:pPr>
        <w:widowControl w:val="0"/>
        <w:autoSpaceDE w:val="0"/>
        <w:autoSpaceDN w:val="0"/>
        <w:adjustRightInd w:val="0"/>
        <w:spacing w:line="480" w:lineRule="auto"/>
        <w:ind w:firstLine="720"/>
        <w:rPr>
          <w:color w:val="000000" w:themeColor="text1"/>
        </w:rPr>
      </w:pPr>
      <w:r w:rsidRPr="00D27047">
        <w:rPr>
          <w:color w:val="000000" w:themeColor="text1"/>
        </w:rPr>
        <w:t xml:space="preserve">APA. </w:t>
      </w:r>
    </w:p>
    <w:p w14:paraId="570DC914" w14:textId="77777777" w:rsidR="008E0D8D" w:rsidRPr="00D27047" w:rsidRDefault="008E0D8D" w:rsidP="008E0D8D">
      <w:pPr>
        <w:spacing w:line="480" w:lineRule="auto"/>
        <w:rPr>
          <w:color w:val="000000" w:themeColor="text1"/>
          <w:shd w:val="clear" w:color="auto" w:fill="FFFFFF"/>
        </w:rPr>
      </w:pPr>
      <w:r w:rsidRPr="00D27047">
        <w:rPr>
          <w:color w:val="000000" w:themeColor="text1"/>
          <w:shd w:val="clear" w:color="auto" w:fill="FFFFFF"/>
        </w:rPr>
        <w:lastRenderedPageBreak/>
        <w:t xml:space="preserve">Figley, C. R. (1995a). Compassion fatigue: Coping with secondary traumatic stress disorder in </w:t>
      </w:r>
    </w:p>
    <w:p w14:paraId="46E7F82E" w14:textId="51BF197E" w:rsidR="008E0D8D" w:rsidRPr="00D27047" w:rsidRDefault="008E0D8D" w:rsidP="008E0D8D">
      <w:pPr>
        <w:spacing w:line="480" w:lineRule="auto"/>
        <w:ind w:left="720"/>
        <w:rPr>
          <w:i/>
          <w:color w:val="000000" w:themeColor="text1"/>
          <w:shd w:val="clear" w:color="auto" w:fill="FFFFFF"/>
        </w:rPr>
      </w:pPr>
      <w:r w:rsidRPr="00D27047">
        <w:rPr>
          <w:color w:val="000000" w:themeColor="text1"/>
          <w:shd w:val="clear" w:color="auto" w:fill="FFFFFF"/>
        </w:rPr>
        <w:t>those who treat the traumatized. In C.R.</w:t>
      </w:r>
      <w:r w:rsidR="003F0A7B">
        <w:rPr>
          <w:color w:val="000000" w:themeColor="text1"/>
          <w:shd w:val="clear" w:color="auto" w:fill="FFFFFF"/>
        </w:rPr>
        <w:t xml:space="preserve"> Figley</w:t>
      </w:r>
      <w:r w:rsidRPr="00D27047">
        <w:rPr>
          <w:color w:val="000000" w:themeColor="text1"/>
          <w:shd w:val="clear" w:color="auto" w:fill="FFFFFF"/>
        </w:rPr>
        <w:t xml:space="preserve"> (Ed.), </w:t>
      </w:r>
      <w:r w:rsidRPr="00D27047">
        <w:rPr>
          <w:i/>
          <w:color w:val="000000" w:themeColor="text1"/>
          <w:shd w:val="clear" w:color="auto" w:fill="FFFFFF"/>
        </w:rPr>
        <w:t>Compassion fatigue: Secondary traumatic stress disorders from treating the traumatized.</w:t>
      </w:r>
      <w:r w:rsidRPr="00D27047">
        <w:rPr>
          <w:color w:val="000000" w:themeColor="text1"/>
          <w:shd w:val="clear" w:color="auto" w:fill="FFFFFF"/>
        </w:rPr>
        <w:t xml:space="preserve"> Brunner/Mazel.</w:t>
      </w:r>
    </w:p>
    <w:p w14:paraId="4C28D67A" w14:textId="6269BCE8" w:rsidR="008E0D8D" w:rsidRPr="00D27047" w:rsidRDefault="008E0D8D" w:rsidP="008E0D8D">
      <w:pPr>
        <w:spacing w:line="480" w:lineRule="auto"/>
        <w:rPr>
          <w:color w:val="000000" w:themeColor="text1"/>
        </w:rPr>
      </w:pPr>
      <w:r w:rsidRPr="00D27047">
        <w:rPr>
          <w:color w:val="000000" w:themeColor="text1"/>
        </w:rPr>
        <w:t xml:space="preserve">Figley, C. R. (1995b). Compassion Fatigue: Toward a </w:t>
      </w:r>
      <w:r w:rsidR="003F0A7B">
        <w:rPr>
          <w:color w:val="000000" w:themeColor="text1"/>
        </w:rPr>
        <w:t>n</w:t>
      </w:r>
      <w:r w:rsidRPr="00D27047">
        <w:rPr>
          <w:color w:val="000000" w:themeColor="text1"/>
        </w:rPr>
        <w:t xml:space="preserve">ew </w:t>
      </w:r>
      <w:r w:rsidR="003F0A7B">
        <w:rPr>
          <w:color w:val="000000" w:themeColor="text1"/>
        </w:rPr>
        <w:t>u</w:t>
      </w:r>
      <w:r w:rsidRPr="00D27047">
        <w:rPr>
          <w:color w:val="000000" w:themeColor="text1"/>
        </w:rPr>
        <w:t xml:space="preserve">nderstanding of the </w:t>
      </w:r>
      <w:r w:rsidR="003F0A7B">
        <w:rPr>
          <w:color w:val="000000" w:themeColor="text1"/>
        </w:rPr>
        <w:t>c</w:t>
      </w:r>
      <w:r w:rsidRPr="00D27047">
        <w:rPr>
          <w:color w:val="000000" w:themeColor="text1"/>
        </w:rPr>
        <w:t xml:space="preserve">osts of </w:t>
      </w:r>
    </w:p>
    <w:p w14:paraId="55B8D106" w14:textId="2ACCBD72" w:rsidR="008E0D8D" w:rsidRPr="00D27047" w:rsidRDefault="003F0A7B" w:rsidP="008E0D8D">
      <w:pPr>
        <w:spacing w:line="480" w:lineRule="auto"/>
        <w:ind w:left="720"/>
        <w:rPr>
          <w:color w:val="000000" w:themeColor="text1"/>
        </w:rPr>
      </w:pPr>
      <w:r>
        <w:rPr>
          <w:color w:val="000000" w:themeColor="text1"/>
        </w:rPr>
        <w:t>c</w:t>
      </w:r>
      <w:r w:rsidR="008E0D8D" w:rsidRPr="00D27047">
        <w:rPr>
          <w:color w:val="000000" w:themeColor="text1"/>
        </w:rPr>
        <w:t xml:space="preserve">aring. In B. H. Stamm (Ed.), </w:t>
      </w:r>
      <w:r w:rsidR="008E0D8D" w:rsidRPr="00D27047">
        <w:rPr>
          <w:i/>
          <w:color w:val="000000" w:themeColor="text1"/>
        </w:rPr>
        <w:t>Secondary traumatic stress: Self-Care issues for clinicians, researchers, and educators</w:t>
      </w:r>
      <w:r w:rsidR="008E0D8D" w:rsidRPr="00D27047">
        <w:rPr>
          <w:color w:val="000000" w:themeColor="text1"/>
        </w:rPr>
        <w:t>. Sidran Press</w:t>
      </w:r>
      <w:r w:rsidR="008E0D8D" w:rsidRPr="00D27047">
        <w:rPr>
          <w:color w:val="000000" w:themeColor="text1"/>
          <w:sz w:val="27"/>
          <w:szCs w:val="27"/>
        </w:rPr>
        <w:t>.</w:t>
      </w:r>
    </w:p>
    <w:p w14:paraId="2E37B0B1" w14:textId="77777777" w:rsidR="008E0D8D" w:rsidRPr="00D27047" w:rsidRDefault="008E0D8D" w:rsidP="008E0D8D">
      <w:pPr>
        <w:spacing w:line="480" w:lineRule="auto"/>
        <w:rPr>
          <w:color w:val="000000" w:themeColor="text1"/>
        </w:rPr>
      </w:pPr>
      <w:r w:rsidRPr="00D27047">
        <w:rPr>
          <w:color w:val="000000" w:themeColor="text1"/>
          <w:shd w:val="clear" w:color="auto" w:fill="FFFFFF"/>
        </w:rPr>
        <w:t xml:space="preserve">Figley, C. R. (Ed.) (2002). </w:t>
      </w:r>
      <w:r w:rsidRPr="00D27047">
        <w:rPr>
          <w:i/>
          <w:color w:val="000000" w:themeColor="text1"/>
          <w:shd w:val="clear" w:color="auto" w:fill="FFFFFF"/>
        </w:rPr>
        <w:t>Treating compassion fatigue</w:t>
      </w:r>
      <w:r w:rsidRPr="00D27047">
        <w:rPr>
          <w:color w:val="000000" w:themeColor="text1"/>
          <w:shd w:val="clear" w:color="auto" w:fill="FFFFFF"/>
        </w:rPr>
        <w:t>. Brunner/Rutledge.</w:t>
      </w:r>
    </w:p>
    <w:p w14:paraId="29824427" w14:textId="77777777" w:rsidR="008E0D8D" w:rsidRPr="00D27047" w:rsidRDefault="008E0D8D" w:rsidP="008E0D8D">
      <w:pPr>
        <w:widowControl w:val="0"/>
        <w:autoSpaceDE w:val="0"/>
        <w:autoSpaceDN w:val="0"/>
        <w:adjustRightInd w:val="0"/>
        <w:spacing w:after="240" w:line="480" w:lineRule="auto"/>
        <w:rPr>
          <w:color w:val="000000" w:themeColor="text1"/>
        </w:rPr>
      </w:pPr>
      <w:r w:rsidRPr="00D27047">
        <w:rPr>
          <w:color w:val="000000" w:themeColor="text1"/>
        </w:rPr>
        <w:t xml:space="preserve">Figley, C. R. (Ed.). (2012). </w:t>
      </w:r>
      <w:r w:rsidRPr="00D27047">
        <w:rPr>
          <w:i/>
          <w:color w:val="000000" w:themeColor="text1"/>
        </w:rPr>
        <w:t>Encyclopedia of trauma: An interdisciplinary guide</w:t>
      </w:r>
      <w:r w:rsidRPr="00D27047">
        <w:rPr>
          <w:color w:val="000000" w:themeColor="text1"/>
        </w:rPr>
        <w:t>. Sag</w:t>
      </w:r>
      <w:r w:rsidRPr="00D27047">
        <w:rPr>
          <w:color w:val="000000" w:themeColor="text1"/>
        </w:rPr>
        <w:tab/>
        <w:t>Reference Publications. </w:t>
      </w:r>
    </w:p>
    <w:p w14:paraId="057D5B72" w14:textId="77777777" w:rsidR="008E0D8D" w:rsidRPr="00D27047" w:rsidRDefault="008E0D8D" w:rsidP="008E0D8D">
      <w:pPr>
        <w:widowControl w:val="0"/>
        <w:autoSpaceDE w:val="0"/>
        <w:autoSpaceDN w:val="0"/>
        <w:adjustRightInd w:val="0"/>
        <w:spacing w:after="240" w:line="480" w:lineRule="auto"/>
        <w:rPr>
          <w:color w:val="000000" w:themeColor="text1"/>
        </w:rPr>
      </w:pPr>
      <w:r w:rsidRPr="00D27047">
        <w:rPr>
          <w:color w:val="000000" w:themeColor="text1"/>
        </w:rPr>
        <w:t xml:space="preserve">Figley, C. R., Ellis, A. E., Reuther, B. T., &amp; Gold, S. N. (2017). The study of trauma: </w:t>
      </w:r>
    </w:p>
    <w:p w14:paraId="3529DEA2" w14:textId="77777777" w:rsidR="008E0D8D" w:rsidRPr="00D27047" w:rsidRDefault="008E0D8D" w:rsidP="008E0D8D">
      <w:pPr>
        <w:widowControl w:val="0"/>
        <w:autoSpaceDE w:val="0"/>
        <w:autoSpaceDN w:val="0"/>
        <w:adjustRightInd w:val="0"/>
        <w:spacing w:line="480" w:lineRule="auto"/>
        <w:ind w:left="720"/>
        <w:rPr>
          <w:color w:val="000000" w:themeColor="text1"/>
        </w:rPr>
      </w:pPr>
      <w:r w:rsidRPr="00D27047">
        <w:rPr>
          <w:color w:val="000000" w:themeColor="text1"/>
        </w:rPr>
        <w:t xml:space="preserve">An historical overview, 1-11. In S. Gold (Ed.), </w:t>
      </w:r>
      <w:r w:rsidRPr="00D27047">
        <w:rPr>
          <w:i/>
          <w:color w:val="000000" w:themeColor="text1"/>
        </w:rPr>
        <w:t>Handbook of trauma psychology</w:t>
      </w:r>
      <w:r w:rsidRPr="00D27047">
        <w:rPr>
          <w:color w:val="000000" w:themeColor="text1"/>
        </w:rPr>
        <w:t xml:space="preserve"> (Vol.1). APA books.</w:t>
      </w:r>
    </w:p>
    <w:p w14:paraId="224ECBDD" w14:textId="77777777" w:rsidR="008E0D8D" w:rsidRPr="00D27047" w:rsidRDefault="008E0D8D" w:rsidP="008E0D8D">
      <w:pPr>
        <w:widowControl w:val="0"/>
        <w:autoSpaceDE w:val="0"/>
        <w:autoSpaceDN w:val="0"/>
        <w:adjustRightInd w:val="0"/>
        <w:spacing w:line="480" w:lineRule="auto"/>
        <w:rPr>
          <w:color w:val="000000" w:themeColor="text1"/>
        </w:rPr>
      </w:pPr>
      <w:r w:rsidRPr="00D27047">
        <w:rPr>
          <w:color w:val="000000" w:themeColor="text1"/>
        </w:rPr>
        <w:t>Figley, C. R., &amp; Figley, K. R.  (2016). Compassion fatigue resilience. In E.M. Sepala, E. Simon-</w:t>
      </w:r>
    </w:p>
    <w:p w14:paraId="43EF9D0D" w14:textId="2947237B" w:rsidR="008E0D8D" w:rsidRPr="00D27047" w:rsidRDefault="008E0D8D" w:rsidP="008E0D8D">
      <w:pPr>
        <w:widowControl w:val="0"/>
        <w:autoSpaceDE w:val="0"/>
        <w:autoSpaceDN w:val="0"/>
        <w:adjustRightInd w:val="0"/>
        <w:spacing w:line="480" w:lineRule="auto"/>
        <w:ind w:left="720"/>
        <w:rPr>
          <w:color w:val="000000" w:themeColor="text1"/>
        </w:rPr>
      </w:pPr>
      <w:r w:rsidRPr="00D27047">
        <w:rPr>
          <w:color w:val="000000" w:themeColor="text1"/>
        </w:rPr>
        <w:t xml:space="preserve">Thomas, S.L. Brown, M.C. Worline &amp; C. D. Cameron &amp; S. Brown (Eds.), </w:t>
      </w:r>
      <w:r w:rsidRPr="00D27047">
        <w:rPr>
          <w:i/>
          <w:color w:val="000000" w:themeColor="text1"/>
        </w:rPr>
        <w:t>Oxford Handbook of compassion scien</w:t>
      </w:r>
      <w:r w:rsidR="00705953">
        <w:rPr>
          <w:i/>
          <w:color w:val="000000" w:themeColor="text1"/>
        </w:rPr>
        <w:t xml:space="preserve">ce </w:t>
      </w:r>
      <w:r w:rsidRPr="00D27047">
        <w:rPr>
          <w:color w:val="000000" w:themeColor="text1"/>
        </w:rPr>
        <w:t>(pp.387-398.</w:t>
      </w:r>
      <w:r w:rsidR="00705953" w:rsidRPr="00D27047">
        <w:rPr>
          <w:color w:val="000000" w:themeColor="text1"/>
        </w:rPr>
        <w:t xml:space="preserve"> </w:t>
      </w:r>
      <w:r w:rsidR="00705953">
        <w:rPr>
          <w:color w:val="000000" w:themeColor="text1"/>
        </w:rPr>
        <w:t>Ox</w:t>
      </w:r>
      <w:r w:rsidRPr="00D27047">
        <w:rPr>
          <w:color w:val="000000" w:themeColor="text1"/>
        </w:rPr>
        <w:t>ford University Press.</w:t>
      </w:r>
    </w:p>
    <w:p w14:paraId="5A68C54D" w14:textId="77777777" w:rsidR="008E0D8D" w:rsidRPr="00D27047" w:rsidRDefault="008E0D8D" w:rsidP="008E0D8D">
      <w:pPr>
        <w:widowControl w:val="0"/>
        <w:autoSpaceDE w:val="0"/>
        <w:autoSpaceDN w:val="0"/>
        <w:adjustRightInd w:val="0"/>
        <w:spacing w:after="240" w:line="480" w:lineRule="auto"/>
        <w:ind w:left="720"/>
        <w:rPr>
          <w:color w:val="000000" w:themeColor="text1"/>
        </w:rPr>
      </w:pPr>
      <w:r w:rsidRPr="00D27047">
        <w:rPr>
          <w:color w:val="000000" w:themeColor="text1"/>
        </w:rPr>
        <w:t xml:space="preserve">Figley, C.R. &amp; Stamm, B.H. (1996). Psychometric review of compassion fatigue self-test. In B. H. Stamm (Ed.), </w:t>
      </w:r>
      <w:r w:rsidRPr="00D27047">
        <w:rPr>
          <w:i/>
          <w:iCs/>
          <w:color w:val="000000" w:themeColor="text1"/>
        </w:rPr>
        <w:t>Measurement of stress, trauma and adaptation</w:t>
      </w:r>
      <w:r w:rsidRPr="00D27047">
        <w:rPr>
          <w:color w:val="000000" w:themeColor="text1"/>
        </w:rPr>
        <w:t xml:space="preserve"> (pp. 127-130). Sidran Press. </w:t>
      </w:r>
    </w:p>
    <w:p w14:paraId="0066030D" w14:textId="606AAD60" w:rsidR="008E0D8D" w:rsidRPr="00D27047" w:rsidRDefault="008E0D8D" w:rsidP="008E0D8D">
      <w:pPr>
        <w:spacing w:line="480" w:lineRule="auto"/>
        <w:rPr>
          <w:color w:val="000000" w:themeColor="text1"/>
        </w:rPr>
      </w:pPr>
      <w:r w:rsidRPr="00D27047">
        <w:rPr>
          <w:color w:val="000000" w:themeColor="text1"/>
        </w:rPr>
        <w:t xml:space="preserve">Finklestein, M., Stein, E., Green, T. </w:t>
      </w:r>
      <w:r w:rsidR="003F0A7B">
        <w:rPr>
          <w:color w:val="000000" w:themeColor="text1"/>
        </w:rPr>
        <w:t xml:space="preserve">&amp; </w:t>
      </w:r>
      <w:r w:rsidRPr="00D27047">
        <w:rPr>
          <w:color w:val="000000" w:themeColor="text1"/>
        </w:rPr>
        <w:t xml:space="preserve">Brontstein, I. (2015) Posttraumatic </w:t>
      </w:r>
      <w:r w:rsidR="003F0A7B">
        <w:rPr>
          <w:color w:val="000000" w:themeColor="text1"/>
        </w:rPr>
        <w:t>s</w:t>
      </w:r>
      <w:r w:rsidRPr="00D27047">
        <w:rPr>
          <w:color w:val="000000" w:themeColor="text1"/>
        </w:rPr>
        <w:t xml:space="preserve">tress </w:t>
      </w:r>
      <w:r w:rsidR="003F0A7B">
        <w:rPr>
          <w:color w:val="000000" w:themeColor="text1"/>
        </w:rPr>
        <w:t>d</w:t>
      </w:r>
      <w:r w:rsidRPr="00D27047">
        <w:rPr>
          <w:color w:val="000000" w:themeColor="text1"/>
        </w:rPr>
        <w:t xml:space="preserve">isorder and </w:t>
      </w:r>
    </w:p>
    <w:p w14:paraId="557F39F4" w14:textId="5F60B4DB" w:rsidR="001401DE" w:rsidRPr="001401DE" w:rsidRDefault="003F0A7B" w:rsidP="001401DE">
      <w:pPr>
        <w:spacing w:line="480" w:lineRule="auto"/>
        <w:ind w:left="720"/>
        <w:rPr>
          <w:color w:val="000000" w:themeColor="text1"/>
        </w:rPr>
      </w:pPr>
      <w:r>
        <w:rPr>
          <w:color w:val="000000" w:themeColor="text1"/>
        </w:rPr>
        <w:t>v</w:t>
      </w:r>
      <w:r w:rsidR="008E0D8D" w:rsidRPr="00D27047">
        <w:rPr>
          <w:color w:val="000000" w:themeColor="text1"/>
        </w:rPr>
        <w:t xml:space="preserve">icarious </w:t>
      </w:r>
      <w:r>
        <w:rPr>
          <w:color w:val="000000" w:themeColor="text1"/>
        </w:rPr>
        <w:t>t</w:t>
      </w:r>
      <w:r w:rsidR="008E0D8D" w:rsidRPr="00D27047">
        <w:rPr>
          <w:color w:val="000000" w:themeColor="text1"/>
        </w:rPr>
        <w:t xml:space="preserve">rauma in </w:t>
      </w:r>
      <w:r>
        <w:rPr>
          <w:color w:val="000000" w:themeColor="text1"/>
        </w:rPr>
        <w:t>m</w:t>
      </w:r>
      <w:r w:rsidR="008E0D8D" w:rsidRPr="00D27047">
        <w:rPr>
          <w:color w:val="000000" w:themeColor="text1"/>
        </w:rPr>
        <w:t xml:space="preserve">ental </w:t>
      </w:r>
      <w:r>
        <w:rPr>
          <w:color w:val="000000" w:themeColor="text1"/>
        </w:rPr>
        <w:t>h</w:t>
      </w:r>
      <w:r w:rsidR="008E0D8D" w:rsidRPr="00D27047">
        <w:rPr>
          <w:color w:val="000000" w:themeColor="text1"/>
        </w:rPr>
        <w:t xml:space="preserve">ealth </w:t>
      </w:r>
      <w:r>
        <w:rPr>
          <w:color w:val="000000" w:themeColor="text1"/>
        </w:rPr>
        <w:t>p</w:t>
      </w:r>
      <w:r w:rsidR="008E0D8D" w:rsidRPr="00D27047">
        <w:rPr>
          <w:color w:val="000000" w:themeColor="text1"/>
        </w:rPr>
        <w:t>rofessionals</w:t>
      </w:r>
      <w:r w:rsidR="008E0D8D" w:rsidRPr="00D27047">
        <w:rPr>
          <w:i/>
          <w:color w:val="000000" w:themeColor="text1"/>
        </w:rPr>
        <w:t>. Health &amp; Social Work Volume, 40</w:t>
      </w:r>
      <w:r w:rsidR="008E0D8D" w:rsidRPr="00D27047">
        <w:rPr>
          <w:color w:val="000000" w:themeColor="text1"/>
        </w:rPr>
        <w:t xml:space="preserve">, </w:t>
      </w:r>
      <w:r w:rsidR="001401DE" w:rsidRPr="001401DE">
        <w:rPr>
          <w:color w:val="000000" w:themeColor="text1"/>
        </w:rPr>
        <w:t>e25–e31</w:t>
      </w:r>
      <w:r w:rsidR="00D92F42">
        <w:rPr>
          <w:color w:val="000000" w:themeColor="text1"/>
        </w:rPr>
        <w:t>.</w:t>
      </w:r>
      <w:r w:rsidR="001401DE" w:rsidRPr="001401DE">
        <w:rPr>
          <w:color w:val="000000" w:themeColor="text1"/>
        </w:rPr>
        <w:t> </w:t>
      </w:r>
      <w:hyperlink r:id="rId50" w:history="1">
        <w:r w:rsidR="001401DE" w:rsidRPr="001401DE">
          <w:rPr>
            <w:rStyle w:val="Hyperlink"/>
          </w:rPr>
          <w:t>10.1093/hsw/hlv026</w:t>
        </w:r>
      </w:hyperlink>
      <w:r w:rsidR="001401DE">
        <w:rPr>
          <w:color w:val="000000" w:themeColor="text1"/>
        </w:rPr>
        <w:t>.</w:t>
      </w:r>
    </w:p>
    <w:p w14:paraId="7B11EB69" w14:textId="77777777" w:rsidR="008E0D8D" w:rsidRPr="00D27047" w:rsidRDefault="008E0D8D" w:rsidP="008E0D8D">
      <w:pPr>
        <w:widowControl w:val="0"/>
        <w:autoSpaceDE w:val="0"/>
        <w:autoSpaceDN w:val="0"/>
        <w:adjustRightInd w:val="0"/>
        <w:spacing w:after="240"/>
        <w:rPr>
          <w:color w:val="000000" w:themeColor="text1"/>
        </w:rPr>
      </w:pPr>
      <w:r w:rsidRPr="00D27047">
        <w:rPr>
          <w:color w:val="000000" w:themeColor="text1"/>
        </w:rPr>
        <w:t xml:space="preserve">Garrison, R. (2009). Communities of inquiry in online learning. In P. L. Rogers, G. A. Berg, J. </w:t>
      </w:r>
    </w:p>
    <w:p w14:paraId="79811892" w14:textId="77777777" w:rsidR="008E0D8D" w:rsidRPr="00D27047" w:rsidRDefault="008E0D8D" w:rsidP="008E0D8D">
      <w:pPr>
        <w:widowControl w:val="0"/>
        <w:autoSpaceDE w:val="0"/>
        <w:autoSpaceDN w:val="0"/>
        <w:adjustRightInd w:val="0"/>
        <w:spacing w:after="240"/>
        <w:ind w:firstLine="720"/>
        <w:rPr>
          <w:i/>
          <w:iCs/>
          <w:color w:val="000000" w:themeColor="text1"/>
        </w:rPr>
      </w:pPr>
      <w:r w:rsidRPr="00D27047">
        <w:rPr>
          <w:color w:val="000000" w:themeColor="text1"/>
        </w:rPr>
        <w:lastRenderedPageBreak/>
        <w:t xml:space="preserve">V. Boettcher, C. Howard, L. Justice, &amp; K. D. Schenk (Eds.), </w:t>
      </w:r>
      <w:r w:rsidRPr="00D27047">
        <w:rPr>
          <w:i/>
          <w:iCs/>
          <w:color w:val="000000" w:themeColor="text1"/>
        </w:rPr>
        <w:t xml:space="preserve">Encyclopedia of distance </w:t>
      </w:r>
    </w:p>
    <w:p w14:paraId="68989BF0" w14:textId="77777777" w:rsidR="008E0D8D" w:rsidRPr="00D27047" w:rsidRDefault="008E0D8D" w:rsidP="008E0D8D">
      <w:pPr>
        <w:widowControl w:val="0"/>
        <w:autoSpaceDE w:val="0"/>
        <w:autoSpaceDN w:val="0"/>
        <w:adjustRightInd w:val="0"/>
        <w:spacing w:after="240"/>
        <w:ind w:firstLine="720"/>
        <w:rPr>
          <w:color w:val="000000" w:themeColor="text1"/>
        </w:rPr>
      </w:pPr>
      <w:r w:rsidRPr="00D27047">
        <w:rPr>
          <w:i/>
          <w:iCs/>
          <w:color w:val="000000" w:themeColor="text1"/>
        </w:rPr>
        <w:t xml:space="preserve">learning </w:t>
      </w:r>
      <w:r w:rsidRPr="00D27047">
        <w:rPr>
          <w:color w:val="000000" w:themeColor="text1"/>
        </w:rPr>
        <w:t>(2</w:t>
      </w:r>
      <w:r w:rsidRPr="00D27047">
        <w:rPr>
          <w:color w:val="000000" w:themeColor="text1"/>
          <w:vertAlign w:val="superscript"/>
        </w:rPr>
        <w:t>nd</w:t>
      </w:r>
      <w:r w:rsidRPr="00D27047">
        <w:rPr>
          <w:color w:val="000000" w:themeColor="text1"/>
        </w:rPr>
        <w:t xml:space="preserve">  ed.). IGI Global. </w:t>
      </w:r>
    </w:p>
    <w:p w14:paraId="41A32C9D" w14:textId="77777777" w:rsidR="008E0D8D" w:rsidRPr="00D27047" w:rsidRDefault="008E0D8D" w:rsidP="008E0D8D">
      <w:pPr>
        <w:widowControl w:val="0"/>
        <w:autoSpaceDE w:val="0"/>
        <w:autoSpaceDN w:val="0"/>
        <w:adjustRightInd w:val="0"/>
        <w:spacing w:after="240"/>
        <w:rPr>
          <w:color w:val="000000" w:themeColor="text1"/>
        </w:rPr>
      </w:pPr>
      <w:r w:rsidRPr="00D27047">
        <w:rPr>
          <w:color w:val="000000" w:themeColor="text1"/>
        </w:rPr>
        <w:t>Garrison, R.</w:t>
      </w:r>
      <w:r w:rsidRPr="00D27047">
        <w:rPr>
          <w:rFonts w:eastAsia="MS Mincho"/>
          <w:color w:val="000000" w:themeColor="text1"/>
        </w:rPr>
        <w:t xml:space="preserve"> </w:t>
      </w:r>
      <w:r w:rsidRPr="00D27047">
        <w:rPr>
          <w:color w:val="000000" w:themeColor="text1"/>
        </w:rPr>
        <w:t>Anderson, T., &amp;</w:t>
      </w:r>
      <w:r w:rsidRPr="00D27047">
        <w:rPr>
          <w:rFonts w:eastAsia="MS Mincho"/>
          <w:color w:val="000000" w:themeColor="text1"/>
        </w:rPr>
        <w:t xml:space="preserve"> </w:t>
      </w:r>
      <w:r w:rsidRPr="00D27047">
        <w:rPr>
          <w:color w:val="000000" w:themeColor="text1"/>
        </w:rPr>
        <w:t xml:space="preserve">Archer, W. (2000). Critical inquiry in a text-based environment: </w:t>
      </w:r>
    </w:p>
    <w:p w14:paraId="2BF3687D" w14:textId="77777777" w:rsidR="008E0D8D" w:rsidRPr="00D27047" w:rsidRDefault="008E0D8D" w:rsidP="008E0D8D">
      <w:pPr>
        <w:widowControl w:val="0"/>
        <w:autoSpaceDE w:val="0"/>
        <w:autoSpaceDN w:val="0"/>
        <w:adjustRightInd w:val="0"/>
        <w:spacing w:after="240"/>
        <w:ind w:firstLine="720"/>
        <w:rPr>
          <w:color w:val="000000" w:themeColor="text1"/>
          <w:sz w:val="22"/>
          <w:szCs w:val="22"/>
        </w:rPr>
      </w:pPr>
      <w:r w:rsidRPr="00D27047">
        <w:rPr>
          <w:color w:val="000000" w:themeColor="text1"/>
        </w:rPr>
        <w:t xml:space="preserve">Computer conferencing in higher education. </w:t>
      </w:r>
      <w:r w:rsidRPr="00D27047">
        <w:rPr>
          <w:i/>
          <w:color w:val="000000" w:themeColor="text1"/>
        </w:rPr>
        <w:t xml:space="preserve">The Internet and Higher Education 2, </w:t>
      </w:r>
      <w:r w:rsidRPr="00D27047">
        <w:rPr>
          <w:color w:val="000000" w:themeColor="text1"/>
          <w:sz w:val="22"/>
          <w:szCs w:val="22"/>
        </w:rPr>
        <w:t>87-</w:t>
      </w:r>
    </w:p>
    <w:p w14:paraId="5D25E066" w14:textId="77777777" w:rsidR="00D92F42" w:rsidRDefault="008E0D8D" w:rsidP="00D92F42">
      <w:pPr>
        <w:widowControl w:val="0"/>
        <w:autoSpaceDE w:val="0"/>
        <w:autoSpaceDN w:val="0"/>
        <w:adjustRightInd w:val="0"/>
        <w:spacing w:after="240"/>
        <w:ind w:left="720"/>
        <w:rPr>
          <w:color w:val="000000" w:themeColor="text1"/>
          <w:sz w:val="22"/>
          <w:szCs w:val="22"/>
        </w:rPr>
      </w:pPr>
      <w:r w:rsidRPr="00D27047">
        <w:rPr>
          <w:color w:val="000000" w:themeColor="text1"/>
          <w:sz w:val="22"/>
          <w:szCs w:val="22"/>
        </w:rPr>
        <w:t>105.</w:t>
      </w:r>
      <w:r w:rsidR="00D92F42">
        <w:rPr>
          <w:color w:val="000000" w:themeColor="text1"/>
          <w:sz w:val="22"/>
          <w:szCs w:val="22"/>
        </w:rPr>
        <w:t xml:space="preserve"> </w:t>
      </w:r>
    </w:p>
    <w:p w14:paraId="24B5F719" w14:textId="7AABFE61" w:rsidR="00D92F42" w:rsidRDefault="005A29A0" w:rsidP="00D92F42">
      <w:pPr>
        <w:widowControl w:val="0"/>
        <w:autoSpaceDE w:val="0"/>
        <w:autoSpaceDN w:val="0"/>
        <w:adjustRightInd w:val="0"/>
        <w:spacing w:after="240"/>
        <w:ind w:left="720"/>
        <w:rPr>
          <w:color w:val="000000" w:themeColor="text1"/>
          <w:sz w:val="22"/>
          <w:szCs w:val="22"/>
        </w:rPr>
      </w:pPr>
      <w:hyperlink r:id="rId51" w:history="1">
        <w:r w:rsidR="00D92F42" w:rsidRPr="00BC38B8">
          <w:rPr>
            <w:rStyle w:val="Hyperlink"/>
            <w:sz w:val="22"/>
            <w:szCs w:val="22"/>
          </w:rPr>
          <w:t>http://cde.athabascau.ca/coi_site/documents/Garrison_Anderson_Archer_Critical_Inquiry_model</w:t>
        </w:r>
      </w:hyperlink>
      <w:r w:rsidR="00D92F42" w:rsidRPr="00D92F42">
        <w:rPr>
          <w:color w:val="000000" w:themeColor="text1"/>
          <w:sz w:val="22"/>
          <w:szCs w:val="22"/>
        </w:rPr>
        <w:t>.</w:t>
      </w:r>
    </w:p>
    <w:p w14:paraId="33FC5B01" w14:textId="35ECC4AD" w:rsidR="008E0D8D" w:rsidRPr="00D92F42" w:rsidRDefault="000C3D0B" w:rsidP="00D92F42">
      <w:pPr>
        <w:widowControl w:val="0"/>
        <w:autoSpaceDE w:val="0"/>
        <w:autoSpaceDN w:val="0"/>
        <w:adjustRightInd w:val="0"/>
        <w:spacing w:after="240"/>
        <w:ind w:left="720"/>
        <w:rPr>
          <w:color w:val="000000" w:themeColor="text1"/>
          <w:sz w:val="22"/>
          <w:szCs w:val="22"/>
        </w:rPr>
      </w:pPr>
      <w:r>
        <w:rPr>
          <w:color w:val="000000" w:themeColor="text1"/>
          <w:sz w:val="22"/>
          <w:szCs w:val="22"/>
        </w:rPr>
        <w:t>p</w:t>
      </w:r>
      <w:r w:rsidR="00D92F42" w:rsidRPr="00D92F42">
        <w:rPr>
          <w:color w:val="000000" w:themeColor="text1"/>
          <w:sz w:val="22"/>
          <w:szCs w:val="22"/>
        </w:rPr>
        <w:t>df</w:t>
      </w:r>
      <w:r>
        <w:rPr>
          <w:color w:val="000000" w:themeColor="text1"/>
          <w:sz w:val="22"/>
          <w:szCs w:val="22"/>
        </w:rPr>
        <w:t xml:space="preserve"> </w:t>
      </w:r>
    </w:p>
    <w:p w14:paraId="733BF5CC" w14:textId="1C4FAD3D" w:rsidR="008E0D8D" w:rsidRPr="00D27047" w:rsidRDefault="008E0D8D" w:rsidP="008E0D8D">
      <w:pPr>
        <w:rPr>
          <w:i/>
          <w:color w:val="000000" w:themeColor="text1"/>
        </w:rPr>
      </w:pPr>
      <w:r w:rsidRPr="00D27047">
        <w:rPr>
          <w:color w:val="000000" w:themeColor="text1"/>
        </w:rPr>
        <w:t xml:space="preserve">Gerber, H.R., Abrams, S.S., Curwood, J.S., </w:t>
      </w:r>
      <w:r w:rsidR="00D92F42">
        <w:rPr>
          <w:color w:val="000000" w:themeColor="text1"/>
        </w:rPr>
        <w:t xml:space="preserve">&amp; </w:t>
      </w:r>
      <w:r w:rsidRPr="00D27047">
        <w:rPr>
          <w:color w:val="000000" w:themeColor="text1"/>
        </w:rPr>
        <w:t xml:space="preserve">Magnifico, A.M. (2017).  </w:t>
      </w:r>
      <w:r w:rsidRPr="00D27047">
        <w:rPr>
          <w:i/>
          <w:color w:val="000000" w:themeColor="text1"/>
        </w:rPr>
        <w:t xml:space="preserve">Conducting qualitative </w:t>
      </w:r>
    </w:p>
    <w:p w14:paraId="5E519B67" w14:textId="77777777" w:rsidR="008E0D8D" w:rsidRPr="00D27047" w:rsidRDefault="008E0D8D" w:rsidP="008E0D8D">
      <w:pPr>
        <w:rPr>
          <w:i/>
          <w:color w:val="000000" w:themeColor="text1"/>
        </w:rPr>
      </w:pPr>
    </w:p>
    <w:p w14:paraId="1C0AD2C0" w14:textId="5586D082" w:rsidR="008E0D8D" w:rsidRDefault="008E0D8D" w:rsidP="00D92F42">
      <w:pPr>
        <w:ind w:left="720"/>
        <w:rPr>
          <w:color w:val="000000" w:themeColor="text1"/>
        </w:rPr>
      </w:pPr>
      <w:r w:rsidRPr="00D27047">
        <w:rPr>
          <w:i/>
          <w:color w:val="000000" w:themeColor="text1"/>
        </w:rPr>
        <w:t>research of learning in online spaces</w:t>
      </w:r>
      <w:r w:rsidRPr="00D27047">
        <w:rPr>
          <w:color w:val="000000" w:themeColor="text1"/>
        </w:rPr>
        <w:t xml:space="preserve">. Sage. </w:t>
      </w:r>
    </w:p>
    <w:p w14:paraId="2FF9E5BE" w14:textId="77777777" w:rsidR="00D92F42" w:rsidRPr="00D27047" w:rsidRDefault="00D92F42" w:rsidP="00D92F42">
      <w:pPr>
        <w:ind w:left="720"/>
        <w:rPr>
          <w:color w:val="000000" w:themeColor="text1"/>
        </w:rPr>
      </w:pPr>
    </w:p>
    <w:p w14:paraId="6643DC1A" w14:textId="77777777" w:rsidR="008E0D8D" w:rsidRPr="00D27047" w:rsidRDefault="008E0D8D" w:rsidP="008E0D8D">
      <w:pPr>
        <w:spacing w:line="480" w:lineRule="auto"/>
        <w:rPr>
          <w:color w:val="000000" w:themeColor="text1"/>
        </w:rPr>
      </w:pPr>
      <w:r w:rsidRPr="00D27047">
        <w:rPr>
          <w:color w:val="000000" w:themeColor="text1"/>
        </w:rPr>
        <w:t xml:space="preserve">Ghahramanlou, M., &amp; Brodbeck, C. (2000). Predictors of secondary trauma in sexual assault </w:t>
      </w:r>
    </w:p>
    <w:p w14:paraId="545FAECE" w14:textId="77777777" w:rsidR="008E0D8D" w:rsidRPr="00D27047" w:rsidRDefault="008E0D8D" w:rsidP="008E0D8D">
      <w:pPr>
        <w:spacing w:line="480" w:lineRule="auto"/>
        <w:ind w:firstLine="720"/>
        <w:rPr>
          <w:color w:val="000000" w:themeColor="text1"/>
        </w:rPr>
      </w:pPr>
      <w:r w:rsidRPr="00D27047">
        <w:rPr>
          <w:color w:val="000000" w:themeColor="text1"/>
        </w:rPr>
        <w:t xml:space="preserve">trauma counselors. </w:t>
      </w:r>
      <w:r w:rsidRPr="00D27047">
        <w:rPr>
          <w:i/>
          <w:iCs/>
          <w:color w:val="000000" w:themeColor="text1"/>
        </w:rPr>
        <w:t>International Journal of Emergency Mental Health</w:t>
      </w:r>
      <w:r w:rsidRPr="00D27047">
        <w:rPr>
          <w:color w:val="000000" w:themeColor="text1"/>
        </w:rPr>
        <w:t xml:space="preserve">, </w:t>
      </w:r>
      <w:r w:rsidRPr="00D27047">
        <w:rPr>
          <w:i/>
          <w:iCs/>
          <w:color w:val="000000" w:themeColor="text1"/>
        </w:rPr>
        <w:t>2</w:t>
      </w:r>
      <w:r w:rsidRPr="00D27047">
        <w:rPr>
          <w:color w:val="000000" w:themeColor="text1"/>
        </w:rPr>
        <w:t>, 229-240.</w:t>
      </w:r>
    </w:p>
    <w:p w14:paraId="75C1FB1C" w14:textId="43F78CE5" w:rsidR="008E0D8D" w:rsidRPr="00D27047" w:rsidRDefault="008E0D8D" w:rsidP="008E0D8D">
      <w:pPr>
        <w:spacing w:line="480" w:lineRule="auto"/>
        <w:rPr>
          <w:color w:val="000000" w:themeColor="text1"/>
        </w:rPr>
      </w:pPr>
      <w:r w:rsidRPr="00D27047">
        <w:rPr>
          <w:color w:val="000000" w:themeColor="text1"/>
        </w:rPr>
        <w:t>Gibson K.L., Coulson, H., Miles, R., Kakekakekung, C., Daniels, E., &amp; O’Donnell</w:t>
      </w:r>
      <w:r w:rsidR="00613C9F">
        <w:rPr>
          <w:color w:val="000000" w:themeColor="text1"/>
        </w:rPr>
        <w:t xml:space="preserve">, S. </w:t>
      </w:r>
      <w:r w:rsidRPr="00D27047">
        <w:rPr>
          <w:color w:val="000000" w:themeColor="text1"/>
        </w:rPr>
        <w:t xml:space="preserve">(2011). </w:t>
      </w:r>
    </w:p>
    <w:p w14:paraId="2DCB5F0E" w14:textId="1E0839E2" w:rsidR="008E0D8D" w:rsidRPr="00D27047" w:rsidRDefault="008E0D8D" w:rsidP="008E0D8D">
      <w:pPr>
        <w:spacing w:line="480" w:lineRule="auto"/>
        <w:ind w:left="720"/>
        <w:rPr>
          <w:color w:val="000000" w:themeColor="text1"/>
        </w:rPr>
      </w:pPr>
      <w:r w:rsidRPr="00D27047">
        <w:rPr>
          <w:color w:val="000000" w:themeColor="text1"/>
        </w:rPr>
        <w:t xml:space="preserve">Conversations on telemental health: listening to remote and rural First Nations communities. </w:t>
      </w:r>
      <w:r w:rsidRPr="00D27047">
        <w:rPr>
          <w:i/>
          <w:color w:val="000000" w:themeColor="text1"/>
        </w:rPr>
        <w:t>Rural and Remote Health 11</w:t>
      </w:r>
      <w:r w:rsidRPr="00D27047">
        <w:rPr>
          <w:color w:val="000000" w:themeColor="text1"/>
        </w:rPr>
        <w:t>, 1656-1673.</w:t>
      </w:r>
      <w:r w:rsidR="00613C9F">
        <w:rPr>
          <w:color w:val="000000" w:themeColor="text1"/>
        </w:rPr>
        <w:t xml:space="preserve"> </w:t>
      </w:r>
      <w:r w:rsidR="00613C9F" w:rsidRPr="00613C9F">
        <w:rPr>
          <w:color w:val="000000" w:themeColor="text1"/>
        </w:rPr>
        <w:t>https://www.rrh.org.au/journal/article/1656</w:t>
      </w:r>
    </w:p>
    <w:p w14:paraId="6E0A558E" w14:textId="56F9D2DA" w:rsidR="008E0D8D" w:rsidRPr="00D27047" w:rsidRDefault="008E0D8D" w:rsidP="008E0D8D">
      <w:pPr>
        <w:spacing w:line="480" w:lineRule="auto"/>
        <w:rPr>
          <w:color w:val="000000" w:themeColor="text1"/>
        </w:rPr>
      </w:pPr>
      <w:r w:rsidRPr="00D27047">
        <w:rPr>
          <w:color w:val="000000" w:themeColor="text1"/>
        </w:rPr>
        <w:t xml:space="preserve">Gideon, V. (2006). Canadian </w:t>
      </w:r>
      <w:r w:rsidR="0030307A">
        <w:rPr>
          <w:color w:val="000000" w:themeColor="text1"/>
        </w:rPr>
        <w:t>A</w:t>
      </w:r>
      <w:r w:rsidRPr="00D27047">
        <w:rPr>
          <w:color w:val="000000" w:themeColor="text1"/>
        </w:rPr>
        <w:t xml:space="preserve">boriginal peoples tackle e-health seek ownership versus </w:t>
      </w:r>
    </w:p>
    <w:p w14:paraId="1D810EA4" w14:textId="77777777" w:rsidR="008E0D8D" w:rsidRPr="00D27047" w:rsidRDefault="008E0D8D" w:rsidP="008E0D8D">
      <w:pPr>
        <w:spacing w:line="480" w:lineRule="auto"/>
        <w:ind w:left="720"/>
        <w:rPr>
          <w:color w:val="000000" w:themeColor="text1"/>
        </w:rPr>
      </w:pPr>
      <w:r w:rsidRPr="00D27047">
        <w:rPr>
          <w:color w:val="000000" w:themeColor="text1"/>
        </w:rPr>
        <w:t xml:space="preserve">integration. In K. Landezelius (Ed), </w:t>
      </w:r>
      <w:r w:rsidRPr="00D27047">
        <w:rPr>
          <w:i/>
          <w:color w:val="000000" w:themeColor="text1"/>
        </w:rPr>
        <w:t>Native on the net: Indigenous and diasporic peoples in the virtual age</w:t>
      </w:r>
      <w:r w:rsidRPr="00D27047">
        <w:rPr>
          <w:color w:val="000000" w:themeColor="text1"/>
        </w:rPr>
        <w:t xml:space="preserve"> (pp.60-79). Routledge. </w:t>
      </w:r>
    </w:p>
    <w:p w14:paraId="7B1B6C56" w14:textId="77777777" w:rsidR="008E0D8D" w:rsidRPr="00D27047" w:rsidRDefault="008E0D8D" w:rsidP="008E0D8D">
      <w:pPr>
        <w:spacing w:line="480" w:lineRule="auto"/>
        <w:rPr>
          <w:i/>
          <w:iCs/>
          <w:color w:val="000000" w:themeColor="text1"/>
        </w:rPr>
      </w:pPr>
      <w:r w:rsidRPr="00D27047">
        <w:rPr>
          <w:color w:val="000000" w:themeColor="text1"/>
        </w:rPr>
        <w:t xml:space="preserve">Green J. &amp; Thorogood N. (2018). Analysing qualitative data. </w:t>
      </w:r>
      <w:r w:rsidRPr="00D27047">
        <w:rPr>
          <w:i/>
          <w:iCs/>
          <w:color w:val="000000" w:themeColor="text1"/>
        </w:rPr>
        <w:t xml:space="preserve">Qualitative Methods for Health </w:t>
      </w:r>
    </w:p>
    <w:p w14:paraId="66181960" w14:textId="77777777" w:rsidR="008E0D8D" w:rsidRPr="00D27047" w:rsidRDefault="008E0D8D" w:rsidP="008E0D8D">
      <w:pPr>
        <w:spacing w:line="480" w:lineRule="auto"/>
        <w:ind w:firstLine="720"/>
        <w:rPr>
          <w:color w:val="000000" w:themeColor="text1"/>
        </w:rPr>
      </w:pPr>
      <w:r w:rsidRPr="00D27047">
        <w:rPr>
          <w:i/>
          <w:iCs/>
          <w:color w:val="000000" w:themeColor="text1"/>
        </w:rPr>
        <w:t xml:space="preserve">Research </w:t>
      </w:r>
      <w:r w:rsidRPr="00D27047">
        <w:rPr>
          <w:color w:val="000000" w:themeColor="text1"/>
        </w:rPr>
        <w:t>(4</w:t>
      </w:r>
      <w:r w:rsidRPr="00D27047">
        <w:rPr>
          <w:color w:val="000000" w:themeColor="text1"/>
          <w:vertAlign w:val="superscript"/>
        </w:rPr>
        <w:t>th</w:t>
      </w:r>
      <w:r w:rsidRPr="00D27047">
        <w:rPr>
          <w:color w:val="000000" w:themeColor="text1"/>
        </w:rPr>
        <w:t xml:space="preserve"> ed.) Sage Publications. </w:t>
      </w:r>
    </w:p>
    <w:p w14:paraId="459254B6" w14:textId="77777777" w:rsidR="008E0D8D" w:rsidRPr="00D27047" w:rsidRDefault="008E0D8D" w:rsidP="008E0D8D">
      <w:pPr>
        <w:spacing w:line="480" w:lineRule="auto"/>
        <w:rPr>
          <w:color w:val="000000" w:themeColor="text1"/>
        </w:rPr>
      </w:pPr>
      <w:r w:rsidRPr="00D27047">
        <w:rPr>
          <w:color w:val="000000" w:themeColor="text1"/>
        </w:rPr>
        <w:t>Hall, E. T. (1959). The silent language. Doubleday.</w:t>
      </w:r>
    </w:p>
    <w:p w14:paraId="19C8A5FB" w14:textId="77777777" w:rsidR="008E0D8D" w:rsidRPr="00D27047" w:rsidRDefault="008E0D8D" w:rsidP="008E0D8D">
      <w:pPr>
        <w:spacing w:line="480" w:lineRule="auto"/>
        <w:rPr>
          <w:i/>
          <w:color w:val="000000" w:themeColor="text1"/>
        </w:rPr>
      </w:pPr>
      <w:r w:rsidRPr="00D27047">
        <w:rPr>
          <w:color w:val="000000" w:themeColor="text1"/>
        </w:rPr>
        <w:t xml:space="preserve">Hall, J. A. (1984). </w:t>
      </w:r>
      <w:r w:rsidRPr="00D27047">
        <w:rPr>
          <w:i/>
          <w:color w:val="000000" w:themeColor="text1"/>
        </w:rPr>
        <w:t>Nonverbal sex differences: Accuracy of communication</w:t>
      </w:r>
    </w:p>
    <w:p w14:paraId="41945C2F" w14:textId="77777777" w:rsidR="008E0D8D" w:rsidRPr="00D27047" w:rsidRDefault="008E0D8D" w:rsidP="008E0D8D">
      <w:pPr>
        <w:spacing w:line="480" w:lineRule="auto"/>
        <w:ind w:left="720"/>
        <w:rPr>
          <w:color w:val="000000" w:themeColor="text1"/>
        </w:rPr>
      </w:pPr>
      <w:r w:rsidRPr="00D27047">
        <w:rPr>
          <w:i/>
          <w:color w:val="000000" w:themeColor="text1"/>
        </w:rPr>
        <w:t>and expressive style</w:t>
      </w:r>
      <w:r w:rsidRPr="00D27047">
        <w:rPr>
          <w:color w:val="000000" w:themeColor="text1"/>
        </w:rPr>
        <w:t>. John Hopkins University Press.</w:t>
      </w:r>
    </w:p>
    <w:p w14:paraId="73A15448" w14:textId="77777777" w:rsidR="008E0D8D" w:rsidRPr="00D27047" w:rsidRDefault="008E0D8D" w:rsidP="008E0D8D">
      <w:pPr>
        <w:spacing w:line="480" w:lineRule="auto"/>
        <w:rPr>
          <w:color w:val="000000" w:themeColor="text1"/>
        </w:rPr>
      </w:pPr>
      <w:r w:rsidRPr="00D27047">
        <w:rPr>
          <w:color w:val="000000" w:themeColor="text1"/>
        </w:rPr>
        <w:t xml:space="preserve">Halverson, G., &amp; Brownlee K. (2010). Managing ethical considerations around dual relationships </w:t>
      </w:r>
    </w:p>
    <w:p w14:paraId="0F2B4CDD" w14:textId="77777777" w:rsidR="008E0D8D" w:rsidRPr="00D27047" w:rsidRDefault="008E0D8D" w:rsidP="008E0D8D">
      <w:pPr>
        <w:spacing w:line="480" w:lineRule="auto"/>
        <w:ind w:left="720"/>
        <w:rPr>
          <w:color w:val="000000" w:themeColor="text1"/>
        </w:rPr>
      </w:pPr>
      <w:r w:rsidRPr="00D27047">
        <w:rPr>
          <w:color w:val="000000" w:themeColor="text1"/>
        </w:rPr>
        <w:lastRenderedPageBreak/>
        <w:t xml:space="preserve">in small rural and remote Canadian communities. </w:t>
      </w:r>
      <w:r w:rsidRPr="00D27047">
        <w:rPr>
          <w:i/>
          <w:iCs/>
          <w:color w:val="000000" w:themeColor="text1"/>
        </w:rPr>
        <w:t>International Social Work, 53,</w:t>
      </w:r>
      <w:r w:rsidRPr="00D27047">
        <w:rPr>
          <w:color w:val="000000" w:themeColor="text1"/>
        </w:rPr>
        <w:t xml:space="preserve"> 247-260. </w:t>
      </w:r>
    </w:p>
    <w:p w14:paraId="0B3073C2" w14:textId="77777777" w:rsidR="008E0D8D" w:rsidRPr="00D27047" w:rsidRDefault="008E0D8D" w:rsidP="008E0D8D">
      <w:pPr>
        <w:spacing w:line="480" w:lineRule="auto"/>
        <w:rPr>
          <w:color w:val="000000" w:themeColor="text1"/>
        </w:rPr>
      </w:pPr>
      <w:r w:rsidRPr="00D27047">
        <w:rPr>
          <w:color w:val="000000" w:themeColor="text1"/>
        </w:rPr>
        <w:t xml:space="preserve">Harris, C. (1995). Sensory-based therapy for crisis counsellors. In C.R. Figley (Ed.), </w:t>
      </w:r>
    </w:p>
    <w:p w14:paraId="5CD5992A" w14:textId="77777777" w:rsidR="008E0D8D" w:rsidRPr="00D27047" w:rsidRDefault="008E0D8D" w:rsidP="008E0D8D">
      <w:pPr>
        <w:spacing w:line="480" w:lineRule="auto"/>
        <w:ind w:firstLine="720"/>
        <w:rPr>
          <w:color w:val="000000" w:themeColor="text1"/>
        </w:rPr>
      </w:pPr>
      <w:r w:rsidRPr="00D27047">
        <w:rPr>
          <w:i/>
          <w:iCs/>
          <w:color w:val="000000" w:themeColor="text1"/>
        </w:rPr>
        <w:t xml:space="preserve">Compassion fatigue: Coping with secondary traumatic stress disorder in those </w:t>
      </w:r>
    </w:p>
    <w:p w14:paraId="0961C93C" w14:textId="77777777" w:rsidR="008E0D8D" w:rsidRPr="00D27047" w:rsidRDefault="008E0D8D" w:rsidP="008E0D8D">
      <w:pPr>
        <w:spacing w:line="480" w:lineRule="auto"/>
        <w:ind w:firstLine="720"/>
        <w:rPr>
          <w:color w:val="000000" w:themeColor="text1"/>
        </w:rPr>
      </w:pPr>
      <w:r w:rsidRPr="00D27047">
        <w:rPr>
          <w:i/>
          <w:iCs/>
          <w:color w:val="000000" w:themeColor="text1"/>
        </w:rPr>
        <w:t xml:space="preserve">who treat the traumatized </w:t>
      </w:r>
      <w:r w:rsidRPr="00D27047">
        <w:rPr>
          <w:color w:val="000000" w:themeColor="text1"/>
        </w:rPr>
        <w:t>(pp.101-114). Brunner/Mazel.</w:t>
      </w:r>
    </w:p>
    <w:p w14:paraId="0771C8A2" w14:textId="77777777" w:rsidR="008E0D8D" w:rsidRPr="00D27047" w:rsidRDefault="008E0D8D" w:rsidP="008E0D8D">
      <w:pPr>
        <w:spacing w:line="480" w:lineRule="auto"/>
        <w:rPr>
          <w:color w:val="000000" w:themeColor="text1"/>
        </w:rPr>
      </w:pPr>
      <w:r w:rsidRPr="00D27047">
        <w:rPr>
          <w:color w:val="000000" w:themeColor="text1"/>
        </w:rPr>
        <w:t xml:space="preserve">Hayden, S. C.W., Williams, D. J, Canto, A. L. &amp; Finklea, T. (2015). Shelter from the storm: </w:t>
      </w:r>
    </w:p>
    <w:p w14:paraId="332AAD6B" w14:textId="36C565B5" w:rsidR="008E0D8D" w:rsidRPr="00D27047" w:rsidRDefault="008E0D8D" w:rsidP="00613C9F">
      <w:pPr>
        <w:spacing w:line="480" w:lineRule="auto"/>
        <w:ind w:left="720"/>
        <w:rPr>
          <w:color w:val="000000" w:themeColor="text1"/>
        </w:rPr>
      </w:pPr>
      <w:r w:rsidRPr="00D27047">
        <w:rPr>
          <w:color w:val="000000" w:themeColor="text1"/>
        </w:rPr>
        <w:t xml:space="preserve">Addressing vicarious traumatization through wellness based clinical supervision. </w:t>
      </w:r>
      <w:r w:rsidRPr="00613C9F">
        <w:rPr>
          <w:i/>
          <w:iCs/>
          <w:color w:val="000000" w:themeColor="text1"/>
        </w:rPr>
        <w:t>The Professional</w:t>
      </w:r>
      <w:r w:rsidRPr="00D27047">
        <w:rPr>
          <w:i/>
          <w:color w:val="000000" w:themeColor="text1"/>
        </w:rPr>
        <w:t xml:space="preserve"> Counsellor, 5</w:t>
      </w:r>
      <w:r w:rsidRPr="00D27047">
        <w:rPr>
          <w:color w:val="000000" w:themeColor="text1"/>
        </w:rPr>
        <w:t>, 529-542.</w:t>
      </w:r>
      <w:r w:rsidR="00613C9F" w:rsidRPr="00613C9F">
        <w:rPr>
          <w:rFonts w:ascii="Arial" w:hAnsi="Arial" w:cs="Arial"/>
          <w:color w:val="000000"/>
          <w:shd w:val="clear" w:color="auto" w:fill="F5F5F5"/>
        </w:rPr>
        <w:t xml:space="preserve"> </w:t>
      </w:r>
      <w:r w:rsidR="00613C9F" w:rsidRPr="00613C9F">
        <w:rPr>
          <w:color w:val="000000" w:themeColor="text1"/>
        </w:rPr>
        <w:t>https://doi.org/10.15241/scwh.5.4.529</w:t>
      </w:r>
    </w:p>
    <w:p w14:paraId="074BAF0D" w14:textId="77777777" w:rsidR="008E0D8D" w:rsidRPr="00D27047" w:rsidRDefault="008E0D8D" w:rsidP="008E0D8D">
      <w:pPr>
        <w:rPr>
          <w:color w:val="000000" w:themeColor="text1"/>
        </w:rPr>
      </w:pPr>
      <w:r w:rsidRPr="00D27047">
        <w:rPr>
          <w:color w:val="000000" w:themeColor="text1"/>
        </w:rPr>
        <w:t xml:space="preserve">Hesse-Biber, S. N. (2012). Feminist approaches to triangulation: Uncovering subjugated </w:t>
      </w:r>
    </w:p>
    <w:p w14:paraId="7D873CA4" w14:textId="77777777" w:rsidR="008E0D8D" w:rsidRPr="00D27047" w:rsidRDefault="008E0D8D" w:rsidP="008E0D8D">
      <w:pPr>
        <w:rPr>
          <w:color w:val="000000" w:themeColor="text1"/>
        </w:rPr>
      </w:pPr>
    </w:p>
    <w:p w14:paraId="482E6540" w14:textId="77777777" w:rsidR="008E0D8D" w:rsidRPr="00D27047" w:rsidRDefault="008E0D8D" w:rsidP="008E0D8D">
      <w:pPr>
        <w:ind w:left="720"/>
        <w:rPr>
          <w:i/>
          <w:color w:val="000000" w:themeColor="text1"/>
        </w:rPr>
      </w:pPr>
      <w:r w:rsidRPr="00D27047">
        <w:rPr>
          <w:color w:val="000000" w:themeColor="text1"/>
        </w:rPr>
        <w:t xml:space="preserve">knowledge and fostering social change in mixed methods research. </w:t>
      </w:r>
      <w:r w:rsidRPr="00D27047">
        <w:rPr>
          <w:i/>
          <w:color w:val="000000" w:themeColor="text1"/>
        </w:rPr>
        <w:t xml:space="preserve">Journal of Mixed </w:t>
      </w:r>
    </w:p>
    <w:p w14:paraId="36EF23E3" w14:textId="77777777" w:rsidR="008E0D8D" w:rsidRPr="00D27047" w:rsidRDefault="008E0D8D" w:rsidP="008E0D8D">
      <w:pPr>
        <w:ind w:left="720"/>
        <w:rPr>
          <w:i/>
          <w:color w:val="000000" w:themeColor="text1"/>
        </w:rPr>
      </w:pPr>
    </w:p>
    <w:p w14:paraId="0F409AED" w14:textId="77777777" w:rsidR="008E0D8D" w:rsidRPr="00D27047" w:rsidRDefault="008E0D8D" w:rsidP="008E0D8D">
      <w:pPr>
        <w:spacing w:line="480" w:lineRule="auto"/>
        <w:ind w:firstLine="720"/>
        <w:rPr>
          <w:color w:val="000000" w:themeColor="text1"/>
        </w:rPr>
      </w:pPr>
      <w:r w:rsidRPr="00D27047">
        <w:rPr>
          <w:i/>
          <w:color w:val="000000" w:themeColor="text1"/>
        </w:rPr>
        <w:t>Methods Research, 6,</w:t>
      </w:r>
      <w:r w:rsidRPr="00D27047">
        <w:rPr>
          <w:color w:val="000000" w:themeColor="text1"/>
        </w:rPr>
        <w:t xml:space="preserve"> 137–146. 10.1177/1558689812437184 </w:t>
      </w:r>
    </w:p>
    <w:p w14:paraId="3C84394F" w14:textId="77777777" w:rsidR="008E0D8D" w:rsidRPr="00D27047" w:rsidRDefault="008E0D8D" w:rsidP="008E0D8D">
      <w:pPr>
        <w:rPr>
          <w:color w:val="000000" w:themeColor="text1"/>
        </w:rPr>
      </w:pPr>
      <w:r w:rsidRPr="00D27047">
        <w:rPr>
          <w:color w:val="000000" w:themeColor="text1"/>
        </w:rPr>
        <w:t xml:space="preserve">Hesse-Biber, S. N. (2014). </w:t>
      </w:r>
      <w:r w:rsidRPr="00D27047">
        <w:rPr>
          <w:i/>
          <w:color w:val="000000" w:themeColor="text1"/>
        </w:rPr>
        <w:t>Mixed methods research: Merging theory with practice.</w:t>
      </w:r>
      <w:r w:rsidRPr="00D27047">
        <w:rPr>
          <w:color w:val="000000" w:themeColor="text1"/>
        </w:rPr>
        <w:t xml:space="preserve"> </w:t>
      </w:r>
    </w:p>
    <w:p w14:paraId="379762EB" w14:textId="77777777" w:rsidR="008E0D8D" w:rsidRPr="00D27047" w:rsidRDefault="008E0D8D" w:rsidP="008E0D8D">
      <w:pPr>
        <w:rPr>
          <w:color w:val="000000" w:themeColor="text1"/>
        </w:rPr>
      </w:pPr>
    </w:p>
    <w:p w14:paraId="45BA9555" w14:textId="77777777" w:rsidR="008E0D8D" w:rsidRPr="00D27047" w:rsidRDefault="008E0D8D" w:rsidP="008E0D8D">
      <w:pPr>
        <w:ind w:firstLine="720"/>
        <w:rPr>
          <w:color w:val="000000" w:themeColor="text1"/>
        </w:rPr>
      </w:pPr>
      <w:r w:rsidRPr="00D27047">
        <w:rPr>
          <w:color w:val="000000" w:themeColor="text1"/>
        </w:rPr>
        <w:t>Guilford Publications. ProQuest E-book Central.</w:t>
      </w:r>
    </w:p>
    <w:p w14:paraId="21FFAE0E" w14:textId="77777777" w:rsidR="008E0D8D" w:rsidRPr="00D27047" w:rsidRDefault="008E0D8D" w:rsidP="008E0D8D">
      <w:pPr>
        <w:ind w:firstLine="720"/>
        <w:rPr>
          <w:color w:val="000000" w:themeColor="text1"/>
        </w:rPr>
      </w:pPr>
    </w:p>
    <w:p w14:paraId="68C51032" w14:textId="77777777" w:rsidR="008E0D8D" w:rsidRPr="00D27047" w:rsidRDefault="008E0D8D" w:rsidP="008E0D8D">
      <w:pPr>
        <w:spacing w:line="480" w:lineRule="auto"/>
        <w:rPr>
          <w:color w:val="000000" w:themeColor="text1"/>
        </w:rPr>
      </w:pPr>
      <w:r w:rsidRPr="00D27047">
        <w:rPr>
          <w:color w:val="000000" w:themeColor="text1"/>
        </w:rPr>
        <w:t xml:space="preserve">Hilty, D., Ferrer, C.D., MD, Parish, M.B., Johnston, B., Callahan, E.J. &amp; P. M. Yellowlees. </w:t>
      </w:r>
    </w:p>
    <w:p w14:paraId="6B0B4872" w14:textId="77777777" w:rsidR="008E0D8D" w:rsidRPr="00D27047" w:rsidRDefault="008E0D8D" w:rsidP="008E0D8D">
      <w:pPr>
        <w:spacing w:line="480" w:lineRule="auto"/>
        <w:ind w:left="720"/>
        <w:rPr>
          <w:color w:val="000000" w:themeColor="text1"/>
        </w:rPr>
      </w:pPr>
      <w:r w:rsidRPr="00D27047">
        <w:rPr>
          <w:color w:val="000000" w:themeColor="text1"/>
        </w:rPr>
        <w:t xml:space="preserve">(2013). The Effectiveness of telemental health: A 2013 review. </w:t>
      </w:r>
      <w:r w:rsidRPr="00D27047">
        <w:rPr>
          <w:i/>
          <w:color w:val="000000" w:themeColor="text1"/>
        </w:rPr>
        <w:t>Telemedicine and e-HEALTH, 19</w:t>
      </w:r>
      <w:r w:rsidRPr="00D27047">
        <w:rPr>
          <w:color w:val="000000" w:themeColor="text1"/>
        </w:rPr>
        <w:t>, 444-454. 10.1089/tmj.2013.0075</w:t>
      </w:r>
    </w:p>
    <w:p w14:paraId="2AE7280A" w14:textId="77777777" w:rsidR="008E0D8D" w:rsidRPr="00D27047" w:rsidRDefault="008E0D8D" w:rsidP="008E0D8D">
      <w:pPr>
        <w:spacing w:line="480" w:lineRule="auto"/>
        <w:rPr>
          <w:color w:val="000000" w:themeColor="text1"/>
        </w:rPr>
      </w:pPr>
      <w:r w:rsidRPr="00D27047">
        <w:rPr>
          <w:color w:val="000000" w:themeColor="text1"/>
        </w:rPr>
        <w:t xml:space="preserve">Hilty, D. M., Marks, S. L., Urness, D., Yellowlees, P. M., &amp; Nesbitt, T. S. (2004). Clinical and </w:t>
      </w:r>
    </w:p>
    <w:p w14:paraId="00F7CD65" w14:textId="77777777" w:rsidR="008E0D8D" w:rsidRPr="00D27047" w:rsidRDefault="008E0D8D" w:rsidP="008E0D8D">
      <w:pPr>
        <w:spacing w:line="480" w:lineRule="auto"/>
        <w:ind w:left="720"/>
        <w:rPr>
          <w:color w:val="000000" w:themeColor="text1"/>
        </w:rPr>
      </w:pPr>
      <w:r w:rsidRPr="00D27047">
        <w:rPr>
          <w:color w:val="000000" w:themeColor="text1"/>
        </w:rPr>
        <w:t xml:space="preserve">educational telepsychiatry applications: A review. </w:t>
      </w:r>
      <w:r w:rsidRPr="00D27047">
        <w:rPr>
          <w:i/>
          <w:color w:val="000000" w:themeColor="text1"/>
        </w:rPr>
        <w:t>Canadian Joumal of Psychiatry, 49</w:t>
      </w:r>
      <w:r w:rsidRPr="00D27047">
        <w:rPr>
          <w:color w:val="000000" w:themeColor="text1"/>
        </w:rPr>
        <w:t xml:space="preserve">, 12-23. </w:t>
      </w:r>
    </w:p>
    <w:p w14:paraId="3D8F534A" w14:textId="77777777" w:rsidR="008E0D8D" w:rsidRPr="00D27047" w:rsidRDefault="008E0D8D" w:rsidP="008E0D8D">
      <w:pPr>
        <w:spacing w:line="480" w:lineRule="auto"/>
        <w:rPr>
          <w:color w:val="000000" w:themeColor="text1"/>
        </w:rPr>
      </w:pPr>
      <w:r w:rsidRPr="00D27047">
        <w:rPr>
          <w:color w:val="000000" w:themeColor="text1"/>
        </w:rPr>
        <w:t xml:space="preserve">Howard, F. (2008). Managing stress or enhancing wellbeing? Positive Psychology’s </w:t>
      </w:r>
    </w:p>
    <w:p w14:paraId="3E7B0F2E" w14:textId="77777777" w:rsidR="008E0D8D" w:rsidRPr="00D27047" w:rsidRDefault="008E0D8D" w:rsidP="008E0D8D">
      <w:pPr>
        <w:spacing w:line="480" w:lineRule="auto"/>
        <w:ind w:left="720"/>
        <w:rPr>
          <w:color w:val="000000" w:themeColor="text1"/>
        </w:rPr>
      </w:pPr>
      <w:r w:rsidRPr="00D27047">
        <w:rPr>
          <w:color w:val="000000" w:themeColor="text1"/>
        </w:rPr>
        <w:t xml:space="preserve">contributions to clinical supervision. </w:t>
      </w:r>
      <w:r w:rsidRPr="00D27047">
        <w:rPr>
          <w:i/>
          <w:color w:val="000000" w:themeColor="text1"/>
        </w:rPr>
        <w:t>Australian Psychologist, 43</w:t>
      </w:r>
      <w:r w:rsidRPr="00D27047">
        <w:rPr>
          <w:color w:val="000000" w:themeColor="text1"/>
        </w:rPr>
        <w:t>, 105-113.</w:t>
      </w:r>
    </w:p>
    <w:p w14:paraId="12024017" w14:textId="4DDB9EAE" w:rsidR="008E0D8D" w:rsidRPr="00D27047" w:rsidRDefault="008E0D8D" w:rsidP="008E0D8D">
      <w:pPr>
        <w:spacing w:line="480" w:lineRule="auto"/>
        <w:rPr>
          <w:color w:val="000000" w:themeColor="text1"/>
        </w:rPr>
      </w:pPr>
      <w:r w:rsidRPr="00D27047">
        <w:rPr>
          <w:color w:val="000000" w:themeColor="text1"/>
        </w:rPr>
        <w:t>Ifrach, E.R., &amp; Miller, A. (2015)</w:t>
      </w:r>
      <w:r w:rsidRPr="00D27047">
        <w:rPr>
          <w:color w:val="000000" w:themeColor="text1"/>
          <w:sz w:val="26"/>
          <w:szCs w:val="26"/>
        </w:rPr>
        <w:t xml:space="preserve"> </w:t>
      </w:r>
      <w:r w:rsidRPr="00D27047">
        <w:rPr>
          <w:color w:val="000000" w:themeColor="text1"/>
        </w:rPr>
        <w:t xml:space="preserve">Social action art therapy as an intervention for compassion </w:t>
      </w:r>
    </w:p>
    <w:p w14:paraId="7B6166CD" w14:textId="5C11C1E5" w:rsidR="008E0D8D" w:rsidRPr="00D27047" w:rsidRDefault="008E0D8D" w:rsidP="008E0D8D">
      <w:pPr>
        <w:spacing w:line="480" w:lineRule="auto"/>
        <w:ind w:left="720"/>
        <w:rPr>
          <w:color w:val="000000" w:themeColor="text1"/>
        </w:rPr>
      </w:pPr>
      <w:r w:rsidRPr="00D27047">
        <w:rPr>
          <w:color w:val="000000" w:themeColor="text1"/>
        </w:rPr>
        <w:lastRenderedPageBreak/>
        <w:t xml:space="preserve">fatigue. </w:t>
      </w:r>
      <w:r w:rsidRPr="00D27047">
        <w:rPr>
          <w:i/>
          <w:iCs/>
          <w:color w:val="000000" w:themeColor="text1"/>
        </w:rPr>
        <w:t>The Arts in Psychotherapy, 53</w:t>
      </w:r>
      <w:r w:rsidRPr="00D27047">
        <w:rPr>
          <w:color w:val="000000" w:themeColor="text1"/>
        </w:rPr>
        <w:t xml:space="preserve">, 34-39. </w:t>
      </w:r>
      <w:hyperlink r:id="rId52" w:history="1">
        <w:r w:rsidR="000C3D0B" w:rsidRPr="00BA5B77">
          <w:rPr>
            <w:rStyle w:val="Hyperlink"/>
            <w:rFonts w:eastAsiaTheme="majorEastAsia"/>
          </w:rPr>
          <w:t>http://dx.doi.org/10.1016/j.aip.2016.05.009</w:t>
        </w:r>
      </w:hyperlink>
      <w:r w:rsidRPr="00D27047">
        <w:rPr>
          <w:color w:val="000000" w:themeColor="text1"/>
        </w:rPr>
        <w:t xml:space="preserve">  </w:t>
      </w:r>
    </w:p>
    <w:p w14:paraId="62B1CC5E" w14:textId="77777777" w:rsidR="008E0D8D" w:rsidRPr="00D27047" w:rsidRDefault="008E0D8D" w:rsidP="008E0D8D">
      <w:pPr>
        <w:spacing w:line="480" w:lineRule="auto"/>
        <w:rPr>
          <w:color w:val="000000" w:themeColor="text1"/>
          <w:sz w:val="27"/>
          <w:szCs w:val="27"/>
        </w:rPr>
      </w:pPr>
      <w:r w:rsidRPr="00D27047">
        <w:rPr>
          <w:color w:val="000000" w:themeColor="text1"/>
        </w:rPr>
        <w:t>Jaklic, A., Solina, F. &amp; Šajn, L. (2017).</w:t>
      </w:r>
      <w:r w:rsidRPr="00D27047">
        <w:rPr>
          <w:color w:val="000000" w:themeColor="text1"/>
          <w:sz w:val="27"/>
          <w:szCs w:val="27"/>
        </w:rPr>
        <w:t xml:space="preserve"> User interface for a better eye contact in </w:t>
      </w:r>
    </w:p>
    <w:p w14:paraId="59FA22C4" w14:textId="77777777" w:rsidR="008E0D8D" w:rsidRPr="00D27047" w:rsidRDefault="008E0D8D" w:rsidP="008E0D8D">
      <w:pPr>
        <w:spacing w:line="480" w:lineRule="auto"/>
        <w:ind w:firstLine="720"/>
        <w:rPr>
          <w:color w:val="000000" w:themeColor="text1"/>
        </w:rPr>
      </w:pPr>
      <w:r w:rsidRPr="00D27047">
        <w:rPr>
          <w:color w:val="000000" w:themeColor="text1"/>
          <w:sz w:val="27"/>
          <w:szCs w:val="27"/>
        </w:rPr>
        <w:t>video-conferencing.</w:t>
      </w:r>
      <w:r w:rsidRPr="00D27047">
        <w:rPr>
          <w:color w:val="000000" w:themeColor="text1"/>
          <w:sz w:val="28"/>
          <w:szCs w:val="28"/>
        </w:rPr>
        <w:t xml:space="preserve"> </w:t>
      </w:r>
      <w:r w:rsidRPr="00D27047">
        <w:rPr>
          <w:i/>
          <w:color w:val="000000" w:themeColor="text1"/>
        </w:rPr>
        <w:t xml:space="preserve">Displays, 46, </w:t>
      </w:r>
      <w:r w:rsidRPr="00D27047">
        <w:rPr>
          <w:color w:val="000000" w:themeColor="text1"/>
        </w:rPr>
        <w:t>25-36. 10.1016/j.displa.2016.12.002</w:t>
      </w:r>
    </w:p>
    <w:p w14:paraId="6C149344" w14:textId="536DB8DD" w:rsidR="008E0D8D" w:rsidRPr="00D27047" w:rsidRDefault="008E0D8D" w:rsidP="008E0D8D">
      <w:pPr>
        <w:spacing w:line="480" w:lineRule="auto"/>
        <w:rPr>
          <w:color w:val="000000" w:themeColor="text1"/>
        </w:rPr>
      </w:pPr>
      <w:r w:rsidRPr="00D27047">
        <w:rPr>
          <w:color w:val="000000" w:themeColor="text1"/>
        </w:rPr>
        <w:t>Jay</w:t>
      </w:r>
      <w:r w:rsidR="00613C9F">
        <w:rPr>
          <w:color w:val="000000" w:themeColor="text1"/>
        </w:rPr>
        <w:t xml:space="preserve">, </w:t>
      </w:r>
      <w:r w:rsidRPr="00D27047">
        <w:rPr>
          <w:color w:val="000000" w:themeColor="text1"/>
        </w:rPr>
        <w:t xml:space="preserve">M. (1993). </w:t>
      </w:r>
      <w:r w:rsidRPr="00D27047">
        <w:rPr>
          <w:i/>
          <w:iCs/>
          <w:color w:val="000000" w:themeColor="text1"/>
        </w:rPr>
        <w:t>Downcast eyes: The denigration of vision in twentieth-century French thought</w:t>
      </w:r>
      <w:r w:rsidRPr="00D27047">
        <w:rPr>
          <w:color w:val="000000" w:themeColor="text1"/>
        </w:rPr>
        <w:t>.</w:t>
      </w:r>
    </w:p>
    <w:p w14:paraId="6C627E47" w14:textId="77777777" w:rsidR="008E0D8D" w:rsidRPr="00D27047" w:rsidRDefault="008E0D8D" w:rsidP="008E0D8D">
      <w:pPr>
        <w:spacing w:line="480" w:lineRule="auto"/>
        <w:ind w:firstLine="720"/>
        <w:rPr>
          <w:b/>
          <w:bCs/>
          <w:color w:val="000000" w:themeColor="text1"/>
        </w:rPr>
      </w:pPr>
      <w:r w:rsidRPr="00D27047">
        <w:rPr>
          <w:color w:val="000000" w:themeColor="text1"/>
        </w:rPr>
        <w:t xml:space="preserve">University of California. </w:t>
      </w:r>
    </w:p>
    <w:p w14:paraId="19935D43" w14:textId="77777777" w:rsidR="008E0D8D" w:rsidRPr="00D27047" w:rsidRDefault="008E0D8D" w:rsidP="008E0D8D">
      <w:pPr>
        <w:spacing w:line="480" w:lineRule="auto"/>
        <w:rPr>
          <w:color w:val="000000" w:themeColor="text1"/>
        </w:rPr>
      </w:pPr>
      <w:r w:rsidRPr="00D27047">
        <w:rPr>
          <w:color w:val="000000" w:themeColor="text1"/>
        </w:rPr>
        <w:t xml:space="preserve">Jenk, C. (1995). </w:t>
      </w:r>
      <w:r w:rsidRPr="00D27047">
        <w:rPr>
          <w:i/>
          <w:iCs/>
          <w:color w:val="000000" w:themeColor="text1"/>
        </w:rPr>
        <w:t>Visual culture</w:t>
      </w:r>
      <w:r w:rsidRPr="00D27047">
        <w:rPr>
          <w:color w:val="000000" w:themeColor="text1"/>
        </w:rPr>
        <w:t>. Routledge.</w:t>
      </w:r>
    </w:p>
    <w:p w14:paraId="456D835E" w14:textId="77777777" w:rsidR="008E0D8D" w:rsidRPr="00D27047" w:rsidRDefault="008E0D8D" w:rsidP="008E0D8D">
      <w:pPr>
        <w:pStyle w:val="NormalWeb"/>
        <w:rPr>
          <w:color w:val="000000" w:themeColor="text1"/>
        </w:rPr>
      </w:pPr>
      <w:r w:rsidRPr="00D27047">
        <w:rPr>
          <w:color w:val="000000" w:themeColor="text1"/>
        </w:rPr>
        <w:t xml:space="preserve">Jordan, S. E., &amp; Shearer, E.M. (2019). Exploration of supervision delivered via clinical video </w:t>
      </w:r>
    </w:p>
    <w:p w14:paraId="1555978D" w14:textId="77777777" w:rsidR="008E0D8D" w:rsidRPr="00D27047" w:rsidRDefault="008E0D8D" w:rsidP="008E0D8D">
      <w:pPr>
        <w:pStyle w:val="NormalWeb"/>
        <w:ind w:firstLine="720"/>
        <w:rPr>
          <w:color w:val="000000" w:themeColor="text1"/>
        </w:rPr>
      </w:pPr>
      <w:r w:rsidRPr="00D27047">
        <w:rPr>
          <w:color w:val="000000" w:themeColor="text1"/>
        </w:rPr>
        <w:t xml:space="preserve">telehealth (CVT). </w:t>
      </w:r>
      <w:r w:rsidRPr="00D27047">
        <w:rPr>
          <w:i/>
          <w:iCs/>
          <w:color w:val="000000" w:themeColor="text1"/>
        </w:rPr>
        <w:t>Training and Education in Professional Psychology, 13,</w:t>
      </w:r>
      <w:r w:rsidRPr="00D27047">
        <w:rPr>
          <w:color w:val="000000" w:themeColor="text1"/>
        </w:rPr>
        <w:t xml:space="preserve"> 323-330. </w:t>
      </w:r>
    </w:p>
    <w:p w14:paraId="0FA3AD01" w14:textId="77777777" w:rsidR="008E0D8D" w:rsidRPr="00D27047" w:rsidRDefault="008E0D8D" w:rsidP="008E0D8D">
      <w:pPr>
        <w:spacing w:line="480" w:lineRule="auto"/>
        <w:rPr>
          <w:color w:val="000000" w:themeColor="text1"/>
        </w:rPr>
      </w:pPr>
      <w:r w:rsidRPr="00D27047">
        <w:rPr>
          <w:color w:val="000000" w:themeColor="text1"/>
        </w:rPr>
        <w:t xml:space="preserve">Kalliath, T., &amp; Beck, A. (2001). Is the path to burnout and turnover paved by a lack of </w:t>
      </w:r>
    </w:p>
    <w:p w14:paraId="1530BC5C" w14:textId="191F5BD8" w:rsidR="008E0D8D" w:rsidRPr="00D27047" w:rsidRDefault="008E0D8D" w:rsidP="008E0D8D">
      <w:pPr>
        <w:spacing w:line="480" w:lineRule="auto"/>
        <w:ind w:left="720"/>
        <w:rPr>
          <w:color w:val="000000" w:themeColor="text1"/>
        </w:rPr>
      </w:pPr>
      <w:r w:rsidRPr="00D27047">
        <w:rPr>
          <w:color w:val="000000" w:themeColor="text1"/>
        </w:rPr>
        <w:t xml:space="preserve">supervisory support? A structural equations test. </w:t>
      </w:r>
      <w:r w:rsidRPr="00D27047">
        <w:rPr>
          <w:i/>
          <w:iCs/>
          <w:color w:val="000000" w:themeColor="text1"/>
        </w:rPr>
        <w:t>New Zealand Journal of Psychology, 30</w:t>
      </w:r>
      <w:r w:rsidRPr="00D27047">
        <w:rPr>
          <w:color w:val="000000" w:themeColor="text1"/>
        </w:rPr>
        <w:t>, 72–78</w:t>
      </w:r>
      <w:r w:rsidR="00613C9F">
        <w:rPr>
          <w:color w:val="000000" w:themeColor="text1"/>
        </w:rPr>
        <w:t>.</w:t>
      </w:r>
      <w:r w:rsidRPr="00D27047">
        <w:rPr>
          <w:color w:val="000000" w:themeColor="text1"/>
        </w:rPr>
        <w:t xml:space="preserve"> </w:t>
      </w:r>
    </w:p>
    <w:p w14:paraId="09B6C35B" w14:textId="77777777" w:rsidR="008E0D8D" w:rsidRPr="00D27047" w:rsidRDefault="008E0D8D" w:rsidP="008E0D8D">
      <w:pPr>
        <w:spacing w:line="480" w:lineRule="auto"/>
        <w:rPr>
          <w:color w:val="000000" w:themeColor="text1"/>
        </w:rPr>
      </w:pPr>
      <w:r w:rsidRPr="00D27047">
        <w:rPr>
          <w:color w:val="000000" w:themeColor="text1"/>
        </w:rPr>
        <w:t xml:space="preserve">Kassam, K. (2001). Life north of 60°: Homeland or frontier? In D. Taras &amp; B. Rasporich </w:t>
      </w:r>
    </w:p>
    <w:p w14:paraId="43713ACC" w14:textId="77777777" w:rsidR="008E0D8D" w:rsidRPr="00D27047" w:rsidRDefault="008E0D8D" w:rsidP="008E0D8D">
      <w:pPr>
        <w:spacing w:line="480" w:lineRule="auto"/>
        <w:ind w:left="720"/>
        <w:rPr>
          <w:color w:val="000000" w:themeColor="text1"/>
        </w:rPr>
      </w:pPr>
      <w:r w:rsidRPr="00D27047">
        <w:rPr>
          <w:color w:val="000000" w:themeColor="text1"/>
        </w:rPr>
        <w:t>(Eds.),</w:t>
      </w:r>
      <w:r w:rsidRPr="00D27047">
        <w:rPr>
          <w:i/>
          <w:iCs/>
          <w:color w:val="000000" w:themeColor="text1"/>
        </w:rPr>
        <w:t> Passion for identity: Canadian studies for the 21st Century</w:t>
      </w:r>
      <w:r w:rsidRPr="00D27047">
        <w:rPr>
          <w:color w:val="000000" w:themeColor="text1"/>
        </w:rPr>
        <w:t xml:space="preserve"> (pp. 433-455). Nelson Thompson Learning.</w:t>
      </w:r>
    </w:p>
    <w:p w14:paraId="69E97B8C" w14:textId="77777777" w:rsidR="008E0D8D" w:rsidRPr="00D27047" w:rsidRDefault="008E0D8D" w:rsidP="008E0D8D">
      <w:pPr>
        <w:spacing w:line="480" w:lineRule="auto"/>
        <w:rPr>
          <w:color w:val="000000" w:themeColor="text1"/>
        </w:rPr>
      </w:pPr>
      <w:r w:rsidRPr="00D27047">
        <w:rPr>
          <w:color w:val="000000" w:themeColor="text1"/>
        </w:rPr>
        <w:t xml:space="preserve">King, N. (2004). Using templates in the thematic analysis of text. In C. Cassell &amp; G. Symon </w:t>
      </w:r>
    </w:p>
    <w:p w14:paraId="3D35A917" w14:textId="77777777" w:rsidR="008E0D8D" w:rsidRPr="00D27047" w:rsidRDefault="008E0D8D" w:rsidP="008E0D8D">
      <w:pPr>
        <w:spacing w:line="480" w:lineRule="auto"/>
        <w:ind w:left="720"/>
        <w:rPr>
          <w:color w:val="000000" w:themeColor="text1"/>
        </w:rPr>
      </w:pPr>
      <w:r w:rsidRPr="00D27047">
        <w:rPr>
          <w:color w:val="000000" w:themeColor="text1"/>
        </w:rPr>
        <w:t xml:space="preserve">(Eds.), </w:t>
      </w:r>
      <w:r w:rsidRPr="00D27047">
        <w:rPr>
          <w:i/>
          <w:color w:val="000000" w:themeColor="text1"/>
        </w:rPr>
        <w:t>Essential guide to qualitative methods in organizational research</w:t>
      </w:r>
      <w:r w:rsidRPr="00D27047">
        <w:rPr>
          <w:color w:val="000000" w:themeColor="text1"/>
        </w:rPr>
        <w:t xml:space="preserve"> (pp. 257–270). Sage. </w:t>
      </w:r>
    </w:p>
    <w:p w14:paraId="4EA49B2A" w14:textId="77777777" w:rsidR="008E0D8D" w:rsidRPr="00D27047" w:rsidRDefault="008E0D8D" w:rsidP="008E0D8D">
      <w:pPr>
        <w:spacing w:line="480" w:lineRule="auto"/>
        <w:rPr>
          <w:color w:val="000000" w:themeColor="text1"/>
        </w:rPr>
      </w:pPr>
      <w:r w:rsidRPr="00D27047">
        <w:rPr>
          <w:color w:val="000000" w:themeColor="text1"/>
        </w:rPr>
        <w:t xml:space="preserve">Knight, C. (2018). </w:t>
      </w:r>
      <w:r w:rsidRPr="00D27047">
        <w:rPr>
          <w:rFonts w:eastAsiaTheme="minorHAnsi"/>
          <w:color w:val="000000" w:themeColor="text1"/>
        </w:rPr>
        <w:t xml:space="preserve">Trauma-informed supervision: Historical antecedents, current practice, and </w:t>
      </w:r>
    </w:p>
    <w:p w14:paraId="1BE182DC" w14:textId="77777777" w:rsidR="008E0D8D" w:rsidRPr="00D27047" w:rsidRDefault="008E0D8D" w:rsidP="008E0D8D">
      <w:pPr>
        <w:spacing w:line="480" w:lineRule="auto"/>
        <w:ind w:left="720"/>
        <w:rPr>
          <w:color w:val="000000" w:themeColor="text1"/>
        </w:rPr>
      </w:pPr>
      <w:r w:rsidRPr="00D27047">
        <w:rPr>
          <w:rFonts w:eastAsiaTheme="minorHAnsi"/>
          <w:color w:val="000000" w:themeColor="text1"/>
        </w:rPr>
        <w:t xml:space="preserve">future directions. </w:t>
      </w:r>
      <w:r w:rsidRPr="00D27047">
        <w:rPr>
          <w:rFonts w:eastAsiaTheme="minorHAnsi"/>
          <w:i/>
          <w:iCs/>
          <w:color w:val="000000" w:themeColor="text1"/>
        </w:rPr>
        <w:t>The Clinical Supervisor, 37</w:t>
      </w:r>
      <w:r w:rsidRPr="00D27047">
        <w:rPr>
          <w:rFonts w:eastAsiaTheme="minorHAnsi"/>
          <w:color w:val="000000" w:themeColor="text1"/>
        </w:rPr>
        <w:t xml:space="preserve">(1), 7-37, 10.1080/07325223.2017.1413607 </w:t>
      </w:r>
    </w:p>
    <w:p w14:paraId="3565FB47" w14:textId="77777777" w:rsidR="008E0D8D" w:rsidRPr="00D27047" w:rsidRDefault="008E0D8D" w:rsidP="008E0D8D">
      <w:pPr>
        <w:spacing w:line="480" w:lineRule="auto"/>
        <w:rPr>
          <w:i/>
          <w:iCs/>
          <w:color w:val="000000" w:themeColor="text1"/>
        </w:rPr>
      </w:pPr>
      <w:r w:rsidRPr="00D27047">
        <w:rPr>
          <w:color w:val="000000" w:themeColor="text1"/>
        </w:rPr>
        <w:t xml:space="preserve">Koch, T. (1994). Establishing rigour in qualitative research: The decision trail. </w:t>
      </w:r>
      <w:r w:rsidRPr="00D27047">
        <w:rPr>
          <w:i/>
          <w:iCs/>
          <w:color w:val="000000" w:themeColor="text1"/>
        </w:rPr>
        <w:t xml:space="preserve">Journal of </w:t>
      </w:r>
    </w:p>
    <w:p w14:paraId="2465A5F7" w14:textId="77777777" w:rsidR="008E0D8D" w:rsidRPr="00D27047" w:rsidRDefault="008E0D8D" w:rsidP="008E0D8D">
      <w:pPr>
        <w:spacing w:line="480" w:lineRule="auto"/>
        <w:ind w:firstLine="720"/>
        <w:rPr>
          <w:color w:val="000000" w:themeColor="text1"/>
        </w:rPr>
      </w:pPr>
      <w:r w:rsidRPr="00D27047">
        <w:rPr>
          <w:i/>
          <w:iCs/>
          <w:color w:val="000000" w:themeColor="text1"/>
        </w:rPr>
        <w:t>Advanced Nursing, 19</w:t>
      </w:r>
      <w:r w:rsidRPr="00D27047">
        <w:rPr>
          <w:color w:val="000000" w:themeColor="text1"/>
        </w:rPr>
        <w:t xml:space="preserve">, 976–986. 10.1111/ j.1365-2648.1994.tb01177.x </w:t>
      </w:r>
    </w:p>
    <w:p w14:paraId="6A9CC008" w14:textId="77777777" w:rsidR="008E0D8D" w:rsidRPr="00D27047" w:rsidRDefault="008E0D8D" w:rsidP="008E0D8D">
      <w:pPr>
        <w:spacing w:line="480" w:lineRule="auto"/>
        <w:rPr>
          <w:i/>
          <w:iCs/>
          <w:color w:val="000000" w:themeColor="text1"/>
        </w:rPr>
      </w:pPr>
      <w:r w:rsidRPr="00D27047">
        <w:rPr>
          <w:color w:val="000000" w:themeColor="text1"/>
        </w:rPr>
        <w:t xml:space="preserve">Lal, S., &amp; Adair, C. (2014). E-mental health: A rapid review of the literature. </w:t>
      </w:r>
      <w:r w:rsidRPr="00D27047">
        <w:rPr>
          <w:i/>
          <w:iCs/>
          <w:color w:val="000000" w:themeColor="text1"/>
        </w:rPr>
        <w:t xml:space="preserve">Psychiatric </w:t>
      </w:r>
    </w:p>
    <w:p w14:paraId="1A7FE1CE" w14:textId="77777777" w:rsidR="008E0D8D" w:rsidRPr="00D27047" w:rsidRDefault="008E0D8D" w:rsidP="008E0D8D">
      <w:pPr>
        <w:spacing w:line="480" w:lineRule="auto"/>
        <w:ind w:left="720"/>
        <w:rPr>
          <w:color w:val="000000" w:themeColor="text1"/>
        </w:rPr>
      </w:pPr>
      <w:r w:rsidRPr="00D27047">
        <w:rPr>
          <w:i/>
          <w:iCs/>
          <w:color w:val="000000" w:themeColor="text1"/>
        </w:rPr>
        <w:lastRenderedPageBreak/>
        <w:t>Service</w:t>
      </w:r>
      <w:r w:rsidRPr="00D27047">
        <w:rPr>
          <w:color w:val="000000" w:themeColor="text1"/>
        </w:rPr>
        <w:t xml:space="preserve">, </w:t>
      </w:r>
      <w:r w:rsidRPr="00D27047">
        <w:rPr>
          <w:i/>
          <w:color w:val="000000" w:themeColor="text1"/>
        </w:rPr>
        <w:t>65</w:t>
      </w:r>
      <w:r w:rsidRPr="00D27047">
        <w:rPr>
          <w:color w:val="000000" w:themeColor="text1"/>
        </w:rPr>
        <w:t>, 24‐32. doi:10.1176/appi.ps.201300009</w:t>
      </w:r>
    </w:p>
    <w:p w14:paraId="370648B8" w14:textId="77777777" w:rsidR="008E0D8D" w:rsidRPr="00D27047" w:rsidRDefault="008E0D8D" w:rsidP="008E0D8D">
      <w:pPr>
        <w:spacing w:line="480" w:lineRule="auto"/>
        <w:rPr>
          <w:color w:val="000000" w:themeColor="text1"/>
        </w:rPr>
      </w:pPr>
      <w:r w:rsidRPr="00D27047">
        <w:rPr>
          <w:color w:val="000000" w:themeColor="text1"/>
        </w:rPr>
        <w:t xml:space="preserve">Laurent S. (2002). </w:t>
      </w:r>
      <w:r w:rsidRPr="00D27047">
        <w:rPr>
          <w:i/>
          <w:color w:val="000000" w:themeColor="text1"/>
        </w:rPr>
        <w:t>Rural Canada: access to health care</w:t>
      </w:r>
      <w:r w:rsidRPr="00D27047">
        <w:rPr>
          <w:color w:val="000000" w:themeColor="text1"/>
        </w:rPr>
        <w:t xml:space="preserve">. Ottawa: Health Canada. </w:t>
      </w:r>
    </w:p>
    <w:p w14:paraId="07208D1E" w14:textId="77777777" w:rsidR="008E0D8D" w:rsidRPr="00D27047" w:rsidRDefault="005A29A0" w:rsidP="008E0D8D">
      <w:pPr>
        <w:spacing w:line="480" w:lineRule="auto"/>
        <w:ind w:left="720"/>
        <w:rPr>
          <w:color w:val="000000" w:themeColor="text1"/>
        </w:rPr>
      </w:pPr>
      <w:hyperlink r:id="rId53" w:history="1">
        <w:r w:rsidR="008E0D8D" w:rsidRPr="00D27047">
          <w:rPr>
            <w:rStyle w:val="Hyperlink"/>
            <w:rFonts w:eastAsiaTheme="majorEastAsia"/>
            <w:color w:val="000000" w:themeColor="text1"/>
          </w:rPr>
          <w:t>http://www.publications.gc.ca/Collection-R/LoPBdP/BP/prb0245-e.htm</w:t>
        </w:r>
      </w:hyperlink>
      <w:r w:rsidR="008E0D8D" w:rsidRPr="00D27047">
        <w:rPr>
          <w:color w:val="000000" w:themeColor="text1"/>
        </w:rPr>
        <w:t xml:space="preserve"> </w:t>
      </w:r>
    </w:p>
    <w:p w14:paraId="06D27C50" w14:textId="77777777" w:rsidR="008E0D8D" w:rsidRPr="00D27047" w:rsidRDefault="008E0D8D" w:rsidP="008E0D8D">
      <w:pPr>
        <w:spacing w:line="480" w:lineRule="auto"/>
        <w:rPr>
          <w:color w:val="000000" w:themeColor="text1"/>
        </w:rPr>
      </w:pPr>
      <w:r w:rsidRPr="00D27047">
        <w:rPr>
          <w:color w:val="000000" w:themeColor="text1"/>
        </w:rPr>
        <w:t xml:space="preserve">Lenz, A.S. &amp; Smith, R.L. (2010). Integrating wellness concepts within a clinical supervision </w:t>
      </w:r>
    </w:p>
    <w:p w14:paraId="4B54217D" w14:textId="0DBB533B" w:rsidR="00406423" w:rsidRPr="00406423" w:rsidRDefault="008E0D8D" w:rsidP="00406423">
      <w:pPr>
        <w:spacing w:line="480" w:lineRule="auto"/>
        <w:ind w:left="720"/>
        <w:rPr>
          <w:color w:val="000000" w:themeColor="text1"/>
        </w:rPr>
      </w:pPr>
      <w:r w:rsidRPr="00D27047">
        <w:rPr>
          <w:color w:val="000000" w:themeColor="text1"/>
        </w:rPr>
        <w:t xml:space="preserve">model. </w:t>
      </w:r>
      <w:r w:rsidRPr="00D27047">
        <w:rPr>
          <w:i/>
          <w:color w:val="000000" w:themeColor="text1"/>
        </w:rPr>
        <w:t>The Clinical Supervisor, 29</w:t>
      </w:r>
      <w:r w:rsidRPr="00D27047">
        <w:rPr>
          <w:color w:val="000000" w:themeColor="text1"/>
        </w:rPr>
        <w:t>, 228-245. 10.1080/07325223.2010.518511</w:t>
      </w:r>
    </w:p>
    <w:p w14:paraId="760C3822" w14:textId="4DD27772" w:rsidR="00406423" w:rsidRPr="00406423" w:rsidRDefault="00406423" w:rsidP="00406423">
      <w:pPr>
        <w:widowControl w:val="0"/>
        <w:autoSpaceDE w:val="0"/>
        <w:autoSpaceDN w:val="0"/>
        <w:adjustRightInd w:val="0"/>
        <w:spacing w:line="480" w:lineRule="auto"/>
        <w:rPr>
          <w:i/>
          <w:iCs/>
          <w:color w:val="000000" w:themeColor="text1"/>
        </w:rPr>
      </w:pPr>
      <w:r w:rsidRPr="00406423">
        <w:rPr>
          <w:color w:val="000000" w:themeColor="text1"/>
        </w:rPr>
        <w:t xml:space="preserve">Lerias, D., &amp; Byrne, M. K. (2003). Vicarious traumatization: Symptoms and predictors. </w:t>
      </w:r>
      <w:r w:rsidRPr="00406423">
        <w:rPr>
          <w:i/>
          <w:iCs/>
          <w:color w:val="000000" w:themeColor="text1"/>
        </w:rPr>
        <w:t xml:space="preserve">Stress </w:t>
      </w:r>
    </w:p>
    <w:p w14:paraId="080A457D" w14:textId="5D99154D" w:rsidR="00406423" w:rsidRDefault="00406423" w:rsidP="00406423">
      <w:pPr>
        <w:widowControl w:val="0"/>
        <w:autoSpaceDE w:val="0"/>
        <w:autoSpaceDN w:val="0"/>
        <w:adjustRightInd w:val="0"/>
        <w:spacing w:line="480" w:lineRule="auto"/>
        <w:ind w:firstLine="720"/>
        <w:rPr>
          <w:color w:val="000000" w:themeColor="text1"/>
        </w:rPr>
      </w:pPr>
      <w:r w:rsidRPr="00406423">
        <w:rPr>
          <w:i/>
          <w:iCs/>
          <w:color w:val="000000" w:themeColor="text1"/>
        </w:rPr>
        <w:t xml:space="preserve">and Health, 19(3), </w:t>
      </w:r>
      <w:r w:rsidRPr="00406423">
        <w:rPr>
          <w:color w:val="000000" w:themeColor="text1"/>
        </w:rPr>
        <w:t>129-138.</w:t>
      </w:r>
      <w:r>
        <w:rPr>
          <w:color w:val="000000" w:themeColor="text1"/>
        </w:rPr>
        <w:t xml:space="preserve"> </w:t>
      </w:r>
      <w:hyperlink r:id="rId54" w:history="1">
        <w:r w:rsidRPr="00406423">
          <w:rPr>
            <w:rStyle w:val="Hyperlink"/>
          </w:rPr>
          <w:t>10.1002/smi.969</w:t>
        </w:r>
      </w:hyperlink>
    </w:p>
    <w:p w14:paraId="58B94F6D" w14:textId="0218AF50" w:rsidR="00613C9F" w:rsidRDefault="008E0D8D" w:rsidP="00613C9F">
      <w:pPr>
        <w:widowControl w:val="0"/>
        <w:autoSpaceDE w:val="0"/>
        <w:autoSpaceDN w:val="0"/>
        <w:adjustRightInd w:val="0"/>
        <w:spacing w:line="480" w:lineRule="auto"/>
        <w:rPr>
          <w:color w:val="000000" w:themeColor="text1"/>
        </w:rPr>
      </w:pPr>
      <w:r w:rsidRPr="00D27047">
        <w:rPr>
          <w:color w:val="000000" w:themeColor="text1"/>
        </w:rPr>
        <w:t>Lester, N. (2010). Compassion fatigue</w:t>
      </w:r>
      <w:r w:rsidR="00613C9F">
        <w:rPr>
          <w:color w:val="000000" w:themeColor="text1"/>
        </w:rPr>
        <w:t xml:space="preserve">: </w:t>
      </w:r>
      <w:r w:rsidR="00613C9F" w:rsidRPr="00613C9F">
        <w:rPr>
          <w:color w:val="000000" w:themeColor="text1"/>
        </w:rPr>
        <w:t xml:space="preserve">Nicola Lester asks whether clinical supervision should be </w:t>
      </w:r>
    </w:p>
    <w:p w14:paraId="5CB03C09" w14:textId="6BCAA8C4" w:rsidR="00613C9F" w:rsidRPr="00613C9F" w:rsidRDefault="00613C9F" w:rsidP="00613C9F">
      <w:pPr>
        <w:widowControl w:val="0"/>
        <w:autoSpaceDE w:val="0"/>
        <w:autoSpaceDN w:val="0"/>
        <w:adjustRightInd w:val="0"/>
        <w:spacing w:line="480" w:lineRule="auto"/>
        <w:ind w:left="720"/>
        <w:rPr>
          <w:color w:val="000000" w:themeColor="text1"/>
        </w:rPr>
      </w:pPr>
      <w:r w:rsidRPr="00613C9F">
        <w:rPr>
          <w:color w:val="000000" w:themeColor="text1"/>
        </w:rPr>
        <w:t>compulsory to prevent nurses from becoming burned out</w:t>
      </w:r>
    </w:p>
    <w:p w14:paraId="611A3689" w14:textId="37550864" w:rsidR="008E0D8D" w:rsidRPr="00D27047" w:rsidRDefault="008E0D8D" w:rsidP="00613C9F">
      <w:pPr>
        <w:widowControl w:val="0"/>
        <w:autoSpaceDE w:val="0"/>
        <w:autoSpaceDN w:val="0"/>
        <w:adjustRightInd w:val="0"/>
        <w:spacing w:line="480" w:lineRule="auto"/>
        <w:ind w:left="720"/>
        <w:rPr>
          <w:color w:val="000000" w:themeColor="text1"/>
        </w:rPr>
      </w:pPr>
      <w:r w:rsidRPr="00D27047">
        <w:rPr>
          <w:color w:val="000000" w:themeColor="text1"/>
        </w:rPr>
        <w:t xml:space="preserve"> </w:t>
      </w:r>
      <w:r w:rsidRPr="00D27047">
        <w:rPr>
          <w:i/>
          <w:color w:val="000000" w:themeColor="text1"/>
        </w:rPr>
        <w:t>Mental Health Practice</w:t>
      </w:r>
      <w:r w:rsidRPr="00D27047">
        <w:rPr>
          <w:color w:val="000000" w:themeColor="text1"/>
        </w:rPr>
        <w:t xml:space="preserve">, </w:t>
      </w:r>
      <w:r w:rsidRPr="00D27047">
        <w:rPr>
          <w:i/>
          <w:color w:val="000000" w:themeColor="text1"/>
        </w:rPr>
        <w:t xml:space="preserve">14, </w:t>
      </w:r>
      <w:r w:rsidRPr="00D27047">
        <w:rPr>
          <w:color w:val="000000" w:themeColor="text1"/>
        </w:rPr>
        <w:t>11</w:t>
      </w:r>
      <w:r w:rsidRPr="00D27047">
        <w:rPr>
          <w:i/>
          <w:color w:val="000000" w:themeColor="text1"/>
        </w:rPr>
        <w:t>.</w:t>
      </w:r>
      <w:r w:rsidRPr="00D27047">
        <w:rPr>
          <w:color w:val="000000" w:themeColor="text1"/>
        </w:rPr>
        <w:t xml:space="preserve"> </w:t>
      </w:r>
      <w:r w:rsidR="00613C9F" w:rsidRPr="00613C9F">
        <w:rPr>
          <w:color w:val="000000" w:themeColor="text1"/>
          <w:u w:val="single"/>
        </w:rPr>
        <w:t>https://link.gale.com/apps/doc/A242380331/AONE?u=atha49011&amp;sid=AONE&amp;xid=1c4df4e0</w:t>
      </w:r>
    </w:p>
    <w:p w14:paraId="45AB224D" w14:textId="77777777" w:rsidR="008E0D8D" w:rsidRPr="00D27047" w:rsidRDefault="008E0D8D" w:rsidP="008E0D8D">
      <w:pPr>
        <w:tabs>
          <w:tab w:val="num" w:pos="720"/>
        </w:tabs>
        <w:rPr>
          <w:i/>
          <w:iCs/>
          <w:color w:val="000000" w:themeColor="text1"/>
        </w:rPr>
      </w:pPr>
      <w:r w:rsidRPr="00D27047">
        <w:rPr>
          <w:color w:val="000000" w:themeColor="text1"/>
        </w:rPr>
        <w:t>Levine, P. A. (1997). </w:t>
      </w:r>
      <w:r w:rsidRPr="00D27047">
        <w:rPr>
          <w:i/>
          <w:iCs/>
          <w:color w:val="000000" w:themeColor="text1"/>
        </w:rPr>
        <w:t xml:space="preserve">Waking the tiger: Healing trauma: the innate capacity to transform </w:t>
      </w:r>
    </w:p>
    <w:p w14:paraId="514FB977" w14:textId="77777777" w:rsidR="008E0D8D" w:rsidRPr="00D27047" w:rsidRDefault="008E0D8D" w:rsidP="008E0D8D">
      <w:pPr>
        <w:tabs>
          <w:tab w:val="num" w:pos="720"/>
        </w:tabs>
        <w:rPr>
          <w:i/>
          <w:iCs/>
          <w:color w:val="000000" w:themeColor="text1"/>
        </w:rPr>
      </w:pPr>
      <w:r w:rsidRPr="00D27047">
        <w:rPr>
          <w:i/>
          <w:iCs/>
          <w:color w:val="000000" w:themeColor="text1"/>
        </w:rPr>
        <w:tab/>
      </w:r>
    </w:p>
    <w:p w14:paraId="7A8AEDBB" w14:textId="77777777" w:rsidR="008E0D8D" w:rsidRPr="00D27047" w:rsidRDefault="008E0D8D" w:rsidP="008E0D8D">
      <w:pPr>
        <w:tabs>
          <w:tab w:val="num" w:pos="720"/>
        </w:tabs>
        <w:rPr>
          <w:color w:val="000000" w:themeColor="text1"/>
        </w:rPr>
      </w:pPr>
      <w:r w:rsidRPr="00D27047">
        <w:rPr>
          <w:i/>
          <w:iCs/>
          <w:color w:val="000000" w:themeColor="text1"/>
        </w:rPr>
        <w:tab/>
        <w:t>overwhelming experiences</w:t>
      </w:r>
      <w:r w:rsidRPr="00D27047">
        <w:rPr>
          <w:color w:val="000000" w:themeColor="text1"/>
        </w:rPr>
        <w:t xml:space="preserve">. North Atlantic Books. </w:t>
      </w:r>
    </w:p>
    <w:p w14:paraId="3ECF2787" w14:textId="77777777" w:rsidR="008E0D8D" w:rsidRPr="00D27047" w:rsidRDefault="008E0D8D" w:rsidP="008E0D8D">
      <w:pPr>
        <w:rPr>
          <w:color w:val="000000" w:themeColor="text1"/>
        </w:rPr>
      </w:pPr>
    </w:p>
    <w:p w14:paraId="2C2C44FB" w14:textId="77777777" w:rsidR="008E0D8D" w:rsidRPr="00D27047" w:rsidRDefault="008E0D8D" w:rsidP="008E0D8D">
      <w:pPr>
        <w:rPr>
          <w:bCs/>
          <w:i/>
          <w:color w:val="000000" w:themeColor="text1"/>
        </w:rPr>
      </w:pPr>
      <w:r w:rsidRPr="00D27047">
        <w:rPr>
          <w:color w:val="000000" w:themeColor="text1"/>
        </w:rPr>
        <w:t>Levine, P. (2010</w:t>
      </w:r>
      <w:r w:rsidRPr="00D27047">
        <w:rPr>
          <w:i/>
          <w:color w:val="000000" w:themeColor="text1"/>
        </w:rPr>
        <w:t>). I</w:t>
      </w:r>
      <w:r w:rsidRPr="00D27047">
        <w:rPr>
          <w:bCs/>
          <w:i/>
          <w:color w:val="000000" w:themeColor="text1"/>
        </w:rPr>
        <w:t xml:space="preserve">n an unspoken voice: How the body releases trauma and restores </w:t>
      </w:r>
    </w:p>
    <w:p w14:paraId="395F09FB" w14:textId="77777777" w:rsidR="008E0D8D" w:rsidRPr="00D27047" w:rsidRDefault="008E0D8D" w:rsidP="008E0D8D">
      <w:pPr>
        <w:rPr>
          <w:bCs/>
          <w:i/>
          <w:color w:val="000000" w:themeColor="text1"/>
        </w:rPr>
      </w:pPr>
    </w:p>
    <w:p w14:paraId="0E0EAFE3" w14:textId="77777777" w:rsidR="008E0D8D" w:rsidRPr="00D27047" w:rsidRDefault="008E0D8D" w:rsidP="008E0D8D">
      <w:pPr>
        <w:rPr>
          <w:color w:val="000000" w:themeColor="text1"/>
        </w:rPr>
      </w:pPr>
      <w:r w:rsidRPr="00D27047">
        <w:rPr>
          <w:bCs/>
          <w:i/>
          <w:color w:val="000000" w:themeColor="text1"/>
        </w:rPr>
        <w:tab/>
        <w:t>goodness</w:t>
      </w:r>
      <w:r w:rsidRPr="00D27047">
        <w:rPr>
          <w:b/>
          <w:bCs/>
          <w:color w:val="000000" w:themeColor="text1"/>
        </w:rPr>
        <w:t>.</w:t>
      </w:r>
      <w:r w:rsidRPr="00D27047">
        <w:rPr>
          <w:color w:val="000000" w:themeColor="text1"/>
        </w:rPr>
        <w:t xml:space="preserve"> North Atlantic Books.</w:t>
      </w:r>
    </w:p>
    <w:p w14:paraId="647E58CD" w14:textId="77777777" w:rsidR="008E0D8D" w:rsidRPr="00D27047" w:rsidRDefault="008E0D8D" w:rsidP="008E0D8D">
      <w:pPr>
        <w:rPr>
          <w:color w:val="000000" w:themeColor="text1"/>
        </w:rPr>
      </w:pPr>
    </w:p>
    <w:p w14:paraId="5E21994C" w14:textId="77777777" w:rsidR="008E0D8D" w:rsidRPr="00D27047" w:rsidRDefault="008E0D8D" w:rsidP="008E0D8D">
      <w:pPr>
        <w:widowControl w:val="0"/>
        <w:autoSpaceDE w:val="0"/>
        <w:autoSpaceDN w:val="0"/>
        <w:adjustRightInd w:val="0"/>
        <w:rPr>
          <w:color w:val="000000" w:themeColor="text1"/>
        </w:rPr>
      </w:pPr>
      <w:r w:rsidRPr="00D27047">
        <w:rPr>
          <w:color w:val="000000" w:themeColor="text1"/>
        </w:rPr>
        <w:t xml:space="preserve">Lincoln, Y., &amp; Guba, E. G. (1985). </w:t>
      </w:r>
      <w:r w:rsidRPr="00D27047">
        <w:rPr>
          <w:i/>
          <w:iCs/>
          <w:color w:val="000000" w:themeColor="text1"/>
        </w:rPr>
        <w:t>Naturalistic inquiry</w:t>
      </w:r>
      <w:r w:rsidRPr="00D27047">
        <w:rPr>
          <w:color w:val="000000" w:themeColor="text1"/>
        </w:rPr>
        <w:t xml:space="preserve">. Sage. </w:t>
      </w:r>
    </w:p>
    <w:p w14:paraId="4A02D6DE" w14:textId="77777777" w:rsidR="008E0D8D" w:rsidRPr="00D27047" w:rsidRDefault="008E0D8D" w:rsidP="008E0D8D">
      <w:pPr>
        <w:widowControl w:val="0"/>
        <w:autoSpaceDE w:val="0"/>
        <w:autoSpaceDN w:val="0"/>
        <w:adjustRightInd w:val="0"/>
        <w:rPr>
          <w:color w:val="000000" w:themeColor="text1"/>
        </w:rPr>
      </w:pPr>
    </w:p>
    <w:p w14:paraId="69F9EFD1" w14:textId="77777777" w:rsidR="008E0D8D" w:rsidRPr="00D27047" w:rsidRDefault="008E0D8D" w:rsidP="008E0D8D">
      <w:pPr>
        <w:spacing w:line="480" w:lineRule="auto"/>
        <w:rPr>
          <w:color w:val="000000" w:themeColor="text1"/>
        </w:rPr>
      </w:pPr>
      <w:bookmarkStart w:id="334" w:name="_Hlk42952197"/>
      <w:r w:rsidRPr="00D27047">
        <w:rPr>
          <w:color w:val="000000" w:themeColor="text1"/>
        </w:rPr>
        <w:t xml:space="preserve">Lingley-Pottie, P. &amp; McGrath, P.J. (2007). Distance therapeutic alliance: the participant’s </w:t>
      </w:r>
    </w:p>
    <w:p w14:paraId="347217B8" w14:textId="3F7EA3C7" w:rsidR="008E0D8D" w:rsidRPr="00D27047" w:rsidRDefault="008E0D8D" w:rsidP="003D2EF5">
      <w:pPr>
        <w:spacing w:line="480" w:lineRule="auto"/>
        <w:ind w:left="720"/>
        <w:rPr>
          <w:color w:val="000000" w:themeColor="text1"/>
        </w:rPr>
      </w:pPr>
      <w:r w:rsidRPr="00D27047">
        <w:rPr>
          <w:color w:val="000000" w:themeColor="text1"/>
        </w:rPr>
        <w:t xml:space="preserve">experience. </w:t>
      </w:r>
      <w:r w:rsidRPr="00D27047">
        <w:rPr>
          <w:i/>
          <w:iCs/>
          <w:color w:val="000000" w:themeColor="text1"/>
        </w:rPr>
        <w:t>Advances in Nursing Science, 30</w:t>
      </w:r>
      <w:r w:rsidRPr="00D27047">
        <w:rPr>
          <w:color w:val="000000" w:themeColor="text1"/>
        </w:rPr>
        <w:t>, 353-366.</w:t>
      </w:r>
      <w:r w:rsidR="003D2EF5">
        <w:rPr>
          <w:color w:val="000000" w:themeColor="text1"/>
        </w:rPr>
        <w:t xml:space="preserve"> </w:t>
      </w:r>
      <w:r w:rsidR="003D2EF5" w:rsidRPr="00A011B9">
        <w:rPr>
          <w:color w:val="000000" w:themeColor="text1"/>
        </w:rPr>
        <w:t>10.1097/01.ANS.0000300184.94595.25.</w:t>
      </w:r>
    </w:p>
    <w:p w14:paraId="1804ABD0" w14:textId="77777777" w:rsidR="008E0D8D" w:rsidRPr="00D27047" w:rsidRDefault="008E0D8D" w:rsidP="008E0D8D">
      <w:pPr>
        <w:spacing w:line="480" w:lineRule="auto"/>
        <w:rPr>
          <w:color w:val="000000" w:themeColor="text1"/>
        </w:rPr>
      </w:pPr>
      <w:r w:rsidRPr="00D27047">
        <w:rPr>
          <w:color w:val="000000" w:themeColor="text1"/>
        </w:rPr>
        <w:t>Lingley-Pottie</w:t>
      </w:r>
      <w:bookmarkEnd w:id="334"/>
      <w:r w:rsidRPr="00D27047">
        <w:rPr>
          <w:color w:val="000000" w:themeColor="text1"/>
        </w:rPr>
        <w:t xml:space="preserve">, P., McGrath, P., &amp; Andreou, P. (2013). Barriers to mental health care: Perceived </w:t>
      </w:r>
    </w:p>
    <w:p w14:paraId="0640065C" w14:textId="70921D96" w:rsidR="008E0D8D" w:rsidRPr="00D27047" w:rsidRDefault="008E0D8D" w:rsidP="008E0D8D">
      <w:pPr>
        <w:spacing w:line="480" w:lineRule="auto"/>
        <w:ind w:left="720"/>
        <w:rPr>
          <w:color w:val="000000" w:themeColor="text1"/>
        </w:rPr>
      </w:pPr>
      <w:r w:rsidRPr="00D27047">
        <w:rPr>
          <w:color w:val="000000" w:themeColor="text1"/>
        </w:rPr>
        <w:t xml:space="preserve">delivery system differences. </w:t>
      </w:r>
      <w:r w:rsidRPr="00D27047">
        <w:rPr>
          <w:i/>
          <w:iCs/>
          <w:color w:val="000000" w:themeColor="text1"/>
        </w:rPr>
        <w:t>Advances in Nursing Science, 36</w:t>
      </w:r>
      <w:r w:rsidRPr="00D27047">
        <w:rPr>
          <w:color w:val="000000" w:themeColor="text1"/>
        </w:rPr>
        <w:t xml:space="preserve">, 51–61. </w:t>
      </w:r>
      <w:r w:rsidR="003D2EF5" w:rsidRPr="00A011B9">
        <w:rPr>
          <w:color w:val="000000" w:themeColor="text1"/>
        </w:rPr>
        <w:t>10.1097/ANS.0b013e31828077eb.</w:t>
      </w:r>
    </w:p>
    <w:p w14:paraId="6140A8F3" w14:textId="77777777" w:rsidR="008E0D8D" w:rsidRPr="00D27047" w:rsidRDefault="008E0D8D" w:rsidP="008E0D8D">
      <w:pPr>
        <w:widowControl w:val="0"/>
        <w:autoSpaceDE w:val="0"/>
        <w:autoSpaceDN w:val="0"/>
        <w:adjustRightInd w:val="0"/>
        <w:rPr>
          <w:color w:val="000000" w:themeColor="text1"/>
        </w:rPr>
      </w:pPr>
      <w:r w:rsidRPr="00D27047">
        <w:rPr>
          <w:color w:val="000000" w:themeColor="text1"/>
        </w:rPr>
        <w:lastRenderedPageBreak/>
        <w:t>Linnenbrink, EA. (2006). Emotion research in education: Theoretical</w:t>
      </w:r>
      <w:r w:rsidRPr="00D27047">
        <w:rPr>
          <w:rFonts w:eastAsia="MS Mincho"/>
          <w:color w:val="000000" w:themeColor="text1"/>
        </w:rPr>
        <w:t xml:space="preserve"> </w:t>
      </w:r>
      <w:r w:rsidRPr="00D27047">
        <w:rPr>
          <w:color w:val="000000" w:themeColor="text1"/>
        </w:rPr>
        <w:t xml:space="preserve">and methodological </w:t>
      </w:r>
    </w:p>
    <w:p w14:paraId="089E4E98" w14:textId="77777777" w:rsidR="008E0D8D" w:rsidRPr="00D27047" w:rsidRDefault="008E0D8D" w:rsidP="008E0D8D">
      <w:pPr>
        <w:widowControl w:val="0"/>
        <w:autoSpaceDE w:val="0"/>
        <w:autoSpaceDN w:val="0"/>
        <w:adjustRightInd w:val="0"/>
        <w:rPr>
          <w:color w:val="000000" w:themeColor="text1"/>
        </w:rPr>
      </w:pPr>
    </w:p>
    <w:p w14:paraId="3C39C84E" w14:textId="77777777" w:rsidR="008E0D8D" w:rsidRPr="00D27047" w:rsidRDefault="008E0D8D" w:rsidP="008E0D8D">
      <w:pPr>
        <w:widowControl w:val="0"/>
        <w:autoSpaceDE w:val="0"/>
        <w:autoSpaceDN w:val="0"/>
        <w:adjustRightInd w:val="0"/>
        <w:rPr>
          <w:i/>
          <w:color w:val="000000" w:themeColor="text1"/>
        </w:rPr>
      </w:pPr>
      <w:r w:rsidRPr="00D27047">
        <w:rPr>
          <w:color w:val="000000" w:themeColor="text1"/>
        </w:rPr>
        <w:tab/>
        <w:t xml:space="preserve">perspectives on the integration of affect, motivation, and cognition. </w:t>
      </w:r>
      <w:r w:rsidRPr="00D27047">
        <w:rPr>
          <w:i/>
          <w:color w:val="000000" w:themeColor="text1"/>
        </w:rPr>
        <w:t xml:space="preserve">Educational </w:t>
      </w:r>
    </w:p>
    <w:p w14:paraId="0FC61CD3" w14:textId="77777777" w:rsidR="008E0D8D" w:rsidRPr="00D27047" w:rsidRDefault="008E0D8D" w:rsidP="008E0D8D">
      <w:pPr>
        <w:widowControl w:val="0"/>
        <w:autoSpaceDE w:val="0"/>
        <w:autoSpaceDN w:val="0"/>
        <w:adjustRightInd w:val="0"/>
        <w:rPr>
          <w:i/>
          <w:color w:val="000000" w:themeColor="text1"/>
        </w:rPr>
      </w:pPr>
    </w:p>
    <w:p w14:paraId="3E4C7EE1" w14:textId="77777777" w:rsidR="008E0D8D" w:rsidRPr="00D27047" w:rsidRDefault="008E0D8D" w:rsidP="008E0D8D">
      <w:pPr>
        <w:widowControl w:val="0"/>
        <w:autoSpaceDE w:val="0"/>
        <w:autoSpaceDN w:val="0"/>
        <w:adjustRightInd w:val="0"/>
        <w:rPr>
          <w:color w:val="000000" w:themeColor="text1"/>
        </w:rPr>
      </w:pPr>
      <w:r w:rsidRPr="00D27047">
        <w:rPr>
          <w:i/>
          <w:color w:val="000000" w:themeColor="text1"/>
        </w:rPr>
        <w:tab/>
        <w:t>Psychology Review, 18,</w:t>
      </w:r>
      <w:r w:rsidRPr="00D27047">
        <w:rPr>
          <w:color w:val="000000" w:themeColor="text1"/>
        </w:rPr>
        <w:t xml:space="preserve"> 307-314.</w:t>
      </w:r>
      <w:r w:rsidRPr="00D27047">
        <w:rPr>
          <w:color w:val="000000" w:themeColor="text1"/>
          <w:sz w:val="22"/>
          <w:szCs w:val="22"/>
        </w:rPr>
        <w:t xml:space="preserve"> 10.1007/s10648-006-9028-x </w:t>
      </w:r>
    </w:p>
    <w:p w14:paraId="17AC485F" w14:textId="77777777" w:rsidR="008E0D8D" w:rsidRPr="00D27047" w:rsidRDefault="008E0D8D" w:rsidP="008E0D8D">
      <w:pPr>
        <w:widowControl w:val="0"/>
        <w:autoSpaceDE w:val="0"/>
        <w:autoSpaceDN w:val="0"/>
        <w:adjustRightInd w:val="0"/>
        <w:rPr>
          <w:color w:val="000000" w:themeColor="text1"/>
        </w:rPr>
      </w:pPr>
    </w:p>
    <w:p w14:paraId="476114B1" w14:textId="77777777" w:rsidR="008E0D8D" w:rsidRPr="00D27047" w:rsidRDefault="008E0D8D" w:rsidP="008E0D8D">
      <w:pPr>
        <w:spacing w:line="480" w:lineRule="auto"/>
        <w:rPr>
          <w:color w:val="000000" w:themeColor="text1"/>
        </w:rPr>
      </w:pPr>
      <w:r w:rsidRPr="00D27047">
        <w:rPr>
          <w:color w:val="000000" w:themeColor="text1"/>
        </w:rPr>
        <w:t>Maar M.A., Seymour A., Sanderson B., &amp; Boesch, L. (2010). Reaching agreement for an</w:t>
      </w:r>
    </w:p>
    <w:p w14:paraId="72639C45" w14:textId="77777777" w:rsidR="008E0D8D" w:rsidRPr="00D27047" w:rsidRDefault="008E0D8D" w:rsidP="008E0D8D">
      <w:pPr>
        <w:spacing w:line="480" w:lineRule="auto"/>
        <w:ind w:firstLine="720"/>
        <w:rPr>
          <w:color w:val="000000" w:themeColor="text1"/>
        </w:rPr>
      </w:pPr>
      <w:r w:rsidRPr="00D27047">
        <w:rPr>
          <w:color w:val="000000" w:themeColor="text1"/>
        </w:rPr>
        <w:t>Aboriginal e-health research agenda: The Aboriginal telehealth knowledge circle</w:t>
      </w:r>
    </w:p>
    <w:p w14:paraId="726EF854" w14:textId="77777777" w:rsidR="008E0D8D" w:rsidRPr="00D27047" w:rsidRDefault="008E0D8D" w:rsidP="008E0D8D">
      <w:pPr>
        <w:spacing w:line="480" w:lineRule="auto"/>
        <w:ind w:left="720"/>
        <w:rPr>
          <w:color w:val="000000" w:themeColor="text1"/>
        </w:rPr>
      </w:pPr>
      <w:r w:rsidRPr="00D27047">
        <w:rPr>
          <w:color w:val="000000" w:themeColor="text1"/>
        </w:rPr>
        <w:t>consensus method</w:t>
      </w:r>
      <w:r w:rsidRPr="00D27047">
        <w:rPr>
          <w:i/>
          <w:color w:val="000000" w:themeColor="text1"/>
        </w:rPr>
        <w:t xml:space="preserve">. Rural and Remote Health 10, </w:t>
      </w:r>
      <w:r w:rsidRPr="00D27047">
        <w:rPr>
          <w:color w:val="000000" w:themeColor="text1"/>
        </w:rPr>
        <w:t xml:space="preserve">1299. </w:t>
      </w:r>
    </w:p>
    <w:p w14:paraId="263992B2" w14:textId="77777777" w:rsidR="008E0D8D" w:rsidRPr="00D27047" w:rsidRDefault="008E0D8D" w:rsidP="008E0D8D">
      <w:pPr>
        <w:widowControl w:val="0"/>
        <w:autoSpaceDE w:val="0"/>
        <w:autoSpaceDN w:val="0"/>
        <w:adjustRightInd w:val="0"/>
        <w:spacing w:line="480" w:lineRule="auto"/>
        <w:rPr>
          <w:i/>
          <w:color w:val="000000" w:themeColor="text1"/>
        </w:rPr>
      </w:pPr>
      <w:r w:rsidRPr="00D27047">
        <w:rPr>
          <w:color w:val="000000" w:themeColor="text1"/>
        </w:rPr>
        <w:t>MacFadden, R.J. (2005).</w:t>
      </w:r>
      <w:r w:rsidRPr="00D27047">
        <w:rPr>
          <w:color w:val="000000" w:themeColor="text1"/>
          <w:sz w:val="36"/>
          <w:szCs w:val="36"/>
        </w:rPr>
        <w:t xml:space="preserve"> </w:t>
      </w:r>
      <w:r w:rsidRPr="00D27047">
        <w:rPr>
          <w:color w:val="000000" w:themeColor="text1"/>
        </w:rPr>
        <w:t xml:space="preserve">Souls on ice: Incorporating emotion in web-based education. </w:t>
      </w:r>
      <w:r w:rsidRPr="00D27047">
        <w:rPr>
          <w:i/>
          <w:color w:val="000000" w:themeColor="text1"/>
        </w:rPr>
        <w:t>Web-</w:t>
      </w:r>
    </w:p>
    <w:p w14:paraId="09BD8AF6" w14:textId="77777777" w:rsidR="008E0D8D" w:rsidRPr="00D27047" w:rsidRDefault="008E0D8D" w:rsidP="008E0D8D">
      <w:pPr>
        <w:widowControl w:val="0"/>
        <w:autoSpaceDE w:val="0"/>
        <w:autoSpaceDN w:val="0"/>
        <w:adjustRightInd w:val="0"/>
        <w:spacing w:line="480" w:lineRule="auto"/>
        <w:ind w:firstLine="720"/>
        <w:rPr>
          <w:color w:val="000000" w:themeColor="text1"/>
        </w:rPr>
      </w:pPr>
      <w:r w:rsidRPr="00D27047">
        <w:rPr>
          <w:i/>
          <w:color w:val="000000" w:themeColor="text1"/>
        </w:rPr>
        <w:t>Based Education in The Human Services, 73</w:t>
      </w:r>
      <w:r w:rsidRPr="00D27047">
        <w:rPr>
          <w:color w:val="000000" w:themeColor="text1"/>
        </w:rPr>
        <w:t>, 97-98.</w:t>
      </w:r>
      <w:r w:rsidRPr="00D27047">
        <w:rPr>
          <w:i/>
          <w:color w:val="000000" w:themeColor="text1"/>
        </w:rPr>
        <w:t xml:space="preserve"> </w:t>
      </w:r>
      <w:r w:rsidRPr="00D27047">
        <w:rPr>
          <w:color w:val="000000" w:themeColor="text1"/>
        </w:rPr>
        <w:t>10.1300/J017v023n01_06</w:t>
      </w:r>
    </w:p>
    <w:p w14:paraId="4788C01B" w14:textId="77777777" w:rsidR="008E0D8D" w:rsidRPr="00D27047" w:rsidRDefault="008E0D8D" w:rsidP="008E0D8D">
      <w:pPr>
        <w:spacing w:line="480" w:lineRule="auto"/>
        <w:rPr>
          <w:color w:val="000000" w:themeColor="text1"/>
        </w:rPr>
      </w:pPr>
      <w:r w:rsidRPr="00D27047">
        <w:rPr>
          <w:color w:val="000000" w:themeColor="text1"/>
        </w:rPr>
        <w:t xml:space="preserve">Mackie, P. (2015). COMMENTARY: Technology in rural behavioral health care practice: </w:t>
      </w:r>
    </w:p>
    <w:p w14:paraId="643EA33F" w14:textId="77777777" w:rsidR="008E0D8D" w:rsidRPr="00D27047" w:rsidRDefault="008E0D8D" w:rsidP="008E0D8D">
      <w:pPr>
        <w:spacing w:line="480" w:lineRule="auto"/>
        <w:ind w:left="720"/>
        <w:rPr>
          <w:color w:val="000000" w:themeColor="text1"/>
        </w:rPr>
      </w:pPr>
      <w:r w:rsidRPr="00D27047">
        <w:rPr>
          <w:color w:val="000000" w:themeColor="text1"/>
        </w:rPr>
        <w:t xml:space="preserve">Policy concerns and solution suggestions. </w:t>
      </w:r>
      <w:r w:rsidRPr="003D2EF5">
        <w:rPr>
          <w:i/>
          <w:iCs/>
          <w:color w:val="000000" w:themeColor="text1"/>
        </w:rPr>
        <w:t>Journal of Rural Mental Health,</w:t>
      </w:r>
      <w:r w:rsidRPr="00D27047">
        <w:rPr>
          <w:color w:val="000000" w:themeColor="text1"/>
        </w:rPr>
        <w:t xml:space="preserve"> </w:t>
      </w:r>
      <w:r w:rsidRPr="00D27047">
        <w:rPr>
          <w:i/>
          <w:iCs/>
          <w:color w:val="000000" w:themeColor="text1"/>
        </w:rPr>
        <w:t>39</w:t>
      </w:r>
      <w:r w:rsidRPr="00D27047">
        <w:rPr>
          <w:color w:val="000000" w:themeColor="text1"/>
        </w:rPr>
        <w:t xml:space="preserve">, 5–12. </w:t>
      </w:r>
    </w:p>
    <w:p w14:paraId="5209A71D" w14:textId="77777777" w:rsidR="008E0D8D" w:rsidRPr="00D27047" w:rsidRDefault="005A29A0" w:rsidP="008E0D8D">
      <w:pPr>
        <w:spacing w:line="480" w:lineRule="auto"/>
        <w:ind w:left="720"/>
        <w:rPr>
          <w:color w:val="000000" w:themeColor="text1"/>
        </w:rPr>
      </w:pPr>
      <w:hyperlink r:id="rId55" w:history="1">
        <w:r w:rsidR="008E0D8D" w:rsidRPr="00D27047">
          <w:rPr>
            <w:rStyle w:val="Hyperlink"/>
            <w:rFonts w:eastAsiaTheme="majorEastAsia"/>
            <w:color w:val="000000" w:themeColor="text1"/>
          </w:rPr>
          <w:t>http://dx.doi.org/10.1037/rmh0000027</w:t>
        </w:r>
      </w:hyperlink>
    </w:p>
    <w:p w14:paraId="575CEDB5" w14:textId="77777777" w:rsidR="008E0D8D" w:rsidRPr="00D27047" w:rsidRDefault="008E0D8D" w:rsidP="008E0D8D">
      <w:pPr>
        <w:widowControl w:val="0"/>
        <w:autoSpaceDE w:val="0"/>
        <w:autoSpaceDN w:val="0"/>
        <w:adjustRightInd w:val="0"/>
        <w:spacing w:line="480" w:lineRule="auto"/>
        <w:outlineLvl w:val="0"/>
        <w:rPr>
          <w:color w:val="000000" w:themeColor="text1"/>
        </w:rPr>
      </w:pPr>
      <w:bookmarkStart w:id="335" w:name="_Toc41493034"/>
      <w:bookmarkStart w:id="336" w:name="_Toc41494598"/>
      <w:bookmarkStart w:id="337" w:name="_Toc41658713"/>
      <w:bookmarkStart w:id="338" w:name="_Toc41752877"/>
      <w:bookmarkStart w:id="339" w:name="_Toc46652137"/>
      <w:r w:rsidRPr="00D27047">
        <w:rPr>
          <w:color w:val="000000" w:themeColor="text1"/>
        </w:rPr>
        <w:t>Mailloux, S. (2014). The ethical imperative: Special considerations in the trauma counseling</w:t>
      </w:r>
      <w:bookmarkEnd w:id="335"/>
      <w:bookmarkEnd w:id="336"/>
      <w:bookmarkEnd w:id="337"/>
      <w:bookmarkEnd w:id="338"/>
      <w:bookmarkEnd w:id="339"/>
      <w:r w:rsidRPr="00D27047">
        <w:rPr>
          <w:color w:val="000000" w:themeColor="text1"/>
        </w:rPr>
        <w:t xml:space="preserve"> </w:t>
      </w:r>
    </w:p>
    <w:p w14:paraId="2318215B" w14:textId="77777777" w:rsidR="008E0D8D" w:rsidRPr="00D27047" w:rsidRDefault="008E0D8D" w:rsidP="008E0D8D">
      <w:pPr>
        <w:widowControl w:val="0"/>
        <w:autoSpaceDE w:val="0"/>
        <w:autoSpaceDN w:val="0"/>
        <w:adjustRightInd w:val="0"/>
        <w:spacing w:line="480" w:lineRule="auto"/>
        <w:ind w:left="720"/>
        <w:outlineLvl w:val="0"/>
        <w:rPr>
          <w:color w:val="000000" w:themeColor="text1"/>
        </w:rPr>
      </w:pPr>
      <w:bookmarkStart w:id="340" w:name="_Toc41493035"/>
      <w:bookmarkStart w:id="341" w:name="_Toc41494599"/>
      <w:bookmarkStart w:id="342" w:name="_Toc41658714"/>
      <w:bookmarkStart w:id="343" w:name="_Toc41752878"/>
      <w:bookmarkStart w:id="344" w:name="_Toc46652138"/>
      <w:r w:rsidRPr="00D27047">
        <w:rPr>
          <w:color w:val="000000" w:themeColor="text1"/>
        </w:rPr>
        <w:t xml:space="preserve">process. </w:t>
      </w:r>
      <w:r w:rsidRPr="00D27047">
        <w:rPr>
          <w:i/>
          <w:color w:val="000000" w:themeColor="text1"/>
        </w:rPr>
        <w:t>Traumatology: An International Journal, 20</w:t>
      </w:r>
      <w:r w:rsidRPr="00D27047">
        <w:rPr>
          <w:color w:val="000000" w:themeColor="text1"/>
        </w:rPr>
        <w:t>, 50–56.</w:t>
      </w:r>
      <w:bookmarkEnd w:id="340"/>
      <w:bookmarkEnd w:id="341"/>
      <w:bookmarkEnd w:id="342"/>
      <w:bookmarkEnd w:id="343"/>
      <w:bookmarkEnd w:id="344"/>
    </w:p>
    <w:p w14:paraId="6FC46969" w14:textId="77777777" w:rsidR="008E0D8D" w:rsidRPr="00D27047" w:rsidRDefault="008E0D8D" w:rsidP="008E0D8D">
      <w:pPr>
        <w:widowControl w:val="0"/>
        <w:autoSpaceDE w:val="0"/>
        <w:autoSpaceDN w:val="0"/>
        <w:adjustRightInd w:val="0"/>
        <w:spacing w:line="480" w:lineRule="auto"/>
        <w:ind w:left="720"/>
        <w:outlineLvl w:val="0"/>
        <w:rPr>
          <w:color w:val="000000" w:themeColor="text1"/>
        </w:rPr>
      </w:pPr>
      <w:bookmarkStart w:id="345" w:name="_Toc41493036"/>
      <w:bookmarkStart w:id="346" w:name="_Toc41494600"/>
      <w:bookmarkStart w:id="347" w:name="_Toc41658715"/>
      <w:bookmarkStart w:id="348" w:name="_Toc41752879"/>
      <w:bookmarkStart w:id="349" w:name="_Toc46652139"/>
      <w:r w:rsidRPr="00D27047">
        <w:rPr>
          <w:color w:val="000000" w:themeColor="text1"/>
        </w:rPr>
        <w:t>10.1177/1534765613496649</w:t>
      </w:r>
      <w:bookmarkEnd w:id="345"/>
      <w:bookmarkEnd w:id="346"/>
      <w:bookmarkEnd w:id="347"/>
      <w:bookmarkEnd w:id="348"/>
      <w:bookmarkEnd w:id="349"/>
    </w:p>
    <w:p w14:paraId="5D0CDAAD" w14:textId="77777777" w:rsidR="008E0D8D" w:rsidRPr="00D27047" w:rsidRDefault="008E0D8D" w:rsidP="008E0D8D">
      <w:pPr>
        <w:widowControl w:val="0"/>
        <w:autoSpaceDE w:val="0"/>
        <w:autoSpaceDN w:val="0"/>
        <w:adjustRightInd w:val="0"/>
        <w:spacing w:line="480" w:lineRule="auto"/>
        <w:outlineLvl w:val="0"/>
        <w:rPr>
          <w:i/>
          <w:color w:val="000000" w:themeColor="text1"/>
        </w:rPr>
      </w:pPr>
      <w:bookmarkStart w:id="350" w:name="_Toc41493043"/>
      <w:bookmarkStart w:id="351" w:name="_Toc41494607"/>
      <w:bookmarkStart w:id="352" w:name="_Toc41658722"/>
      <w:bookmarkStart w:id="353" w:name="_Toc41752886"/>
      <w:bookmarkStart w:id="354" w:name="_Toc46652140"/>
      <w:bookmarkStart w:id="355" w:name="_Toc41493039"/>
      <w:bookmarkStart w:id="356" w:name="_Toc41494603"/>
      <w:bookmarkStart w:id="357" w:name="_Toc41658718"/>
      <w:bookmarkStart w:id="358" w:name="_Toc41752882"/>
      <w:bookmarkStart w:id="359" w:name="_Toc41493037"/>
      <w:bookmarkStart w:id="360" w:name="_Toc41494601"/>
      <w:bookmarkStart w:id="361" w:name="_Toc41658716"/>
      <w:bookmarkStart w:id="362" w:name="_Toc41752880"/>
      <w:r w:rsidRPr="00D27047">
        <w:rPr>
          <w:color w:val="000000" w:themeColor="text1"/>
        </w:rPr>
        <w:t xml:space="preserve">Malone, J. L. (2010). Reflections of a rural practitioner. </w:t>
      </w:r>
      <w:r w:rsidRPr="00D27047">
        <w:rPr>
          <w:i/>
          <w:color w:val="000000" w:themeColor="text1"/>
        </w:rPr>
        <w:t>Canadian Journal of Counselling</w:t>
      </w:r>
      <w:bookmarkEnd w:id="350"/>
      <w:bookmarkEnd w:id="351"/>
      <w:bookmarkEnd w:id="352"/>
      <w:bookmarkEnd w:id="353"/>
      <w:bookmarkEnd w:id="354"/>
      <w:r w:rsidRPr="00D27047">
        <w:rPr>
          <w:i/>
          <w:color w:val="000000" w:themeColor="text1"/>
        </w:rPr>
        <w:t xml:space="preserve"> </w:t>
      </w:r>
    </w:p>
    <w:p w14:paraId="512E10AA" w14:textId="02C4A9A4" w:rsidR="008E0D8D" w:rsidRPr="00D27047" w:rsidRDefault="008E0D8D" w:rsidP="008E0D8D">
      <w:pPr>
        <w:widowControl w:val="0"/>
        <w:autoSpaceDE w:val="0"/>
        <w:autoSpaceDN w:val="0"/>
        <w:adjustRightInd w:val="0"/>
        <w:spacing w:line="480" w:lineRule="auto"/>
        <w:ind w:left="720"/>
        <w:outlineLvl w:val="0"/>
        <w:rPr>
          <w:color w:val="000000" w:themeColor="text1"/>
        </w:rPr>
      </w:pPr>
      <w:bookmarkStart w:id="363" w:name="_Toc41493044"/>
      <w:bookmarkStart w:id="364" w:name="_Toc41494608"/>
      <w:bookmarkStart w:id="365" w:name="_Toc41658723"/>
      <w:bookmarkStart w:id="366" w:name="_Toc41752887"/>
      <w:bookmarkStart w:id="367" w:name="_Toc46652141"/>
      <w:r w:rsidRPr="00D27047">
        <w:rPr>
          <w:i/>
          <w:color w:val="000000" w:themeColor="text1"/>
        </w:rPr>
        <w:t>&amp; Psychotherapy, 44</w:t>
      </w:r>
      <w:r w:rsidRPr="00D27047">
        <w:rPr>
          <w:color w:val="000000" w:themeColor="text1"/>
        </w:rPr>
        <w:t>, 438-440.</w:t>
      </w:r>
      <w:bookmarkEnd w:id="363"/>
      <w:bookmarkEnd w:id="364"/>
      <w:bookmarkEnd w:id="365"/>
      <w:bookmarkEnd w:id="366"/>
      <w:r w:rsidR="002D0E2C" w:rsidRPr="002D0E2C">
        <w:t xml:space="preserve"> </w:t>
      </w:r>
      <w:r w:rsidR="002D0E2C" w:rsidRPr="002D0E2C">
        <w:rPr>
          <w:color w:val="000000" w:themeColor="text1"/>
        </w:rPr>
        <w:t>https://cjc-rcc.ucalgary.ca/article/view/59292/44715</w:t>
      </w:r>
      <w:bookmarkEnd w:id="367"/>
    </w:p>
    <w:p w14:paraId="6F422039" w14:textId="77777777" w:rsidR="008E0D8D" w:rsidRPr="00D27047" w:rsidRDefault="008E0D8D" w:rsidP="008E0D8D">
      <w:pPr>
        <w:widowControl w:val="0"/>
        <w:autoSpaceDE w:val="0"/>
        <w:autoSpaceDN w:val="0"/>
        <w:adjustRightInd w:val="0"/>
        <w:spacing w:line="480" w:lineRule="auto"/>
        <w:outlineLvl w:val="0"/>
        <w:rPr>
          <w:color w:val="000000" w:themeColor="text1"/>
        </w:rPr>
      </w:pPr>
      <w:bookmarkStart w:id="368" w:name="_Toc46652142"/>
      <w:r w:rsidRPr="00D27047">
        <w:rPr>
          <w:color w:val="000000" w:themeColor="text1"/>
        </w:rPr>
        <w:t>Malone, J. L. (2011). Professional practice out of the urban context: Defining Canadian</w:t>
      </w:r>
      <w:bookmarkEnd w:id="355"/>
      <w:bookmarkEnd w:id="356"/>
      <w:bookmarkEnd w:id="357"/>
      <w:bookmarkEnd w:id="358"/>
      <w:bookmarkEnd w:id="368"/>
      <w:r w:rsidRPr="00D27047">
        <w:rPr>
          <w:color w:val="000000" w:themeColor="text1"/>
        </w:rPr>
        <w:t xml:space="preserve"> </w:t>
      </w:r>
    </w:p>
    <w:p w14:paraId="56DB1C13" w14:textId="77777777" w:rsidR="008E0D8D" w:rsidRPr="00D27047" w:rsidRDefault="008E0D8D" w:rsidP="008E0D8D">
      <w:pPr>
        <w:widowControl w:val="0"/>
        <w:autoSpaceDE w:val="0"/>
        <w:autoSpaceDN w:val="0"/>
        <w:adjustRightInd w:val="0"/>
        <w:spacing w:line="480" w:lineRule="auto"/>
        <w:ind w:left="720"/>
        <w:outlineLvl w:val="0"/>
        <w:rPr>
          <w:color w:val="000000" w:themeColor="text1"/>
        </w:rPr>
      </w:pPr>
      <w:bookmarkStart w:id="369" w:name="_Toc41493040"/>
      <w:bookmarkStart w:id="370" w:name="_Toc41494604"/>
      <w:bookmarkStart w:id="371" w:name="_Toc41658719"/>
      <w:bookmarkStart w:id="372" w:name="_Toc41752883"/>
      <w:bookmarkStart w:id="373" w:name="_Toc46652143"/>
      <w:r w:rsidRPr="00D27047">
        <w:rPr>
          <w:color w:val="000000" w:themeColor="text1"/>
        </w:rPr>
        <w:t xml:space="preserve">rural psychology. </w:t>
      </w:r>
      <w:r w:rsidRPr="00D27047">
        <w:rPr>
          <w:i/>
          <w:color w:val="000000" w:themeColor="text1"/>
        </w:rPr>
        <w:t>Canadian Psychology, 52</w:t>
      </w:r>
      <w:r w:rsidRPr="00D27047">
        <w:rPr>
          <w:color w:val="000000" w:themeColor="text1"/>
        </w:rPr>
        <w:t>, 289-295. 10.1037/a0024157</w:t>
      </w:r>
      <w:bookmarkEnd w:id="369"/>
      <w:bookmarkEnd w:id="370"/>
      <w:bookmarkEnd w:id="371"/>
      <w:bookmarkEnd w:id="372"/>
      <w:bookmarkEnd w:id="373"/>
    </w:p>
    <w:p w14:paraId="2ED0D800" w14:textId="77777777" w:rsidR="008E0D8D" w:rsidRPr="00D27047" w:rsidRDefault="008E0D8D" w:rsidP="008E0D8D">
      <w:pPr>
        <w:widowControl w:val="0"/>
        <w:autoSpaceDE w:val="0"/>
        <w:autoSpaceDN w:val="0"/>
        <w:adjustRightInd w:val="0"/>
        <w:spacing w:line="480" w:lineRule="auto"/>
        <w:outlineLvl w:val="0"/>
        <w:rPr>
          <w:color w:val="000000" w:themeColor="text1"/>
        </w:rPr>
      </w:pPr>
      <w:bookmarkStart w:id="374" w:name="_Toc46652144"/>
      <w:r w:rsidRPr="00D27047">
        <w:rPr>
          <w:color w:val="000000" w:themeColor="text1"/>
        </w:rPr>
        <w:t>Malone, J. L. (2012). Ethical professional practice: Multigenerational trauma in a rural</w:t>
      </w:r>
      <w:bookmarkEnd w:id="359"/>
      <w:bookmarkEnd w:id="360"/>
      <w:bookmarkEnd w:id="361"/>
      <w:bookmarkEnd w:id="362"/>
      <w:bookmarkEnd w:id="374"/>
      <w:r w:rsidRPr="00D27047">
        <w:rPr>
          <w:color w:val="000000" w:themeColor="text1"/>
        </w:rPr>
        <w:t xml:space="preserve"> </w:t>
      </w:r>
    </w:p>
    <w:p w14:paraId="1CFB3C56" w14:textId="77777777" w:rsidR="008E0D8D" w:rsidRPr="00D27047" w:rsidRDefault="008E0D8D" w:rsidP="008E0D8D">
      <w:pPr>
        <w:widowControl w:val="0"/>
        <w:autoSpaceDE w:val="0"/>
        <w:autoSpaceDN w:val="0"/>
        <w:adjustRightInd w:val="0"/>
        <w:spacing w:line="480" w:lineRule="auto"/>
        <w:ind w:left="720"/>
        <w:outlineLvl w:val="0"/>
        <w:rPr>
          <w:color w:val="000000" w:themeColor="text1"/>
        </w:rPr>
      </w:pPr>
      <w:bookmarkStart w:id="375" w:name="_Toc41658717"/>
      <w:bookmarkStart w:id="376" w:name="_Toc41752881"/>
      <w:bookmarkStart w:id="377" w:name="_Toc46652145"/>
      <w:bookmarkStart w:id="378" w:name="_Toc41493038"/>
      <w:bookmarkStart w:id="379" w:name="_Toc41494602"/>
      <w:r w:rsidRPr="00D27047">
        <w:rPr>
          <w:color w:val="000000" w:themeColor="text1"/>
        </w:rPr>
        <w:t>Aboriginal community</w:t>
      </w:r>
      <w:r w:rsidRPr="00D27047">
        <w:rPr>
          <w:i/>
          <w:color w:val="000000" w:themeColor="text1"/>
        </w:rPr>
        <w:t>. Rural and Remote Health, 12</w:t>
      </w:r>
      <w:r w:rsidRPr="00D27047">
        <w:rPr>
          <w:color w:val="000000" w:themeColor="text1"/>
        </w:rPr>
        <w:t xml:space="preserve">, 1891. </w:t>
      </w:r>
      <w:hyperlink r:id="rId56" w:history="1">
        <w:r w:rsidRPr="00D27047">
          <w:rPr>
            <w:rStyle w:val="Hyperlink"/>
            <w:rFonts w:eastAsiaTheme="majorEastAsia"/>
            <w:color w:val="000000" w:themeColor="text1"/>
          </w:rPr>
          <w:t>http://www.rrh.org.au/publishedarticles/article_print_1891.pdf</w:t>
        </w:r>
        <w:bookmarkEnd w:id="375"/>
        <w:bookmarkEnd w:id="376"/>
        <w:bookmarkEnd w:id="377"/>
      </w:hyperlink>
      <w:bookmarkEnd w:id="378"/>
      <w:bookmarkEnd w:id="379"/>
      <w:r w:rsidRPr="00D27047">
        <w:rPr>
          <w:color w:val="000000" w:themeColor="text1"/>
        </w:rPr>
        <w:t xml:space="preserve"> </w:t>
      </w:r>
    </w:p>
    <w:p w14:paraId="6D467BE4" w14:textId="77777777" w:rsidR="008E0D8D" w:rsidRPr="00D27047" w:rsidRDefault="008E0D8D" w:rsidP="008E0D8D">
      <w:pPr>
        <w:widowControl w:val="0"/>
        <w:autoSpaceDE w:val="0"/>
        <w:autoSpaceDN w:val="0"/>
        <w:adjustRightInd w:val="0"/>
        <w:spacing w:line="480" w:lineRule="auto"/>
        <w:outlineLvl w:val="0"/>
        <w:rPr>
          <w:color w:val="000000" w:themeColor="text1"/>
        </w:rPr>
      </w:pPr>
      <w:bookmarkStart w:id="380" w:name="_Toc41493041"/>
      <w:bookmarkStart w:id="381" w:name="_Toc41494605"/>
      <w:bookmarkStart w:id="382" w:name="_Toc41658720"/>
      <w:bookmarkStart w:id="383" w:name="_Toc41752884"/>
      <w:bookmarkStart w:id="384" w:name="_Toc46652146"/>
      <w:r w:rsidRPr="00D27047">
        <w:rPr>
          <w:color w:val="000000" w:themeColor="text1"/>
        </w:rPr>
        <w:t>Malone, J. L., &amp; Dyck, K. G. (2011). Professional ethics in rural and northern Canadian</w:t>
      </w:r>
      <w:bookmarkEnd w:id="380"/>
      <w:bookmarkEnd w:id="381"/>
      <w:bookmarkEnd w:id="382"/>
      <w:bookmarkEnd w:id="383"/>
      <w:bookmarkEnd w:id="384"/>
      <w:r w:rsidRPr="00D27047">
        <w:rPr>
          <w:color w:val="000000" w:themeColor="text1"/>
        </w:rPr>
        <w:t xml:space="preserve"> </w:t>
      </w:r>
    </w:p>
    <w:p w14:paraId="440BD310" w14:textId="77777777" w:rsidR="008E0D8D" w:rsidRPr="00D27047" w:rsidRDefault="008E0D8D" w:rsidP="008E0D8D">
      <w:pPr>
        <w:widowControl w:val="0"/>
        <w:autoSpaceDE w:val="0"/>
        <w:autoSpaceDN w:val="0"/>
        <w:adjustRightInd w:val="0"/>
        <w:spacing w:line="480" w:lineRule="auto"/>
        <w:ind w:left="720"/>
        <w:outlineLvl w:val="0"/>
        <w:rPr>
          <w:color w:val="000000" w:themeColor="text1"/>
        </w:rPr>
      </w:pPr>
      <w:bookmarkStart w:id="385" w:name="_Toc41493042"/>
      <w:bookmarkStart w:id="386" w:name="_Toc41494606"/>
      <w:bookmarkStart w:id="387" w:name="_Toc41658721"/>
      <w:bookmarkStart w:id="388" w:name="_Toc41752885"/>
      <w:bookmarkStart w:id="389" w:name="_Toc46652147"/>
      <w:r w:rsidRPr="00D27047">
        <w:rPr>
          <w:color w:val="000000" w:themeColor="text1"/>
        </w:rPr>
        <w:t xml:space="preserve">psychology. </w:t>
      </w:r>
      <w:r w:rsidRPr="00D27047">
        <w:rPr>
          <w:i/>
          <w:color w:val="000000" w:themeColor="text1"/>
        </w:rPr>
        <w:t>Canadian Psychology,</w:t>
      </w:r>
      <w:r w:rsidRPr="00D27047">
        <w:rPr>
          <w:color w:val="000000" w:themeColor="text1"/>
        </w:rPr>
        <w:t xml:space="preserve"> </w:t>
      </w:r>
      <w:r w:rsidRPr="00D27047">
        <w:rPr>
          <w:i/>
          <w:iCs/>
          <w:color w:val="000000" w:themeColor="text1"/>
        </w:rPr>
        <w:t>52</w:t>
      </w:r>
      <w:r w:rsidRPr="00D27047">
        <w:rPr>
          <w:color w:val="000000" w:themeColor="text1"/>
        </w:rPr>
        <w:t>(3), 206-214. 10.1037/a0024505</w:t>
      </w:r>
      <w:bookmarkEnd w:id="385"/>
      <w:bookmarkEnd w:id="386"/>
      <w:bookmarkEnd w:id="387"/>
      <w:bookmarkEnd w:id="388"/>
      <w:bookmarkEnd w:id="389"/>
    </w:p>
    <w:p w14:paraId="14ACE2C2" w14:textId="77777777" w:rsidR="008E0D8D" w:rsidRPr="00D27047" w:rsidRDefault="008E0D8D" w:rsidP="008E0D8D">
      <w:pPr>
        <w:rPr>
          <w:color w:val="000000" w:themeColor="text1"/>
          <w:sz w:val="23"/>
          <w:szCs w:val="23"/>
          <w:shd w:val="clear" w:color="auto" w:fill="FFFFFF"/>
        </w:rPr>
      </w:pPr>
      <w:r w:rsidRPr="00D27047">
        <w:rPr>
          <w:color w:val="000000" w:themeColor="text1"/>
          <w:sz w:val="23"/>
          <w:szCs w:val="23"/>
          <w:shd w:val="clear" w:color="auto" w:fill="FFFFFF"/>
        </w:rPr>
        <w:lastRenderedPageBreak/>
        <w:t xml:space="preserve">Malone, J.L., &amp; Stanley, D. (2014). Providing community-based mental health in a First Nations </w:t>
      </w:r>
    </w:p>
    <w:p w14:paraId="4783ED11" w14:textId="77777777" w:rsidR="008E0D8D" w:rsidRPr="00D27047" w:rsidRDefault="008E0D8D" w:rsidP="008E0D8D">
      <w:pPr>
        <w:rPr>
          <w:color w:val="000000" w:themeColor="text1"/>
          <w:sz w:val="23"/>
          <w:szCs w:val="23"/>
          <w:shd w:val="clear" w:color="auto" w:fill="FFFFFF"/>
        </w:rPr>
      </w:pPr>
    </w:p>
    <w:p w14:paraId="2B2A6EAF" w14:textId="77777777" w:rsidR="008E0D8D" w:rsidRPr="00D27047" w:rsidRDefault="008E0D8D" w:rsidP="008E0D8D">
      <w:pPr>
        <w:ind w:firstLine="720"/>
        <w:rPr>
          <w:rStyle w:val="Emphasis"/>
          <w:rFonts w:eastAsiaTheme="majorEastAsia"/>
          <w:color w:val="000000" w:themeColor="text1"/>
        </w:rPr>
      </w:pPr>
      <w:r w:rsidRPr="00D27047">
        <w:rPr>
          <w:color w:val="000000" w:themeColor="text1"/>
          <w:sz w:val="23"/>
          <w:szCs w:val="23"/>
          <w:shd w:val="clear" w:color="auto" w:fill="FFFFFF"/>
        </w:rPr>
        <w:t>health centre: Reflections of a transdisciplinary team. </w:t>
      </w:r>
      <w:r w:rsidRPr="00D27047">
        <w:rPr>
          <w:rStyle w:val="Emphasis"/>
          <w:rFonts w:eastAsiaTheme="majorEastAsia"/>
          <w:color w:val="000000" w:themeColor="text1"/>
          <w:sz w:val="23"/>
          <w:szCs w:val="23"/>
          <w:shd w:val="clear" w:color="auto" w:fill="FFFFFF"/>
        </w:rPr>
        <w:t xml:space="preserve">Piamtisiwin: A Journal of Indigenous </w:t>
      </w:r>
    </w:p>
    <w:p w14:paraId="15E4EA52" w14:textId="77777777" w:rsidR="008E0D8D" w:rsidRPr="00D27047" w:rsidRDefault="008E0D8D" w:rsidP="008E0D8D">
      <w:pPr>
        <w:ind w:firstLine="720"/>
        <w:rPr>
          <w:rStyle w:val="Emphasis"/>
          <w:rFonts w:eastAsiaTheme="majorEastAsia"/>
          <w:color w:val="000000" w:themeColor="text1"/>
          <w:sz w:val="23"/>
          <w:szCs w:val="23"/>
          <w:shd w:val="clear" w:color="auto" w:fill="FFFFFF"/>
        </w:rPr>
      </w:pPr>
    </w:p>
    <w:p w14:paraId="09FE0EDA" w14:textId="77777777" w:rsidR="008E0D8D" w:rsidRPr="00D27047" w:rsidRDefault="008E0D8D" w:rsidP="008E0D8D">
      <w:pPr>
        <w:ind w:firstLine="720"/>
        <w:rPr>
          <w:color w:val="000000" w:themeColor="text1"/>
        </w:rPr>
      </w:pPr>
      <w:r w:rsidRPr="00D27047">
        <w:rPr>
          <w:rStyle w:val="Emphasis"/>
          <w:rFonts w:eastAsiaTheme="majorEastAsia"/>
          <w:color w:val="000000" w:themeColor="text1"/>
          <w:sz w:val="23"/>
          <w:szCs w:val="23"/>
          <w:shd w:val="clear" w:color="auto" w:fill="FFFFFF"/>
        </w:rPr>
        <w:t>and Aboriginal Community Health</w:t>
      </w:r>
      <w:r w:rsidRPr="00D27047">
        <w:rPr>
          <w:color w:val="000000" w:themeColor="text1"/>
          <w:sz w:val="23"/>
          <w:szCs w:val="23"/>
          <w:shd w:val="clear" w:color="auto" w:fill="FFFFFF"/>
        </w:rPr>
        <w:t xml:space="preserve">, </w:t>
      </w:r>
      <w:r w:rsidRPr="00D27047">
        <w:rPr>
          <w:i/>
          <w:iCs/>
          <w:color w:val="000000" w:themeColor="text1"/>
          <w:sz w:val="23"/>
          <w:szCs w:val="23"/>
          <w:shd w:val="clear" w:color="auto" w:fill="FFFFFF"/>
        </w:rPr>
        <w:t>11,</w:t>
      </w:r>
      <w:r w:rsidRPr="00D27047">
        <w:rPr>
          <w:color w:val="000000" w:themeColor="text1"/>
          <w:sz w:val="23"/>
          <w:szCs w:val="23"/>
          <w:shd w:val="clear" w:color="auto" w:fill="FFFFFF"/>
        </w:rPr>
        <w:t xml:space="preserve"> 433-439.</w:t>
      </w:r>
    </w:p>
    <w:p w14:paraId="728C8A79" w14:textId="77777777" w:rsidR="008E0D8D" w:rsidRPr="00D27047" w:rsidRDefault="008E0D8D" w:rsidP="008E0D8D">
      <w:pPr>
        <w:rPr>
          <w:color w:val="000000" w:themeColor="text1"/>
        </w:rPr>
      </w:pPr>
    </w:p>
    <w:p w14:paraId="14A93686" w14:textId="77777777" w:rsidR="008E0D8D" w:rsidRPr="00D27047" w:rsidRDefault="008E0D8D" w:rsidP="008E0D8D">
      <w:pPr>
        <w:rPr>
          <w:color w:val="000000" w:themeColor="text1"/>
        </w:rPr>
      </w:pPr>
      <w:r w:rsidRPr="00D27047">
        <w:rPr>
          <w:color w:val="000000" w:themeColor="text1"/>
        </w:rPr>
        <w:t>Marshall, C. &amp; Rossman, G. (2015</w:t>
      </w:r>
      <w:r w:rsidRPr="002D0E2C">
        <w:rPr>
          <w:i/>
          <w:iCs/>
          <w:color w:val="000000" w:themeColor="text1"/>
        </w:rPr>
        <w:t>). Designing qualitative research</w:t>
      </w:r>
      <w:r w:rsidRPr="00D27047">
        <w:rPr>
          <w:color w:val="000000" w:themeColor="text1"/>
        </w:rPr>
        <w:t xml:space="preserve"> (6</w:t>
      </w:r>
      <w:r w:rsidRPr="00D27047">
        <w:rPr>
          <w:color w:val="000000" w:themeColor="text1"/>
          <w:vertAlign w:val="superscript"/>
        </w:rPr>
        <w:t>th</w:t>
      </w:r>
      <w:r w:rsidRPr="00D27047">
        <w:rPr>
          <w:color w:val="000000" w:themeColor="text1"/>
        </w:rPr>
        <w:t xml:space="preserve"> ed.) Sage.</w:t>
      </w:r>
    </w:p>
    <w:p w14:paraId="3A9D822E" w14:textId="77777777" w:rsidR="008E0D8D" w:rsidRPr="00D27047" w:rsidRDefault="008E0D8D" w:rsidP="008E0D8D">
      <w:pPr>
        <w:rPr>
          <w:color w:val="000000" w:themeColor="text1"/>
        </w:rPr>
      </w:pPr>
    </w:p>
    <w:p w14:paraId="4797EDD6" w14:textId="77777777" w:rsidR="008E0D8D" w:rsidRPr="00D27047" w:rsidRDefault="008E0D8D" w:rsidP="008E0D8D">
      <w:pPr>
        <w:widowControl w:val="0"/>
        <w:autoSpaceDE w:val="0"/>
        <w:autoSpaceDN w:val="0"/>
        <w:adjustRightInd w:val="0"/>
        <w:spacing w:line="480" w:lineRule="auto"/>
        <w:rPr>
          <w:color w:val="000000" w:themeColor="text1"/>
        </w:rPr>
      </w:pPr>
      <w:r w:rsidRPr="00D27047">
        <w:rPr>
          <w:color w:val="000000" w:themeColor="text1"/>
        </w:rPr>
        <w:t>Martin, P., Kumar, S., &amp; Lizarondo, L.  (2017). Effective use of technology in clinical</w:t>
      </w:r>
      <w:r w:rsidRPr="00D27047">
        <w:rPr>
          <w:color w:val="000000" w:themeColor="text1"/>
        </w:rPr>
        <w:tab/>
        <w:t xml:space="preserve">supervision, </w:t>
      </w:r>
      <w:r w:rsidRPr="00D27047">
        <w:rPr>
          <w:i/>
          <w:color w:val="000000" w:themeColor="text1"/>
        </w:rPr>
        <w:t>Internet Interventions, 8,</w:t>
      </w:r>
      <w:r w:rsidRPr="00D27047">
        <w:rPr>
          <w:color w:val="000000" w:themeColor="text1"/>
        </w:rPr>
        <w:t xml:space="preserve"> 35–39. </w:t>
      </w:r>
    </w:p>
    <w:p w14:paraId="2A8BFD64" w14:textId="77777777" w:rsidR="008E0D8D" w:rsidRPr="00D27047" w:rsidRDefault="008E0D8D" w:rsidP="008E0D8D">
      <w:pPr>
        <w:widowControl w:val="0"/>
        <w:autoSpaceDE w:val="0"/>
        <w:autoSpaceDN w:val="0"/>
        <w:adjustRightInd w:val="0"/>
        <w:spacing w:line="480" w:lineRule="auto"/>
        <w:rPr>
          <w:color w:val="000000" w:themeColor="text1"/>
        </w:rPr>
      </w:pPr>
      <w:bookmarkStart w:id="390" w:name="_Toc41658726"/>
      <w:bookmarkStart w:id="391" w:name="_Toc41752890"/>
      <w:bookmarkStart w:id="392" w:name="_Toc41493047"/>
      <w:bookmarkStart w:id="393" w:name="_Toc41494611"/>
      <w:bookmarkStart w:id="394" w:name="_Toc41493045"/>
      <w:bookmarkStart w:id="395" w:name="_Toc41494609"/>
      <w:bookmarkStart w:id="396" w:name="_Toc41658724"/>
      <w:bookmarkStart w:id="397" w:name="_Toc41752888"/>
      <w:r w:rsidRPr="00D27047">
        <w:rPr>
          <w:color w:val="000000" w:themeColor="text1"/>
        </w:rPr>
        <w:t xml:space="preserve">Martin, P., Copley, J. &amp; Z. Tyack. (2014). Twelve tips for effective clinical supervision based on </w:t>
      </w:r>
    </w:p>
    <w:p w14:paraId="5784A637" w14:textId="77777777" w:rsidR="008E0D8D" w:rsidRPr="00D27047" w:rsidRDefault="008E0D8D" w:rsidP="008E0D8D">
      <w:pPr>
        <w:widowControl w:val="0"/>
        <w:autoSpaceDE w:val="0"/>
        <w:autoSpaceDN w:val="0"/>
        <w:adjustRightInd w:val="0"/>
        <w:spacing w:line="480" w:lineRule="auto"/>
        <w:ind w:left="720"/>
        <w:rPr>
          <w:color w:val="000000" w:themeColor="text1"/>
        </w:rPr>
      </w:pPr>
      <w:r w:rsidRPr="00D27047">
        <w:rPr>
          <w:color w:val="000000" w:themeColor="text1"/>
        </w:rPr>
        <w:t xml:space="preserve">a narrative literature review and expert opinion. </w:t>
      </w:r>
      <w:r w:rsidRPr="00D27047">
        <w:rPr>
          <w:i/>
          <w:color w:val="000000" w:themeColor="text1"/>
        </w:rPr>
        <w:t>Medical Teacher, 36</w:t>
      </w:r>
      <w:r w:rsidRPr="00D27047">
        <w:rPr>
          <w:color w:val="000000" w:themeColor="text1"/>
        </w:rPr>
        <w:t xml:space="preserve">, 201–207 10.3109/0142159X.2013.852166  </w:t>
      </w:r>
    </w:p>
    <w:p w14:paraId="16E9715C" w14:textId="77777777" w:rsidR="008E0D8D" w:rsidRPr="00D27047" w:rsidRDefault="008E0D8D" w:rsidP="008E0D8D">
      <w:pPr>
        <w:widowControl w:val="0"/>
        <w:autoSpaceDE w:val="0"/>
        <w:autoSpaceDN w:val="0"/>
        <w:adjustRightInd w:val="0"/>
        <w:spacing w:line="480" w:lineRule="auto"/>
        <w:outlineLvl w:val="0"/>
        <w:rPr>
          <w:color w:val="000000" w:themeColor="text1"/>
        </w:rPr>
      </w:pPr>
      <w:bookmarkStart w:id="398" w:name="_Toc41493048"/>
      <w:bookmarkStart w:id="399" w:name="_Toc41494612"/>
      <w:bookmarkStart w:id="400" w:name="_Toc41658728"/>
      <w:bookmarkStart w:id="401" w:name="_Toc41752892"/>
      <w:bookmarkStart w:id="402" w:name="_Toc46652148"/>
      <w:r w:rsidRPr="00D27047">
        <w:rPr>
          <w:color w:val="000000" w:themeColor="text1"/>
        </w:rPr>
        <w:t>Martin, P., Kumar, S., Lizarondo, S. &amp; VansErp, A. (2015). Enablers of and barriers to high</w:t>
      </w:r>
      <w:bookmarkEnd w:id="398"/>
      <w:bookmarkEnd w:id="399"/>
      <w:bookmarkEnd w:id="400"/>
      <w:bookmarkEnd w:id="401"/>
      <w:bookmarkEnd w:id="402"/>
      <w:r w:rsidRPr="00D27047">
        <w:rPr>
          <w:color w:val="000000" w:themeColor="text1"/>
        </w:rPr>
        <w:t xml:space="preserve"> </w:t>
      </w:r>
    </w:p>
    <w:p w14:paraId="14AEA70C" w14:textId="77777777" w:rsidR="008E0D8D" w:rsidRPr="00D27047" w:rsidRDefault="008E0D8D" w:rsidP="008E0D8D">
      <w:pPr>
        <w:widowControl w:val="0"/>
        <w:autoSpaceDE w:val="0"/>
        <w:autoSpaceDN w:val="0"/>
        <w:adjustRightInd w:val="0"/>
        <w:spacing w:line="480" w:lineRule="auto"/>
        <w:ind w:left="720"/>
        <w:outlineLvl w:val="0"/>
        <w:rPr>
          <w:color w:val="000000" w:themeColor="text1"/>
        </w:rPr>
      </w:pPr>
      <w:bookmarkStart w:id="403" w:name="_Toc41493049"/>
      <w:bookmarkStart w:id="404" w:name="_Toc41494613"/>
      <w:bookmarkStart w:id="405" w:name="_Toc41658729"/>
      <w:bookmarkStart w:id="406" w:name="_Toc41752893"/>
      <w:bookmarkStart w:id="407" w:name="_Toc46652149"/>
      <w:r w:rsidRPr="00D27047">
        <w:rPr>
          <w:color w:val="000000" w:themeColor="text1"/>
        </w:rPr>
        <w:t xml:space="preserve">quality clinical supervision among occupational therapists across Queensland in Australia: findings from a qualitative study. </w:t>
      </w:r>
      <w:r w:rsidRPr="00D27047">
        <w:rPr>
          <w:i/>
          <w:color w:val="000000" w:themeColor="text1"/>
        </w:rPr>
        <w:t>BMC Health Services Research, 15</w:t>
      </w:r>
      <w:r w:rsidRPr="00D27047">
        <w:rPr>
          <w:color w:val="000000" w:themeColor="text1"/>
        </w:rPr>
        <w:t>, 413-422. 10.1186/s12913-015-1085-8</w:t>
      </w:r>
      <w:bookmarkEnd w:id="403"/>
      <w:bookmarkEnd w:id="404"/>
      <w:bookmarkEnd w:id="405"/>
      <w:bookmarkEnd w:id="406"/>
      <w:bookmarkEnd w:id="407"/>
      <w:r w:rsidRPr="00D27047">
        <w:rPr>
          <w:color w:val="000000" w:themeColor="text1"/>
        </w:rPr>
        <w:t xml:space="preserve"> </w:t>
      </w:r>
    </w:p>
    <w:p w14:paraId="0B4B3BEC" w14:textId="77777777" w:rsidR="008E0D8D" w:rsidRPr="00D27047" w:rsidRDefault="008E0D8D" w:rsidP="008E0D8D">
      <w:pPr>
        <w:rPr>
          <w:i/>
          <w:color w:val="000000" w:themeColor="text1"/>
        </w:rPr>
      </w:pPr>
      <w:r w:rsidRPr="00D27047">
        <w:rPr>
          <w:color w:val="000000" w:themeColor="text1"/>
        </w:rPr>
        <w:t xml:space="preserve">Maslach, C., Jackson, S. E., &amp; Leiter, M. P. (1996). </w:t>
      </w:r>
      <w:r w:rsidRPr="002F3B66">
        <w:rPr>
          <w:i/>
          <w:iCs/>
          <w:color w:val="000000" w:themeColor="text1"/>
        </w:rPr>
        <w:t>T</w:t>
      </w:r>
      <w:r w:rsidRPr="00D27047">
        <w:rPr>
          <w:i/>
          <w:color w:val="000000" w:themeColor="text1"/>
        </w:rPr>
        <w:t>he Maslach Burnout Inventory</w:t>
      </w:r>
    </w:p>
    <w:p w14:paraId="604687ED" w14:textId="77777777" w:rsidR="008E0D8D" w:rsidRPr="00D27047" w:rsidRDefault="008E0D8D" w:rsidP="008E0D8D">
      <w:pPr>
        <w:rPr>
          <w:i/>
          <w:color w:val="000000" w:themeColor="text1"/>
        </w:rPr>
      </w:pPr>
    </w:p>
    <w:p w14:paraId="0CD97BF9" w14:textId="1337D643" w:rsidR="008E0D8D" w:rsidRPr="00D27047" w:rsidRDefault="008E0D8D" w:rsidP="008E0D8D">
      <w:pPr>
        <w:rPr>
          <w:color w:val="000000" w:themeColor="text1"/>
        </w:rPr>
      </w:pPr>
      <w:r w:rsidRPr="00D27047">
        <w:rPr>
          <w:i/>
          <w:color w:val="000000" w:themeColor="text1"/>
        </w:rPr>
        <w:tab/>
      </w:r>
      <w:r w:rsidRPr="00D27047">
        <w:rPr>
          <w:color w:val="000000" w:themeColor="text1"/>
        </w:rPr>
        <w:t xml:space="preserve"> (MBI</w:t>
      </w:r>
      <w:r w:rsidR="002D0E2C">
        <w:rPr>
          <w:color w:val="000000" w:themeColor="text1"/>
        </w:rPr>
        <w:t xml:space="preserve">; </w:t>
      </w:r>
      <w:r w:rsidRPr="00D27047">
        <w:rPr>
          <w:color w:val="000000" w:themeColor="text1"/>
        </w:rPr>
        <w:t>3</w:t>
      </w:r>
      <w:r w:rsidRPr="00D27047">
        <w:rPr>
          <w:color w:val="000000" w:themeColor="text1"/>
          <w:vertAlign w:val="superscript"/>
        </w:rPr>
        <w:t>rd</w:t>
      </w:r>
      <w:r w:rsidRPr="00D27047">
        <w:rPr>
          <w:color w:val="000000" w:themeColor="text1"/>
        </w:rPr>
        <w:t xml:space="preserve"> ed.)</w:t>
      </w:r>
      <w:r w:rsidRPr="00D27047">
        <w:rPr>
          <w:i/>
          <w:color w:val="000000" w:themeColor="text1"/>
        </w:rPr>
        <w:t>.</w:t>
      </w:r>
      <w:r w:rsidRPr="00D27047">
        <w:rPr>
          <w:color w:val="000000" w:themeColor="text1"/>
        </w:rPr>
        <w:t xml:space="preserve"> Consulting Psychologists Press.  </w:t>
      </w:r>
    </w:p>
    <w:p w14:paraId="0E75B004" w14:textId="77777777" w:rsidR="008E0D8D" w:rsidRPr="00D27047" w:rsidRDefault="008E0D8D" w:rsidP="008E0D8D">
      <w:pPr>
        <w:rPr>
          <w:color w:val="000000" w:themeColor="text1"/>
        </w:rPr>
      </w:pPr>
    </w:p>
    <w:p w14:paraId="53EE318A" w14:textId="7A06D277" w:rsidR="008E0D8D" w:rsidRPr="00D27047" w:rsidRDefault="008E0D8D" w:rsidP="008E0D8D">
      <w:pPr>
        <w:spacing w:line="480" w:lineRule="auto"/>
        <w:rPr>
          <w:color w:val="000000" w:themeColor="text1"/>
        </w:rPr>
      </w:pPr>
      <w:r w:rsidRPr="00D27047">
        <w:rPr>
          <w:color w:val="000000" w:themeColor="text1"/>
        </w:rPr>
        <w:t>Mathieu, F. (2012</w:t>
      </w:r>
      <w:r w:rsidR="00705953">
        <w:rPr>
          <w:color w:val="000000" w:themeColor="text1"/>
        </w:rPr>
        <w:t>b).</w:t>
      </w:r>
      <w:r w:rsidRPr="00D27047">
        <w:rPr>
          <w:color w:val="000000" w:themeColor="text1"/>
        </w:rPr>
        <w:t xml:space="preserve"> Compassion fatigue. In C.R. Figley (Ed.), Encyclopedia of trauma. Sage </w:t>
      </w:r>
    </w:p>
    <w:p w14:paraId="73EF5BCA" w14:textId="77777777" w:rsidR="008E0D8D" w:rsidRPr="00D27047" w:rsidRDefault="008E0D8D" w:rsidP="008E0D8D">
      <w:pPr>
        <w:spacing w:line="480" w:lineRule="auto"/>
        <w:ind w:left="720"/>
        <w:rPr>
          <w:color w:val="000000" w:themeColor="text1"/>
        </w:rPr>
      </w:pPr>
      <w:r w:rsidRPr="00D27047">
        <w:rPr>
          <w:color w:val="000000" w:themeColor="text1"/>
        </w:rPr>
        <w:t xml:space="preserve">Publications. </w:t>
      </w:r>
    </w:p>
    <w:p w14:paraId="40A13A5C" w14:textId="68E054E1" w:rsidR="008E0D8D" w:rsidRPr="002D0E2C" w:rsidRDefault="008E0D8D" w:rsidP="008E0D8D">
      <w:pPr>
        <w:widowControl w:val="0"/>
        <w:autoSpaceDE w:val="0"/>
        <w:autoSpaceDN w:val="0"/>
        <w:adjustRightInd w:val="0"/>
        <w:spacing w:line="480" w:lineRule="auto"/>
        <w:outlineLvl w:val="0"/>
        <w:rPr>
          <w:i/>
          <w:color w:val="000000" w:themeColor="text1"/>
        </w:rPr>
      </w:pPr>
      <w:bookmarkStart w:id="408" w:name="_Toc46652150"/>
      <w:r w:rsidRPr="00D27047">
        <w:rPr>
          <w:iCs/>
          <w:color w:val="000000" w:themeColor="text1"/>
        </w:rPr>
        <w:t>Mathieu, F. (2012</w:t>
      </w:r>
      <w:r w:rsidR="00705953">
        <w:rPr>
          <w:iCs/>
          <w:color w:val="000000" w:themeColor="text1"/>
        </w:rPr>
        <w:t xml:space="preserve">a). </w:t>
      </w:r>
      <w:r w:rsidR="00705953" w:rsidRPr="002D0E2C">
        <w:rPr>
          <w:i/>
          <w:color w:val="000000" w:themeColor="text1"/>
        </w:rPr>
        <w:t>T</w:t>
      </w:r>
      <w:r w:rsidRPr="002D0E2C">
        <w:rPr>
          <w:i/>
          <w:color w:val="000000" w:themeColor="text1"/>
        </w:rPr>
        <w:t>he compassion fatigue workbook: Creative tools for transforming</w:t>
      </w:r>
      <w:bookmarkEnd w:id="390"/>
      <w:bookmarkEnd w:id="391"/>
      <w:bookmarkEnd w:id="408"/>
    </w:p>
    <w:p w14:paraId="0448BD82" w14:textId="77777777" w:rsidR="008E0D8D" w:rsidRPr="00D27047" w:rsidRDefault="008E0D8D" w:rsidP="008E0D8D">
      <w:pPr>
        <w:widowControl w:val="0"/>
        <w:autoSpaceDE w:val="0"/>
        <w:autoSpaceDN w:val="0"/>
        <w:adjustRightInd w:val="0"/>
        <w:spacing w:line="480" w:lineRule="auto"/>
        <w:ind w:firstLine="720"/>
        <w:outlineLvl w:val="0"/>
        <w:rPr>
          <w:i/>
          <w:color w:val="000000" w:themeColor="text1"/>
        </w:rPr>
      </w:pPr>
      <w:bookmarkStart w:id="409" w:name="_Toc41658727"/>
      <w:bookmarkStart w:id="410" w:name="_Toc41752891"/>
      <w:bookmarkStart w:id="411" w:name="_Toc46652151"/>
      <w:r w:rsidRPr="002D0E2C">
        <w:rPr>
          <w:i/>
          <w:color w:val="000000" w:themeColor="text1"/>
        </w:rPr>
        <w:t>compassion fatigue and vicarious traumatization</w:t>
      </w:r>
      <w:r w:rsidRPr="00D27047">
        <w:rPr>
          <w:iCs/>
          <w:color w:val="000000" w:themeColor="text1"/>
        </w:rPr>
        <w:t>. Routledge</w:t>
      </w:r>
      <w:r w:rsidRPr="00D27047">
        <w:rPr>
          <w:i/>
          <w:color w:val="000000" w:themeColor="text1"/>
        </w:rPr>
        <w:t>.</w:t>
      </w:r>
      <w:bookmarkEnd w:id="392"/>
      <w:bookmarkEnd w:id="393"/>
      <w:bookmarkEnd w:id="409"/>
      <w:bookmarkEnd w:id="410"/>
      <w:bookmarkEnd w:id="411"/>
    </w:p>
    <w:p w14:paraId="759ACEC8" w14:textId="77777777" w:rsidR="008E0D8D" w:rsidRPr="00D27047" w:rsidRDefault="008E0D8D" w:rsidP="008E0D8D">
      <w:pPr>
        <w:widowControl w:val="0"/>
        <w:autoSpaceDE w:val="0"/>
        <w:autoSpaceDN w:val="0"/>
        <w:adjustRightInd w:val="0"/>
        <w:spacing w:line="480" w:lineRule="auto"/>
        <w:outlineLvl w:val="0"/>
        <w:rPr>
          <w:color w:val="000000" w:themeColor="text1"/>
        </w:rPr>
      </w:pPr>
      <w:bookmarkStart w:id="412" w:name="_Toc46652152"/>
      <w:bookmarkEnd w:id="394"/>
      <w:bookmarkEnd w:id="395"/>
      <w:bookmarkEnd w:id="396"/>
      <w:bookmarkEnd w:id="397"/>
      <w:r w:rsidRPr="00D27047">
        <w:rPr>
          <w:color w:val="000000" w:themeColor="text1"/>
        </w:rPr>
        <w:t>Mathieu, F. (2014). Occupational hazards: Compassion fatigue, vicarious trauma and burnout.</w:t>
      </w:r>
      <w:bookmarkEnd w:id="412"/>
      <w:r w:rsidRPr="00D27047">
        <w:rPr>
          <w:color w:val="000000" w:themeColor="text1"/>
        </w:rPr>
        <w:t xml:space="preserve"> </w:t>
      </w:r>
    </w:p>
    <w:p w14:paraId="4EFBD574" w14:textId="77777777" w:rsidR="008E0D8D" w:rsidRPr="00D27047" w:rsidRDefault="008E0D8D" w:rsidP="008E0D8D">
      <w:pPr>
        <w:widowControl w:val="0"/>
        <w:autoSpaceDE w:val="0"/>
        <w:autoSpaceDN w:val="0"/>
        <w:adjustRightInd w:val="0"/>
        <w:spacing w:line="480" w:lineRule="auto"/>
        <w:ind w:left="720"/>
        <w:outlineLvl w:val="0"/>
        <w:rPr>
          <w:color w:val="000000" w:themeColor="text1"/>
        </w:rPr>
      </w:pPr>
      <w:bookmarkStart w:id="413" w:name="_Toc41493046"/>
      <w:bookmarkStart w:id="414" w:name="_Toc41494610"/>
      <w:bookmarkStart w:id="415" w:name="_Toc41658725"/>
      <w:bookmarkStart w:id="416" w:name="_Toc41752889"/>
      <w:bookmarkStart w:id="417" w:name="_Toc46652153"/>
      <w:r w:rsidRPr="00D27047">
        <w:rPr>
          <w:i/>
          <w:color w:val="000000" w:themeColor="text1"/>
        </w:rPr>
        <w:t>Canadian Nurse, 110</w:t>
      </w:r>
      <w:r w:rsidRPr="00D27047">
        <w:rPr>
          <w:iCs/>
          <w:color w:val="000000" w:themeColor="text1"/>
        </w:rPr>
        <w:t>(5)</w:t>
      </w:r>
      <w:r w:rsidRPr="00D27047">
        <w:rPr>
          <w:color w:val="000000" w:themeColor="text1"/>
        </w:rPr>
        <w:t>, 12-13.</w:t>
      </w:r>
      <w:bookmarkEnd w:id="413"/>
      <w:bookmarkEnd w:id="414"/>
      <w:bookmarkEnd w:id="415"/>
      <w:bookmarkEnd w:id="416"/>
      <w:bookmarkEnd w:id="417"/>
    </w:p>
    <w:p w14:paraId="2E38944A" w14:textId="77777777" w:rsidR="008E0D8D" w:rsidRPr="00D27047" w:rsidRDefault="008E0D8D" w:rsidP="008E0D8D">
      <w:pPr>
        <w:widowControl w:val="0"/>
        <w:autoSpaceDE w:val="0"/>
        <w:autoSpaceDN w:val="0"/>
        <w:adjustRightInd w:val="0"/>
        <w:spacing w:line="480" w:lineRule="auto"/>
        <w:rPr>
          <w:color w:val="000000" w:themeColor="text1"/>
        </w:rPr>
      </w:pPr>
      <w:r w:rsidRPr="00D27047">
        <w:rPr>
          <w:color w:val="000000" w:themeColor="text1"/>
        </w:rPr>
        <w:t xml:space="preserve">McIlwraith, R. D., Dyck, K. G., Holms, V. L., Carlson, T. E., &amp; Prober, N. G. (2005). </w:t>
      </w:r>
    </w:p>
    <w:p w14:paraId="4B9DA9DB" w14:textId="62488A42" w:rsidR="008E0D8D" w:rsidRPr="00D27047" w:rsidRDefault="008E0D8D" w:rsidP="000C3D0B">
      <w:pPr>
        <w:widowControl w:val="0"/>
        <w:autoSpaceDE w:val="0"/>
        <w:autoSpaceDN w:val="0"/>
        <w:adjustRightInd w:val="0"/>
        <w:spacing w:line="480" w:lineRule="auto"/>
        <w:ind w:left="720"/>
        <w:rPr>
          <w:color w:val="000000" w:themeColor="text1"/>
        </w:rPr>
      </w:pPr>
      <w:r w:rsidRPr="00D27047">
        <w:rPr>
          <w:color w:val="000000" w:themeColor="text1"/>
        </w:rPr>
        <w:t xml:space="preserve">Manitoba’s rural and northern community-based training program for psychology interns </w:t>
      </w:r>
      <w:r w:rsidRPr="00D27047">
        <w:rPr>
          <w:color w:val="000000" w:themeColor="text1"/>
        </w:rPr>
        <w:lastRenderedPageBreak/>
        <w:t xml:space="preserve">and residents. </w:t>
      </w:r>
      <w:r w:rsidRPr="00D27047">
        <w:rPr>
          <w:i/>
          <w:iCs/>
          <w:color w:val="000000" w:themeColor="text1"/>
        </w:rPr>
        <w:t xml:space="preserve">Professional Psychology: Research and Practice </w:t>
      </w:r>
      <w:r w:rsidRPr="00D27047">
        <w:rPr>
          <w:i/>
          <w:color w:val="000000" w:themeColor="text1"/>
        </w:rPr>
        <w:t>36,</w:t>
      </w:r>
      <w:r w:rsidRPr="00D27047">
        <w:rPr>
          <w:color w:val="000000" w:themeColor="text1"/>
        </w:rPr>
        <w:t xml:space="preserve"> 164–72.</w:t>
      </w:r>
      <w:r w:rsidR="002D0E2C">
        <w:rPr>
          <w:color w:val="000000" w:themeColor="text1"/>
        </w:rPr>
        <w:t xml:space="preserve"> </w:t>
      </w:r>
      <w:hyperlink r:id="rId57" w:history="1">
        <w:r w:rsidR="002D0E2C" w:rsidRPr="00BC38B8">
          <w:rPr>
            <w:rStyle w:val="Hyperlink"/>
          </w:rPr>
          <w:t>https://doi.org/10.1037/a0031280</w:t>
        </w:r>
      </w:hyperlink>
    </w:p>
    <w:p w14:paraId="7A8A21A1" w14:textId="77777777" w:rsidR="008E0D8D" w:rsidRPr="00D27047" w:rsidRDefault="008E0D8D" w:rsidP="008E0D8D">
      <w:pPr>
        <w:widowControl w:val="0"/>
        <w:autoSpaceDE w:val="0"/>
        <w:autoSpaceDN w:val="0"/>
        <w:adjustRightInd w:val="0"/>
        <w:spacing w:line="480" w:lineRule="auto"/>
        <w:rPr>
          <w:i/>
          <w:iCs/>
          <w:color w:val="000000" w:themeColor="text1"/>
        </w:rPr>
      </w:pPr>
      <w:r w:rsidRPr="00D27047">
        <w:rPr>
          <w:iCs/>
          <w:color w:val="000000" w:themeColor="text1"/>
        </w:rPr>
        <w:t xml:space="preserve">Mental Health Commission of Canada. (2014). </w:t>
      </w:r>
      <w:r w:rsidRPr="00D27047">
        <w:rPr>
          <w:i/>
          <w:iCs/>
          <w:color w:val="000000" w:themeColor="text1"/>
        </w:rPr>
        <w:t xml:space="preserve">E-mental health in Canada: Transforming the </w:t>
      </w:r>
    </w:p>
    <w:p w14:paraId="20390CFC" w14:textId="77777777" w:rsidR="008E0D8D" w:rsidRPr="00D27047" w:rsidRDefault="008E0D8D" w:rsidP="008E0D8D">
      <w:pPr>
        <w:widowControl w:val="0"/>
        <w:autoSpaceDE w:val="0"/>
        <w:autoSpaceDN w:val="0"/>
        <w:adjustRightInd w:val="0"/>
        <w:spacing w:line="480" w:lineRule="auto"/>
        <w:rPr>
          <w:color w:val="000000" w:themeColor="text1"/>
        </w:rPr>
      </w:pPr>
      <w:r w:rsidRPr="00D27047">
        <w:rPr>
          <w:i/>
          <w:iCs/>
          <w:color w:val="000000" w:themeColor="text1"/>
        </w:rPr>
        <w:tab/>
        <w:t xml:space="preserve">mental health system using technology. </w:t>
      </w:r>
      <w:r w:rsidRPr="00D27047">
        <w:rPr>
          <w:color w:val="000000" w:themeColor="text1"/>
        </w:rPr>
        <w:t xml:space="preserve">Ottawa, ON: Mental Health Commission of </w:t>
      </w:r>
      <w:r w:rsidRPr="00D27047">
        <w:rPr>
          <w:color w:val="000000" w:themeColor="text1"/>
        </w:rPr>
        <w:tab/>
        <w:t>Canada. http://www.mentalhealthcommission.ca</w:t>
      </w:r>
    </w:p>
    <w:p w14:paraId="47B3DDD0" w14:textId="77777777" w:rsidR="008E0D8D" w:rsidRPr="00D27047" w:rsidRDefault="008E0D8D" w:rsidP="008E0D8D">
      <w:pPr>
        <w:widowControl w:val="0"/>
        <w:autoSpaceDE w:val="0"/>
        <w:autoSpaceDN w:val="0"/>
        <w:adjustRightInd w:val="0"/>
        <w:spacing w:line="480" w:lineRule="auto"/>
        <w:rPr>
          <w:i/>
          <w:iCs/>
          <w:color w:val="000000" w:themeColor="text1"/>
        </w:rPr>
      </w:pPr>
      <w:r w:rsidRPr="00D27047">
        <w:rPr>
          <w:color w:val="000000" w:themeColor="text1"/>
        </w:rPr>
        <w:t xml:space="preserve">Mental Health Commission of Canada. (2017). </w:t>
      </w:r>
      <w:r w:rsidRPr="00D27047">
        <w:rPr>
          <w:i/>
          <w:iCs/>
          <w:color w:val="000000" w:themeColor="text1"/>
        </w:rPr>
        <w:t xml:space="preserve">Advancing the evolution: Insights into the state </w:t>
      </w:r>
    </w:p>
    <w:p w14:paraId="5A514C3A" w14:textId="4C504793" w:rsidR="008E0D8D" w:rsidRPr="00D27047" w:rsidRDefault="008E0D8D" w:rsidP="008E0D8D">
      <w:pPr>
        <w:widowControl w:val="0"/>
        <w:autoSpaceDE w:val="0"/>
        <w:autoSpaceDN w:val="0"/>
        <w:adjustRightInd w:val="0"/>
        <w:spacing w:line="480" w:lineRule="auto"/>
        <w:rPr>
          <w:color w:val="000000" w:themeColor="text1"/>
        </w:rPr>
      </w:pPr>
      <w:r w:rsidRPr="00D27047">
        <w:rPr>
          <w:i/>
          <w:iCs/>
          <w:color w:val="000000" w:themeColor="text1"/>
        </w:rPr>
        <w:tab/>
        <w:t>of e-mental health services in Canada</w:t>
      </w:r>
      <w:r w:rsidR="002D0E2C">
        <w:rPr>
          <w:color w:val="000000" w:themeColor="text1"/>
        </w:rPr>
        <w:t>. Author.</w:t>
      </w:r>
    </w:p>
    <w:p w14:paraId="7BE63AD6" w14:textId="326ED90D" w:rsidR="008E0D8D" w:rsidRPr="00D27047" w:rsidRDefault="008E0D8D" w:rsidP="008E0D8D">
      <w:pPr>
        <w:widowControl w:val="0"/>
        <w:autoSpaceDE w:val="0"/>
        <w:autoSpaceDN w:val="0"/>
        <w:adjustRightInd w:val="0"/>
        <w:spacing w:line="480" w:lineRule="auto"/>
        <w:rPr>
          <w:color w:val="000000" w:themeColor="text1"/>
        </w:rPr>
      </w:pPr>
      <w:r w:rsidRPr="00D27047">
        <w:rPr>
          <w:color w:val="000000" w:themeColor="text1"/>
        </w:rPr>
        <w:t xml:space="preserve">Merriman, J. (2015). Enhancing counselor supervision </w:t>
      </w:r>
      <w:r w:rsidR="002D0E2C">
        <w:rPr>
          <w:color w:val="000000" w:themeColor="text1"/>
        </w:rPr>
        <w:t>t</w:t>
      </w:r>
      <w:r w:rsidRPr="00D27047">
        <w:rPr>
          <w:color w:val="000000" w:themeColor="text1"/>
        </w:rPr>
        <w:t xml:space="preserve">hrough compassion fatigue education. </w:t>
      </w:r>
    </w:p>
    <w:p w14:paraId="4A6C27EA" w14:textId="77777777" w:rsidR="008E0D8D" w:rsidRPr="00D27047" w:rsidRDefault="008E0D8D" w:rsidP="008E0D8D">
      <w:pPr>
        <w:widowControl w:val="0"/>
        <w:autoSpaceDE w:val="0"/>
        <w:autoSpaceDN w:val="0"/>
        <w:adjustRightInd w:val="0"/>
        <w:spacing w:line="480" w:lineRule="auto"/>
        <w:ind w:left="720"/>
        <w:rPr>
          <w:i/>
          <w:color w:val="000000" w:themeColor="text1"/>
        </w:rPr>
      </w:pPr>
      <w:r w:rsidRPr="00D27047">
        <w:rPr>
          <w:i/>
          <w:color w:val="000000" w:themeColor="text1"/>
        </w:rPr>
        <w:t xml:space="preserve">Journal of Counseling &amp; Development, 93, </w:t>
      </w:r>
      <w:r w:rsidRPr="00D27047">
        <w:rPr>
          <w:color w:val="000000" w:themeColor="text1"/>
        </w:rPr>
        <w:t>370-378</w:t>
      </w:r>
      <w:r w:rsidRPr="00D27047">
        <w:rPr>
          <w:i/>
          <w:color w:val="000000" w:themeColor="text1"/>
        </w:rPr>
        <w:t xml:space="preserve">. </w:t>
      </w:r>
      <w:r w:rsidRPr="00D27047">
        <w:rPr>
          <w:color w:val="000000" w:themeColor="text1"/>
        </w:rPr>
        <w:t>10.1002/jcad.12035</w:t>
      </w:r>
      <w:r w:rsidRPr="00D27047">
        <w:rPr>
          <w:i/>
          <w:color w:val="000000" w:themeColor="text1"/>
        </w:rPr>
        <w:t xml:space="preserve"> </w:t>
      </w:r>
    </w:p>
    <w:p w14:paraId="324425BC" w14:textId="77777777" w:rsidR="008E0D8D" w:rsidRPr="00D27047" w:rsidRDefault="008E0D8D" w:rsidP="008E0D8D">
      <w:pPr>
        <w:rPr>
          <w:i/>
          <w:color w:val="000000" w:themeColor="text1"/>
        </w:rPr>
      </w:pPr>
      <w:r w:rsidRPr="00D27047">
        <w:rPr>
          <w:color w:val="000000" w:themeColor="text1"/>
        </w:rPr>
        <w:t xml:space="preserve">Mertens, D. M. (2007). Transformative paradigm: Mixed methods and social justice. </w:t>
      </w:r>
      <w:r w:rsidRPr="00D27047">
        <w:rPr>
          <w:i/>
          <w:color w:val="000000" w:themeColor="text1"/>
        </w:rPr>
        <w:t xml:space="preserve">Journal of </w:t>
      </w:r>
    </w:p>
    <w:p w14:paraId="7B685C15" w14:textId="77777777" w:rsidR="008E0D8D" w:rsidRPr="00D27047" w:rsidRDefault="008E0D8D" w:rsidP="008E0D8D">
      <w:pPr>
        <w:rPr>
          <w:i/>
          <w:color w:val="000000" w:themeColor="text1"/>
        </w:rPr>
      </w:pPr>
    </w:p>
    <w:p w14:paraId="6DA19A12" w14:textId="77777777" w:rsidR="008E0D8D" w:rsidRPr="00D27047" w:rsidRDefault="008E0D8D" w:rsidP="008E0D8D">
      <w:pPr>
        <w:ind w:left="720"/>
        <w:rPr>
          <w:color w:val="000000" w:themeColor="text1"/>
        </w:rPr>
      </w:pPr>
      <w:r w:rsidRPr="00D27047">
        <w:rPr>
          <w:i/>
          <w:color w:val="000000" w:themeColor="text1"/>
        </w:rPr>
        <w:t xml:space="preserve">Mixed Methods Research, 1, </w:t>
      </w:r>
      <w:r w:rsidRPr="00D27047">
        <w:rPr>
          <w:color w:val="000000" w:themeColor="text1"/>
        </w:rPr>
        <w:t xml:space="preserve">212-225. 0.1177/1558689807302811 </w:t>
      </w:r>
    </w:p>
    <w:p w14:paraId="6BA09BE6" w14:textId="77777777" w:rsidR="008E0D8D" w:rsidRPr="00D27047" w:rsidRDefault="008E0D8D" w:rsidP="008E0D8D">
      <w:pPr>
        <w:rPr>
          <w:color w:val="000000" w:themeColor="text1"/>
        </w:rPr>
      </w:pPr>
    </w:p>
    <w:p w14:paraId="0B89AE09" w14:textId="77777777" w:rsidR="008E0D8D" w:rsidRPr="00D27047" w:rsidRDefault="008E0D8D" w:rsidP="008E0D8D">
      <w:pPr>
        <w:rPr>
          <w:bCs/>
          <w:i/>
          <w:color w:val="000000" w:themeColor="text1"/>
        </w:rPr>
      </w:pPr>
      <w:r w:rsidRPr="00D27047">
        <w:rPr>
          <w:color w:val="000000" w:themeColor="text1"/>
        </w:rPr>
        <w:t xml:space="preserve">Mertens, D. M.  (2011). </w:t>
      </w:r>
      <w:r w:rsidRPr="00D27047">
        <w:rPr>
          <w:bCs/>
          <w:color w:val="000000" w:themeColor="text1"/>
        </w:rPr>
        <w:t xml:space="preserve">Mixed methods as tools for social change. </w:t>
      </w:r>
      <w:r w:rsidRPr="00D27047">
        <w:rPr>
          <w:bCs/>
          <w:i/>
          <w:color w:val="000000" w:themeColor="text1"/>
        </w:rPr>
        <w:t xml:space="preserve">Journal of Mixed Methods </w:t>
      </w:r>
    </w:p>
    <w:p w14:paraId="3BE63CE7" w14:textId="77777777" w:rsidR="008E0D8D" w:rsidRPr="00D27047" w:rsidRDefault="008E0D8D" w:rsidP="008E0D8D">
      <w:pPr>
        <w:rPr>
          <w:bCs/>
          <w:i/>
          <w:color w:val="000000" w:themeColor="text1"/>
        </w:rPr>
      </w:pPr>
    </w:p>
    <w:p w14:paraId="0ABB3526" w14:textId="77777777" w:rsidR="008E0D8D" w:rsidRPr="00D27047" w:rsidRDefault="008E0D8D" w:rsidP="008E0D8D">
      <w:pPr>
        <w:rPr>
          <w:b/>
          <w:bCs/>
          <w:color w:val="000000" w:themeColor="text1"/>
        </w:rPr>
      </w:pPr>
      <w:r w:rsidRPr="00D27047">
        <w:rPr>
          <w:bCs/>
          <w:i/>
          <w:color w:val="000000" w:themeColor="text1"/>
        </w:rPr>
        <w:tab/>
        <w:t>Research 5</w:t>
      </w:r>
      <w:r w:rsidRPr="00D27047">
        <w:rPr>
          <w:bCs/>
          <w:color w:val="000000" w:themeColor="text1"/>
        </w:rPr>
        <w:t>, 195–197. 10.1177/1558689811418095</w:t>
      </w:r>
      <w:r w:rsidRPr="00D27047">
        <w:rPr>
          <w:b/>
          <w:bCs/>
          <w:color w:val="000000" w:themeColor="text1"/>
        </w:rPr>
        <w:t xml:space="preserve"> </w:t>
      </w:r>
    </w:p>
    <w:p w14:paraId="4AF2B45E" w14:textId="77777777" w:rsidR="008E0D8D" w:rsidRPr="00D27047" w:rsidRDefault="008E0D8D" w:rsidP="008E0D8D">
      <w:pPr>
        <w:rPr>
          <w:color w:val="000000" w:themeColor="text1"/>
        </w:rPr>
      </w:pPr>
    </w:p>
    <w:p w14:paraId="5BFE5183" w14:textId="77777777" w:rsidR="008E0D8D" w:rsidRPr="00D27047" w:rsidRDefault="008E0D8D" w:rsidP="008E0D8D">
      <w:pPr>
        <w:rPr>
          <w:bCs/>
          <w:color w:val="000000" w:themeColor="text1"/>
        </w:rPr>
      </w:pPr>
      <w:r w:rsidRPr="00D27047">
        <w:rPr>
          <w:color w:val="000000" w:themeColor="text1"/>
        </w:rPr>
        <w:t xml:space="preserve">Mertens, D. M. (2012). </w:t>
      </w:r>
      <w:r w:rsidRPr="00D27047">
        <w:rPr>
          <w:bCs/>
          <w:color w:val="000000" w:themeColor="text1"/>
        </w:rPr>
        <w:t xml:space="preserve">Transformative mixed methods: Addressing inequities. </w:t>
      </w:r>
      <w:r w:rsidRPr="00D27047">
        <w:rPr>
          <w:bCs/>
          <w:i/>
          <w:color w:val="000000" w:themeColor="text1"/>
        </w:rPr>
        <w:t>American</w:t>
      </w:r>
      <w:r w:rsidRPr="00D27047">
        <w:rPr>
          <w:bCs/>
          <w:color w:val="000000" w:themeColor="text1"/>
        </w:rPr>
        <w:t xml:space="preserve"> </w:t>
      </w:r>
    </w:p>
    <w:p w14:paraId="468A06DA" w14:textId="77777777" w:rsidR="008E0D8D" w:rsidRPr="00D27047" w:rsidRDefault="008E0D8D" w:rsidP="008E0D8D">
      <w:pPr>
        <w:rPr>
          <w:bCs/>
          <w:color w:val="000000" w:themeColor="text1"/>
        </w:rPr>
      </w:pPr>
    </w:p>
    <w:p w14:paraId="3835A121" w14:textId="77777777" w:rsidR="008E0D8D" w:rsidRPr="00D27047" w:rsidRDefault="008E0D8D" w:rsidP="008E0D8D">
      <w:pPr>
        <w:rPr>
          <w:bCs/>
          <w:color w:val="000000" w:themeColor="text1"/>
        </w:rPr>
      </w:pPr>
      <w:r w:rsidRPr="00D27047">
        <w:rPr>
          <w:bCs/>
          <w:color w:val="000000" w:themeColor="text1"/>
        </w:rPr>
        <w:tab/>
      </w:r>
      <w:r w:rsidRPr="00D27047">
        <w:rPr>
          <w:bCs/>
          <w:i/>
          <w:color w:val="000000" w:themeColor="text1"/>
        </w:rPr>
        <w:t>Behavioral Scientist, 56</w:t>
      </w:r>
      <w:r w:rsidRPr="00D27047">
        <w:rPr>
          <w:bCs/>
          <w:color w:val="000000" w:themeColor="text1"/>
        </w:rPr>
        <w:t xml:space="preserve">, 802–813. 10.1177/0002764211433797 </w:t>
      </w:r>
    </w:p>
    <w:p w14:paraId="7C7330D9" w14:textId="77777777" w:rsidR="008E0D8D" w:rsidRPr="00D27047" w:rsidRDefault="008E0D8D" w:rsidP="008E0D8D">
      <w:pPr>
        <w:rPr>
          <w:color w:val="000000" w:themeColor="text1"/>
        </w:rPr>
      </w:pPr>
    </w:p>
    <w:p w14:paraId="6A25E812" w14:textId="77777777" w:rsidR="008E0D8D" w:rsidRPr="00D27047" w:rsidRDefault="008E0D8D" w:rsidP="008E0D8D">
      <w:pPr>
        <w:rPr>
          <w:i/>
          <w:color w:val="000000" w:themeColor="text1"/>
        </w:rPr>
      </w:pPr>
      <w:r w:rsidRPr="00D27047">
        <w:rPr>
          <w:color w:val="000000" w:themeColor="text1"/>
        </w:rPr>
        <w:t xml:space="preserve">Mertens, D.M. (2015). Mixed methods and wicked problems. </w:t>
      </w:r>
      <w:r w:rsidRPr="00D27047">
        <w:rPr>
          <w:i/>
          <w:color w:val="000000" w:themeColor="text1"/>
        </w:rPr>
        <w:t xml:space="preserve">Journal of Mixed Methods </w:t>
      </w:r>
    </w:p>
    <w:p w14:paraId="4B44E277" w14:textId="77777777" w:rsidR="008E0D8D" w:rsidRPr="00D27047" w:rsidRDefault="008E0D8D" w:rsidP="008E0D8D">
      <w:pPr>
        <w:rPr>
          <w:i/>
          <w:color w:val="000000" w:themeColor="text1"/>
        </w:rPr>
      </w:pPr>
    </w:p>
    <w:p w14:paraId="2CB0C699" w14:textId="77777777" w:rsidR="008E0D8D" w:rsidRPr="00D27047" w:rsidRDefault="008E0D8D" w:rsidP="008E0D8D">
      <w:pPr>
        <w:rPr>
          <w:color w:val="000000" w:themeColor="text1"/>
        </w:rPr>
      </w:pPr>
      <w:r w:rsidRPr="00D27047">
        <w:rPr>
          <w:i/>
          <w:color w:val="000000" w:themeColor="text1"/>
        </w:rPr>
        <w:tab/>
        <w:t>Research, 9,</w:t>
      </w:r>
      <w:r w:rsidRPr="00D27047">
        <w:rPr>
          <w:color w:val="000000" w:themeColor="text1"/>
        </w:rPr>
        <w:t xml:space="preserve"> 3–6. </w:t>
      </w:r>
    </w:p>
    <w:p w14:paraId="14BFAD7B" w14:textId="77777777" w:rsidR="008E0D8D" w:rsidRPr="00D27047" w:rsidRDefault="008E0D8D" w:rsidP="008E0D8D">
      <w:pPr>
        <w:rPr>
          <w:color w:val="000000" w:themeColor="text1"/>
        </w:rPr>
      </w:pPr>
    </w:p>
    <w:p w14:paraId="186F0F9E" w14:textId="77777777" w:rsidR="008E0D8D" w:rsidRPr="00D27047" w:rsidRDefault="008E0D8D" w:rsidP="008E0D8D">
      <w:pPr>
        <w:widowControl w:val="0"/>
        <w:autoSpaceDE w:val="0"/>
        <w:autoSpaceDN w:val="0"/>
        <w:adjustRightInd w:val="0"/>
        <w:spacing w:line="480" w:lineRule="auto"/>
        <w:outlineLvl w:val="0"/>
        <w:rPr>
          <w:bCs/>
          <w:i/>
          <w:color w:val="000000" w:themeColor="text1"/>
        </w:rPr>
      </w:pPr>
      <w:bookmarkStart w:id="418" w:name="_Toc41493050"/>
      <w:bookmarkStart w:id="419" w:name="_Toc41494614"/>
      <w:bookmarkStart w:id="420" w:name="_Toc41658730"/>
      <w:bookmarkStart w:id="421" w:name="_Toc41752894"/>
      <w:bookmarkStart w:id="422" w:name="_Toc46652154"/>
      <w:r w:rsidRPr="00D27047">
        <w:rPr>
          <w:color w:val="000000" w:themeColor="text1"/>
        </w:rPr>
        <w:t xml:space="preserve">Mezirow, J. (1990). </w:t>
      </w:r>
      <w:r w:rsidRPr="00D27047">
        <w:rPr>
          <w:bCs/>
          <w:i/>
          <w:color w:val="000000" w:themeColor="text1"/>
        </w:rPr>
        <w:t>Fostering critical reflection in adulthood: A guide to transformative and</w:t>
      </w:r>
      <w:bookmarkEnd w:id="418"/>
      <w:bookmarkEnd w:id="419"/>
      <w:bookmarkEnd w:id="420"/>
      <w:bookmarkEnd w:id="421"/>
      <w:bookmarkEnd w:id="422"/>
      <w:r w:rsidRPr="00D27047">
        <w:rPr>
          <w:bCs/>
          <w:i/>
          <w:color w:val="000000" w:themeColor="text1"/>
        </w:rPr>
        <w:t xml:space="preserve"> </w:t>
      </w:r>
    </w:p>
    <w:p w14:paraId="77B6E242" w14:textId="77777777" w:rsidR="008E0D8D" w:rsidRPr="00D27047" w:rsidRDefault="008E0D8D" w:rsidP="008E0D8D">
      <w:pPr>
        <w:widowControl w:val="0"/>
        <w:autoSpaceDE w:val="0"/>
        <w:autoSpaceDN w:val="0"/>
        <w:adjustRightInd w:val="0"/>
        <w:spacing w:line="480" w:lineRule="auto"/>
        <w:ind w:left="720"/>
        <w:outlineLvl w:val="0"/>
        <w:rPr>
          <w:bCs/>
          <w:color w:val="000000" w:themeColor="text1"/>
        </w:rPr>
      </w:pPr>
      <w:bookmarkStart w:id="423" w:name="_Toc41493051"/>
      <w:bookmarkStart w:id="424" w:name="_Toc41494615"/>
      <w:bookmarkStart w:id="425" w:name="_Toc41658731"/>
      <w:bookmarkStart w:id="426" w:name="_Toc41752895"/>
      <w:bookmarkStart w:id="427" w:name="_Toc46652155"/>
      <w:r w:rsidRPr="00D27047">
        <w:rPr>
          <w:bCs/>
          <w:i/>
          <w:color w:val="000000" w:themeColor="text1"/>
        </w:rPr>
        <w:t xml:space="preserve">emancipatory learning. </w:t>
      </w:r>
      <w:r w:rsidRPr="00D27047">
        <w:rPr>
          <w:bCs/>
          <w:color w:val="000000" w:themeColor="text1"/>
        </w:rPr>
        <w:t>Jossey-Bass Publishers.</w:t>
      </w:r>
      <w:bookmarkEnd w:id="423"/>
      <w:bookmarkEnd w:id="424"/>
      <w:bookmarkEnd w:id="425"/>
      <w:bookmarkEnd w:id="426"/>
      <w:bookmarkEnd w:id="427"/>
    </w:p>
    <w:p w14:paraId="3E12F137" w14:textId="77777777" w:rsidR="008E0D8D" w:rsidRPr="00D27047" w:rsidRDefault="008E0D8D" w:rsidP="008E0D8D">
      <w:pPr>
        <w:rPr>
          <w:bCs/>
          <w:color w:val="000000" w:themeColor="text1"/>
        </w:rPr>
      </w:pPr>
      <w:r w:rsidRPr="00D27047">
        <w:rPr>
          <w:color w:val="000000" w:themeColor="text1"/>
        </w:rPr>
        <w:t xml:space="preserve">Mezirow, J. (1991). </w:t>
      </w:r>
      <w:r w:rsidRPr="00D27047">
        <w:rPr>
          <w:bCs/>
          <w:i/>
          <w:color w:val="000000" w:themeColor="text1"/>
        </w:rPr>
        <w:t>Transformative dimensions of adult learning</w:t>
      </w:r>
      <w:r w:rsidRPr="00D27047">
        <w:rPr>
          <w:bCs/>
          <w:color w:val="000000" w:themeColor="text1"/>
        </w:rPr>
        <w:t>. Jossey-Bass.</w:t>
      </w:r>
    </w:p>
    <w:p w14:paraId="77BCB2E7" w14:textId="77777777" w:rsidR="008E0D8D" w:rsidRPr="00D27047" w:rsidRDefault="008E0D8D" w:rsidP="008E0D8D">
      <w:pPr>
        <w:rPr>
          <w:bCs/>
          <w:color w:val="000000" w:themeColor="text1"/>
        </w:rPr>
      </w:pPr>
    </w:p>
    <w:p w14:paraId="1D2845A6" w14:textId="77777777" w:rsidR="008E0D8D" w:rsidRPr="00D27047" w:rsidRDefault="008E0D8D" w:rsidP="008E0D8D">
      <w:pPr>
        <w:rPr>
          <w:bCs/>
          <w:i/>
          <w:color w:val="000000" w:themeColor="text1"/>
        </w:rPr>
      </w:pPr>
      <w:r w:rsidRPr="00D27047">
        <w:rPr>
          <w:color w:val="000000" w:themeColor="text1"/>
        </w:rPr>
        <w:t xml:space="preserve">Mezirow, J. (2000). </w:t>
      </w:r>
      <w:r w:rsidRPr="00D27047">
        <w:rPr>
          <w:bCs/>
          <w:i/>
          <w:color w:val="000000" w:themeColor="text1"/>
        </w:rPr>
        <w:t xml:space="preserve">Learning as transformation: Critical perspectives on a theory in progress. </w:t>
      </w:r>
    </w:p>
    <w:p w14:paraId="2D04C35A" w14:textId="77777777" w:rsidR="008E0D8D" w:rsidRPr="00D27047" w:rsidRDefault="008E0D8D" w:rsidP="008E0D8D">
      <w:pPr>
        <w:rPr>
          <w:bCs/>
          <w:color w:val="000000" w:themeColor="text1"/>
        </w:rPr>
      </w:pPr>
    </w:p>
    <w:p w14:paraId="2AC72991" w14:textId="77777777" w:rsidR="008E0D8D" w:rsidRPr="00D27047" w:rsidRDefault="008E0D8D" w:rsidP="008E0D8D">
      <w:pPr>
        <w:ind w:left="720"/>
        <w:rPr>
          <w:bCs/>
          <w:color w:val="000000" w:themeColor="text1"/>
        </w:rPr>
      </w:pPr>
      <w:r w:rsidRPr="00D27047">
        <w:rPr>
          <w:bCs/>
          <w:color w:val="000000" w:themeColor="text1"/>
        </w:rPr>
        <w:t>Jossey-Bass.</w:t>
      </w:r>
    </w:p>
    <w:p w14:paraId="3592594C" w14:textId="77777777" w:rsidR="008E0D8D" w:rsidRPr="00D27047" w:rsidRDefault="008E0D8D" w:rsidP="008E0D8D">
      <w:pPr>
        <w:rPr>
          <w:bCs/>
          <w:color w:val="000000" w:themeColor="text1"/>
        </w:rPr>
      </w:pPr>
    </w:p>
    <w:p w14:paraId="4A78863C" w14:textId="77777777" w:rsidR="008E0D8D" w:rsidRPr="00D27047" w:rsidRDefault="008E0D8D" w:rsidP="008E0D8D">
      <w:pPr>
        <w:widowControl w:val="0"/>
        <w:autoSpaceDE w:val="0"/>
        <w:autoSpaceDN w:val="0"/>
        <w:adjustRightInd w:val="0"/>
        <w:spacing w:line="480" w:lineRule="auto"/>
        <w:outlineLvl w:val="0"/>
        <w:rPr>
          <w:color w:val="000000" w:themeColor="text1"/>
        </w:rPr>
      </w:pPr>
      <w:bookmarkStart w:id="428" w:name="_Toc41493052"/>
      <w:bookmarkStart w:id="429" w:name="_Toc41494616"/>
      <w:bookmarkStart w:id="430" w:name="_Toc41658732"/>
      <w:bookmarkStart w:id="431" w:name="_Toc41752896"/>
      <w:bookmarkStart w:id="432" w:name="_Toc46652156"/>
      <w:r w:rsidRPr="00D27047">
        <w:rPr>
          <w:color w:val="000000" w:themeColor="text1"/>
        </w:rPr>
        <w:t>Middleton, J.S. &amp; Potter, C.C. (2015). Relationship between vicarious traumatization and</w:t>
      </w:r>
      <w:bookmarkEnd w:id="428"/>
      <w:bookmarkEnd w:id="429"/>
      <w:bookmarkEnd w:id="430"/>
      <w:bookmarkEnd w:id="431"/>
      <w:bookmarkEnd w:id="432"/>
      <w:r w:rsidRPr="00D27047">
        <w:rPr>
          <w:color w:val="000000" w:themeColor="text1"/>
        </w:rPr>
        <w:t xml:space="preserve"> </w:t>
      </w:r>
    </w:p>
    <w:p w14:paraId="0CC28C88" w14:textId="77777777" w:rsidR="008E0D8D" w:rsidRPr="00D27047" w:rsidRDefault="008E0D8D" w:rsidP="008E0D8D">
      <w:pPr>
        <w:widowControl w:val="0"/>
        <w:autoSpaceDE w:val="0"/>
        <w:autoSpaceDN w:val="0"/>
        <w:adjustRightInd w:val="0"/>
        <w:spacing w:line="480" w:lineRule="auto"/>
        <w:ind w:left="720"/>
        <w:outlineLvl w:val="0"/>
        <w:rPr>
          <w:color w:val="000000" w:themeColor="text1"/>
        </w:rPr>
      </w:pPr>
      <w:bookmarkStart w:id="433" w:name="_Toc41493053"/>
      <w:bookmarkStart w:id="434" w:name="_Toc41494617"/>
      <w:bookmarkStart w:id="435" w:name="_Toc41658733"/>
      <w:bookmarkStart w:id="436" w:name="_Toc41752897"/>
      <w:bookmarkStart w:id="437" w:name="_Toc46652157"/>
      <w:r w:rsidRPr="00D27047">
        <w:rPr>
          <w:color w:val="000000" w:themeColor="text1"/>
        </w:rPr>
        <w:lastRenderedPageBreak/>
        <w:t>turnover among child welfare professionals</w:t>
      </w:r>
      <w:r w:rsidRPr="00D27047">
        <w:rPr>
          <w:i/>
          <w:color w:val="000000" w:themeColor="text1"/>
        </w:rPr>
        <w:t>. Journal of Public Child Welfare, 9</w:t>
      </w:r>
      <w:r w:rsidRPr="00D27047">
        <w:rPr>
          <w:color w:val="000000" w:themeColor="text1"/>
        </w:rPr>
        <w:t>, 195–216. 10.1080/15548732.2015.1021987</w:t>
      </w:r>
      <w:bookmarkEnd w:id="433"/>
      <w:bookmarkEnd w:id="434"/>
      <w:bookmarkEnd w:id="435"/>
      <w:bookmarkEnd w:id="436"/>
      <w:bookmarkEnd w:id="437"/>
    </w:p>
    <w:p w14:paraId="1E9603FE" w14:textId="77777777" w:rsidR="008E0D8D" w:rsidRPr="00D27047" w:rsidRDefault="008E0D8D" w:rsidP="008E0D8D">
      <w:pPr>
        <w:spacing w:line="480" w:lineRule="auto"/>
        <w:rPr>
          <w:color w:val="000000" w:themeColor="text1"/>
        </w:rPr>
      </w:pPr>
      <w:r w:rsidRPr="00D27047">
        <w:rPr>
          <w:color w:val="000000" w:themeColor="text1"/>
        </w:rPr>
        <w:t xml:space="preserve">Miller, B., &amp; Sprang, G. (2017). A components-based practice and supervision model for </w:t>
      </w:r>
    </w:p>
    <w:p w14:paraId="7C23DECB" w14:textId="77777777" w:rsidR="008E0D8D" w:rsidRPr="00D27047" w:rsidRDefault="008E0D8D" w:rsidP="008E0D8D">
      <w:pPr>
        <w:spacing w:line="480" w:lineRule="auto"/>
        <w:ind w:left="720"/>
        <w:rPr>
          <w:color w:val="000000" w:themeColor="text1"/>
        </w:rPr>
      </w:pPr>
      <w:r w:rsidRPr="00D27047">
        <w:rPr>
          <w:color w:val="000000" w:themeColor="text1"/>
        </w:rPr>
        <w:t xml:space="preserve">reducing compassion fatigue by affecting clinician experience. </w:t>
      </w:r>
      <w:r w:rsidRPr="00D27047">
        <w:rPr>
          <w:i/>
          <w:color w:val="000000" w:themeColor="text1"/>
        </w:rPr>
        <w:t>Traumatology, 23,</w:t>
      </w:r>
      <w:r w:rsidRPr="00D27047">
        <w:rPr>
          <w:color w:val="000000" w:themeColor="text1"/>
        </w:rPr>
        <w:t xml:space="preserve"> 153–164 10.1037/trm0000058 </w:t>
      </w:r>
    </w:p>
    <w:p w14:paraId="07270271" w14:textId="77777777" w:rsidR="008E0D8D" w:rsidRPr="00D27047" w:rsidRDefault="008E0D8D" w:rsidP="008E0D8D">
      <w:pPr>
        <w:rPr>
          <w:color w:val="000000" w:themeColor="text1"/>
        </w:rPr>
      </w:pPr>
      <w:r w:rsidRPr="00D27047">
        <w:rPr>
          <w:color w:val="000000" w:themeColor="text1"/>
        </w:rPr>
        <w:t xml:space="preserve">Mills, J. (2013). </w:t>
      </w:r>
      <w:r w:rsidRPr="00D27047">
        <w:rPr>
          <w:i/>
          <w:color w:val="000000" w:themeColor="text1"/>
        </w:rPr>
        <w:t>Grounded theory lecture</w:t>
      </w:r>
      <w:r w:rsidRPr="00D27047">
        <w:rPr>
          <w:color w:val="000000" w:themeColor="text1"/>
        </w:rPr>
        <w:t xml:space="preserve">. James Cook University. Retrieved on April 13 2016,  </w:t>
      </w:r>
    </w:p>
    <w:p w14:paraId="7E9563B7" w14:textId="77777777" w:rsidR="008E0D8D" w:rsidRPr="00D27047" w:rsidRDefault="008E0D8D" w:rsidP="008E0D8D">
      <w:pPr>
        <w:rPr>
          <w:color w:val="000000" w:themeColor="text1"/>
        </w:rPr>
      </w:pPr>
      <w:r w:rsidRPr="00D27047">
        <w:rPr>
          <w:color w:val="000000" w:themeColor="text1"/>
        </w:rPr>
        <w:tab/>
      </w:r>
    </w:p>
    <w:p w14:paraId="441F6C4D" w14:textId="77777777" w:rsidR="008E0D8D" w:rsidRPr="00D27047" w:rsidRDefault="008E0D8D" w:rsidP="008E0D8D">
      <w:pPr>
        <w:rPr>
          <w:color w:val="000000" w:themeColor="text1"/>
        </w:rPr>
      </w:pPr>
      <w:r w:rsidRPr="00D27047">
        <w:rPr>
          <w:color w:val="000000" w:themeColor="text1"/>
        </w:rPr>
        <w:tab/>
        <w:t xml:space="preserve">from: </w:t>
      </w:r>
      <w:hyperlink r:id="rId58" w:history="1">
        <w:r w:rsidRPr="00D27047">
          <w:rPr>
            <w:rStyle w:val="Hyperlink"/>
            <w:rFonts w:eastAsiaTheme="majorEastAsia"/>
            <w:color w:val="000000" w:themeColor="text1"/>
          </w:rPr>
          <w:t>https://www.youtube.com/watch?v=_Eab7qlR5BI</w:t>
        </w:r>
      </w:hyperlink>
      <w:r w:rsidRPr="00D27047">
        <w:rPr>
          <w:color w:val="000000" w:themeColor="text1"/>
        </w:rPr>
        <w:t>.</w:t>
      </w:r>
      <w:r w:rsidRPr="00D27047">
        <w:rPr>
          <w:color w:val="000000" w:themeColor="text1"/>
        </w:rPr>
        <w:br/>
      </w:r>
    </w:p>
    <w:p w14:paraId="048A9387" w14:textId="77777777" w:rsidR="008E0D8D" w:rsidRPr="00D27047" w:rsidRDefault="008E0D8D" w:rsidP="008E0D8D">
      <w:pPr>
        <w:spacing w:line="480" w:lineRule="auto"/>
        <w:rPr>
          <w:bCs/>
          <w:i/>
          <w:color w:val="000000" w:themeColor="text1"/>
        </w:rPr>
      </w:pPr>
      <w:r w:rsidRPr="00D27047">
        <w:rPr>
          <w:bCs/>
          <w:color w:val="000000" w:themeColor="text1"/>
        </w:rPr>
        <w:t xml:space="preserve">Ministerial Advisory Council on Rural Health. (2002). </w:t>
      </w:r>
      <w:r w:rsidRPr="00D27047">
        <w:rPr>
          <w:bCs/>
          <w:i/>
          <w:color w:val="000000" w:themeColor="text1"/>
        </w:rPr>
        <w:t xml:space="preserve">Rural health in rural hands: Strategic </w:t>
      </w:r>
    </w:p>
    <w:p w14:paraId="534A5571" w14:textId="28C12431" w:rsidR="008E0D8D" w:rsidRPr="00D27047" w:rsidRDefault="008E0D8D" w:rsidP="008E0D8D">
      <w:pPr>
        <w:spacing w:line="480" w:lineRule="auto"/>
        <w:ind w:left="720"/>
        <w:rPr>
          <w:bCs/>
          <w:color w:val="000000" w:themeColor="text1"/>
        </w:rPr>
      </w:pPr>
      <w:r w:rsidRPr="00D27047">
        <w:rPr>
          <w:bCs/>
          <w:i/>
          <w:color w:val="000000" w:themeColor="text1"/>
        </w:rPr>
        <w:t>directions for rural, remote, northern</w:t>
      </w:r>
      <w:r w:rsidR="00407732">
        <w:rPr>
          <w:bCs/>
          <w:i/>
          <w:color w:val="000000" w:themeColor="text1"/>
        </w:rPr>
        <w:t>,</w:t>
      </w:r>
      <w:r w:rsidRPr="00D27047">
        <w:rPr>
          <w:bCs/>
          <w:i/>
          <w:color w:val="000000" w:themeColor="text1"/>
        </w:rPr>
        <w:t xml:space="preserve"> and </w:t>
      </w:r>
      <w:r w:rsidR="0030307A">
        <w:rPr>
          <w:bCs/>
          <w:i/>
          <w:color w:val="000000" w:themeColor="text1"/>
        </w:rPr>
        <w:t>A</w:t>
      </w:r>
      <w:r w:rsidRPr="00D27047">
        <w:rPr>
          <w:bCs/>
          <w:i/>
          <w:color w:val="000000" w:themeColor="text1"/>
        </w:rPr>
        <w:t>boriginal communities</w:t>
      </w:r>
      <w:r w:rsidRPr="00D27047">
        <w:rPr>
          <w:bCs/>
          <w:color w:val="000000" w:themeColor="text1"/>
        </w:rPr>
        <w:t>. Queen’s Printer for Ontario. http://www.ruralontarioinstitute.ca/file.aspx?id=29b5ba0b-c6ce-489f-bb07-2febfb576daa</w:t>
      </w:r>
    </w:p>
    <w:p w14:paraId="65BCC11E" w14:textId="77777777" w:rsidR="008E0D8D" w:rsidRPr="00D27047" w:rsidRDefault="008E0D8D" w:rsidP="008E0D8D">
      <w:pPr>
        <w:spacing w:line="480" w:lineRule="auto"/>
        <w:rPr>
          <w:bCs/>
          <w:i/>
          <w:color w:val="000000" w:themeColor="text1"/>
        </w:rPr>
      </w:pPr>
      <w:r w:rsidRPr="00D27047">
        <w:rPr>
          <w:bCs/>
          <w:color w:val="000000" w:themeColor="text1"/>
        </w:rPr>
        <w:t xml:space="preserve">Ministry of Health and Long-term Care. (2011). </w:t>
      </w:r>
      <w:r w:rsidRPr="00D27047">
        <w:rPr>
          <w:bCs/>
          <w:i/>
          <w:color w:val="000000" w:themeColor="text1"/>
        </w:rPr>
        <w:t xml:space="preserve">Rural and northern health care </w:t>
      </w:r>
    </w:p>
    <w:p w14:paraId="15497969" w14:textId="77777777" w:rsidR="008E0D8D" w:rsidRPr="00D27047" w:rsidRDefault="008E0D8D" w:rsidP="008E0D8D">
      <w:pPr>
        <w:spacing w:line="480" w:lineRule="auto"/>
        <w:ind w:left="720"/>
        <w:rPr>
          <w:bCs/>
          <w:color w:val="000000" w:themeColor="text1"/>
        </w:rPr>
      </w:pPr>
      <w:r w:rsidRPr="00D27047">
        <w:rPr>
          <w:bCs/>
          <w:i/>
          <w:color w:val="000000" w:themeColor="text1"/>
        </w:rPr>
        <w:t>framework/plan</w:t>
      </w:r>
      <w:r w:rsidRPr="00D27047">
        <w:rPr>
          <w:bCs/>
          <w:color w:val="000000" w:themeColor="text1"/>
        </w:rPr>
        <w:t>. Queen’s Printer for Ontario.</w:t>
      </w:r>
      <w:r w:rsidRPr="00D27047">
        <w:rPr>
          <w:color w:val="000000" w:themeColor="text1"/>
        </w:rPr>
        <w:t xml:space="preserve"> </w:t>
      </w:r>
      <w:hyperlink r:id="rId59" w:history="1">
        <w:r w:rsidRPr="00D27047">
          <w:rPr>
            <w:rStyle w:val="Hyperlink"/>
            <w:rFonts w:eastAsiaTheme="majorEastAsia"/>
            <w:bCs/>
            <w:color w:val="000000" w:themeColor="text1"/>
          </w:rPr>
          <w:t>http://www.health.gov.on.ca/en/public/programs/ruralnorthern/report.aspx</w:t>
        </w:r>
      </w:hyperlink>
      <w:r w:rsidRPr="00D27047">
        <w:rPr>
          <w:bCs/>
          <w:color w:val="000000" w:themeColor="text1"/>
        </w:rPr>
        <w:t xml:space="preserve"> </w:t>
      </w:r>
    </w:p>
    <w:p w14:paraId="3EC37EFF" w14:textId="77777777" w:rsidR="008E0D8D" w:rsidRPr="00D27047" w:rsidRDefault="008E0D8D" w:rsidP="008E0D8D">
      <w:pPr>
        <w:spacing w:line="480" w:lineRule="auto"/>
        <w:rPr>
          <w:bCs/>
          <w:color w:val="000000" w:themeColor="text1"/>
        </w:rPr>
      </w:pPr>
      <w:r w:rsidRPr="00D27047">
        <w:rPr>
          <w:bCs/>
          <w:color w:val="000000" w:themeColor="text1"/>
        </w:rPr>
        <w:t xml:space="preserve">Mitchell, D.L., &amp; MacDougall, M. M. (2016). eSupervision: Challenges of text-based </w:t>
      </w:r>
    </w:p>
    <w:p w14:paraId="6CEBCBE9" w14:textId="77777777" w:rsidR="008E0D8D" w:rsidRPr="00D27047" w:rsidRDefault="008E0D8D" w:rsidP="008E0D8D">
      <w:pPr>
        <w:spacing w:line="480" w:lineRule="auto"/>
        <w:rPr>
          <w:bCs/>
          <w:color w:val="000000" w:themeColor="text1"/>
        </w:rPr>
      </w:pPr>
      <w:r w:rsidRPr="00D27047">
        <w:rPr>
          <w:bCs/>
          <w:color w:val="000000" w:themeColor="text1"/>
        </w:rPr>
        <w:tab/>
        <w:t>clinical supervision in an online world. In B. Shepard, B. Robinson, &amp; L. Martin,</w:t>
      </w:r>
    </w:p>
    <w:p w14:paraId="2CFA8A3B" w14:textId="77777777" w:rsidR="008E0D8D" w:rsidRPr="00D27047" w:rsidRDefault="008E0D8D" w:rsidP="008E0D8D">
      <w:pPr>
        <w:spacing w:line="480" w:lineRule="auto"/>
        <w:rPr>
          <w:bCs/>
          <w:color w:val="000000" w:themeColor="text1"/>
        </w:rPr>
      </w:pPr>
      <w:r w:rsidRPr="00D27047">
        <w:rPr>
          <w:bCs/>
          <w:color w:val="000000" w:themeColor="text1"/>
        </w:rPr>
        <w:tab/>
        <w:t xml:space="preserve">(Eds.), </w:t>
      </w:r>
      <w:r w:rsidRPr="00D27047">
        <w:rPr>
          <w:bCs/>
          <w:i/>
          <w:color w:val="000000" w:themeColor="text1"/>
        </w:rPr>
        <w:t>Clinical supervision of the Canadian counselling and psychotherapy profession</w:t>
      </w:r>
      <w:r w:rsidRPr="00D27047">
        <w:rPr>
          <w:bCs/>
          <w:color w:val="000000" w:themeColor="text1"/>
        </w:rPr>
        <w:t xml:space="preserve">. </w:t>
      </w:r>
    </w:p>
    <w:p w14:paraId="2295B228" w14:textId="77777777" w:rsidR="008E0D8D" w:rsidRPr="00D27047" w:rsidRDefault="008E0D8D" w:rsidP="008E0D8D">
      <w:pPr>
        <w:spacing w:line="480" w:lineRule="auto"/>
        <w:rPr>
          <w:bCs/>
          <w:color w:val="000000" w:themeColor="text1"/>
        </w:rPr>
      </w:pPr>
      <w:r w:rsidRPr="00D27047">
        <w:rPr>
          <w:bCs/>
          <w:color w:val="000000" w:themeColor="text1"/>
        </w:rPr>
        <w:tab/>
        <w:t>Canadian Counselling and Psychotherapy Association.</w:t>
      </w:r>
    </w:p>
    <w:p w14:paraId="63E06F43" w14:textId="77777777" w:rsidR="008E0D8D" w:rsidRPr="00D27047" w:rsidRDefault="008E0D8D" w:rsidP="008E0D8D">
      <w:pPr>
        <w:spacing w:line="480" w:lineRule="auto"/>
        <w:rPr>
          <w:color w:val="000000" w:themeColor="text1"/>
        </w:rPr>
      </w:pPr>
      <w:r w:rsidRPr="00D27047">
        <w:rPr>
          <w:color w:val="000000" w:themeColor="text1"/>
        </w:rPr>
        <w:t xml:space="preserve">Molnar, B.E., Killian, K.D., Emery, V., Sprang, G., Gottfried, R. &amp; Bride, B.E. (2017). </w:t>
      </w:r>
    </w:p>
    <w:p w14:paraId="3419492A" w14:textId="77777777" w:rsidR="008E0D8D" w:rsidRPr="00D27047" w:rsidRDefault="008E0D8D" w:rsidP="008E0D8D">
      <w:pPr>
        <w:spacing w:line="480" w:lineRule="auto"/>
        <w:ind w:left="720"/>
        <w:rPr>
          <w:color w:val="000000" w:themeColor="text1"/>
        </w:rPr>
      </w:pPr>
      <w:r w:rsidRPr="00D27047">
        <w:rPr>
          <w:color w:val="000000" w:themeColor="text1"/>
        </w:rPr>
        <w:t xml:space="preserve">Advancing science and practice for vicarious traumatization/secondary traumatic stress: A research agenda. </w:t>
      </w:r>
      <w:r w:rsidRPr="00D27047">
        <w:rPr>
          <w:i/>
          <w:color w:val="000000" w:themeColor="text1"/>
        </w:rPr>
        <w:t>Traumatology, 23</w:t>
      </w:r>
      <w:r w:rsidRPr="00D27047">
        <w:rPr>
          <w:color w:val="000000" w:themeColor="text1"/>
        </w:rPr>
        <w:t>, 129-142. /10.1037/trm0000122</w:t>
      </w:r>
    </w:p>
    <w:p w14:paraId="49189258" w14:textId="77777777" w:rsidR="008E0D8D" w:rsidRPr="00D27047" w:rsidRDefault="008E0D8D" w:rsidP="008E0D8D">
      <w:pPr>
        <w:spacing w:line="480" w:lineRule="auto"/>
        <w:rPr>
          <w:bCs/>
          <w:color w:val="000000" w:themeColor="text1"/>
        </w:rPr>
      </w:pPr>
      <w:r w:rsidRPr="00D27047">
        <w:rPr>
          <w:bCs/>
          <w:color w:val="000000" w:themeColor="text1"/>
        </w:rPr>
        <w:t xml:space="preserve">Monthuy-Blanc, J. Bouchard, Maıano, C., &amp; Seguin, M. (2013). Factors influencing mental </w:t>
      </w:r>
    </w:p>
    <w:p w14:paraId="4EB31BC0" w14:textId="77777777" w:rsidR="008E0D8D" w:rsidRPr="00D27047" w:rsidRDefault="008E0D8D" w:rsidP="008E0D8D">
      <w:pPr>
        <w:spacing w:line="480" w:lineRule="auto"/>
        <w:ind w:left="720"/>
        <w:rPr>
          <w:bCs/>
          <w:color w:val="000000" w:themeColor="text1"/>
        </w:rPr>
      </w:pPr>
      <w:r w:rsidRPr="00D27047">
        <w:rPr>
          <w:bCs/>
          <w:color w:val="000000" w:themeColor="text1"/>
        </w:rPr>
        <w:lastRenderedPageBreak/>
        <w:t xml:space="preserve">health providers’ intention to use telepsychotherapy in First Nations communities. </w:t>
      </w:r>
      <w:r w:rsidRPr="00D27047">
        <w:rPr>
          <w:bCs/>
          <w:i/>
          <w:color w:val="000000" w:themeColor="text1"/>
        </w:rPr>
        <w:t>Transcultural Psychiatry 50</w:t>
      </w:r>
      <w:r w:rsidRPr="00D27047">
        <w:rPr>
          <w:bCs/>
          <w:iCs/>
          <w:color w:val="000000" w:themeColor="text1"/>
        </w:rPr>
        <w:t>(2)</w:t>
      </w:r>
      <w:r w:rsidRPr="00D27047">
        <w:rPr>
          <w:bCs/>
          <w:color w:val="000000" w:themeColor="text1"/>
        </w:rPr>
        <w:t>, 323–343. 10.1177/1363461513487665</w:t>
      </w:r>
    </w:p>
    <w:p w14:paraId="483C702A" w14:textId="77777777" w:rsidR="008E0D8D" w:rsidRPr="00D27047" w:rsidRDefault="008E0D8D" w:rsidP="008E0D8D">
      <w:pPr>
        <w:widowControl w:val="0"/>
        <w:autoSpaceDE w:val="0"/>
        <w:autoSpaceDN w:val="0"/>
        <w:adjustRightInd w:val="0"/>
        <w:spacing w:line="480" w:lineRule="auto"/>
        <w:rPr>
          <w:bCs/>
          <w:color w:val="000000" w:themeColor="text1"/>
        </w:rPr>
      </w:pPr>
      <w:r w:rsidRPr="00D27047">
        <w:rPr>
          <w:bCs/>
          <w:color w:val="000000" w:themeColor="text1"/>
        </w:rPr>
        <w:t>Murphy, L.J., &amp; Mitchell, D.L. (2016). The essentials of online clinical practice. In</w:t>
      </w:r>
    </w:p>
    <w:p w14:paraId="51A7C5D0" w14:textId="6C6FD743" w:rsidR="008E0D8D" w:rsidRPr="00D27047" w:rsidRDefault="008E0D8D" w:rsidP="008E0D8D">
      <w:pPr>
        <w:widowControl w:val="0"/>
        <w:autoSpaceDE w:val="0"/>
        <w:autoSpaceDN w:val="0"/>
        <w:adjustRightInd w:val="0"/>
        <w:spacing w:line="480" w:lineRule="auto"/>
        <w:ind w:left="720"/>
        <w:rPr>
          <w:bCs/>
          <w:color w:val="000000" w:themeColor="text1"/>
        </w:rPr>
      </w:pPr>
      <w:r w:rsidRPr="00D27047">
        <w:rPr>
          <w:bCs/>
          <w:color w:val="000000" w:themeColor="text1"/>
        </w:rPr>
        <w:t>N. Gazzola, M. Buchanan, O. Sutherland, and S. Nuttgens (Eds.)</w:t>
      </w:r>
      <w:r w:rsidR="002D0E2C">
        <w:rPr>
          <w:bCs/>
          <w:color w:val="000000" w:themeColor="text1"/>
        </w:rPr>
        <w:t>,</w:t>
      </w:r>
      <w:r w:rsidRPr="00D27047">
        <w:rPr>
          <w:bCs/>
          <w:color w:val="000000" w:themeColor="text1"/>
        </w:rPr>
        <w:t xml:space="preserve"> Canadian handbook of counselling and psychotherapy (pp. 323-339). Canadian Counselling and Psychotherapy Association.</w:t>
      </w:r>
    </w:p>
    <w:p w14:paraId="2C5C8C23" w14:textId="77777777" w:rsidR="008E0D8D" w:rsidRPr="00D27047" w:rsidRDefault="008E0D8D" w:rsidP="008E0D8D">
      <w:pPr>
        <w:widowControl w:val="0"/>
        <w:autoSpaceDE w:val="0"/>
        <w:autoSpaceDN w:val="0"/>
        <w:adjustRightInd w:val="0"/>
        <w:spacing w:line="480" w:lineRule="auto"/>
        <w:rPr>
          <w:i/>
          <w:color w:val="000000" w:themeColor="text1"/>
        </w:rPr>
      </w:pPr>
      <w:r w:rsidRPr="00D27047">
        <w:rPr>
          <w:color w:val="000000" w:themeColor="text1"/>
        </w:rPr>
        <w:t xml:space="preserve">Munchel, B. F. (2015). </w:t>
      </w:r>
      <w:r w:rsidRPr="00D27047">
        <w:rPr>
          <w:i/>
          <w:color w:val="000000" w:themeColor="text1"/>
        </w:rPr>
        <w:t xml:space="preserve">Exploratory study of counseling professionals' attitudes toward distance </w:t>
      </w:r>
    </w:p>
    <w:p w14:paraId="7578F0CE" w14:textId="54E95AF2" w:rsidR="008E0D8D" w:rsidRPr="00DB1F28" w:rsidRDefault="008E0D8D" w:rsidP="00F77137">
      <w:pPr>
        <w:widowControl w:val="0"/>
        <w:autoSpaceDE w:val="0"/>
        <w:autoSpaceDN w:val="0"/>
        <w:adjustRightInd w:val="0"/>
        <w:spacing w:line="480" w:lineRule="auto"/>
        <w:ind w:left="720"/>
        <w:rPr>
          <w:color w:val="000000" w:themeColor="text1"/>
        </w:rPr>
      </w:pPr>
      <w:r w:rsidRPr="00D27047">
        <w:rPr>
          <w:i/>
          <w:color w:val="000000" w:themeColor="text1"/>
        </w:rPr>
        <w:t>clinical supervision.</w:t>
      </w:r>
      <w:r w:rsidR="00F77137">
        <w:rPr>
          <w:i/>
          <w:color w:val="000000" w:themeColor="text1"/>
        </w:rPr>
        <w:t xml:space="preserve"> </w:t>
      </w:r>
      <w:r w:rsidRPr="00D27047">
        <w:rPr>
          <w:color w:val="000000" w:themeColor="text1"/>
        </w:rPr>
        <w:t>(5997</w:t>
      </w:r>
      <w:r w:rsidRPr="00DB1F28">
        <w:rPr>
          <w:color w:val="000000" w:themeColor="text1"/>
        </w:rPr>
        <w:t>).</w:t>
      </w:r>
      <w:r w:rsidR="00F77137" w:rsidRPr="00DB1F28">
        <w:rPr>
          <w:i/>
          <w:color w:val="000000" w:themeColor="text1"/>
        </w:rPr>
        <w:t xml:space="preserve"> </w:t>
      </w:r>
      <w:r w:rsidR="00F77137" w:rsidRPr="00DB1F28">
        <w:rPr>
          <w:color w:val="000000" w:themeColor="text1"/>
        </w:rPr>
        <w:t xml:space="preserve">[Dissertation, University of Southern Florida]. University of Southern Florida Scholars Commons. (Doctoral Dissertation). Scholar Commons. (5997). </w:t>
      </w:r>
    </w:p>
    <w:p w14:paraId="1752E543" w14:textId="63ACA1DD" w:rsidR="00DB1F28" w:rsidRPr="00DB1F28" w:rsidRDefault="005A29A0" w:rsidP="00F77137">
      <w:pPr>
        <w:widowControl w:val="0"/>
        <w:autoSpaceDE w:val="0"/>
        <w:autoSpaceDN w:val="0"/>
        <w:adjustRightInd w:val="0"/>
        <w:spacing w:line="480" w:lineRule="auto"/>
        <w:ind w:left="720"/>
        <w:rPr>
          <w:color w:val="4472C4" w:themeColor="accent1"/>
        </w:rPr>
      </w:pPr>
      <w:hyperlink r:id="rId60" w:history="1">
        <w:r w:rsidR="00DB1F28" w:rsidRPr="00DB1F28">
          <w:rPr>
            <w:rStyle w:val="Hyperlink"/>
            <w:color w:val="4472C4" w:themeColor="accent1"/>
          </w:rPr>
          <w:t>http://scholarcommons.usf.edu/etd/5997</w:t>
        </w:r>
      </w:hyperlink>
      <w:r w:rsidR="00DB1F28" w:rsidRPr="00DB1F28">
        <w:rPr>
          <w:color w:val="4472C4" w:themeColor="accent1"/>
        </w:rPr>
        <w:t xml:space="preserve"> </w:t>
      </w:r>
    </w:p>
    <w:p w14:paraId="3BBB03BA" w14:textId="77777777" w:rsidR="008E0D8D" w:rsidRPr="00D27047" w:rsidRDefault="008E0D8D" w:rsidP="008E0D8D">
      <w:pPr>
        <w:widowControl w:val="0"/>
        <w:autoSpaceDE w:val="0"/>
        <w:autoSpaceDN w:val="0"/>
        <w:adjustRightInd w:val="0"/>
        <w:spacing w:line="480" w:lineRule="auto"/>
        <w:rPr>
          <w:i/>
          <w:color w:val="000000" w:themeColor="text1"/>
        </w:rPr>
      </w:pPr>
      <w:r w:rsidRPr="00D27047">
        <w:rPr>
          <w:color w:val="000000" w:themeColor="text1"/>
        </w:rPr>
        <w:t>Nainis, N. (2005). Art Therapy with an oncology care team.</w:t>
      </w:r>
      <w:r w:rsidRPr="00D27047">
        <w:rPr>
          <w:i/>
          <w:color w:val="000000" w:themeColor="text1"/>
        </w:rPr>
        <w:t xml:space="preserve"> Art Therapy: The Journal of the </w:t>
      </w:r>
    </w:p>
    <w:p w14:paraId="108AB7D6" w14:textId="77777777" w:rsidR="008E0D8D" w:rsidRPr="00D27047" w:rsidRDefault="008E0D8D" w:rsidP="008E0D8D">
      <w:pPr>
        <w:widowControl w:val="0"/>
        <w:autoSpaceDE w:val="0"/>
        <w:autoSpaceDN w:val="0"/>
        <w:adjustRightInd w:val="0"/>
        <w:spacing w:line="480" w:lineRule="auto"/>
        <w:ind w:left="720"/>
        <w:rPr>
          <w:color w:val="000000" w:themeColor="text1"/>
        </w:rPr>
      </w:pPr>
      <w:r w:rsidRPr="00D27047">
        <w:rPr>
          <w:i/>
          <w:color w:val="000000" w:themeColor="text1"/>
        </w:rPr>
        <w:t>American Art Therapy Association, 22</w:t>
      </w:r>
      <w:r w:rsidRPr="00D27047">
        <w:rPr>
          <w:color w:val="000000" w:themeColor="text1"/>
        </w:rPr>
        <w:t xml:space="preserve">, 150–154. 10.1080/07421656.2005.10129491 </w:t>
      </w:r>
    </w:p>
    <w:p w14:paraId="34BB483C" w14:textId="77777777" w:rsidR="008E0D8D" w:rsidRPr="00D27047" w:rsidRDefault="008E0D8D" w:rsidP="008E0D8D">
      <w:pPr>
        <w:widowControl w:val="0"/>
        <w:autoSpaceDE w:val="0"/>
        <w:autoSpaceDN w:val="0"/>
        <w:adjustRightInd w:val="0"/>
        <w:spacing w:line="480" w:lineRule="auto"/>
        <w:rPr>
          <w:color w:val="000000" w:themeColor="text1"/>
        </w:rPr>
      </w:pPr>
      <w:r w:rsidRPr="00D27047">
        <w:rPr>
          <w:color w:val="000000" w:themeColor="text1"/>
        </w:rPr>
        <w:t xml:space="preserve">Nancarrow, S. A., Wade, R., Moran, A., Coyle, J., Young, J. &amp; Boxall, D. (2014). Connecting </w:t>
      </w:r>
    </w:p>
    <w:p w14:paraId="0FCF082E" w14:textId="77777777" w:rsidR="008E0D8D" w:rsidRPr="00D27047" w:rsidRDefault="008E0D8D" w:rsidP="008E0D8D">
      <w:pPr>
        <w:widowControl w:val="0"/>
        <w:autoSpaceDE w:val="0"/>
        <w:autoSpaceDN w:val="0"/>
        <w:adjustRightInd w:val="0"/>
        <w:spacing w:line="480" w:lineRule="auto"/>
        <w:ind w:left="720"/>
        <w:rPr>
          <w:rFonts w:eastAsia="MS Mincho"/>
          <w:bCs/>
          <w:color w:val="000000" w:themeColor="text1"/>
        </w:rPr>
      </w:pPr>
      <w:r w:rsidRPr="00D27047">
        <w:rPr>
          <w:color w:val="000000" w:themeColor="text1"/>
        </w:rPr>
        <w:t>practice: a practitioner centred model of supervision.</w:t>
      </w:r>
      <w:r w:rsidRPr="00D27047">
        <w:rPr>
          <w:bCs/>
          <w:color w:val="000000" w:themeColor="text1"/>
          <w:sz w:val="38"/>
          <w:szCs w:val="38"/>
        </w:rPr>
        <w:t xml:space="preserve"> </w:t>
      </w:r>
      <w:r w:rsidRPr="00D27047">
        <w:rPr>
          <w:bCs/>
          <w:i/>
          <w:color w:val="000000" w:themeColor="text1"/>
        </w:rPr>
        <w:t xml:space="preserve">Clinical Governance: An International Journal, 19, </w:t>
      </w:r>
      <w:r w:rsidRPr="00D27047">
        <w:rPr>
          <w:bCs/>
          <w:color w:val="000000" w:themeColor="text1"/>
        </w:rPr>
        <w:t>235-252.</w:t>
      </w:r>
      <w:r w:rsidRPr="00D27047">
        <w:rPr>
          <w:color w:val="000000" w:themeColor="text1"/>
          <w:sz w:val="26"/>
          <w:szCs w:val="26"/>
        </w:rPr>
        <w:t xml:space="preserve"> </w:t>
      </w:r>
      <w:r w:rsidRPr="00D27047">
        <w:rPr>
          <w:rFonts w:eastAsia="MS Mincho"/>
          <w:bCs/>
          <w:color w:val="000000" w:themeColor="text1"/>
        </w:rPr>
        <w:t>10.1108/CGIJ-03-2014-0010</w:t>
      </w:r>
    </w:p>
    <w:p w14:paraId="14799326" w14:textId="77777777" w:rsidR="008E0D8D" w:rsidRPr="00D27047" w:rsidRDefault="008E0D8D" w:rsidP="008E0D8D">
      <w:pPr>
        <w:spacing w:line="480" w:lineRule="auto"/>
        <w:rPr>
          <w:bCs/>
          <w:color w:val="000000" w:themeColor="text1"/>
        </w:rPr>
      </w:pPr>
      <w:r w:rsidRPr="00D27047">
        <w:rPr>
          <w:iCs/>
          <w:color w:val="000000" w:themeColor="text1"/>
        </w:rPr>
        <w:t>Nelson, D., Valerie Hewell, V., Roberts, L., Kersey, E. &amp; Avey. (2012).</w:t>
      </w:r>
      <w:r w:rsidRPr="00D27047">
        <w:rPr>
          <w:i/>
          <w:iCs/>
          <w:color w:val="000000" w:themeColor="text1"/>
        </w:rPr>
        <w:t xml:space="preserve"> </w:t>
      </w:r>
      <w:r w:rsidRPr="00D27047">
        <w:rPr>
          <w:bCs/>
          <w:color w:val="000000" w:themeColor="text1"/>
        </w:rPr>
        <w:t xml:space="preserve">Telebehavioral health </w:t>
      </w:r>
    </w:p>
    <w:p w14:paraId="170EC265" w14:textId="77777777" w:rsidR="008E0D8D" w:rsidRPr="00D27047" w:rsidRDefault="008E0D8D" w:rsidP="008E0D8D">
      <w:pPr>
        <w:spacing w:line="480" w:lineRule="auto"/>
        <w:ind w:left="720"/>
        <w:rPr>
          <w:iCs/>
          <w:color w:val="000000" w:themeColor="text1"/>
        </w:rPr>
      </w:pPr>
      <w:r w:rsidRPr="00D27047">
        <w:rPr>
          <w:bCs/>
          <w:color w:val="000000" w:themeColor="text1"/>
        </w:rPr>
        <w:t>delivery of clinical supervision trainings in rural Alaska: An emerging best practices model for</w:t>
      </w:r>
      <w:r w:rsidRPr="00D27047">
        <w:rPr>
          <w:rFonts w:eastAsia="MS Mincho"/>
          <w:bCs/>
          <w:color w:val="000000" w:themeColor="text1"/>
        </w:rPr>
        <w:t> </w:t>
      </w:r>
      <w:r w:rsidRPr="00D27047">
        <w:rPr>
          <w:bCs/>
          <w:color w:val="000000" w:themeColor="text1"/>
        </w:rPr>
        <w:t xml:space="preserve">rural practitioners. </w:t>
      </w:r>
      <w:r w:rsidRPr="00D27047">
        <w:rPr>
          <w:bCs/>
          <w:i/>
          <w:color w:val="000000" w:themeColor="text1"/>
        </w:rPr>
        <w:t>Rural Mental Health, Fall/Winter</w:t>
      </w:r>
      <w:r w:rsidRPr="00D27047">
        <w:rPr>
          <w:bCs/>
          <w:color w:val="000000" w:themeColor="text1"/>
        </w:rPr>
        <w:t xml:space="preserve">, 10-15. </w:t>
      </w:r>
    </w:p>
    <w:p w14:paraId="2C4448E7" w14:textId="77777777" w:rsidR="008E0D8D" w:rsidRPr="00D27047" w:rsidRDefault="008E0D8D" w:rsidP="008E0D8D">
      <w:pPr>
        <w:spacing w:line="480" w:lineRule="auto"/>
        <w:rPr>
          <w:color w:val="000000" w:themeColor="text1"/>
        </w:rPr>
      </w:pPr>
      <w:r w:rsidRPr="00D27047">
        <w:rPr>
          <w:color w:val="000000" w:themeColor="text1"/>
        </w:rPr>
        <w:t xml:space="preserve">Neswald-Potter, R., &amp; Trippany Simmons, R. (2016). Regenerative supervision: A restorative </w:t>
      </w:r>
    </w:p>
    <w:p w14:paraId="52AD7FD6" w14:textId="77777777" w:rsidR="008E0D8D" w:rsidRPr="00D27047" w:rsidRDefault="008E0D8D" w:rsidP="008E0D8D">
      <w:pPr>
        <w:spacing w:line="480" w:lineRule="auto"/>
        <w:rPr>
          <w:i/>
          <w:iCs/>
          <w:color w:val="000000" w:themeColor="text1"/>
        </w:rPr>
      </w:pPr>
      <w:r w:rsidRPr="00D27047">
        <w:rPr>
          <w:color w:val="000000" w:themeColor="text1"/>
        </w:rPr>
        <w:tab/>
        <w:t xml:space="preserve">approach for counsellors impacted by vicarious trauma. </w:t>
      </w:r>
      <w:r w:rsidRPr="00D27047">
        <w:rPr>
          <w:i/>
          <w:iCs/>
          <w:color w:val="000000" w:themeColor="text1"/>
        </w:rPr>
        <w:t xml:space="preserve">Canadian Journal of </w:t>
      </w:r>
    </w:p>
    <w:p w14:paraId="650E1E3D" w14:textId="77777777" w:rsidR="008E0D8D" w:rsidRPr="00D27047" w:rsidRDefault="008E0D8D" w:rsidP="008E0D8D">
      <w:pPr>
        <w:spacing w:line="480" w:lineRule="auto"/>
        <w:rPr>
          <w:color w:val="000000" w:themeColor="text1"/>
        </w:rPr>
      </w:pPr>
      <w:r w:rsidRPr="00D27047">
        <w:rPr>
          <w:i/>
          <w:iCs/>
          <w:color w:val="000000" w:themeColor="text1"/>
        </w:rPr>
        <w:tab/>
        <w:t>Counselling &amp; Psychotherapy, 50</w:t>
      </w:r>
      <w:r w:rsidRPr="00D27047">
        <w:rPr>
          <w:color w:val="000000" w:themeColor="text1"/>
        </w:rPr>
        <w:t xml:space="preserve">, 75-90. </w:t>
      </w:r>
    </w:p>
    <w:p w14:paraId="40865DC7" w14:textId="7DC868D7" w:rsidR="004D767B" w:rsidRDefault="004D767B" w:rsidP="008E0D8D">
      <w:pPr>
        <w:spacing w:line="480" w:lineRule="auto"/>
        <w:rPr>
          <w:color w:val="000000" w:themeColor="text1"/>
        </w:rPr>
      </w:pPr>
      <w:r w:rsidRPr="004D767B">
        <w:rPr>
          <w:color w:val="000000" w:themeColor="text1"/>
        </w:rPr>
        <w:t xml:space="preserve">Newell, J. M. &amp; MacNeil, G. A. (2010). Professional burnout, vicarious trauma, secondary </w:t>
      </w:r>
    </w:p>
    <w:p w14:paraId="4DC63CF4" w14:textId="7C1EB157" w:rsidR="004D767B" w:rsidRDefault="004D767B" w:rsidP="004D767B">
      <w:pPr>
        <w:spacing w:line="480" w:lineRule="auto"/>
        <w:ind w:left="720"/>
        <w:rPr>
          <w:color w:val="000000" w:themeColor="text1"/>
        </w:rPr>
      </w:pPr>
      <w:r w:rsidRPr="004D767B">
        <w:rPr>
          <w:color w:val="000000" w:themeColor="text1"/>
        </w:rPr>
        <w:lastRenderedPageBreak/>
        <w:t>traumatic stress, and compassion fatigue: A review of theoretical terms, risk factors, and</w:t>
      </w:r>
      <w:r>
        <w:rPr>
          <w:color w:val="000000" w:themeColor="text1"/>
        </w:rPr>
        <w:t xml:space="preserve"> </w:t>
      </w:r>
      <w:r w:rsidRPr="004D767B">
        <w:rPr>
          <w:color w:val="000000" w:themeColor="text1"/>
        </w:rPr>
        <w:t>preventive methods for clinicians and researchers. Best Practices in Mental Health: An International Journal, 6, 57-68.</w:t>
      </w:r>
    </w:p>
    <w:p w14:paraId="69AB00C5" w14:textId="26178066" w:rsidR="008E0D8D" w:rsidRPr="00D27047" w:rsidRDefault="008E0D8D" w:rsidP="008E0D8D">
      <w:pPr>
        <w:spacing w:line="480" w:lineRule="auto"/>
        <w:rPr>
          <w:color w:val="000000" w:themeColor="text1"/>
        </w:rPr>
      </w:pPr>
      <w:r w:rsidRPr="00D27047">
        <w:rPr>
          <w:color w:val="000000" w:themeColor="text1"/>
        </w:rPr>
        <w:t>Nixon, J.C. &amp; West</w:t>
      </w:r>
      <w:r w:rsidR="001A3FFA">
        <w:rPr>
          <w:color w:val="000000" w:themeColor="text1"/>
        </w:rPr>
        <w:t>, J. F.</w:t>
      </w:r>
      <w:r w:rsidRPr="00D27047">
        <w:rPr>
          <w:color w:val="000000" w:themeColor="text1"/>
        </w:rPr>
        <w:t xml:space="preserve"> (1995). Intercultural preparation for managers going to Japan. </w:t>
      </w:r>
    </w:p>
    <w:p w14:paraId="60497402" w14:textId="77777777" w:rsidR="008E0D8D" w:rsidRPr="00D27047" w:rsidRDefault="008E0D8D" w:rsidP="008E0D8D">
      <w:pPr>
        <w:spacing w:line="480" w:lineRule="auto"/>
        <w:ind w:left="720"/>
        <w:rPr>
          <w:color w:val="000000" w:themeColor="text1"/>
        </w:rPr>
      </w:pPr>
      <w:r w:rsidRPr="00D27047">
        <w:rPr>
          <w:i/>
          <w:color w:val="000000" w:themeColor="text1"/>
        </w:rPr>
        <w:t>American Journal of Business, 10,</w:t>
      </w:r>
      <w:r w:rsidRPr="00D27047">
        <w:rPr>
          <w:color w:val="000000" w:themeColor="text1"/>
        </w:rPr>
        <w:t xml:space="preserve"> 57–64.</w:t>
      </w:r>
    </w:p>
    <w:p w14:paraId="7CF466E3" w14:textId="77777777" w:rsidR="008E0D8D" w:rsidRPr="00D27047" w:rsidRDefault="008E0D8D" w:rsidP="008E0D8D">
      <w:pPr>
        <w:spacing w:line="480" w:lineRule="auto"/>
        <w:rPr>
          <w:color w:val="000000" w:themeColor="text1"/>
        </w:rPr>
      </w:pPr>
      <w:r w:rsidRPr="00D27047">
        <w:rPr>
          <w:color w:val="000000" w:themeColor="text1"/>
        </w:rPr>
        <w:t xml:space="preserve">Nova Scotia College of Counselling Therapists. (2020). </w:t>
      </w:r>
      <w:r w:rsidRPr="00D27047">
        <w:rPr>
          <w:i/>
          <w:color w:val="000000" w:themeColor="text1"/>
        </w:rPr>
        <w:t>Become a member</w:t>
      </w:r>
      <w:r w:rsidRPr="00D27047">
        <w:rPr>
          <w:color w:val="000000" w:themeColor="text1"/>
        </w:rPr>
        <w:t xml:space="preserve">. NSCCT. </w:t>
      </w:r>
    </w:p>
    <w:p w14:paraId="471BFD76" w14:textId="77777777" w:rsidR="008E0D8D" w:rsidRPr="00D27047" w:rsidRDefault="005A29A0" w:rsidP="008E0D8D">
      <w:pPr>
        <w:spacing w:line="480" w:lineRule="auto"/>
        <w:ind w:firstLine="720"/>
        <w:rPr>
          <w:color w:val="000000" w:themeColor="text1"/>
        </w:rPr>
      </w:pPr>
      <w:hyperlink r:id="rId61" w:history="1">
        <w:r w:rsidR="008E0D8D" w:rsidRPr="00D27047">
          <w:rPr>
            <w:rStyle w:val="Hyperlink"/>
            <w:rFonts w:eastAsiaTheme="majorEastAsia"/>
            <w:color w:val="000000" w:themeColor="text1"/>
          </w:rPr>
          <w:t>https://nscct.ca/become-member/</w:t>
        </w:r>
      </w:hyperlink>
    </w:p>
    <w:p w14:paraId="17D78065" w14:textId="77777777" w:rsidR="008E0D8D" w:rsidRPr="00D27047" w:rsidRDefault="008E0D8D" w:rsidP="008E0D8D">
      <w:pPr>
        <w:spacing w:line="480" w:lineRule="auto"/>
        <w:rPr>
          <w:color w:val="000000" w:themeColor="text1"/>
        </w:rPr>
      </w:pPr>
      <w:r w:rsidRPr="00D27047">
        <w:rPr>
          <w:color w:val="000000" w:themeColor="text1"/>
        </w:rPr>
        <w:t xml:space="preserve">Nowell, L.S., Norris, J. S., White, D. E., &amp; Moules, N. J.. (2017). Thematic analysis: Striving to </w:t>
      </w:r>
    </w:p>
    <w:p w14:paraId="41656514" w14:textId="77777777" w:rsidR="008E0D8D" w:rsidRPr="00D27047" w:rsidRDefault="008E0D8D" w:rsidP="008E0D8D">
      <w:pPr>
        <w:spacing w:line="480" w:lineRule="auto"/>
        <w:ind w:firstLine="720"/>
        <w:rPr>
          <w:color w:val="000000" w:themeColor="text1"/>
        </w:rPr>
      </w:pPr>
      <w:r w:rsidRPr="00D27047">
        <w:rPr>
          <w:color w:val="000000" w:themeColor="text1"/>
        </w:rPr>
        <w:t xml:space="preserve">meet the trustworthiness criteria. </w:t>
      </w:r>
      <w:r w:rsidRPr="00D27047">
        <w:rPr>
          <w:i/>
          <w:iCs/>
          <w:color w:val="000000" w:themeColor="text1"/>
        </w:rPr>
        <w:t>International Journal of Qualitative Methods,16</w:t>
      </w:r>
      <w:r w:rsidRPr="00D27047">
        <w:rPr>
          <w:color w:val="000000" w:themeColor="text1"/>
        </w:rPr>
        <w:t xml:space="preserve">, 1-13. </w:t>
      </w:r>
    </w:p>
    <w:p w14:paraId="69E3878E" w14:textId="77777777" w:rsidR="008E0D8D" w:rsidRPr="00D27047" w:rsidRDefault="008E0D8D" w:rsidP="008E0D8D">
      <w:pPr>
        <w:spacing w:line="480" w:lineRule="auto"/>
        <w:ind w:firstLine="720"/>
        <w:rPr>
          <w:color w:val="000000" w:themeColor="text1"/>
        </w:rPr>
      </w:pPr>
      <w:r w:rsidRPr="00D27047">
        <w:rPr>
          <w:color w:val="000000" w:themeColor="text1"/>
        </w:rPr>
        <w:t xml:space="preserve">10.1177/1609406917733847 </w:t>
      </w:r>
    </w:p>
    <w:p w14:paraId="58D443E0" w14:textId="77777777" w:rsidR="008E0D8D" w:rsidRPr="00D27047" w:rsidRDefault="008E0D8D" w:rsidP="008E0D8D">
      <w:pPr>
        <w:spacing w:line="480" w:lineRule="auto"/>
        <w:rPr>
          <w:color w:val="000000" w:themeColor="text1"/>
        </w:rPr>
      </w:pPr>
      <w:r w:rsidRPr="00D27047">
        <w:rPr>
          <w:color w:val="000000" w:themeColor="text1"/>
        </w:rPr>
        <w:t xml:space="preserve">O’Hara, D. (2013). </w:t>
      </w:r>
      <w:r w:rsidRPr="00D27047">
        <w:rPr>
          <w:i/>
          <w:color w:val="000000" w:themeColor="text1"/>
        </w:rPr>
        <w:t>Hope in counselling and psychotherapy</w:t>
      </w:r>
      <w:r w:rsidRPr="00D27047">
        <w:rPr>
          <w:color w:val="000000" w:themeColor="text1"/>
        </w:rPr>
        <w:t xml:space="preserve">. London: Sage Publications. </w:t>
      </w:r>
    </w:p>
    <w:p w14:paraId="623CDACA" w14:textId="77777777" w:rsidR="008E0D8D" w:rsidRPr="00D27047" w:rsidRDefault="008E0D8D" w:rsidP="008E0D8D">
      <w:pPr>
        <w:spacing w:line="480" w:lineRule="auto"/>
        <w:rPr>
          <w:color w:val="000000" w:themeColor="text1"/>
        </w:rPr>
      </w:pPr>
      <w:r w:rsidRPr="00D27047">
        <w:rPr>
          <w:color w:val="000000" w:themeColor="text1"/>
        </w:rPr>
        <w:t xml:space="preserve">O’Neill, L. (2010). Northern helping practitioners and the phenomena of secondary trauma. </w:t>
      </w:r>
    </w:p>
    <w:p w14:paraId="53A25F3C" w14:textId="77777777" w:rsidR="008E0D8D" w:rsidRPr="00D27047" w:rsidRDefault="008E0D8D" w:rsidP="008E0D8D">
      <w:pPr>
        <w:spacing w:line="480" w:lineRule="auto"/>
        <w:ind w:firstLine="720"/>
        <w:rPr>
          <w:color w:val="000000" w:themeColor="text1"/>
        </w:rPr>
      </w:pPr>
      <w:r w:rsidRPr="00D27047">
        <w:rPr>
          <w:i/>
          <w:color w:val="000000" w:themeColor="text1"/>
        </w:rPr>
        <w:t>Canadian Journal of Counselling, 44</w:t>
      </w:r>
      <w:r w:rsidRPr="00D27047">
        <w:rPr>
          <w:color w:val="000000" w:themeColor="text1"/>
        </w:rPr>
        <w:t>, 130-149.</w:t>
      </w:r>
    </w:p>
    <w:p w14:paraId="172C5133" w14:textId="77777777" w:rsidR="008E0D8D" w:rsidRPr="00D27047" w:rsidRDefault="008E0D8D" w:rsidP="008E0D8D">
      <w:pPr>
        <w:widowControl w:val="0"/>
        <w:autoSpaceDE w:val="0"/>
        <w:autoSpaceDN w:val="0"/>
        <w:adjustRightInd w:val="0"/>
        <w:spacing w:line="480" w:lineRule="auto"/>
        <w:rPr>
          <w:color w:val="000000" w:themeColor="text1"/>
        </w:rPr>
      </w:pPr>
      <w:r w:rsidRPr="00D27047">
        <w:rPr>
          <w:color w:val="000000" w:themeColor="text1"/>
        </w:rPr>
        <w:t xml:space="preserve">O'Neill, L., George, S., Koehn, C. &amp; Shepard, B. (2013). Informal and formal mental health: </w:t>
      </w:r>
    </w:p>
    <w:p w14:paraId="1A33C12F" w14:textId="77777777" w:rsidR="008E0D8D" w:rsidRPr="00D27047" w:rsidRDefault="008E0D8D" w:rsidP="008E0D8D">
      <w:pPr>
        <w:widowControl w:val="0"/>
        <w:autoSpaceDE w:val="0"/>
        <w:autoSpaceDN w:val="0"/>
        <w:adjustRightInd w:val="0"/>
        <w:spacing w:line="480" w:lineRule="auto"/>
        <w:rPr>
          <w:color w:val="000000" w:themeColor="text1"/>
        </w:rPr>
      </w:pPr>
      <w:r w:rsidRPr="00D27047">
        <w:rPr>
          <w:color w:val="000000" w:themeColor="text1"/>
        </w:rPr>
        <w:tab/>
        <w:t xml:space="preserve">preliminary qualitative findings. </w:t>
      </w:r>
      <w:r w:rsidRPr="00D27047">
        <w:rPr>
          <w:i/>
          <w:color w:val="000000" w:themeColor="text1"/>
        </w:rPr>
        <w:t>International Journal of Circumpolar Health, 72</w:t>
      </w:r>
      <w:r w:rsidRPr="00D27047">
        <w:rPr>
          <w:color w:val="000000" w:themeColor="text1"/>
        </w:rPr>
        <w:t xml:space="preserve">, </w:t>
      </w:r>
      <w:r w:rsidRPr="00D27047">
        <w:rPr>
          <w:color w:val="000000" w:themeColor="text1"/>
        </w:rPr>
        <w:tab/>
        <w:t>10.3402/ijch.v72i0.21203</w:t>
      </w:r>
    </w:p>
    <w:p w14:paraId="4E86EFA1" w14:textId="77777777" w:rsidR="008E0D8D" w:rsidRPr="00D27047" w:rsidRDefault="008E0D8D" w:rsidP="008E0D8D">
      <w:pPr>
        <w:widowControl w:val="0"/>
        <w:autoSpaceDE w:val="0"/>
        <w:autoSpaceDN w:val="0"/>
        <w:adjustRightInd w:val="0"/>
        <w:spacing w:line="480" w:lineRule="auto"/>
        <w:rPr>
          <w:color w:val="000000" w:themeColor="text1"/>
        </w:rPr>
      </w:pPr>
      <w:r w:rsidRPr="00D27047">
        <w:rPr>
          <w:color w:val="000000" w:themeColor="text1"/>
        </w:rPr>
        <w:t xml:space="preserve">O’Neill, L., Koehn, C., George, S., &amp; Shepard, B. (2016). Mental health provision in Northern </w:t>
      </w:r>
    </w:p>
    <w:p w14:paraId="29A3DF3D" w14:textId="77777777" w:rsidR="008E0D8D" w:rsidRPr="00D27047" w:rsidRDefault="008E0D8D" w:rsidP="008E0D8D">
      <w:pPr>
        <w:widowControl w:val="0"/>
        <w:autoSpaceDE w:val="0"/>
        <w:autoSpaceDN w:val="0"/>
        <w:adjustRightInd w:val="0"/>
        <w:spacing w:line="480" w:lineRule="auto"/>
        <w:ind w:left="720"/>
        <w:rPr>
          <w:color w:val="000000" w:themeColor="text1"/>
          <w:sz w:val="16"/>
          <w:szCs w:val="16"/>
        </w:rPr>
      </w:pPr>
      <w:r w:rsidRPr="00D27047">
        <w:rPr>
          <w:color w:val="000000" w:themeColor="text1"/>
        </w:rPr>
        <w:t>Canada: Practitioners’ views on negotiations and opportunities in remote practice.</w:t>
      </w:r>
      <w:r w:rsidRPr="00D27047">
        <w:rPr>
          <w:color w:val="000000" w:themeColor="text1"/>
          <w:sz w:val="16"/>
          <w:szCs w:val="16"/>
        </w:rPr>
        <w:t xml:space="preserve"> </w:t>
      </w:r>
      <w:r w:rsidRPr="00D27047">
        <w:rPr>
          <w:i/>
          <w:iCs/>
          <w:color w:val="000000" w:themeColor="text1"/>
        </w:rPr>
        <w:t>International Journal of Advancement of Counselling, 38,</w:t>
      </w:r>
      <w:r w:rsidRPr="00D27047">
        <w:rPr>
          <w:color w:val="000000" w:themeColor="text1"/>
        </w:rPr>
        <w:t xml:space="preserve"> 124-143. 10.1007/s10447-016-9261-z </w:t>
      </w:r>
    </w:p>
    <w:p w14:paraId="0EB7E248" w14:textId="77777777" w:rsidR="008E0D8D" w:rsidRPr="00D27047" w:rsidRDefault="008E0D8D" w:rsidP="008E0D8D">
      <w:pPr>
        <w:widowControl w:val="0"/>
        <w:autoSpaceDE w:val="0"/>
        <w:autoSpaceDN w:val="0"/>
        <w:adjustRightInd w:val="0"/>
        <w:spacing w:line="480" w:lineRule="auto"/>
        <w:rPr>
          <w:i/>
          <w:color w:val="000000" w:themeColor="text1"/>
        </w:rPr>
      </w:pPr>
      <w:r w:rsidRPr="00D27047">
        <w:rPr>
          <w:color w:val="000000" w:themeColor="text1"/>
        </w:rPr>
        <w:t xml:space="preserve">Ordres des psychologues du Quebec. (2020). </w:t>
      </w:r>
      <w:r w:rsidRPr="00D27047">
        <w:rPr>
          <w:i/>
          <w:color w:val="000000" w:themeColor="text1"/>
        </w:rPr>
        <w:t xml:space="preserve">La supervision et la consultation formelle en </w:t>
      </w:r>
    </w:p>
    <w:p w14:paraId="3F70A3B2" w14:textId="77777777" w:rsidR="008E0D8D" w:rsidRPr="00D27047" w:rsidRDefault="008E0D8D" w:rsidP="008E0D8D">
      <w:pPr>
        <w:widowControl w:val="0"/>
        <w:autoSpaceDE w:val="0"/>
        <w:autoSpaceDN w:val="0"/>
        <w:adjustRightInd w:val="0"/>
        <w:spacing w:line="480" w:lineRule="auto"/>
        <w:ind w:firstLine="720"/>
        <w:rPr>
          <w:color w:val="000000" w:themeColor="text1"/>
        </w:rPr>
      </w:pPr>
      <w:r w:rsidRPr="00D27047">
        <w:rPr>
          <w:i/>
          <w:color w:val="000000" w:themeColor="text1"/>
        </w:rPr>
        <w:t>psychothérapie</w:t>
      </w:r>
      <w:r w:rsidRPr="00D27047">
        <w:rPr>
          <w:color w:val="000000" w:themeColor="text1"/>
        </w:rPr>
        <w:t xml:space="preserve">. </w:t>
      </w:r>
      <w:hyperlink r:id="rId62" w:history="1">
        <w:r w:rsidRPr="00D27047">
          <w:rPr>
            <w:rStyle w:val="Hyperlink"/>
            <w:rFonts w:eastAsiaTheme="majorEastAsia"/>
            <w:color w:val="000000" w:themeColor="text1"/>
          </w:rPr>
          <w:t>https://www.ordrepsy.qc.ca/supervision-</w:t>
        </w:r>
      </w:hyperlink>
    </w:p>
    <w:p w14:paraId="5F44BEB3" w14:textId="77777777" w:rsidR="008E0D8D" w:rsidRPr="00D27047" w:rsidRDefault="008E0D8D" w:rsidP="008E0D8D">
      <w:pPr>
        <w:widowControl w:val="0"/>
        <w:autoSpaceDE w:val="0"/>
        <w:autoSpaceDN w:val="0"/>
        <w:adjustRightInd w:val="0"/>
        <w:spacing w:line="480" w:lineRule="auto"/>
        <w:rPr>
          <w:i/>
          <w:color w:val="000000" w:themeColor="text1"/>
        </w:rPr>
      </w:pPr>
      <w:r w:rsidRPr="00D27047">
        <w:rPr>
          <w:color w:val="000000" w:themeColor="text1"/>
        </w:rPr>
        <w:t xml:space="preserve">Orr, P. (2010). Distance supervision: Research, findings, and considerations for art therapy. </w:t>
      </w:r>
      <w:r w:rsidRPr="00D27047">
        <w:rPr>
          <w:i/>
          <w:color w:val="000000" w:themeColor="text1"/>
        </w:rPr>
        <w:t xml:space="preserve">The </w:t>
      </w:r>
    </w:p>
    <w:p w14:paraId="6B54CD77" w14:textId="77777777" w:rsidR="008E0D8D" w:rsidRPr="00D27047" w:rsidRDefault="008E0D8D" w:rsidP="008E0D8D">
      <w:pPr>
        <w:widowControl w:val="0"/>
        <w:autoSpaceDE w:val="0"/>
        <w:autoSpaceDN w:val="0"/>
        <w:adjustRightInd w:val="0"/>
        <w:spacing w:line="480" w:lineRule="auto"/>
        <w:ind w:left="720"/>
        <w:rPr>
          <w:color w:val="000000" w:themeColor="text1"/>
        </w:rPr>
      </w:pPr>
      <w:r w:rsidRPr="00D27047">
        <w:rPr>
          <w:i/>
          <w:color w:val="000000" w:themeColor="text1"/>
        </w:rPr>
        <w:lastRenderedPageBreak/>
        <w:t>Arts in Psychotherapy, 37</w:t>
      </w:r>
      <w:r w:rsidRPr="00D27047">
        <w:rPr>
          <w:color w:val="000000" w:themeColor="text1"/>
        </w:rPr>
        <w:t xml:space="preserve">, 106–111. </w:t>
      </w:r>
    </w:p>
    <w:p w14:paraId="2F5B3269" w14:textId="77777777" w:rsidR="008E0D8D" w:rsidRPr="00D27047" w:rsidRDefault="008E0D8D" w:rsidP="008E0D8D">
      <w:pPr>
        <w:spacing w:line="480" w:lineRule="auto"/>
        <w:rPr>
          <w:iCs/>
          <w:color w:val="000000" w:themeColor="text1"/>
        </w:rPr>
      </w:pPr>
      <w:r w:rsidRPr="00D27047">
        <w:rPr>
          <w:iCs/>
          <w:color w:val="000000" w:themeColor="text1"/>
        </w:rPr>
        <w:t>Overmier, J. B., &amp; Seligman, M. (1967). Effects of inescapable shock upon subsequent escape</w:t>
      </w:r>
      <w:r w:rsidRPr="00D27047">
        <w:rPr>
          <w:iCs/>
          <w:color w:val="000000" w:themeColor="text1"/>
        </w:rPr>
        <w:tab/>
        <w:t>and  avoidance responding. </w:t>
      </w:r>
      <w:r w:rsidRPr="00D27047">
        <w:rPr>
          <w:i/>
          <w:iCs/>
          <w:color w:val="000000" w:themeColor="text1"/>
        </w:rPr>
        <w:t xml:space="preserve">Journal of Comparative and Physiological Psychology, </w:t>
      </w:r>
      <w:r w:rsidRPr="00D27047">
        <w:rPr>
          <w:bCs/>
          <w:i/>
          <w:iCs/>
          <w:color w:val="000000" w:themeColor="text1"/>
        </w:rPr>
        <w:t>63</w:t>
      </w:r>
      <w:r w:rsidRPr="00D27047">
        <w:rPr>
          <w:iCs/>
          <w:color w:val="000000" w:themeColor="text1"/>
        </w:rPr>
        <w:t>,</w:t>
      </w:r>
      <w:r w:rsidRPr="00D27047">
        <w:rPr>
          <w:iCs/>
          <w:color w:val="000000" w:themeColor="text1"/>
        </w:rPr>
        <w:tab/>
        <w:t>28–33. doi: 10.1037/h0024166</w:t>
      </w:r>
    </w:p>
    <w:p w14:paraId="58A9BA70" w14:textId="77777777" w:rsidR="008E0D8D" w:rsidRPr="00D27047" w:rsidRDefault="008E0D8D" w:rsidP="008E0D8D">
      <w:pPr>
        <w:spacing w:line="480" w:lineRule="auto"/>
        <w:rPr>
          <w:color w:val="000000" w:themeColor="text1"/>
        </w:rPr>
      </w:pPr>
      <w:r w:rsidRPr="00D27047">
        <w:rPr>
          <w:color w:val="000000" w:themeColor="text1"/>
        </w:rPr>
        <w:t xml:space="preserve">Pakyuret, M., Yellowlees, P., &amp; Hilty, D. (2010). The child &amp; adolescent telepsychiatry </w:t>
      </w:r>
    </w:p>
    <w:p w14:paraId="026241CB" w14:textId="77777777" w:rsidR="008E0D8D" w:rsidRPr="00D27047" w:rsidRDefault="008E0D8D" w:rsidP="008E0D8D">
      <w:pPr>
        <w:spacing w:line="480" w:lineRule="auto"/>
        <w:ind w:left="720"/>
        <w:rPr>
          <w:color w:val="000000" w:themeColor="text1"/>
        </w:rPr>
      </w:pPr>
      <w:r w:rsidRPr="00D27047">
        <w:rPr>
          <w:color w:val="000000" w:themeColor="text1"/>
        </w:rPr>
        <w:t xml:space="preserve">consultation: Can it be a more effective clinical process for certain patients than conventional practice? </w:t>
      </w:r>
      <w:r w:rsidRPr="00D27047">
        <w:rPr>
          <w:i/>
          <w:color w:val="000000" w:themeColor="text1"/>
        </w:rPr>
        <w:t>Telemedicine and eHealth, 16</w:t>
      </w:r>
      <w:r w:rsidRPr="00D27047">
        <w:rPr>
          <w:color w:val="000000" w:themeColor="text1"/>
        </w:rPr>
        <w:t>, 289-292.</w:t>
      </w:r>
    </w:p>
    <w:p w14:paraId="0E82B9D4" w14:textId="77777777" w:rsidR="008E0D8D" w:rsidRPr="00D27047" w:rsidRDefault="008E0D8D" w:rsidP="008E0D8D">
      <w:pPr>
        <w:rPr>
          <w:i/>
          <w:iCs/>
          <w:color w:val="000000" w:themeColor="text1"/>
        </w:rPr>
      </w:pPr>
      <w:r w:rsidRPr="00D27047">
        <w:rPr>
          <w:color w:val="000000" w:themeColor="text1"/>
        </w:rPr>
        <w:t xml:space="preserve">Pardo, A., &amp; Siemens, G. (2014). Ethical and privacy principles for learning analytics. </w:t>
      </w:r>
      <w:r w:rsidRPr="00D27047">
        <w:rPr>
          <w:i/>
          <w:iCs/>
          <w:color w:val="000000" w:themeColor="text1"/>
        </w:rPr>
        <w:t xml:space="preserve">British </w:t>
      </w:r>
    </w:p>
    <w:p w14:paraId="481FAC85" w14:textId="77777777" w:rsidR="008E0D8D" w:rsidRPr="00D27047" w:rsidRDefault="008E0D8D" w:rsidP="008E0D8D">
      <w:pPr>
        <w:rPr>
          <w:i/>
          <w:iCs/>
          <w:color w:val="000000" w:themeColor="text1"/>
        </w:rPr>
      </w:pPr>
    </w:p>
    <w:p w14:paraId="022A4522" w14:textId="77777777" w:rsidR="008E0D8D" w:rsidRPr="00D27047" w:rsidRDefault="008E0D8D" w:rsidP="008E0D8D">
      <w:pPr>
        <w:ind w:firstLine="720"/>
        <w:rPr>
          <w:color w:val="000000" w:themeColor="text1"/>
        </w:rPr>
      </w:pPr>
      <w:r w:rsidRPr="00D27047">
        <w:rPr>
          <w:i/>
          <w:iCs/>
          <w:color w:val="000000" w:themeColor="text1"/>
        </w:rPr>
        <w:t xml:space="preserve">Journal of Educational Technology, 45, </w:t>
      </w:r>
      <w:r w:rsidRPr="00D27047">
        <w:rPr>
          <w:color w:val="000000" w:themeColor="text1"/>
        </w:rPr>
        <w:t xml:space="preserve">438-450. </w:t>
      </w:r>
    </w:p>
    <w:p w14:paraId="2AAAE286" w14:textId="77777777" w:rsidR="008E0D8D" w:rsidRPr="00D27047" w:rsidRDefault="008E0D8D" w:rsidP="008E0D8D">
      <w:pPr>
        <w:rPr>
          <w:color w:val="000000" w:themeColor="text1"/>
        </w:rPr>
      </w:pPr>
    </w:p>
    <w:p w14:paraId="78C0F8DC" w14:textId="77777777" w:rsidR="008E0D8D" w:rsidRPr="00D27047" w:rsidRDefault="008E0D8D" w:rsidP="008E0D8D">
      <w:pPr>
        <w:spacing w:line="480" w:lineRule="auto"/>
        <w:rPr>
          <w:color w:val="000000" w:themeColor="text1"/>
        </w:rPr>
      </w:pPr>
      <w:r w:rsidRPr="00D27047">
        <w:rPr>
          <w:color w:val="000000" w:themeColor="text1"/>
        </w:rPr>
        <w:t xml:space="preserve">Pearce, P., Phillips, B., Dawson, M. &amp; Leggat, S. G. (2013). Content of clinical supervision </w:t>
      </w:r>
    </w:p>
    <w:p w14:paraId="1E17FA06" w14:textId="77777777" w:rsidR="008E0D8D" w:rsidRPr="00D27047" w:rsidRDefault="008E0D8D" w:rsidP="008E0D8D">
      <w:pPr>
        <w:spacing w:line="480" w:lineRule="auto"/>
        <w:ind w:left="720"/>
        <w:rPr>
          <w:color w:val="000000" w:themeColor="text1"/>
        </w:rPr>
      </w:pPr>
      <w:r w:rsidRPr="00D27047">
        <w:rPr>
          <w:color w:val="000000" w:themeColor="text1"/>
        </w:rPr>
        <w:t xml:space="preserve">sessions for nurses and allied health professionals: A systematic review. </w:t>
      </w:r>
      <w:r w:rsidRPr="00D27047">
        <w:rPr>
          <w:i/>
          <w:color w:val="000000" w:themeColor="text1"/>
        </w:rPr>
        <w:t>Clinical Governance: An International Journal, 18,</w:t>
      </w:r>
      <w:r w:rsidRPr="00D27047">
        <w:rPr>
          <w:color w:val="000000" w:themeColor="text1"/>
        </w:rPr>
        <w:t xml:space="preserve">139-154. 10.1108/14777271311317927 </w:t>
      </w:r>
    </w:p>
    <w:p w14:paraId="18DF7373" w14:textId="77777777" w:rsidR="008E0D8D" w:rsidRPr="00D27047" w:rsidRDefault="008E0D8D" w:rsidP="008E0D8D">
      <w:pPr>
        <w:widowControl w:val="0"/>
        <w:autoSpaceDE w:val="0"/>
        <w:autoSpaceDN w:val="0"/>
        <w:adjustRightInd w:val="0"/>
        <w:spacing w:line="480" w:lineRule="auto"/>
        <w:rPr>
          <w:bCs/>
          <w:i/>
          <w:iCs/>
          <w:color w:val="000000" w:themeColor="text1"/>
        </w:rPr>
      </w:pPr>
      <w:r w:rsidRPr="00D27047">
        <w:rPr>
          <w:bCs/>
          <w:color w:val="000000" w:themeColor="text1"/>
        </w:rPr>
        <w:t>Pearlman, L.A., &amp; Saakvitne, K.W. (1995). </w:t>
      </w:r>
      <w:r w:rsidRPr="00D27047">
        <w:rPr>
          <w:bCs/>
          <w:i/>
          <w:iCs/>
          <w:color w:val="000000" w:themeColor="text1"/>
        </w:rPr>
        <w:t xml:space="preserve">Trauma and the therapist: Countertransference and </w:t>
      </w:r>
    </w:p>
    <w:p w14:paraId="4F5CD041" w14:textId="77777777" w:rsidR="008E0D8D" w:rsidRPr="00D27047" w:rsidRDefault="008E0D8D" w:rsidP="008E0D8D">
      <w:pPr>
        <w:widowControl w:val="0"/>
        <w:autoSpaceDE w:val="0"/>
        <w:autoSpaceDN w:val="0"/>
        <w:adjustRightInd w:val="0"/>
        <w:spacing w:line="480" w:lineRule="auto"/>
        <w:ind w:left="720"/>
        <w:rPr>
          <w:bCs/>
          <w:color w:val="000000" w:themeColor="text1"/>
        </w:rPr>
      </w:pPr>
      <w:r w:rsidRPr="00D27047">
        <w:rPr>
          <w:bCs/>
          <w:i/>
          <w:iCs/>
          <w:color w:val="000000" w:themeColor="text1"/>
        </w:rPr>
        <w:t xml:space="preserve">vicarious traumatization in psychotherapy with incest survivors. </w:t>
      </w:r>
      <w:r w:rsidRPr="00D27047">
        <w:rPr>
          <w:bCs/>
          <w:color w:val="000000" w:themeColor="text1"/>
        </w:rPr>
        <w:t>W.W. Norton</w:t>
      </w:r>
    </w:p>
    <w:p w14:paraId="36AE2069" w14:textId="77777777" w:rsidR="008E0D8D" w:rsidRPr="00D27047" w:rsidRDefault="008E0D8D" w:rsidP="008E0D8D">
      <w:pPr>
        <w:rPr>
          <w:color w:val="000000" w:themeColor="text1"/>
        </w:rPr>
      </w:pPr>
      <w:r w:rsidRPr="00D27047">
        <w:rPr>
          <w:color w:val="000000" w:themeColor="text1"/>
        </w:rPr>
        <w:t xml:space="preserve">Pekrun, R. (1992a). The expectancy-value theory of anxiety: Overview and implications. In D. </w:t>
      </w:r>
    </w:p>
    <w:p w14:paraId="511E2AF8" w14:textId="77777777" w:rsidR="008E0D8D" w:rsidRPr="00D27047" w:rsidRDefault="008E0D8D" w:rsidP="008E0D8D">
      <w:pPr>
        <w:rPr>
          <w:color w:val="000000" w:themeColor="text1"/>
        </w:rPr>
      </w:pPr>
      <w:r w:rsidRPr="00D27047">
        <w:rPr>
          <w:color w:val="000000" w:themeColor="text1"/>
        </w:rPr>
        <w:tab/>
      </w:r>
    </w:p>
    <w:p w14:paraId="0D63493C" w14:textId="77777777" w:rsidR="008E0D8D" w:rsidRPr="00ED08AD" w:rsidRDefault="008E0D8D" w:rsidP="008E0D8D">
      <w:pPr>
        <w:rPr>
          <w:i/>
          <w:color w:val="000000" w:themeColor="text1"/>
        </w:rPr>
      </w:pPr>
      <w:r w:rsidRPr="00D27047">
        <w:rPr>
          <w:color w:val="000000" w:themeColor="text1"/>
        </w:rPr>
        <w:tab/>
        <w:t xml:space="preserve">G. Forgays, T. Sosnowski &amp; K. Wrzesniewski (Eds.), </w:t>
      </w:r>
      <w:r w:rsidRPr="00ED08AD">
        <w:rPr>
          <w:i/>
          <w:color w:val="000000" w:themeColor="text1"/>
        </w:rPr>
        <w:t xml:space="preserve">Anxiety: Recent developments in </w:t>
      </w:r>
    </w:p>
    <w:p w14:paraId="34FD2DCF" w14:textId="77777777" w:rsidR="008E0D8D" w:rsidRPr="00ED08AD" w:rsidRDefault="008E0D8D" w:rsidP="008E0D8D">
      <w:pPr>
        <w:rPr>
          <w:i/>
          <w:color w:val="000000" w:themeColor="text1"/>
        </w:rPr>
      </w:pPr>
    </w:p>
    <w:p w14:paraId="6FD31BB6" w14:textId="77777777" w:rsidR="008E0D8D" w:rsidRPr="00D27047" w:rsidRDefault="008E0D8D" w:rsidP="008E0D8D">
      <w:pPr>
        <w:rPr>
          <w:color w:val="000000" w:themeColor="text1"/>
        </w:rPr>
      </w:pPr>
      <w:r w:rsidRPr="00ED08AD">
        <w:rPr>
          <w:i/>
          <w:color w:val="000000" w:themeColor="text1"/>
        </w:rPr>
        <w:tab/>
        <w:t>self-appraisal, psychophysiological and health research</w:t>
      </w:r>
      <w:r w:rsidRPr="00D27047">
        <w:rPr>
          <w:color w:val="000000" w:themeColor="text1"/>
        </w:rPr>
        <w:t xml:space="preserve"> (pp. 23–41). Hemisphere.</w:t>
      </w:r>
    </w:p>
    <w:p w14:paraId="10DB1A31" w14:textId="77777777" w:rsidR="008E0D8D" w:rsidRPr="00D27047" w:rsidRDefault="008E0D8D" w:rsidP="008E0D8D">
      <w:pPr>
        <w:rPr>
          <w:rFonts w:eastAsia="MS Mincho"/>
          <w:color w:val="000000" w:themeColor="text1"/>
        </w:rPr>
      </w:pPr>
    </w:p>
    <w:p w14:paraId="4088940E" w14:textId="77777777" w:rsidR="008E0D8D" w:rsidRPr="00D27047" w:rsidRDefault="008E0D8D" w:rsidP="008E0D8D">
      <w:pPr>
        <w:rPr>
          <w:color w:val="000000" w:themeColor="text1"/>
        </w:rPr>
      </w:pPr>
      <w:r w:rsidRPr="00D27047">
        <w:rPr>
          <w:color w:val="000000" w:themeColor="text1"/>
        </w:rPr>
        <w:t xml:space="preserve">Pekrun, R. (1992b). The impact of emotions on learning and achievement: Towards a theory of </w:t>
      </w:r>
    </w:p>
    <w:p w14:paraId="52A4B726" w14:textId="77777777" w:rsidR="008E0D8D" w:rsidRPr="00D27047" w:rsidRDefault="008E0D8D" w:rsidP="008E0D8D">
      <w:pPr>
        <w:rPr>
          <w:color w:val="000000" w:themeColor="text1"/>
        </w:rPr>
      </w:pPr>
    </w:p>
    <w:p w14:paraId="14131362" w14:textId="77777777" w:rsidR="008E0D8D" w:rsidRPr="00D27047" w:rsidRDefault="008E0D8D" w:rsidP="008E0D8D">
      <w:pPr>
        <w:rPr>
          <w:i/>
          <w:iCs/>
          <w:color w:val="000000" w:themeColor="text1"/>
        </w:rPr>
      </w:pPr>
      <w:r w:rsidRPr="00D27047">
        <w:rPr>
          <w:color w:val="000000" w:themeColor="text1"/>
        </w:rPr>
        <w:tab/>
        <w:t xml:space="preserve">cognitive/ motivational mediators. </w:t>
      </w:r>
      <w:r w:rsidRPr="00D27047">
        <w:rPr>
          <w:i/>
          <w:iCs/>
          <w:color w:val="000000" w:themeColor="text1"/>
        </w:rPr>
        <w:t xml:space="preserve">Applied Psychology: An International Review, 41, </w:t>
      </w:r>
    </w:p>
    <w:p w14:paraId="3ADB63A1" w14:textId="77777777" w:rsidR="008E0D8D" w:rsidRPr="00D27047" w:rsidRDefault="008E0D8D" w:rsidP="008E0D8D">
      <w:pPr>
        <w:rPr>
          <w:i/>
          <w:iCs/>
          <w:color w:val="000000" w:themeColor="text1"/>
        </w:rPr>
      </w:pPr>
    </w:p>
    <w:p w14:paraId="0D89E6D7" w14:textId="77777777" w:rsidR="008E0D8D" w:rsidRPr="00D27047" w:rsidRDefault="008E0D8D" w:rsidP="008E0D8D">
      <w:pPr>
        <w:rPr>
          <w:color w:val="000000" w:themeColor="text1"/>
        </w:rPr>
      </w:pPr>
      <w:r w:rsidRPr="00D27047">
        <w:rPr>
          <w:color w:val="000000" w:themeColor="text1"/>
        </w:rPr>
        <w:tab/>
        <w:t>359–376.</w:t>
      </w:r>
    </w:p>
    <w:p w14:paraId="7E69874A" w14:textId="77777777" w:rsidR="008E0D8D" w:rsidRPr="00D27047" w:rsidRDefault="008E0D8D" w:rsidP="008E0D8D">
      <w:pPr>
        <w:rPr>
          <w:color w:val="000000" w:themeColor="text1"/>
        </w:rPr>
      </w:pPr>
    </w:p>
    <w:p w14:paraId="31782323" w14:textId="77777777" w:rsidR="008E0D8D" w:rsidRPr="00D27047" w:rsidRDefault="008E0D8D" w:rsidP="008E0D8D">
      <w:pPr>
        <w:rPr>
          <w:color w:val="000000" w:themeColor="text1"/>
        </w:rPr>
      </w:pPr>
      <w:r w:rsidRPr="00D27047">
        <w:rPr>
          <w:color w:val="000000" w:themeColor="text1"/>
        </w:rPr>
        <w:t xml:space="preserve">Pekrun, R. (2006). The control-value theory of achievement emotions: Assumptions, </w:t>
      </w:r>
    </w:p>
    <w:p w14:paraId="68E8B5ED" w14:textId="77777777" w:rsidR="008E0D8D" w:rsidRPr="00D27047" w:rsidRDefault="008E0D8D" w:rsidP="008E0D8D">
      <w:pPr>
        <w:rPr>
          <w:color w:val="000000" w:themeColor="text1"/>
        </w:rPr>
      </w:pPr>
    </w:p>
    <w:p w14:paraId="4298387D" w14:textId="77777777" w:rsidR="008E0D8D" w:rsidRPr="00D27047" w:rsidRDefault="008E0D8D" w:rsidP="008E0D8D">
      <w:pPr>
        <w:rPr>
          <w:i/>
          <w:color w:val="000000" w:themeColor="text1"/>
        </w:rPr>
      </w:pPr>
      <w:r w:rsidRPr="00D27047">
        <w:rPr>
          <w:color w:val="000000" w:themeColor="text1"/>
        </w:rPr>
        <w:tab/>
        <w:t>corollaries, and implications</w:t>
      </w:r>
      <w:r w:rsidRPr="00D27047">
        <w:rPr>
          <w:rFonts w:eastAsia="MS Mincho"/>
          <w:color w:val="000000" w:themeColor="text1"/>
        </w:rPr>
        <w:t xml:space="preserve"> </w:t>
      </w:r>
      <w:r w:rsidRPr="00D27047">
        <w:rPr>
          <w:color w:val="000000" w:themeColor="text1"/>
        </w:rPr>
        <w:t xml:space="preserve">for educational research and practice. </w:t>
      </w:r>
      <w:r w:rsidRPr="00D27047">
        <w:rPr>
          <w:i/>
          <w:color w:val="000000" w:themeColor="text1"/>
        </w:rPr>
        <w:t xml:space="preserve">Educational </w:t>
      </w:r>
    </w:p>
    <w:p w14:paraId="64BBE2C2" w14:textId="77777777" w:rsidR="008E0D8D" w:rsidRPr="00D27047" w:rsidRDefault="008E0D8D" w:rsidP="008E0D8D">
      <w:pPr>
        <w:rPr>
          <w:i/>
          <w:color w:val="000000" w:themeColor="text1"/>
        </w:rPr>
      </w:pPr>
    </w:p>
    <w:p w14:paraId="16F71408" w14:textId="77777777" w:rsidR="008E0D8D" w:rsidRPr="00D27047" w:rsidRDefault="008E0D8D" w:rsidP="008E0D8D">
      <w:pPr>
        <w:rPr>
          <w:color w:val="000000" w:themeColor="text1"/>
        </w:rPr>
      </w:pPr>
      <w:r w:rsidRPr="00D27047">
        <w:rPr>
          <w:i/>
          <w:color w:val="000000" w:themeColor="text1"/>
        </w:rPr>
        <w:tab/>
        <w:t>Psychology Review, 18</w:t>
      </w:r>
      <w:r w:rsidRPr="00D27047">
        <w:rPr>
          <w:color w:val="000000" w:themeColor="text1"/>
        </w:rPr>
        <w:t xml:space="preserve">, 315–341. 10.1007/s10648-006-9029-9 </w:t>
      </w:r>
    </w:p>
    <w:p w14:paraId="1FC82B6F" w14:textId="77777777" w:rsidR="008E0D8D" w:rsidRPr="00D27047" w:rsidRDefault="008E0D8D" w:rsidP="008E0D8D">
      <w:pPr>
        <w:tabs>
          <w:tab w:val="left" w:pos="1020"/>
        </w:tabs>
        <w:rPr>
          <w:color w:val="000000" w:themeColor="text1"/>
        </w:rPr>
      </w:pPr>
      <w:r w:rsidRPr="00D27047">
        <w:rPr>
          <w:color w:val="000000" w:themeColor="text1"/>
        </w:rPr>
        <w:tab/>
      </w:r>
    </w:p>
    <w:p w14:paraId="5D370176" w14:textId="77777777" w:rsidR="008E0D8D" w:rsidRPr="00D27047" w:rsidRDefault="008E0D8D" w:rsidP="008E0D8D">
      <w:pPr>
        <w:widowControl w:val="0"/>
        <w:autoSpaceDE w:val="0"/>
        <w:autoSpaceDN w:val="0"/>
        <w:adjustRightInd w:val="0"/>
        <w:spacing w:after="240"/>
        <w:rPr>
          <w:color w:val="000000" w:themeColor="text1"/>
        </w:rPr>
      </w:pPr>
      <w:r w:rsidRPr="00D27047">
        <w:rPr>
          <w:color w:val="000000" w:themeColor="text1"/>
        </w:rPr>
        <w:lastRenderedPageBreak/>
        <w:t>Pekrun, R., Goetz, T., Titz, W., &amp; Perry, R.P. (2002). Academic emotions in students’ self-</w:t>
      </w:r>
    </w:p>
    <w:p w14:paraId="223FF84A" w14:textId="77777777" w:rsidR="008E0D8D" w:rsidRPr="00D27047" w:rsidRDefault="008E0D8D" w:rsidP="008E0D8D">
      <w:pPr>
        <w:widowControl w:val="0"/>
        <w:autoSpaceDE w:val="0"/>
        <w:autoSpaceDN w:val="0"/>
        <w:adjustRightInd w:val="0"/>
        <w:spacing w:after="240"/>
        <w:rPr>
          <w:color w:val="000000" w:themeColor="text1"/>
        </w:rPr>
      </w:pPr>
      <w:r w:rsidRPr="00D27047">
        <w:rPr>
          <w:color w:val="000000" w:themeColor="text1"/>
        </w:rPr>
        <w:tab/>
        <w:t xml:space="preserve">regulated learning and achievement: A program of qualitative and quantitative </w:t>
      </w:r>
    </w:p>
    <w:p w14:paraId="0B25025B" w14:textId="77777777" w:rsidR="008E0D8D" w:rsidRPr="00D27047" w:rsidRDefault="008E0D8D" w:rsidP="008E0D8D">
      <w:pPr>
        <w:widowControl w:val="0"/>
        <w:autoSpaceDE w:val="0"/>
        <w:autoSpaceDN w:val="0"/>
        <w:adjustRightInd w:val="0"/>
        <w:spacing w:after="240"/>
        <w:rPr>
          <w:color w:val="000000" w:themeColor="text1"/>
        </w:rPr>
      </w:pPr>
      <w:r w:rsidRPr="00D27047">
        <w:rPr>
          <w:color w:val="000000" w:themeColor="text1"/>
        </w:rPr>
        <w:tab/>
        <w:t xml:space="preserve">research. </w:t>
      </w:r>
      <w:r w:rsidRPr="00D27047">
        <w:rPr>
          <w:i/>
          <w:color w:val="000000" w:themeColor="text1"/>
        </w:rPr>
        <w:t xml:space="preserve">Educational Psychologist, </w:t>
      </w:r>
      <w:r w:rsidRPr="00D27047">
        <w:rPr>
          <w:i/>
          <w:iCs/>
          <w:color w:val="000000" w:themeColor="text1"/>
        </w:rPr>
        <w:t>37</w:t>
      </w:r>
      <w:r w:rsidRPr="00D27047">
        <w:rPr>
          <w:color w:val="000000" w:themeColor="text1"/>
        </w:rPr>
        <w:t>, 91–105.</w:t>
      </w:r>
    </w:p>
    <w:p w14:paraId="25D81DE0" w14:textId="77777777" w:rsidR="008E0D8D" w:rsidRPr="00D27047" w:rsidRDefault="008E0D8D" w:rsidP="008E0D8D">
      <w:pPr>
        <w:spacing w:line="480" w:lineRule="auto"/>
        <w:rPr>
          <w:color w:val="000000" w:themeColor="text1"/>
        </w:rPr>
      </w:pPr>
      <w:r w:rsidRPr="00D27047">
        <w:rPr>
          <w:color w:val="000000" w:themeColor="text1"/>
        </w:rPr>
        <w:t xml:space="preserve">Perle, J. G., &amp; Nierenberg, B. (2013). How psychological telehealth can alleviate society's </w:t>
      </w:r>
    </w:p>
    <w:p w14:paraId="6EFED26B" w14:textId="77777777" w:rsidR="008E0D8D" w:rsidRPr="00D27047" w:rsidRDefault="008E0D8D" w:rsidP="008E0D8D">
      <w:pPr>
        <w:spacing w:line="480" w:lineRule="auto"/>
        <w:ind w:left="720"/>
        <w:rPr>
          <w:color w:val="000000" w:themeColor="text1"/>
        </w:rPr>
      </w:pPr>
      <w:r w:rsidRPr="00D27047">
        <w:rPr>
          <w:color w:val="000000" w:themeColor="text1"/>
        </w:rPr>
        <w:t xml:space="preserve">mental health burden: A literature review. </w:t>
      </w:r>
      <w:r w:rsidRPr="00D27047">
        <w:rPr>
          <w:i/>
          <w:color w:val="000000" w:themeColor="text1"/>
        </w:rPr>
        <w:t>Journal of Technology in Human Services, 31</w:t>
      </w:r>
      <w:r w:rsidRPr="00D27047">
        <w:rPr>
          <w:color w:val="000000" w:themeColor="text1"/>
        </w:rPr>
        <w:t>, 22-41. 10.1080/15228835.2012760332</w:t>
      </w:r>
    </w:p>
    <w:p w14:paraId="40DB4DFB" w14:textId="77777777" w:rsidR="008E0D8D" w:rsidRPr="00D27047" w:rsidRDefault="008E0D8D" w:rsidP="008E0D8D">
      <w:pPr>
        <w:spacing w:line="480" w:lineRule="auto"/>
        <w:rPr>
          <w:color w:val="000000" w:themeColor="text1"/>
        </w:rPr>
      </w:pPr>
      <w:r w:rsidRPr="00D27047">
        <w:rPr>
          <w:color w:val="000000" w:themeColor="text1"/>
        </w:rPr>
        <w:t xml:space="preserve">Pignatiello, A., Teshima, J., Boydell, K.M., Minden, D. Volpe, T., &amp; Braunberger, P. G. (2011). </w:t>
      </w:r>
    </w:p>
    <w:p w14:paraId="384B5A72" w14:textId="77777777" w:rsidR="008E0D8D" w:rsidRPr="00D27047" w:rsidRDefault="008E0D8D" w:rsidP="008E0D8D">
      <w:pPr>
        <w:spacing w:line="480" w:lineRule="auto"/>
        <w:ind w:left="720"/>
        <w:rPr>
          <w:i/>
          <w:color w:val="000000" w:themeColor="text1"/>
        </w:rPr>
      </w:pPr>
      <w:r w:rsidRPr="00D27047">
        <w:rPr>
          <w:color w:val="000000" w:themeColor="text1"/>
        </w:rPr>
        <w:t xml:space="preserve">Child and youth telepsychiatry in rural and remote primary care. </w:t>
      </w:r>
      <w:r w:rsidRPr="00D27047">
        <w:rPr>
          <w:i/>
          <w:color w:val="000000" w:themeColor="text1"/>
        </w:rPr>
        <w:t>Adolescent Psychiatric Clinics of North America,</w:t>
      </w:r>
      <w:r w:rsidRPr="00D27047">
        <w:rPr>
          <w:color w:val="000000" w:themeColor="text1"/>
        </w:rPr>
        <w:t xml:space="preserve"> </w:t>
      </w:r>
      <w:r w:rsidRPr="00D27047">
        <w:rPr>
          <w:i/>
          <w:iCs/>
          <w:color w:val="000000" w:themeColor="text1"/>
        </w:rPr>
        <w:t>20</w:t>
      </w:r>
      <w:r w:rsidRPr="00D27047">
        <w:rPr>
          <w:color w:val="000000" w:themeColor="text1"/>
        </w:rPr>
        <w:t>, 13–28.  10.1016/j.chc.2010.08.008</w:t>
      </w:r>
    </w:p>
    <w:p w14:paraId="3DD98D19" w14:textId="77777777" w:rsidR="008E0D8D" w:rsidRPr="00D27047" w:rsidRDefault="008E0D8D" w:rsidP="008E0D8D">
      <w:pPr>
        <w:autoSpaceDE w:val="0"/>
        <w:autoSpaceDN w:val="0"/>
        <w:adjustRightInd w:val="0"/>
        <w:rPr>
          <w:color w:val="000000" w:themeColor="text1"/>
        </w:rPr>
      </w:pPr>
      <w:r w:rsidRPr="00D27047">
        <w:rPr>
          <w:color w:val="000000" w:themeColor="text1"/>
        </w:rPr>
        <w:t xml:space="preserve">Pitblado, R.J. &amp; Pong, R.W. (1999). </w:t>
      </w:r>
      <w:r w:rsidRPr="00D27047">
        <w:rPr>
          <w:i/>
          <w:color w:val="000000" w:themeColor="text1"/>
        </w:rPr>
        <w:t xml:space="preserve">Geographic distribution of physicians in Canada. </w:t>
      </w:r>
      <w:r w:rsidRPr="00D27047">
        <w:rPr>
          <w:color w:val="000000" w:themeColor="text1"/>
        </w:rPr>
        <w:t xml:space="preserve">Sudbury: </w:t>
      </w:r>
    </w:p>
    <w:p w14:paraId="5E06CF13" w14:textId="77777777" w:rsidR="008E0D8D" w:rsidRPr="00D27047" w:rsidRDefault="008E0D8D" w:rsidP="008E0D8D">
      <w:pPr>
        <w:autoSpaceDE w:val="0"/>
        <w:autoSpaceDN w:val="0"/>
        <w:adjustRightInd w:val="0"/>
        <w:rPr>
          <w:color w:val="000000" w:themeColor="text1"/>
        </w:rPr>
      </w:pPr>
    </w:p>
    <w:p w14:paraId="4642E152" w14:textId="77777777" w:rsidR="008E0D8D" w:rsidRPr="00D27047" w:rsidRDefault="008E0D8D" w:rsidP="008E0D8D">
      <w:pPr>
        <w:autoSpaceDE w:val="0"/>
        <w:autoSpaceDN w:val="0"/>
        <w:adjustRightInd w:val="0"/>
        <w:ind w:left="720"/>
        <w:rPr>
          <w:color w:val="000000" w:themeColor="text1"/>
        </w:rPr>
      </w:pPr>
      <w:r w:rsidRPr="00D27047">
        <w:rPr>
          <w:color w:val="000000" w:themeColor="text1"/>
        </w:rPr>
        <w:t xml:space="preserve">Centre for Rural and Northern Health. </w:t>
      </w:r>
    </w:p>
    <w:p w14:paraId="0ECAE354" w14:textId="77777777" w:rsidR="008E0D8D" w:rsidRPr="00D27047" w:rsidRDefault="008E0D8D" w:rsidP="008E0D8D">
      <w:pPr>
        <w:autoSpaceDE w:val="0"/>
        <w:autoSpaceDN w:val="0"/>
        <w:adjustRightInd w:val="0"/>
        <w:ind w:left="720"/>
        <w:rPr>
          <w:color w:val="000000" w:themeColor="text1"/>
        </w:rPr>
      </w:pPr>
    </w:p>
    <w:p w14:paraId="187FCD82" w14:textId="77777777" w:rsidR="008E0D8D" w:rsidRPr="00D27047" w:rsidRDefault="005A29A0" w:rsidP="008E0D8D">
      <w:pPr>
        <w:autoSpaceDE w:val="0"/>
        <w:autoSpaceDN w:val="0"/>
        <w:adjustRightInd w:val="0"/>
        <w:ind w:left="720"/>
        <w:rPr>
          <w:i/>
          <w:color w:val="000000" w:themeColor="text1"/>
        </w:rPr>
      </w:pPr>
      <w:hyperlink r:id="rId63" w:history="1">
        <w:r w:rsidR="008E0D8D" w:rsidRPr="00D27047">
          <w:rPr>
            <w:rStyle w:val="Hyperlink"/>
            <w:rFonts w:eastAsiaTheme="majorEastAsia"/>
            <w:color w:val="000000" w:themeColor="text1"/>
          </w:rPr>
          <w:t>www.laurentian.ca/cranhr/pdf/distrib/GEOREPORT.pdf</w:t>
        </w:r>
      </w:hyperlink>
    </w:p>
    <w:p w14:paraId="79FBAC58" w14:textId="77777777" w:rsidR="008E0D8D" w:rsidRPr="00D27047" w:rsidRDefault="008E0D8D" w:rsidP="008E0D8D">
      <w:pPr>
        <w:autoSpaceDE w:val="0"/>
        <w:autoSpaceDN w:val="0"/>
        <w:adjustRightInd w:val="0"/>
        <w:ind w:left="720"/>
        <w:rPr>
          <w:i/>
          <w:color w:val="000000" w:themeColor="text1"/>
        </w:rPr>
      </w:pPr>
    </w:p>
    <w:p w14:paraId="470FAE0B" w14:textId="77777777" w:rsidR="008E0D8D" w:rsidRPr="00D27047" w:rsidRDefault="008E0D8D" w:rsidP="008E0D8D">
      <w:pPr>
        <w:widowControl w:val="0"/>
        <w:autoSpaceDE w:val="0"/>
        <w:autoSpaceDN w:val="0"/>
        <w:adjustRightInd w:val="0"/>
        <w:spacing w:line="480" w:lineRule="auto"/>
        <w:rPr>
          <w:i/>
          <w:color w:val="000000" w:themeColor="text1"/>
        </w:rPr>
      </w:pPr>
      <w:r w:rsidRPr="00D27047">
        <w:rPr>
          <w:color w:val="000000" w:themeColor="text1"/>
        </w:rPr>
        <w:t xml:space="preserve">Pong, R.W. &amp; Pitblado, R.J. (2005). </w:t>
      </w:r>
      <w:r w:rsidRPr="00D27047">
        <w:rPr>
          <w:i/>
          <w:color w:val="000000" w:themeColor="text1"/>
        </w:rPr>
        <w:t>Geographic distribution of physicians in Canada: Beyond</w:t>
      </w:r>
    </w:p>
    <w:p w14:paraId="3F94C26C" w14:textId="77777777" w:rsidR="008E0D8D" w:rsidRPr="00D27047" w:rsidRDefault="008E0D8D" w:rsidP="008E0D8D">
      <w:pPr>
        <w:widowControl w:val="0"/>
        <w:autoSpaceDE w:val="0"/>
        <w:autoSpaceDN w:val="0"/>
        <w:adjustRightInd w:val="0"/>
        <w:spacing w:line="480" w:lineRule="auto"/>
        <w:ind w:firstLine="720"/>
        <w:rPr>
          <w:color w:val="000000" w:themeColor="text1"/>
        </w:rPr>
      </w:pPr>
      <w:r w:rsidRPr="00D27047">
        <w:rPr>
          <w:i/>
          <w:color w:val="000000" w:themeColor="text1"/>
        </w:rPr>
        <w:t xml:space="preserve">how many and where. </w:t>
      </w:r>
      <w:r w:rsidRPr="00D27047">
        <w:rPr>
          <w:color w:val="000000" w:themeColor="text1"/>
        </w:rPr>
        <w:t xml:space="preserve">Ottawa: Canadian Institute for Health Information. </w:t>
      </w:r>
      <w:hyperlink r:id="rId64" w:history="1">
        <w:r w:rsidRPr="00D27047">
          <w:rPr>
            <w:rStyle w:val="Hyperlink"/>
            <w:rFonts w:eastAsiaTheme="majorEastAsia"/>
            <w:color w:val="000000" w:themeColor="text1"/>
          </w:rPr>
          <w:t>https://secure.cihi.ca/free_products/Geographic_Distribution_of_Physicians_FINAL_e.pdf</w:t>
        </w:r>
      </w:hyperlink>
    </w:p>
    <w:p w14:paraId="48F38EB0" w14:textId="77777777" w:rsidR="008E0D8D" w:rsidRPr="00D27047" w:rsidRDefault="008E0D8D" w:rsidP="008E0D8D">
      <w:pPr>
        <w:widowControl w:val="0"/>
        <w:autoSpaceDE w:val="0"/>
        <w:autoSpaceDN w:val="0"/>
        <w:adjustRightInd w:val="0"/>
        <w:spacing w:line="480" w:lineRule="auto"/>
        <w:rPr>
          <w:color w:val="000000" w:themeColor="text1"/>
        </w:rPr>
      </w:pPr>
      <w:r w:rsidRPr="00D27047">
        <w:rPr>
          <w:color w:val="000000" w:themeColor="text1"/>
        </w:rPr>
        <w:t xml:space="preserve">Porges, S. (1995). Orienting in a defensive world: Mammalian modifications of our evolutionary </w:t>
      </w:r>
    </w:p>
    <w:p w14:paraId="42B5CD87" w14:textId="77777777" w:rsidR="008E0D8D" w:rsidRPr="00D27047" w:rsidRDefault="008E0D8D" w:rsidP="008E0D8D">
      <w:pPr>
        <w:widowControl w:val="0"/>
        <w:autoSpaceDE w:val="0"/>
        <w:autoSpaceDN w:val="0"/>
        <w:adjustRightInd w:val="0"/>
        <w:spacing w:line="480" w:lineRule="auto"/>
        <w:ind w:firstLine="720"/>
        <w:rPr>
          <w:color w:val="000000" w:themeColor="text1"/>
        </w:rPr>
      </w:pPr>
      <w:r w:rsidRPr="00D27047">
        <w:rPr>
          <w:color w:val="000000" w:themeColor="text1"/>
        </w:rPr>
        <w:t xml:space="preserve">heritage. A Polyvagal theory. </w:t>
      </w:r>
      <w:r w:rsidRPr="00D27047">
        <w:rPr>
          <w:rFonts w:eastAsiaTheme="majorEastAsia"/>
          <w:i/>
          <w:iCs/>
          <w:color w:val="000000" w:themeColor="text1"/>
        </w:rPr>
        <w:t>Psychophysiology, 32</w:t>
      </w:r>
      <w:r w:rsidRPr="00D27047">
        <w:rPr>
          <w:color w:val="000000" w:themeColor="text1"/>
        </w:rPr>
        <w:t>,</w:t>
      </w:r>
      <w:r w:rsidRPr="00D27047">
        <w:rPr>
          <w:rFonts w:eastAsiaTheme="majorEastAsia"/>
          <w:color w:val="000000" w:themeColor="text1"/>
        </w:rPr>
        <w:t xml:space="preserve"> 301-318.</w:t>
      </w:r>
      <w:r w:rsidRPr="00D27047">
        <w:rPr>
          <w:rFonts w:eastAsiaTheme="majorEastAsia"/>
          <w:b/>
          <w:bCs/>
          <w:color w:val="000000" w:themeColor="text1"/>
        </w:rPr>
        <w:t> </w:t>
      </w:r>
      <w:r w:rsidRPr="00D27047">
        <w:rPr>
          <w:color w:val="000000" w:themeColor="text1"/>
        </w:rPr>
        <w:t xml:space="preserve">  </w:t>
      </w:r>
    </w:p>
    <w:p w14:paraId="539A9AD8" w14:textId="77777777" w:rsidR="008E0D8D" w:rsidRPr="00D27047" w:rsidRDefault="008E0D8D" w:rsidP="008E0D8D">
      <w:pPr>
        <w:widowControl w:val="0"/>
        <w:autoSpaceDE w:val="0"/>
        <w:autoSpaceDN w:val="0"/>
        <w:adjustRightInd w:val="0"/>
        <w:spacing w:line="480" w:lineRule="auto"/>
        <w:rPr>
          <w:color w:val="000000" w:themeColor="text1"/>
        </w:rPr>
      </w:pPr>
      <w:r w:rsidRPr="00D27047">
        <w:rPr>
          <w:color w:val="000000" w:themeColor="text1"/>
        </w:rPr>
        <w:t xml:space="preserve">Porges, S. (2001). The Polyvagal theory: Phylogenetic substrates of a social nervous system. </w:t>
      </w:r>
    </w:p>
    <w:p w14:paraId="6D333266" w14:textId="77777777" w:rsidR="008E0D8D" w:rsidRPr="00D27047" w:rsidRDefault="008E0D8D" w:rsidP="008E0D8D">
      <w:pPr>
        <w:widowControl w:val="0"/>
        <w:autoSpaceDE w:val="0"/>
        <w:autoSpaceDN w:val="0"/>
        <w:adjustRightInd w:val="0"/>
        <w:spacing w:line="480" w:lineRule="auto"/>
        <w:ind w:firstLine="720"/>
        <w:rPr>
          <w:color w:val="000000" w:themeColor="text1"/>
        </w:rPr>
      </w:pPr>
      <w:r w:rsidRPr="00D27047">
        <w:rPr>
          <w:i/>
          <w:iCs/>
          <w:color w:val="000000" w:themeColor="text1"/>
        </w:rPr>
        <w:t>International Journal of Psychophysiology, 42,</w:t>
      </w:r>
      <w:r w:rsidRPr="00D27047">
        <w:rPr>
          <w:color w:val="000000" w:themeColor="text1"/>
        </w:rPr>
        <w:t xml:space="preserve"> 123-146.</w:t>
      </w:r>
    </w:p>
    <w:p w14:paraId="60215C67" w14:textId="77777777" w:rsidR="008E0D8D" w:rsidRPr="00D27047" w:rsidRDefault="008E0D8D" w:rsidP="008E0D8D">
      <w:pPr>
        <w:widowControl w:val="0"/>
        <w:autoSpaceDE w:val="0"/>
        <w:autoSpaceDN w:val="0"/>
        <w:adjustRightInd w:val="0"/>
        <w:spacing w:line="480" w:lineRule="auto"/>
        <w:rPr>
          <w:i/>
          <w:iCs/>
          <w:color w:val="000000" w:themeColor="text1"/>
        </w:rPr>
      </w:pPr>
      <w:r w:rsidRPr="00D27047">
        <w:rPr>
          <w:color w:val="000000" w:themeColor="text1"/>
        </w:rPr>
        <w:t xml:space="preserve">Porges, S. (2011). </w:t>
      </w:r>
      <w:r w:rsidRPr="00D27047">
        <w:rPr>
          <w:i/>
          <w:iCs/>
          <w:color w:val="000000" w:themeColor="text1"/>
        </w:rPr>
        <w:t xml:space="preserve">The Polyvagal theory: Neurophysiological foundations of emotions, </w:t>
      </w:r>
    </w:p>
    <w:p w14:paraId="7AE2C43D" w14:textId="77777777" w:rsidR="008E0D8D" w:rsidRPr="00D27047" w:rsidRDefault="008E0D8D" w:rsidP="008E0D8D">
      <w:pPr>
        <w:widowControl w:val="0"/>
        <w:autoSpaceDE w:val="0"/>
        <w:autoSpaceDN w:val="0"/>
        <w:adjustRightInd w:val="0"/>
        <w:spacing w:line="480" w:lineRule="auto"/>
        <w:ind w:firstLine="720"/>
        <w:rPr>
          <w:b/>
          <w:bCs/>
          <w:color w:val="000000" w:themeColor="text1"/>
        </w:rPr>
      </w:pPr>
      <w:r w:rsidRPr="00D27047">
        <w:rPr>
          <w:i/>
          <w:iCs/>
          <w:color w:val="000000" w:themeColor="text1"/>
        </w:rPr>
        <w:t>attachment, communication, and self-regulation</w:t>
      </w:r>
      <w:r w:rsidRPr="00D27047">
        <w:rPr>
          <w:color w:val="000000" w:themeColor="text1"/>
        </w:rPr>
        <w:t>. W.W. Norton.</w:t>
      </w:r>
    </w:p>
    <w:p w14:paraId="688F5CC8" w14:textId="77777777" w:rsidR="008E0D8D" w:rsidRPr="00D27047" w:rsidRDefault="008E0D8D" w:rsidP="008E0D8D">
      <w:pPr>
        <w:widowControl w:val="0"/>
        <w:autoSpaceDE w:val="0"/>
        <w:autoSpaceDN w:val="0"/>
        <w:adjustRightInd w:val="0"/>
        <w:spacing w:line="480" w:lineRule="auto"/>
        <w:rPr>
          <w:color w:val="000000" w:themeColor="text1"/>
        </w:rPr>
      </w:pPr>
      <w:r w:rsidRPr="00D27047">
        <w:rPr>
          <w:color w:val="000000" w:themeColor="text1"/>
        </w:rPr>
        <w:t xml:space="preserve">Porter, N. &amp; Vasquez, M. (1997). Covision: Feminist supervision, process and collaboration. In </w:t>
      </w:r>
    </w:p>
    <w:p w14:paraId="5EE751FA" w14:textId="77777777" w:rsidR="008E0D8D" w:rsidRPr="00D27047" w:rsidRDefault="008E0D8D" w:rsidP="008E0D8D">
      <w:pPr>
        <w:widowControl w:val="0"/>
        <w:autoSpaceDE w:val="0"/>
        <w:autoSpaceDN w:val="0"/>
        <w:adjustRightInd w:val="0"/>
        <w:spacing w:line="480" w:lineRule="auto"/>
        <w:ind w:left="720"/>
        <w:rPr>
          <w:color w:val="000000" w:themeColor="text1"/>
        </w:rPr>
      </w:pPr>
      <w:r w:rsidRPr="00D27047">
        <w:rPr>
          <w:color w:val="000000" w:themeColor="text1"/>
        </w:rPr>
        <w:t>J.Worrell &amp; N. Johnson (Eds.),</w:t>
      </w:r>
      <w:r w:rsidRPr="00D27047">
        <w:rPr>
          <w:i/>
          <w:color w:val="000000" w:themeColor="text1"/>
        </w:rPr>
        <w:t xml:space="preserve"> Shaping the future of feminist psychology: Education, </w:t>
      </w:r>
      <w:r w:rsidRPr="00D27047">
        <w:rPr>
          <w:i/>
          <w:color w:val="000000" w:themeColor="text1"/>
        </w:rPr>
        <w:lastRenderedPageBreak/>
        <w:t xml:space="preserve">research &amp; practice </w:t>
      </w:r>
      <w:r w:rsidRPr="00D27047">
        <w:rPr>
          <w:color w:val="000000" w:themeColor="text1"/>
        </w:rPr>
        <w:t xml:space="preserve">(pp. 155-171). American Psychological Association. </w:t>
      </w:r>
    </w:p>
    <w:p w14:paraId="6B40BE2E" w14:textId="77777777" w:rsidR="008E0D8D" w:rsidRPr="00D27047" w:rsidRDefault="008E0D8D" w:rsidP="008E0D8D">
      <w:pPr>
        <w:widowControl w:val="0"/>
        <w:autoSpaceDE w:val="0"/>
        <w:autoSpaceDN w:val="0"/>
        <w:adjustRightInd w:val="0"/>
        <w:spacing w:line="480" w:lineRule="auto"/>
        <w:rPr>
          <w:color w:val="000000" w:themeColor="text1"/>
        </w:rPr>
      </w:pPr>
      <w:r w:rsidRPr="00D27047">
        <w:rPr>
          <w:color w:val="000000" w:themeColor="text1"/>
        </w:rPr>
        <w:t xml:space="preserve">Potash, J. S., Ho, A. H., Chan, F., Wang, X. L., &amp; Cheng, C. (2014). Can art therapy reduce </w:t>
      </w:r>
    </w:p>
    <w:p w14:paraId="2DCCED2A" w14:textId="77777777" w:rsidR="008E0D8D" w:rsidRPr="00D27047" w:rsidRDefault="008E0D8D" w:rsidP="008E0D8D">
      <w:pPr>
        <w:widowControl w:val="0"/>
        <w:autoSpaceDE w:val="0"/>
        <w:autoSpaceDN w:val="0"/>
        <w:adjustRightInd w:val="0"/>
        <w:spacing w:line="480" w:lineRule="auto"/>
        <w:ind w:left="720"/>
        <w:rPr>
          <w:color w:val="000000" w:themeColor="text1"/>
        </w:rPr>
      </w:pPr>
      <w:r w:rsidRPr="00D27047">
        <w:rPr>
          <w:color w:val="000000" w:themeColor="text1"/>
        </w:rPr>
        <w:t xml:space="preserve">death anxiety and burnout in end-of-life care workers? A quasi-experimental study. </w:t>
      </w:r>
      <w:r w:rsidRPr="00D27047">
        <w:rPr>
          <w:rFonts w:eastAsiaTheme="majorEastAsia"/>
          <w:i/>
          <w:iCs/>
          <w:color w:val="000000" w:themeColor="text1"/>
        </w:rPr>
        <w:t xml:space="preserve">International </w:t>
      </w:r>
      <w:r w:rsidRPr="00D27047">
        <w:rPr>
          <w:i/>
          <w:iCs/>
          <w:color w:val="000000" w:themeColor="text1"/>
        </w:rPr>
        <w:t>J</w:t>
      </w:r>
      <w:r w:rsidRPr="00D27047">
        <w:rPr>
          <w:rFonts w:eastAsiaTheme="majorEastAsia"/>
          <w:i/>
          <w:iCs/>
          <w:color w:val="000000" w:themeColor="text1"/>
        </w:rPr>
        <w:t xml:space="preserve">ournal of </w:t>
      </w:r>
      <w:r w:rsidRPr="00D27047">
        <w:rPr>
          <w:i/>
          <w:iCs/>
          <w:color w:val="000000" w:themeColor="text1"/>
        </w:rPr>
        <w:t>P</w:t>
      </w:r>
      <w:r w:rsidRPr="00D27047">
        <w:rPr>
          <w:rFonts w:eastAsiaTheme="majorEastAsia"/>
          <w:i/>
          <w:iCs/>
          <w:color w:val="000000" w:themeColor="text1"/>
        </w:rPr>
        <w:t xml:space="preserve">alliative </w:t>
      </w:r>
      <w:r w:rsidRPr="00D27047">
        <w:rPr>
          <w:i/>
          <w:iCs/>
          <w:color w:val="000000" w:themeColor="text1"/>
        </w:rPr>
        <w:t>N</w:t>
      </w:r>
      <w:r w:rsidRPr="00D27047">
        <w:rPr>
          <w:rFonts w:eastAsiaTheme="majorEastAsia"/>
          <w:i/>
          <w:iCs/>
          <w:color w:val="000000" w:themeColor="text1"/>
        </w:rPr>
        <w:t>ursing</w:t>
      </w:r>
      <w:r w:rsidRPr="00D27047">
        <w:rPr>
          <w:i/>
          <w:iCs/>
          <w:color w:val="000000" w:themeColor="text1"/>
        </w:rPr>
        <w:t>,</w:t>
      </w:r>
      <w:r w:rsidRPr="00D27047">
        <w:rPr>
          <w:color w:val="000000" w:themeColor="text1"/>
        </w:rPr>
        <w:t> </w:t>
      </w:r>
      <w:r w:rsidRPr="00D27047">
        <w:rPr>
          <w:i/>
          <w:iCs/>
          <w:color w:val="000000" w:themeColor="text1"/>
        </w:rPr>
        <w:t>20,</w:t>
      </w:r>
      <w:r w:rsidRPr="00D27047">
        <w:rPr>
          <w:color w:val="000000" w:themeColor="text1"/>
        </w:rPr>
        <w:t xml:space="preserve"> 233-240.</w:t>
      </w:r>
    </w:p>
    <w:p w14:paraId="29B320E0" w14:textId="77777777" w:rsidR="008E0D8D" w:rsidRPr="00D27047" w:rsidRDefault="008E0D8D" w:rsidP="008E0D8D">
      <w:pPr>
        <w:widowControl w:val="0"/>
        <w:autoSpaceDE w:val="0"/>
        <w:autoSpaceDN w:val="0"/>
        <w:adjustRightInd w:val="0"/>
        <w:spacing w:line="480" w:lineRule="auto"/>
        <w:rPr>
          <w:color w:val="000000" w:themeColor="text1"/>
        </w:rPr>
      </w:pPr>
      <w:r w:rsidRPr="00D27047">
        <w:rPr>
          <w:color w:val="000000" w:themeColor="text1"/>
        </w:rPr>
        <w:t xml:space="preserve">Proctor, B. (1986). Supervision: A co-operative exercise in accountability. In A. Marken &amp; M. </w:t>
      </w:r>
    </w:p>
    <w:p w14:paraId="58010931" w14:textId="6DA12783" w:rsidR="008E0D8D" w:rsidRPr="00D27047" w:rsidRDefault="008E0D8D" w:rsidP="008E0D8D">
      <w:pPr>
        <w:widowControl w:val="0"/>
        <w:autoSpaceDE w:val="0"/>
        <w:autoSpaceDN w:val="0"/>
        <w:adjustRightInd w:val="0"/>
        <w:spacing w:line="480" w:lineRule="auto"/>
        <w:ind w:left="720"/>
        <w:rPr>
          <w:color w:val="000000" w:themeColor="text1"/>
        </w:rPr>
      </w:pPr>
      <w:r w:rsidRPr="00D27047">
        <w:rPr>
          <w:color w:val="000000" w:themeColor="text1"/>
        </w:rPr>
        <w:t xml:space="preserve">Payne (Eds.), </w:t>
      </w:r>
      <w:r w:rsidRPr="00D27047">
        <w:rPr>
          <w:i/>
          <w:color w:val="000000" w:themeColor="text1"/>
        </w:rPr>
        <w:t xml:space="preserve">Enabling and ensuring: Supervision in </w:t>
      </w:r>
      <w:r w:rsidR="00705953">
        <w:rPr>
          <w:i/>
          <w:color w:val="000000" w:themeColor="text1"/>
        </w:rPr>
        <w:t xml:space="preserve">practice. </w:t>
      </w:r>
      <w:r w:rsidR="00705953">
        <w:rPr>
          <w:color w:val="000000" w:themeColor="text1"/>
        </w:rPr>
        <w:t>Le</w:t>
      </w:r>
      <w:r w:rsidRPr="00D27047">
        <w:rPr>
          <w:color w:val="000000" w:themeColor="text1"/>
        </w:rPr>
        <w:t xml:space="preserve">icester National Youth Bureau/Council for Education and Training in Youth and Community Work. </w:t>
      </w:r>
    </w:p>
    <w:p w14:paraId="3ACA7225" w14:textId="51419A3B" w:rsidR="008E0D8D" w:rsidRPr="00D27047" w:rsidRDefault="008E0D8D" w:rsidP="008E0D8D">
      <w:pPr>
        <w:widowControl w:val="0"/>
        <w:autoSpaceDE w:val="0"/>
        <w:autoSpaceDN w:val="0"/>
        <w:adjustRightInd w:val="0"/>
        <w:spacing w:line="480" w:lineRule="auto"/>
        <w:rPr>
          <w:color w:val="000000" w:themeColor="text1"/>
        </w:rPr>
      </w:pPr>
      <w:r w:rsidRPr="00D27047">
        <w:rPr>
          <w:color w:val="000000" w:themeColor="text1"/>
        </w:rPr>
        <w:t>Puchala, C., Paul, S., Kennedy, C. &amp; Mehl-Madrona</w:t>
      </w:r>
      <w:r w:rsidR="00ED08AD">
        <w:rPr>
          <w:color w:val="000000" w:themeColor="text1"/>
        </w:rPr>
        <w:t xml:space="preserve">, L. </w:t>
      </w:r>
      <w:r w:rsidRPr="00D27047">
        <w:rPr>
          <w:color w:val="000000" w:themeColor="text1"/>
        </w:rPr>
        <w:t>(2010). Using traditional spirituality to</w:t>
      </w:r>
    </w:p>
    <w:p w14:paraId="0389CB03" w14:textId="77777777" w:rsidR="008E0D8D" w:rsidRPr="00D27047" w:rsidRDefault="008E0D8D" w:rsidP="008E0D8D">
      <w:pPr>
        <w:widowControl w:val="0"/>
        <w:autoSpaceDE w:val="0"/>
        <w:autoSpaceDN w:val="0"/>
        <w:adjustRightInd w:val="0"/>
        <w:spacing w:line="480" w:lineRule="auto"/>
        <w:ind w:firstLine="720"/>
        <w:rPr>
          <w:i/>
          <w:iCs/>
          <w:color w:val="000000" w:themeColor="text1"/>
        </w:rPr>
      </w:pPr>
      <w:r w:rsidRPr="00D27047">
        <w:rPr>
          <w:color w:val="000000" w:themeColor="text1"/>
        </w:rPr>
        <w:t xml:space="preserve">reduce domestic violence within Aboriginal communities. </w:t>
      </w:r>
      <w:r w:rsidRPr="00D27047">
        <w:rPr>
          <w:i/>
          <w:iCs/>
          <w:color w:val="000000" w:themeColor="text1"/>
        </w:rPr>
        <w:t>The Journal of Alternative and</w:t>
      </w:r>
    </w:p>
    <w:p w14:paraId="583DF633" w14:textId="77777777" w:rsidR="008E0D8D" w:rsidRPr="00D27047" w:rsidRDefault="008E0D8D" w:rsidP="008E0D8D">
      <w:pPr>
        <w:widowControl w:val="0"/>
        <w:autoSpaceDE w:val="0"/>
        <w:autoSpaceDN w:val="0"/>
        <w:adjustRightInd w:val="0"/>
        <w:spacing w:line="480" w:lineRule="auto"/>
        <w:ind w:firstLine="720"/>
        <w:rPr>
          <w:i/>
          <w:color w:val="000000" w:themeColor="text1"/>
        </w:rPr>
      </w:pPr>
      <w:r w:rsidRPr="00D27047">
        <w:rPr>
          <w:i/>
          <w:iCs/>
          <w:color w:val="000000" w:themeColor="text1"/>
        </w:rPr>
        <w:t>Complementary Medicine</w:t>
      </w:r>
      <w:r w:rsidRPr="00D27047">
        <w:rPr>
          <w:color w:val="000000" w:themeColor="text1"/>
        </w:rPr>
        <w:t xml:space="preserve">, </w:t>
      </w:r>
      <w:r w:rsidRPr="00D27047">
        <w:rPr>
          <w:i/>
          <w:iCs/>
          <w:color w:val="000000" w:themeColor="text1"/>
        </w:rPr>
        <w:t>16</w:t>
      </w:r>
      <w:r w:rsidRPr="00D27047">
        <w:rPr>
          <w:color w:val="000000" w:themeColor="text1"/>
        </w:rPr>
        <w:t>, 89-96. 10.1089=acm.2009.0213</w:t>
      </w:r>
    </w:p>
    <w:p w14:paraId="5C1AE0A3" w14:textId="77777777" w:rsidR="008E0D8D" w:rsidRPr="00D27047" w:rsidRDefault="008E0D8D" w:rsidP="008E0D8D">
      <w:pPr>
        <w:widowControl w:val="0"/>
        <w:autoSpaceDE w:val="0"/>
        <w:autoSpaceDN w:val="0"/>
        <w:adjustRightInd w:val="0"/>
        <w:spacing w:line="480" w:lineRule="auto"/>
        <w:rPr>
          <w:color w:val="000000" w:themeColor="text1"/>
        </w:rPr>
      </w:pPr>
      <w:r w:rsidRPr="00D27047">
        <w:rPr>
          <w:color w:val="000000" w:themeColor="text1"/>
        </w:rPr>
        <w:t xml:space="preserve">Rassmusen. B. (2011). The effects of trauma treatment on the therapist. In Shoshana S. Ringel,  </w:t>
      </w:r>
    </w:p>
    <w:p w14:paraId="0E28AC74" w14:textId="5CC6B388" w:rsidR="008E0D8D" w:rsidRPr="00D27047" w:rsidRDefault="008E0D8D" w:rsidP="008E0D8D">
      <w:pPr>
        <w:widowControl w:val="0"/>
        <w:autoSpaceDE w:val="0"/>
        <w:autoSpaceDN w:val="0"/>
        <w:adjustRightInd w:val="0"/>
        <w:spacing w:line="480" w:lineRule="auto"/>
        <w:ind w:left="720"/>
        <w:rPr>
          <w:color w:val="000000" w:themeColor="text1"/>
        </w:rPr>
      </w:pPr>
      <w:r w:rsidRPr="00D27047">
        <w:rPr>
          <w:color w:val="000000" w:themeColor="text1"/>
        </w:rPr>
        <w:t>&amp; Jerrold R. Brandell (Eds.), T</w:t>
      </w:r>
      <w:r w:rsidRPr="00D27047">
        <w:rPr>
          <w:i/>
          <w:color w:val="000000" w:themeColor="text1"/>
        </w:rPr>
        <w:t>rauma: Contemporary directions in theory, practice and research</w:t>
      </w:r>
      <w:r w:rsidRPr="00D27047">
        <w:rPr>
          <w:color w:val="000000" w:themeColor="text1"/>
        </w:rPr>
        <w:t xml:space="preserve"> (pp. 223-246). Sage.  </w:t>
      </w:r>
    </w:p>
    <w:p w14:paraId="496C8C72" w14:textId="77777777" w:rsidR="008E0D8D" w:rsidRPr="00D27047" w:rsidRDefault="008E0D8D" w:rsidP="008E0D8D">
      <w:pPr>
        <w:widowControl w:val="0"/>
        <w:autoSpaceDE w:val="0"/>
        <w:autoSpaceDN w:val="0"/>
        <w:adjustRightInd w:val="0"/>
        <w:spacing w:line="480" w:lineRule="auto"/>
        <w:rPr>
          <w:color w:val="000000" w:themeColor="text1"/>
        </w:rPr>
      </w:pPr>
      <w:r w:rsidRPr="00D27047">
        <w:rPr>
          <w:color w:val="000000" w:themeColor="text1"/>
        </w:rPr>
        <w:t>Rees</w:t>
      </w:r>
      <w:r w:rsidRPr="00D27047">
        <w:rPr>
          <w:b/>
          <w:color w:val="000000" w:themeColor="text1"/>
        </w:rPr>
        <w:t>e</w:t>
      </w:r>
      <w:r w:rsidRPr="00D27047">
        <w:rPr>
          <w:color w:val="000000" w:themeColor="text1"/>
        </w:rPr>
        <w:t xml:space="preserve">, C. S., &amp; Stone, S. (2005). Therapeutic alliance in face-to-face versus videoconferenced </w:t>
      </w:r>
    </w:p>
    <w:p w14:paraId="6454D4FE" w14:textId="77777777" w:rsidR="008E0D8D" w:rsidRPr="00D27047" w:rsidRDefault="008E0D8D" w:rsidP="008E0D8D">
      <w:pPr>
        <w:widowControl w:val="0"/>
        <w:autoSpaceDE w:val="0"/>
        <w:autoSpaceDN w:val="0"/>
        <w:adjustRightInd w:val="0"/>
        <w:spacing w:line="480" w:lineRule="auto"/>
        <w:ind w:left="720"/>
        <w:rPr>
          <w:color w:val="000000" w:themeColor="text1"/>
        </w:rPr>
      </w:pPr>
      <w:r w:rsidRPr="00D27047">
        <w:rPr>
          <w:color w:val="000000" w:themeColor="text1"/>
        </w:rPr>
        <w:t xml:space="preserve">psychotherapy. </w:t>
      </w:r>
      <w:r w:rsidRPr="00D27047">
        <w:rPr>
          <w:i/>
          <w:color w:val="000000" w:themeColor="text1"/>
        </w:rPr>
        <w:t>Professional Psychology: Research and Practice, 36</w:t>
      </w:r>
      <w:r w:rsidRPr="00D27047">
        <w:rPr>
          <w:color w:val="000000" w:themeColor="text1"/>
        </w:rPr>
        <w:t>, 649–653.</w:t>
      </w:r>
    </w:p>
    <w:p w14:paraId="257BFD7A" w14:textId="77777777" w:rsidR="008E0D8D" w:rsidRPr="00D27047" w:rsidRDefault="008E0D8D" w:rsidP="008E0D8D">
      <w:pPr>
        <w:widowControl w:val="0"/>
        <w:autoSpaceDE w:val="0"/>
        <w:autoSpaceDN w:val="0"/>
        <w:adjustRightInd w:val="0"/>
        <w:spacing w:line="480" w:lineRule="auto"/>
        <w:rPr>
          <w:color w:val="000000" w:themeColor="text1"/>
        </w:rPr>
      </w:pPr>
      <w:r w:rsidRPr="00480E7E">
        <w:rPr>
          <w:color w:val="000000" w:themeColor="text1"/>
        </w:rPr>
        <w:t>Reese</w:t>
      </w:r>
      <w:r w:rsidRPr="00D27047">
        <w:rPr>
          <w:color w:val="000000" w:themeColor="text1"/>
        </w:rPr>
        <w:t>, R.J.,</w:t>
      </w:r>
      <w:r w:rsidRPr="00480E7E">
        <w:rPr>
          <w:color w:val="000000" w:themeColor="text1"/>
        </w:rPr>
        <w:t xml:space="preserve"> Aldarondo F, Anderson</w:t>
      </w:r>
      <w:r w:rsidRPr="00D27047">
        <w:rPr>
          <w:color w:val="000000" w:themeColor="text1"/>
        </w:rPr>
        <w:t>,</w:t>
      </w:r>
      <w:r w:rsidRPr="00480E7E">
        <w:rPr>
          <w:color w:val="000000" w:themeColor="text1"/>
        </w:rPr>
        <w:t xml:space="preserve"> C</w:t>
      </w:r>
      <w:r w:rsidRPr="00D27047">
        <w:rPr>
          <w:color w:val="000000" w:themeColor="text1"/>
        </w:rPr>
        <w:t>.</w:t>
      </w:r>
      <w:r w:rsidRPr="00480E7E">
        <w:rPr>
          <w:color w:val="000000" w:themeColor="text1"/>
        </w:rPr>
        <w:t>R</w:t>
      </w:r>
      <w:r w:rsidRPr="00D27047">
        <w:rPr>
          <w:color w:val="000000" w:themeColor="text1"/>
        </w:rPr>
        <w:t>.</w:t>
      </w:r>
      <w:r w:rsidRPr="00480E7E">
        <w:rPr>
          <w:color w:val="000000" w:themeColor="text1"/>
        </w:rPr>
        <w:t xml:space="preserve">, Lee S-J, Miller TW, </w:t>
      </w:r>
      <w:r w:rsidRPr="00D27047">
        <w:rPr>
          <w:color w:val="000000" w:themeColor="text1"/>
        </w:rPr>
        <w:t xml:space="preserve">&amp; D. </w:t>
      </w:r>
      <w:r w:rsidRPr="00480E7E">
        <w:rPr>
          <w:color w:val="000000" w:themeColor="text1"/>
        </w:rPr>
        <w:t>Burton D.</w:t>
      </w:r>
      <w:r w:rsidRPr="00D27047">
        <w:rPr>
          <w:color w:val="000000" w:themeColor="text1"/>
        </w:rPr>
        <w:t xml:space="preserve"> (2009)</w:t>
      </w:r>
      <w:r w:rsidRPr="00480E7E">
        <w:rPr>
          <w:color w:val="000000" w:themeColor="text1"/>
        </w:rPr>
        <w:t xml:space="preserve"> </w:t>
      </w:r>
    </w:p>
    <w:p w14:paraId="20B7E5B3" w14:textId="4A6D811A" w:rsidR="008E0D8D" w:rsidRPr="00D27047" w:rsidRDefault="008E0D8D" w:rsidP="00ED08AD">
      <w:pPr>
        <w:widowControl w:val="0"/>
        <w:autoSpaceDE w:val="0"/>
        <w:autoSpaceDN w:val="0"/>
        <w:adjustRightInd w:val="0"/>
        <w:spacing w:line="480" w:lineRule="auto"/>
        <w:ind w:left="720"/>
        <w:rPr>
          <w:color w:val="000000" w:themeColor="text1"/>
        </w:rPr>
      </w:pPr>
      <w:r w:rsidRPr="00480E7E">
        <w:rPr>
          <w:color w:val="000000" w:themeColor="text1"/>
        </w:rPr>
        <w:t xml:space="preserve">Telehealth in clinical supervision: a comparison of supervision formats. </w:t>
      </w:r>
      <w:r w:rsidRPr="00480E7E">
        <w:rPr>
          <w:i/>
          <w:iCs/>
          <w:color w:val="000000" w:themeColor="text1"/>
        </w:rPr>
        <w:t>J Telemed Telecare</w:t>
      </w:r>
      <w:r w:rsidRPr="00D27047">
        <w:rPr>
          <w:i/>
          <w:iCs/>
          <w:color w:val="000000" w:themeColor="text1"/>
        </w:rPr>
        <w:t xml:space="preserve">, </w:t>
      </w:r>
      <w:r w:rsidRPr="00480E7E">
        <w:rPr>
          <w:i/>
          <w:iCs/>
          <w:color w:val="000000" w:themeColor="text1"/>
        </w:rPr>
        <w:t>15</w:t>
      </w:r>
      <w:r w:rsidRPr="00D27047">
        <w:rPr>
          <w:i/>
          <w:iCs/>
          <w:color w:val="000000" w:themeColor="text1"/>
        </w:rPr>
        <w:t>,</w:t>
      </w:r>
      <w:r w:rsidRPr="00D27047">
        <w:rPr>
          <w:color w:val="000000" w:themeColor="text1"/>
        </w:rPr>
        <w:t xml:space="preserve"> </w:t>
      </w:r>
      <w:r w:rsidRPr="00480E7E">
        <w:rPr>
          <w:color w:val="000000" w:themeColor="text1"/>
        </w:rPr>
        <w:t>356–361</w:t>
      </w:r>
      <w:r w:rsidR="00ED08AD">
        <w:rPr>
          <w:color w:val="000000" w:themeColor="text1"/>
        </w:rPr>
        <w:t xml:space="preserve">. </w:t>
      </w:r>
      <w:hyperlink r:id="rId65" w:tgtFrame="_blank" w:history="1">
        <w:r w:rsidR="00ED08AD" w:rsidRPr="00ED08AD">
          <w:rPr>
            <w:rStyle w:val="Hyperlink"/>
          </w:rPr>
          <w:t>10.1258/jtt.2009.090401</w:t>
        </w:r>
      </w:hyperlink>
      <w:r w:rsidRPr="00480E7E">
        <w:rPr>
          <w:color w:val="000000" w:themeColor="text1"/>
        </w:rPr>
        <w:t xml:space="preserve"> </w:t>
      </w:r>
    </w:p>
    <w:p w14:paraId="49F3B63B" w14:textId="77777777" w:rsidR="008E0D8D" w:rsidRPr="00D27047" w:rsidRDefault="008E0D8D" w:rsidP="008E0D8D">
      <w:pPr>
        <w:widowControl w:val="0"/>
        <w:autoSpaceDE w:val="0"/>
        <w:autoSpaceDN w:val="0"/>
        <w:adjustRightInd w:val="0"/>
        <w:spacing w:line="480" w:lineRule="auto"/>
        <w:rPr>
          <w:color w:val="000000" w:themeColor="text1"/>
        </w:rPr>
      </w:pPr>
      <w:r w:rsidRPr="00D27047">
        <w:rPr>
          <w:color w:val="000000" w:themeColor="text1"/>
        </w:rPr>
        <w:t xml:space="preserve">Reim Ifrach, E.  &amp; Miller, A. (2015). Social action art therapy as an intervention for </w:t>
      </w:r>
    </w:p>
    <w:p w14:paraId="25A2C3BC" w14:textId="77777777" w:rsidR="008E0D8D" w:rsidRPr="00D27047" w:rsidRDefault="008E0D8D" w:rsidP="008E0D8D">
      <w:pPr>
        <w:widowControl w:val="0"/>
        <w:autoSpaceDE w:val="0"/>
        <w:autoSpaceDN w:val="0"/>
        <w:adjustRightInd w:val="0"/>
        <w:spacing w:line="480" w:lineRule="auto"/>
        <w:ind w:left="720"/>
        <w:rPr>
          <w:color w:val="000000" w:themeColor="text1"/>
        </w:rPr>
      </w:pPr>
      <w:r w:rsidRPr="00D27047">
        <w:rPr>
          <w:color w:val="000000" w:themeColor="text1"/>
        </w:rPr>
        <w:t xml:space="preserve">compassion fatigue. </w:t>
      </w:r>
      <w:r w:rsidRPr="00D27047">
        <w:rPr>
          <w:i/>
          <w:color w:val="000000" w:themeColor="text1"/>
        </w:rPr>
        <w:t>The Arts in Psychotherapy, 50</w:t>
      </w:r>
      <w:r w:rsidRPr="00D27047">
        <w:rPr>
          <w:color w:val="000000" w:themeColor="text1"/>
        </w:rPr>
        <w:t xml:space="preserve">, 34–39. 10.1016/j.aip.2016.05.009  </w:t>
      </w:r>
    </w:p>
    <w:p w14:paraId="703BD604" w14:textId="77777777" w:rsidR="008E0D8D" w:rsidRPr="00D27047" w:rsidRDefault="008E0D8D" w:rsidP="008E0D8D">
      <w:pPr>
        <w:widowControl w:val="0"/>
        <w:autoSpaceDE w:val="0"/>
        <w:autoSpaceDN w:val="0"/>
        <w:adjustRightInd w:val="0"/>
        <w:spacing w:line="480" w:lineRule="auto"/>
        <w:rPr>
          <w:bCs/>
          <w:iCs/>
          <w:color w:val="000000" w:themeColor="text1"/>
        </w:rPr>
      </w:pPr>
      <w:r w:rsidRPr="00D27047">
        <w:rPr>
          <w:bCs/>
          <w:iCs/>
          <w:color w:val="000000" w:themeColor="text1"/>
        </w:rPr>
        <w:t xml:space="preserve">Rich, K.D. (1997). Vicarious traumatization: A preliminary study. In S.B. Edmunds (Ed.), </w:t>
      </w:r>
    </w:p>
    <w:p w14:paraId="428E45AC" w14:textId="77777777" w:rsidR="008E0D8D" w:rsidRPr="00D27047" w:rsidRDefault="008E0D8D" w:rsidP="008E0D8D">
      <w:pPr>
        <w:widowControl w:val="0"/>
        <w:autoSpaceDE w:val="0"/>
        <w:autoSpaceDN w:val="0"/>
        <w:adjustRightInd w:val="0"/>
        <w:spacing w:line="480" w:lineRule="auto"/>
        <w:ind w:firstLine="720"/>
        <w:rPr>
          <w:bCs/>
          <w:iCs/>
          <w:color w:val="000000" w:themeColor="text1"/>
        </w:rPr>
      </w:pPr>
      <w:r w:rsidRPr="00D27047">
        <w:rPr>
          <w:bCs/>
          <w:i/>
          <w:color w:val="000000" w:themeColor="text1"/>
        </w:rPr>
        <w:t>Impact: Working with sexual abusers</w:t>
      </w:r>
      <w:r w:rsidRPr="00D27047">
        <w:rPr>
          <w:bCs/>
          <w:iCs/>
          <w:color w:val="000000" w:themeColor="text1"/>
        </w:rPr>
        <w:t xml:space="preserve"> (pp. 75-88). Safer Society Press. </w:t>
      </w:r>
    </w:p>
    <w:p w14:paraId="05A0EFC5" w14:textId="3AC37107" w:rsidR="00ED08AD" w:rsidRPr="00D27047" w:rsidRDefault="008E0D8D" w:rsidP="008E0D8D">
      <w:pPr>
        <w:widowControl w:val="0"/>
        <w:autoSpaceDE w:val="0"/>
        <w:autoSpaceDN w:val="0"/>
        <w:adjustRightInd w:val="0"/>
        <w:spacing w:line="480" w:lineRule="auto"/>
        <w:rPr>
          <w:bCs/>
          <w:iCs/>
          <w:color w:val="000000" w:themeColor="text1"/>
        </w:rPr>
      </w:pPr>
      <w:r w:rsidRPr="00D27047">
        <w:rPr>
          <w:bCs/>
          <w:iCs/>
          <w:color w:val="000000" w:themeColor="text1"/>
        </w:rPr>
        <w:t xml:space="preserve">Richards, N. M., &amp; King, J.H. (2014). Big data ethics. </w:t>
      </w:r>
      <w:r w:rsidRPr="00D27047">
        <w:rPr>
          <w:bCs/>
          <w:i/>
          <w:iCs/>
          <w:color w:val="000000" w:themeColor="text1"/>
        </w:rPr>
        <w:t>Wake Forest Law Review, 49</w:t>
      </w:r>
      <w:r w:rsidRPr="00D27047">
        <w:rPr>
          <w:bCs/>
          <w:iCs/>
          <w:color w:val="000000" w:themeColor="text1"/>
        </w:rPr>
        <w:t xml:space="preserve">, 393-432. </w:t>
      </w:r>
      <w:hyperlink r:id="rId66" w:history="1">
        <w:r w:rsidR="00ED08AD" w:rsidRPr="00BC38B8">
          <w:rPr>
            <w:rStyle w:val="Hyperlink"/>
            <w:bCs/>
            <w:iCs/>
          </w:rPr>
          <w:t>http://www.informatica.uniroma2.it/upload/2017/IA2/RIchards%20and%20King%20BigDataEthics.pdf</w:t>
        </w:r>
      </w:hyperlink>
    </w:p>
    <w:p w14:paraId="7AA601E3" w14:textId="77777777" w:rsidR="008E0D8D" w:rsidRPr="00D27047" w:rsidRDefault="008E0D8D" w:rsidP="008E0D8D">
      <w:pPr>
        <w:rPr>
          <w:i/>
          <w:color w:val="000000" w:themeColor="text1"/>
        </w:rPr>
      </w:pPr>
      <w:r w:rsidRPr="00D27047">
        <w:rPr>
          <w:color w:val="000000" w:themeColor="text1"/>
        </w:rPr>
        <w:t xml:space="preserve">Ringel, S. &amp; Brandell, J.R. (Eds.). (2011). </w:t>
      </w:r>
      <w:r w:rsidRPr="00D27047">
        <w:rPr>
          <w:i/>
          <w:color w:val="000000" w:themeColor="text1"/>
        </w:rPr>
        <w:t xml:space="preserve">Trauma: Contemporary directions in </w:t>
      </w:r>
      <w:r w:rsidRPr="00D27047">
        <w:rPr>
          <w:i/>
          <w:color w:val="000000" w:themeColor="text1"/>
        </w:rPr>
        <w:tab/>
      </w:r>
    </w:p>
    <w:p w14:paraId="4DA36B1C" w14:textId="77777777" w:rsidR="008E0D8D" w:rsidRPr="00D27047" w:rsidRDefault="008E0D8D" w:rsidP="008E0D8D">
      <w:pPr>
        <w:rPr>
          <w:i/>
          <w:color w:val="000000" w:themeColor="text1"/>
        </w:rPr>
      </w:pPr>
    </w:p>
    <w:p w14:paraId="1150DE93" w14:textId="77777777" w:rsidR="008E0D8D" w:rsidRPr="00D27047" w:rsidRDefault="008E0D8D" w:rsidP="008E0D8D">
      <w:pPr>
        <w:rPr>
          <w:i/>
          <w:color w:val="000000" w:themeColor="text1"/>
        </w:rPr>
      </w:pPr>
      <w:r w:rsidRPr="00D27047">
        <w:rPr>
          <w:i/>
          <w:color w:val="000000" w:themeColor="text1"/>
        </w:rPr>
        <w:tab/>
        <w:t>theory, practise and research</w:t>
      </w:r>
      <w:r w:rsidRPr="00D27047">
        <w:rPr>
          <w:color w:val="000000" w:themeColor="text1"/>
        </w:rPr>
        <w:t xml:space="preserve"> (pp. 223-246). California: Sage.</w:t>
      </w:r>
    </w:p>
    <w:p w14:paraId="6677793A" w14:textId="77777777" w:rsidR="008E0D8D" w:rsidRPr="00D27047" w:rsidRDefault="008E0D8D" w:rsidP="008E0D8D">
      <w:pPr>
        <w:rPr>
          <w:i/>
          <w:color w:val="000000" w:themeColor="text1"/>
        </w:rPr>
      </w:pPr>
    </w:p>
    <w:p w14:paraId="10729F62" w14:textId="77777777" w:rsidR="008E0D8D" w:rsidRPr="00D27047" w:rsidRDefault="008E0D8D" w:rsidP="008E0D8D">
      <w:pPr>
        <w:rPr>
          <w:bCs/>
          <w:color w:val="000000" w:themeColor="text1"/>
          <w:shd w:val="clear" w:color="auto" w:fill="FFFFFF"/>
        </w:rPr>
      </w:pPr>
      <w:r w:rsidRPr="00D27047">
        <w:rPr>
          <w:bCs/>
          <w:color w:val="000000" w:themeColor="text1"/>
          <w:shd w:val="clear" w:color="auto" w:fill="FFFFFF"/>
        </w:rPr>
        <w:t xml:space="preserve">Rønnestad, M. H. &amp; Skovholt, T. M. (2003). The journey of the counselor and therapist: </w:t>
      </w:r>
    </w:p>
    <w:p w14:paraId="18592901" w14:textId="77777777" w:rsidR="008E0D8D" w:rsidRPr="00D27047" w:rsidRDefault="008E0D8D" w:rsidP="008E0D8D">
      <w:pPr>
        <w:rPr>
          <w:bCs/>
          <w:color w:val="000000" w:themeColor="text1"/>
          <w:shd w:val="clear" w:color="auto" w:fill="FFFFFF"/>
        </w:rPr>
      </w:pPr>
    </w:p>
    <w:p w14:paraId="2F86B9E5" w14:textId="77777777" w:rsidR="008E0D8D" w:rsidRPr="00D27047" w:rsidRDefault="008E0D8D" w:rsidP="008E0D8D">
      <w:pPr>
        <w:rPr>
          <w:i/>
          <w:iCs/>
          <w:color w:val="000000" w:themeColor="text1"/>
          <w:shd w:val="clear" w:color="auto" w:fill="FFFFFF"/>
        </w:rPr>
      </w:pPr>
      <w:r w:rsidRPr="00D27047">
        <w:rPr>
          <w:bCs/>
          <w:color w:val="000000" w:themeColor="text1"/>
          <w:shd w:val="clear" w:color="auto" w:fill="FFFFFF"/>
        </w:rPr>
        <w:tab/>
        <w:t>Research findings and perspectives</w:t>
      </w:r>
      <w:r w:rsidRPr="00D27047">
        <w:rPr>
          <w:rFonts w:eastAsia="MS Mincho"/>
          <w:bCs/>
          <w:color w:val="000000" w:themeColor="text1"/>
          <w:shd w:val="clear" w:color="auto" w:fill="FFFFFF"/>
        </w:rPr>
        <w:t xml:space="preserve"> </w:t>
      </w:r>
      <w:r w:rsidRPr="00D27047">
        <w:rPr>
          <w:bCs/>
          <w:color w:val="000000" w:themeColor="text1"/>
          <w:shd w:val="clear" w:color="auto" w:fill="FFFFFF"/>
        </w:rPr>
        <w:t xml:space="preserve">on professional development. </w:t>
      </w:r>
      <w:r w:rsidRPr="00D27047">
        <w:rPr>
          <w:i/>
          <w:iCs/>
          <w:color w:val="000000" w:themeColor="text1"/>
          <w:shd w:val="clear" w:color="auto" w:fill="FFFFFF"/>
        </w:rPr>
        <w:t xml:space="preserve">Journal of Career </w:t>
      </w:r>
    </w:p>
    <w:p w14:paraId="5E965850" w14:textId="77777777" w:rsidR="008E0D8D" w:rsidRPr="00D27047" w:rsidRDefault="008E0D8D" w:rsidP="008E0D8D">
      <w:pPr>
        <w:rPr>
          <w:i/>
          <w:iCs/>
          <w:color w:val="000000" w:themeColor="text1"/>
          <w:shd w:val="clear" w:color="auto" w:fill="FFFFFF"/>
        </w:rPr>
      </w:pPr>
    </w:p>
    <w:p w14:paraId="48C6D1E6" w14:textId="1ADDFFEF" w:rsidR="008E0D8D" w:rsidRPr="00ED08AD" w:rsidRDefault="008E0D8D" w:rsidP="008E0D8D">
      <w:pPr>
        <w:rPr>
          <w:i/>
          <w:iCs/>
          <w:color w:val="000000" w:themeColor="text1"/>
          <w:shd w:val="clear" w:color="auto" w:fill="FFFFFF"/>
        </w:rPr>
      </w:pPr>
      <w:r w:rsidRPr="00D27047">
        <w:rPr>
          <w:i/>
          <w:iCs/>
          <w:color w:val="000000" w:themeColor="text1"/>
          <w:shd w:val="clear" w:color="auto" w:fill="FFFFFF"/>
        </w:rPr>
        <w:tab/>
        <w:t xml:space="preserve">Development, 30, </w:t>
      </w:r>
      <w:r w:rsidRPr="00D27047">
        <w:rPr>
          <w:iCs/>
          <w:color w:val="000000" w:themeColor="text1"/>
          <w:shd w:val="clear" w:color="auto" w:fill="FFFFFF"/>
        </w:rPr>
        <w:t>5-44</w:t>
      </w:r>
      <w:r w:rsidRPr="00D27047">
        <w:rPr>
          <w:i/>
          <w:iCs/>
          <w:color w:val="000000" w:themeColor="text1"/>
          <w:shd w:val="clear" w:color="auto" w:fill="FFFFFF"/>
        </w:rPr>
        <w:t>.</w:t>
      </w:r>
      <w:r w:rsidR="00ED08AD">
        <w:rPr>
          <w:i/>
          <w:iCs/>
          <w:color w:val="000000" w:themeColor="text1"/>
          <w:shd w:val="clear" w:color="auto" w:fill="FFFFFF"/>
        </w:rPr>
        <w:t xml:space="preserve"> </w:t>
      </w:r>
      <w:r w:rsidR="00ED08AD" w:rsidRPr="00ED08AD">
        <w:rPr>
          <w:i/>
          <w:iCs/>
          <w:color w:val="000000" w:themeColor="text1"/>
          <w:shd w:val="clear" w:color="auto" w:fill="FFFFFF"/>
        </w:rPr>
        <w:t>10.1023/A:1025173508081</w:t>
      </w:r>
    </w:p>
    <w:p w14:paraId="0E6F406C" w14:textId="77777777" w:rsidR="008E0D8D" w:rsidRPr="00D27047" w:rsidRDefault="008E0D8D" w:rsidP="008E0D8D">
      <w:pPr>
        <w:rPr>
          <w:color w:val="000000" w:themeColor="text1"/>
          <w:shd w:val="clear" w:color="auto" w:fill="FFFFFF"/>
        </w:rPr>
      </w:pPr>
    </w:p>
    <w:p w14:paraId="5D0716DF" w14:textId="77777777" w:rsidR="008E0D8D" w:rsidRPr="00D27047" w:rsidRDefault="008E0D8D" w:rsidP="008E0D8D">
      <w:pPr>
        <w:widowControl w:val="0"/>
        <w:autoSpaceDE w:val="0"/>
        <w:autoSpaceDN w:val="0"/>
        <w:adjustRightInd w:val="0"/>
        <w:spacing w:line="480" w:lineRule="auto"/>
        <w:rPr>
          <w:color w:val="000000" w:themeColor="text1"/>
        </w:rPr>
      </w:pPr>
      <w:r w:rsidRPr="00D27047">
        <w:rPr>
          <w:color w:val="000000" w:themeColor="text1"/>
        </w:rPr>
        <w:t xml:space="preserve">Rose, G. (2016). </w:t>
      </w:r>
      <w:r w:rsidRPr="00D27047">
        <w:rPr>
          <w:i/>
          <w:color w:val="000000" w:themeColor="text1"/>
        </w:rPr>
        <w:t>Visual methodologies: An introduction to researching with visual materials</w:t>
      </w:r>
      <w:r w:rsidRPr="00D27047">
        <w:rPr>
          <w:color w:val="000000" w:themeColor="text1"/>
        </w:rPr>
        <w:t xml:space="preserve"> </w:t>
      </w:r>
    </w:p>
    <w:p w14:paraId="74054638" w14:textId="77777777" w:rsidR="008E0D8D" w:rsidRPr="00D27047" w:rsidRDefault="008E0D8D" w:rsidP="008E0D8D">
      <w:pPr>
        <w:widowControl w:val="0"/>
        <w:autoSpaceDE w:val="0"/>
        <w:autoSpaceDN w:val="0"/>
        <w:adjustRightInd w:val="0"/>
        <w:spacing w:line="480" w:lineRule="auto"/>
        <w:ind w:firstLine="720"/>
        <w:rPr>
          <w:b/>
          <w:bCs/>
          <w:color w:val="000000" w:themeColor="text1"/>
        </w:rPr>
      </w:pPr>
      <w:r w:rsidRPr="00D27047">
        <w:rPr>
          <w:color w:val="000000" w:themeColor="text1"/>
        </w:rPr>
        <w:t>(4</w:t>
      </w:r>
      <w:r w:rsidRPr="00D27047">
        <w:rPr>
          <w:color w:val="000000" w:themeColor="text1"/>
          <w:vertAlign w:val="superscript"/>
        </w:rPr>
        <w:t>th</w:t>
      </w:r>
      <w:r w:rsidRPr="00D27047">
        <w:rPr>
          <w:color w:val="000000" w:themeColor="text1"/>
        </w:rPr>
        <w:t xml:space="preserve"> ed.). Sage</w:t>
      </w:r>
    </w:p>
    <w:p w14:paraId="0963D10D" w14:textId="77777777" w:rsidR="008E0D8D" w:rsidRPr="00D27047" w:rsidRDefault="008E0D8D" w:rsidP="008E0D8D">
      <w:pPr>
        <w:widowControl w:val="0"/>
        <w:autoSpaceDE w:val="0"/>
        <w:autoSpaceDN w:val="0"/>
        <w:adjustRightInd w:val="0"/>
        <w:spacing w:line="480" w:lineRule="auto"/>
        <w:rPr>
          <w:bCs/>
          <w:iCs/>
          <w:color w:val="000000" w:themeColor="text1"/>
        </w:rPr>
      </w:pPr>
      <w:r w:rsidRPr="00D27047">
        <w:rPr>
          <w:bCs/>
          <w:iCs/>
          <w:color w:val="000000" w:themeColor="text1"/>
        </w:rPr>
        <w:t xml:space="preserve">Rossman, G., &amp; Rallis, S.F. (2016). </w:t>
      </w:r>
      <w:r w:rsidRPr="00D27047">
        <w:rPr>
          <w:bCs/>
          <w:i/>
          <w:iCs/>
          <w:color w:val="000000" w:themeColor="text1"/>
        </w:rPr>
        <w:t>Learning in the field: An Introduction to qualitative</w:t>
      </w:r>
      <w:r w:rsidRPr="00D27047">
        <w:rPr>
          <w:bCs/>
          <w:iCs/>
          <w:color w:val="000000" w:themeColor="text1"/>
        </w:rPr>
        <w:t xml:space="preserve"> (4th </w:t>
      </w:r>
    </w:p>
    <w:p w14:paraId="55579931" w14:textId="77777777" w:rsidR="008E0D8D" w:rsidRPr="00D27047" w:rsidRDefault="008E0D8D" w:rsidP="008E0D8D">
      <w:pPr>
        <w:widowControl w:val="0"/>
        <w:autoSpaceDE w:val="0"/>
        <w:autoSpaceDN w:val="0"/>
        <w:adjustRightInd w:val="0"/>
        <w:spacing w:line="480" w:lineRule="auto"/>
        <w:ind w:firstLine="720"/>
        <w:rPr>
          <w:bCs/>
          <w:iCs/>
          <w:color w:val="000000" w:themeColor="text1"/>
        </w:rPr>
      </w:pPr>
      <w:r w:rsidRPr="00D27047">
        <w:rPr>
          <w:bCs/>
          <w:iCs/>
          <w:color w:val="000000" w:themeColor="text1"/>
        </w:rPr>
        <w:t>ed.). Sage.</w:t>
      </w:r>
    </w:p>
    <w:p w14:paraId="1C9CD2DB" w14:textId="77777777" w:rsidR="008E0D8D" w:rsidRPr="00D27047" w:rsidRDefault="008E0D8D" w:rsidP="008E0D8D">
      <w:pPr>
        <w:widowControl w:val="0"/>
        <w:autoSpaceDE w:val="0"/>
        <w:autoSpaceDN w:val="0"/>
        <w:adjustRightInd w:val="0"/>
        <w:spacing w:line="480" w:lineRule="auto"/>
        <w:rPr>
          <w:i/>
          <w:color w:val="000000" w:themeColor="text1"/>
        </w:rPr>
      </w:pPr>
      <w:r w:rsidRPr="00D27047">
        <w:rPr>
          <w:iCs/>
          <w:color w:val="000000" w:themeColor="text1"/>
        </w:rPr>
        <w:t xml:space="preserve">Rothschild, B. (2000). </w:t>
      </w:r>
      <w:r w:rsidRPr="00D27047">
        <w:rPr>
          <w:i/>
          <w:color w:val="000000" w:themeColor="text1"/>
        </w:rPr>
        <w:t xml:space="preserve">The body remembers: The psychophysiology of trauma and trauma </w:t>
      </w:r>
    </w:p>
    <w:p w14:paraId="4751DE2B" w14:textId="77777777" w:rsidR="008E0D8D" w:rsidRPr="00D27047" w:rsidRDefault="008E0D8D" w:rsidP="008E0D8D">
      <w:pPr>
        <w:widowControl w:val="0"/>
        <w:autoSpaceDE w:val="0"/>
        <w:autoSpaceDN w:val="0"/>
        <w:adjustRightInd w:val="0"/>
        <w:spacing w:line="480" w:lineRule="auto"/>
        <w:ind w:firstLine="720"/>
        <w:rPr>
          <w:iCs/>
          <w:color w:val="000000" w:themeColor="text1"/>
        </w:rPr>
      </w:pPr>
      <w:r w:rsidRPr="00D27047">
        <w:rPr>
          <w:i/>
          <w:color w:val="000000" w:themeColor="text1"/>
        </w:rPr>
        <w:t xml:space="preserve">treatment. </w:t>
      </w:r>
      <w:r w:rsidRPr="00D27047">
        <w:rPr>
          <w:iCs/>
          <w:color w:val="000000" w:themeColor="text1"/>
        </w:rPr>
        <w:t>W. W. Norton &amp; Company.</w:t>
      </w:r>
    </w:p>
    <w:p w14:paraId="2AC503D2" w14:textId="37C999BC" w:rsidR="008E0D8D" w:rsidRPr="00D27047" w:rsidRDefault="008E0D8D" w:rsidP="008E0D8D">
      <w:pPr>
        <w:widowControl w:val="0"/>
        <w:autoSpaceDE w:val="0"/>
        <w:autoSpaceDN w:val="0"/>
        <w:adjustRightInd w:val="0"/>
        <w:spacing w:after="240"/>
        <w:rPr>
          <w:iCs/>
          <w:color w:val="000000" w:themeColor="text1"/>
        </w:rPr>
      </w:pPr>
      <w:r w:rsidRPr="00D27047">
        <w:rPr>
          <w:iCs/>
          <w:color w:val="000000" w:themeColor="text1"/>
        </w:rPr>
        <w:t xml:space="preserve">Rotter, J. B. (1966). </w:t>
      </w:r>
      <w:r w:rsidR="00ED08AD">
        <w:rPr>
          <w:iCs/>
          <w:color w:val="000000" w:themeColor="text1"/>
        </w:rPr>
        <w:t>“</w:t>
      </w:r>
      <w:r w:rsidRPr="00D27047">
        <w:rPr>
          <w:iCs/>
          <w:color w:val="000000" w:themeColor="text1"/>
        </w:rPr>
        <w:t xml:space="preserve">Generalized expectancies of internal versus external control of </w:t>
      </w:r>
    </w:p>
    <w:p w14:paraId="5073BEDF" w14:textId="77777777" w:rsidR="00ED08AD" w:rsidRDefault="008E0D8D" w:rsidP="00ED08AD">
      <w:pPr>
        <w:widowControl w:val="0"/>
        <w:autoSpaceDE w:val="0"/>
        <w:autoSpaceDN w:val="0"/>
        <w:adjustRightInd w:val="0"/>
        <w:spacing w:after="240"/>
        <w:rPr>
          <w:iCs/>
          <w:color w:val="000000" w:themeColor="text1"/>
        </w:rPr>
      </w:pPr>
      <w:r w:rsidRPr="00D27047">
        <w:rPr>
          <w:iCs/>
          <w:color w:val="000000" w:themeColor="text1"/>
        </w:rPr>
        <w:tab/>
        <w:t>reinforcements". </w:t>
      </w:r>
      <w:r w:rsidRPr="00D27047">
        <w:rPr>
          <w:i/>
          <w:iCs/>
          <w:color w:val="000000" w:themeColor="text1"/>
        </w:rPr>
        <w:t>Psychological Monographs</w:t>
      </w:r>
      <w:r w:rsidRPr="00D27047">
        <w:rPr>
          <w:iCs/>
          <w:color w:val="000000" w:themeColor="text1"/>
        </w:rPr>
        <w:t xml:space="preserve">, </w:t>
      </w:r>
      <w:r w:rsidRPr="00D27047">
        <w:rPr>
          <w:i/>
          <w:color w:val="000000" w:themeColor="text1"/>
        </w:rPr>
        <w:t>80</w:t>
      </w:r>
      <w:r w:rsidRPr="00D27047">
        <w:rPr>
          <w:iCs/>
          <w:color w:val="000000" w:themeColor="text1"/>
        </w:rPr>
        <w:t>(1), 609-609.</w:t>
      </w:r>
      <w:r w:rsidR="00ED08AD">
        <w:rPr>
          <w:iCs/>
          <w:color w:val="000000" w:themeColor="text1"/>
        </w:rPr>
        <w:t xml:space="preserve"> </w:t>
      </w:r>
    </w:p>
    <w:p w14:paraId="4E64EF96" w14:textId="1C85EB02" w:rsidR="00ED08AD" w:rsidRPr="00ED08AD" w:rsidRDefault="005A29A0" w:rsidP="00ED08AD">
      <w:pPr>
        <w:widowControl w:val="0"/>
        <w:autoSpaceDE w:val="0"/>
        <w:autoSpaceDN w:val="0"/>
        <w:adjustRightInd w:val="0"/>
        <w:spacing w:after="240"/>
        <w:ind w:firstLine="720"/>
        <w:rPr>
          <w:iCs/>
          <w:color w:val="000000" w:themeColor="text1"/>
        </w:rPr>
      </w:pPr>
      <w:hyperlink r:id="rId67" w:history="1">
        <w:r w:rsidR="00ED08AD" w:rsidRPr="00BC38B8">
          <w:rPr>
            <w:rStyle w:val="Hyperlink"/>
            <w:iCs/>
          </w:rPr>
          <w:t>https://doi.org/10.1037/h0092976</w:t>
        </w:r>
      </w:hyperlink>
    </w:p>
    <w:p w14:paraId="4F2797BC" w14:textId="77777777" w:rsidR="008E0D8D" w:rsidRPr="00D27047" w:rsidRDefault="008E0D8D" w:rsidP="008E0D8D">
      <w:pPr>
        <w:widowControl w:val="0"/>
        <w:autoSpaceDE w:val="0"/>
        <w:autoSpaceDN w:val="0"/>
        <w:adjustRightInd w:val="0"/>
        <w:spacing w:line="480" w:lineRule="auto"/>
        <w:rPr>
          <w:bCs/>
          <w:iCs/>
          <w:color w:val="000000" w:themeColor="text1"/>
        </w:rPr>
      </w:pPr>
      <w:r w:rsidRPr="00D27047">
        <w:rPr>
          <w:bCs/>
          <w:iCs/>
          <w:color w:val="000000" w:themeColor="text1"/>
        </w:rPr>
        <w:t xml:space="preserve">Rouke, J. (2010). WHO recommendations to improve retention of rural and remote health </w:t>
      </w:r>
    </w:p>
    <w:p w14:paraId="3CF4E495" w14:textId="77777777" w:rsidR="008E0D8D" w:rsidRPr="00D27047" w:rsidRDefault="008E0D8D" w:rsidP="008E0D8D">
      <w:pPr>
        <w:widowControl w:val="0"/>
        <w:autoSpaceDE w:val="0"/>
        <w:autoSpaceDN w:val="0"/>
        <w:adjustRightInd w:val="0"/>
        <w:spacing w:line="480" w:lineRule="auto"/>
        <w:ind w:left="720"/>
        <w:rPr>
          <w:iCs/>
          <w:color w:val="000000" w:themeColor="text1"/>
        </w:rPr>
      </w:pPr>
      <w:r w:rsidRPr="00D27047">
        <w:rPr>
          <w:bCs/>
          <w:iCs/>
          <w:color w:val="000000" w:themeColor="text1"/>
        </w:rPr>
        <w:t xml:space="preserve">workers - important for all countries. </w:t>
      </w:r>
      <w:r w:rsidRPr="00D27047">
        <w:rPr>
          <w:bCs/>
          <w:i/>
          <w:iCs/>
          <w:color w:val="000000" w:themeColor="text1"/>
        </w:rPr>
        <w:t>Rural and Remote Health, 10</w:t>
      </w:r>
      <w:r w:rsidRPr="00D27047">
        <w:rPr>
          <w:bCs/>
          <w:iCs/>
          <w:color w:val="000000" w:themeColor="text1"/>
        </w:rPr>
        <w:t xml:space="preserve">, 1654-1657. </w:t>
      </w:r>
    </w:p>
    <w:p w14:paraId="19F20771" w14:textId="77777777" w:rsidR="008E0D8D" w:rsidRPr="00D27047" w:rsidRDefault="008E0D8D" w:rsidP="008E0D8D">
      <w:pPr>
        <w:widowControl w:val="0"/>
        <w:autoSpaceDE w:val="0"/>
        <w:autoSpaceDN w:val="0"/>
        <w:adjustRightInd w:val="0"/>
        <w:spacing w:after="240"/>
        <w:rPr>
          <w:color w:val="000000" w:themeColor="text1"/>
        </w:rPr>
      </w:pPr>
      <w:r w:rsidRPr="00D27047">
        <w:rPr>
          <w:color w:val="000000" w:themeColor="text1"/>
        </w:rPr>
        <w:t xml:space="preserve">Rourke, L., Anderson, T. Garrison, D. R., &amp; Archer, W. (2001). Assessing social presence in </w:t>
      </w:r>
    </w:p>
    <w:p w14:paraId="75142F52" w14:textId="77777777" w:rsidR="008E0D8D" w:rsidRPr="00D27047" w:rsidRDefault="008E0D8D" w:rsidP="008E0D8D">
      <w:pPr>
        <w:widowControl w:val="0"/>
        <w:autoSpaceDE w:val="0"/>
        <w:autoSpaceDN w:val="0"/>
        <w:adjustRightInd w:val="0"/>
        <w:spacing w:after="240"/>
        <w:rPr>
          <w:color w:val="000000" w:themeColor="text1"/>
        </w:rPr>
      </w:pPr>
      <w:r w:rsidRPr="00D27047">
        <w:rPr>
          <w:color w:val="000000" w:themeColor="text1"/>
        </w:rPr>
        <w:tab/>
        <w:t>asynchronous, text-based computer conferencing. </w:t>
      </w:r>
      <w:r w:rsidRPr="00D27047">
        <w:rPr>
          <w:i/>
          <w:iCs/>
          <w:color w:val="000000" w:themeColor="text1"/>
        </w:rPr>
        <w:t>Journal of Distance Education</w:t>
      </w:r>
      <w:r w:rsidRPr="00D27047">
        <w:rPr>
          <w:color w:val="000000" w:themeColor="text1"/>
        </w:rPr>
        <w:t xml:space="preserve">, </w:t>
      </w:r>
      <w:r w:rsidRPr="00D27047">
        <w:rPr>
          <w:i/>
          <w:iCs/>
          <w:color w:val="000000" w:themeColor="text1"/>
        </w:rPr>
        <w:t>14</w:t>
      </w:r>
      <w:r w:rsidRPr="00D27047">
        <w:rPr>
          <w:color w:val="000000" w:themeColor="text1"/>
        </w:rPr>
        <w:t xml:space="preserve">, </w:t>
      </w:r>
    </w:p>
    <w:p w14:paraId="2268629D" w14:textId="77777777" w:rsidR="008E0D8D" w:rsidRPr="00D27047" w:rsidRDefault="008E0D8D" w:rsidP="008E0D8D">
      <w:pPr>
        <w:widowControl w:val="0"/>
        <w:autoSpaceDE w:val="0"/>
        <w:autoSpaceDN w:val="0"/>
        <w:adjustRightInd w:val="0"/>
        <w:spacing w:after="240"/>
        <w:rPr>
          <w:color w:val="000000" w:themeColor="text1"/>
        </w:rPr>
      </w:pPr>
      <w:r w:rsidRPr="00D27047">
        <w:rPr>
          <w:color w:val="000000" w:themeColor="text1"/>
        </w:rPr>
        <w:tab/>
        <w:t>51-70.</w:t>
      </w:r>
    </w:p>
    <w:p w14:paraId="199BE466" w14:textId="6A4D4312" w:rsidR="008E0D8D" w:rsidRPr="00D27047" w:rsidRDefault="008E0D8D" w:rsidP="008E0D8D">
      <w:pPr>
        <w:widowControl w:val="0"/>
        <w:autoSpaceDE w:val="0"/>
        <w:autoSpaceDN w:val="0"/>
        <w:adjustRightInd w:val="0"/>
        <w:spacing w:line="480" w:lineRule="auto"/>
        <w:rPr>
          <w:color w:val="000000" w:themeColor="text1"/>
        </w:rPr>
      </w:pPr>
      <w:r w:rsidRPr="00D27047">
        <w:rPr>
          <w:color w:val="000000" w:themeColor="text1"/>
        </w:rPr>
        <w:t>Rousmaniere</w:t>
      </w:r>
      <w:r w:rsidR="00B97ED2">
        <w:rPr>
          <w:color w:val="000000" w:themeColor="text1"/>
        </w:rPr>
        <w:t>, T</w:t>
      </w:r>
      <w:r w:rsidRPr="00D27047">
        <w:rPr>
          <w:color w:val="000000" w:themeColor="text1"/>
        </w:rPr>
        <w:t xml:space="preserve">. (2014). Using technology to enhance clinical supervision and training. In C.E. </w:t>
      </w:r>
    </w:p>
    <w:p w14:paraId="0C95DBD9" w14:textId="77777777" w:rsidR="008E0D8D" w:rsidRPr="00D27047" w:rsidRDefault="008E0D8D" w:rsidP="008E0D8D">
      <w:pPr>
        <w:widowControl w:val="0"/>
        <w:autoSpaceDE w:val="0"/>
        <w:autoSpaceDN w:val="0"/>
        <w:adjustRightInd w:val="0"/>
        <w:spacing w:line="480" w:lineRule="auto"/>
        <w:ind w:left="720"/>
        <w:rPr>
          <w:color w:val="000000" w:themeColor="text1"/>
        </w:rPr>
      </w:pPr>
      <w:r w:rsidRPr="00D27047">
        <w:rPr>
          <w:color w:val="000000" w:themeColor="text1"/>
        </w:rPr>
        <w:t xml:space="preserve">Watkins &amp; D.L. Milne (Eds.), </w:t>
      </w:r>
      <w:r w:rsidRPr="00D27047">
        <w:rPr>
          <w:i/>
          <w:iCs/>
          <w:color w:val="000000" w:themeColor="text1"/>
        </w:rPr>
        <w:t>The Wiley international handbook of clinical supervision</w:t>
      </w:r>
      <w:r w:rsidRPr="00D27047">
        <w:rPr>
          <w:color w:val="000000" w:themeColor="text1"/>
        </w:rPr>
        <w:t xml:space="preserve"> (pp.204-237). Sussex: Wiley. 10.1002/9781118846360</w:t>
      </w:r>
    </w:p>
    <w:p w14:paraId="6C1FCF8C" w14:textId="77777777" w:rsidR="008E0D8D" w:rsidRPr="00D27047" w:rsidRDefault="008E0D8D" w:rsidP="008E0D8D">
      <w:pPr>
        <w:widowControl w:val="0"/>
        <w:autoSpaceDE w:val="0"/>
        <w:autoSpaceDN w:val="0"/>
        <w:adjustRightInd w:val="0"/>
        <w:spacing w:line="480" w:lineRule="auto"/>
        <w:rPr>
          <w:color w:val="000000" w:themeColor="text1"/>
        </w:rPr>
      </w:pPr>
      <w:r w:rsidRPr="00D27047">
        <w:rPr>
          <w:color w:val="000000" w:themeColor="text1"/>
        </w:rPr>
        <w:lastRenderedPageBreak/>
        <w:t>Rousmaniere, T., &amp; Frederickson, J. (2016). Remote live supervision: Videoconference for one-</w:t>
      </w:r>
    </w:p>
    <w:p w14:paraId="1B6A2526" w14:textId="77777777" w:rsidR="008E0D8D" w:rsidRPr="00D27047" w:rsidRDefault="008E0D8D" w:rsidP="008E0D8D">
      <w:pPr>
        <w:widowControl w:val="0"/>
        <w:autoSpaceDE w:val="0"/>
        <w:autoSpaceDN w:val="0"/>
        <w:adjustRightInd w:val="0"/>
        <w:spacing w:line="480" w:lineRule="auto"/>
        <w:ind w:left="720"/>
        <w:rPr>
          <w:i/>
          <w:iCs/>
          <w:color w:val="000000" w:themeColor="text1"/>
        </w:rPr>
      </w:pPr>
      <w:r w:rsidRPr="00D27047">
        <w:rPr>
          <w:color w:val="000000" w:themeColor="text1"/>
        </w:rPr>
        <w:t>way-mirror supervision. In T. Rousmaniere and E. Renfro-Michel (Eds.), Using technology to enhance clinical supervision</w:t>
      </w:r>
      <w:r w:rsidRPr="00D27047">
        <w:rPr>
          <w:i/>
          <w:iCs/>
          <w:color w:val="000000" w:themeColor="text1"/>
        </w:rPr>
        <w:t xml:space="preserve"> </w:t>
      </w:r>
      <w:r w:rsidRPr="00D27047">
        <w:rPr>
          <w:color w:val="000000" w:themeColor="text1"/>
        </w:rPr>
        <w:t>(pp.157-173).</w:t>
      </w:r>
      <w:r w:rsidRPr="00D27047">
        <w:rPr>
          <w:i/>
          <w:iCs/>
          <w:color w:val="000000" w:themeColor="text1"/>
        </w:rPr>
        <w:t xml:space="preserve"> </w:t>
      </w:r>
      <w:r w:rsidRPr="00D27047">
        <w:rPr>
          <w:color w:val="000000" w:themeColor="text1"/>
        </w:rPr>
        <w:t>American Counselling Association.</w:t>
      </w:r>
    </w:p>
    <w:p w14:paraId="521FDCE0" w14:textId="77777777" w:rsidR="008E0D8D" w:rsidRPr="00D27047" w:rsidRDefault="008E0D8D" w:rsidP="008E0D8D">
      <w:pPr>
        <w:widowControl w:val="0"/>
        <w:autoSpaceDE w:val="0"/>
        <w:autoSpaceDN w:val="0"/>
        <w:adjustRightInd w:val="0"/>
        <w:spacing w:line="480" w:lineRule="auto"/>
        <w:rPr>
          <w:i/>
          <w:color w:val="000000" w:themeColor="text1"/>
        </w:rPr>
      </w:pPr>
      <w:r w:rsidRPr="00D27047">
        <w:rPr>
          <w:color w:val="000000" w:themeColor="text1"/>
        </w:rPr>
        <w:t xml:space="preserve">Rousmaniere, T. &amp; Renfro-Michel, E. (2016). </w:t>
      </w:r>
      <w:r w:rsidRPr="00D27047">
        <w:rPr>
          <w:i/>
          <w:color w:val="000000" w:themeColor="text1"/>
        </w:rPr>
        <w:t xml:space="preserve">Using technology to enhance clinical </w:t>
      </w:r>
    </w:p>
    <w:p w14:paraId="2B694E73" w14:textId="77777777" w:rsidR="008E0D8D" w:rsidRPr="00D27047" w:rsidRDefault="008E0D8D" w:rsidP="008E0D8D">
      <w:pPr>
        <w:widowControl w:val="0"/>
        <w:autoSpaceDE w:val="0"/>
        <w:autoSpaceDN w:val="0"/>
        <w:adjustRightInd w:val="0"/>
        <w:spacing w:line="480" w:lineRule="auto"/>
        <w:ind w:firstLine="720"/>
        <w:rPr>
          <w:color w:val="000000" w:themeColor="text1"/>
        </w:rPr>
      </w:pPr>
      <w:r w:rsidRPr="00D27047">
        <w:rPr>
          <w:i/>
          <w:color w:val="000000" w:themeColor="text1"/>
        </w:rPr>
        <w:t>supervision.</w:t>
      </w:r>
      <w:r w:rsidRPr="00D27047">
        <w:rPr>
          <w:color w:val="000000" w:themeColor="text1"/>
        </w:rPr>
        <w:t xml:space="preserve"> Wiley. </w:t>
      </w:r>
    </w:p>
    <w:p w14:paraId="01F359CA" w14:textId="2020A195" w:rsidR="008E0D8D" w:rsidRPr="00D27047" w:rsidRDefault="008E0D8D" w:rsidP="008E0D8D">
      <w:pPr>
        <w:widowControl w:val="0"/>
        <w:autoSpaceDE w:val="0"/>
        <w:autoSpaceDN w:val="0"/>
        <w:adjustRightInd w:val="0"/>
        <w:spacing w:line="480" w:lineRule="auto"/>
        <w:rPr>
          <w:color w:val="000000" w:themeColor="text1"/>
        </w:rPr>
      </w:pPr>
      <w:r w:rsidRPr="00D27047">
        <w:rPr>
          <w:color w:val="000000" w:themeColor="text1"/>
        </w:rPr>
        <w:t>Saldaña, J. (201</w:t>
      </w:r>
      <w:r w:rsidR="00705953">
        <w:rPr>
          <w:color w:val="000000" w:themeColor="text1"/>
        </w:rPr>
        <w:t>3).</w:t>
      </w:r>
      <w:r w:rsidRPr="00D27047">
        <w:rPr>
          <w:color w:val="000000" w:themeColor="text1"/>
        </w:rPr>
        <w:t>. </w:t>
      </w:r>
      <w:r w:rsidRPr="00D27047">
        <w:rPr>
          <w:i/>
          <w:iCs/>
          <w:color w:val="000000" w:themeColor="text1"/>
        </w:rPr>
        <w:t>The coding manual for qualitative researchers</w:t>
      </w:r>
      <w:r w:rsidRPr="00D27047">
        <w:rPr>
          <w:color w:val="000000" w:themeColor="text1"/>
        </w:rPr>
        <w:t> (2</w:t>
      </w:r>
      <w:r w:rsidRPr="00D27047">
        <w:rPr>
          <w:color w:val="000000" w:themeColor="text1"/>
          <w:vertAlign w:val="superscript"/>
        </w:rPr>
        <w:t>nd</w:t>
      </w:r>
      <w:r w:rsidRPr="00D27047">
        <w:rPr>
          <w:color w:val="000000" w:themeColor="text1"/>
        </w:rPr>
        <w:t xml:space="preserve">  ed.). Sage.</w:t>
      </w:r>
    </w:p>
    <w:p w14:paraId="6FC83CD9" w14:textId="77777777" w:rsidR="008E0D8D" w:rsidRPr="00D27047" w:rsidRDefault="008E0D8D" w:rsidP="008E0D8D">
      <w:pPr>
        <w:widowControl w:val="0"/>
        <w:autoSpaceDE w:val="0"/>
        <w:autoSpaceDN w:val="0"/>
        <w:adjustRightInd w:val="0"/>
        <w:spacing w:line="480" w:lineRule="auto"/>
        <w:rPr>
          <w:iCs/>
          <w:color w:val="000000" w:themeColor="text1"/>
        </w:rPr>
      </w:pPr>
      <w:r w:rsidRPr="00D27047">
        <w:rPr>
          <w:iCs/>
          <w:color w:val="000000" w:themeColor="text1"/>
        </w:rPr>
        <w:t xml:space="preserve">Salzano, A., Lindemann, E., &amp; Tronsky, L. (2013). The effectiveness of a collaborative art </w:t>
      </w:r>
    </w:p>
    <w:p w14:paraId="6FD33FF3" w14:textId="77777777" w:rsidR="008E0D8D" w:rsidRPr="00D27047" w:rsidRDefault="008E0D8D" w:rsidP="008E0D8D">
      <w:pPr>
        <w:widowControl w:val="0"/>
        <w:autoSpaceDE w:val="0"/>
        <w:autoSpaceDN w:val="0"/>
        <w:adjustRightInd w:val="0"/>
        <w:spacing w:line="480" w:lineRule="auto"/>
        <w:ind w:left="720"/>
        <w:rPr>
          <w:iCs/>
          <w:color w:val="000000" w:themeColor="text1"/>
        </w:rPr>
      </w:pPr>
      <w:r w:rsidRPr="00D27047">
        <w:rPr>
          <w:iCs/>
          <w:color w:val="000000" w:themeColor="text1"/>
        </w:rPr>
        <w:t xml:space="preserve">making task on reducing stress in hospice caregivers. </w:t>
      </w:r>
      <w:r w:rsidRPr="00D27047">
        <w:rPr>
          <w:i/>
          <w:iCs/>
          <w:color w:val="000000" w:themeColor="text1"/>
        </w:rPr>
        <w:t>The Arts in Psychotherapy</w:t>
      </w:r>
      <w:r w:rsidRPr="00D27047">
        <w:rPr>
          <w:iCs/>
          <w:color w:val="000000" w:themeColor="text1"/>
        </w:rPr>
        <w:t xml:space="preserve">, 45–52. /10.1016/j.aip.2012.09.008 </w:t>
      </w:r>
    </w:p>
    <w:p w14:paraId="16494C6F" w14:textId="77777777" w:rsidR="008E0D8D" w:rsidRPr="00D27047" w:rsidRDefault="008E0D8D" w:rsidP="008E0D8D">
      <w:pPr>
        <w:rPr>
          <w:color w:val="000000" w:themeColor="text1"/>
        </w:rPr>
      </w:pPr>
      <w:r w:rsidRPr="00D27047">
        <w:rPr>
          <w:color w:val="000000" w:themeColor="text1"/>
        </w:rPr>
        <w:t xml:space="preserve">Scaif, J., &amp; Walsh, S. (2001). The emotional climate of work and the development of the self. In </w:t>
      </w:r>
    </w:p>
    <w:p w14:paraId="1505FB3E" w14:textId="77777777" w:rsidR="008E0D8D" w:rsidRPr="00D27047" w:rsidRDefault="008E0D8D" w:rsidP="008E0D8D">
      <w:pPr>
        <w:ind w:left="720"/>
        <w:rPr>
          <w:color w:val="000000" w:themeColor="text1"/>
        </w:rPr>
      </w:pPr>
    </w:p>
    <w:p w14:paraId="218446DA" w14:textId="77777777" w:rsidR="008E0D8D" w:rsidRPr="00D27047" w:rsidRDefault="008E0D8D" w:rsidP="008E0D8D">
      <w:pPr>
        <w:ind w:left="720"/>
        <w:rPr>
          <w:color w:val="000000" w:themeColor="text1"/>
        </w:rPr>
      </w:pPr>
      <w:r w:rsidRPr="00D27047">
        <w:rPr>
          <w:color w:val="000000" w:themeColor="text1"/>
        </w:rPr>
        <w:t xml:space="preserve">J. Scaif (Ed.), </w:t>
      </w:r>
      <w:r w:rsidRPr="00D27047">
        <w:rPr>
          <w:i/>
          <w:color w:val="000000" w:themeColor="text1"/>
        </w:rPr>
        <w:t>Supervision in the mental health professions. A practitioners’ guide</w:t>
      </w:r>
      <w:r w:rsidRPr="00D27047">
        <w:rPr>
          <w:color w:val="000000" w:themeColor="text1"/>
        </w:rPr>
        <w:t xml:space="preserve"> (pp. </w:t>
      </w:r>
    </w:p>
    <w:p w14:paraId="6A9EDE0D" w14:textId="77777777" w:rsidR="008E0D8D" w:rsidRPr="00D27047" w:rsidRDefault="008E0D8D" w:rsidP="008E0D8D">
      <w:pPr>
        <w:ind w:left="720"/>
        <w:rPr>
          <w:color w:val="000000" w:themeColor="text1"/>
        </w:rPr>
      </w:pPr>
    </w:p>
    <w:p w14:paraId="6BB99626" w14:textId="77777777" w:rsidR="008E0D8D" w:rsidRPr="00D27047" w:rsidRDefault="008E0D8D" w:rsidP="008E0D8D">
      <w:pPr>
        <w:ind w:left="720"/>
        <w:rPr>
          <w:color w:val="000000" w:themeColor="text1"/>
        </w:rPr>
      </w:pPr>
      <w:r w:rsidRPr="00D27047">
        <w:rPr>
          <w:color w:val="000000" w:themeColor="text1"/>
        </w:rPr>
        <w:t xml:space="preserve">30-51). Bruner-Routledge. </w:t>
      </w:r>
    </w:p>
    <w:p w14:paraId="49C2328E" w14:textId="77777777" w:rsidR="008E0D8D" w:rsidRPr="00D27047" w:rsidRDefault="008E0D8D" w:rsidP="008E0D8D">
      <w:pPr>
        <w:ind w:left="720"/>
        <w:rPr>
          <w:color w:val="000000" w:themeColor="text1"/>
        </w:rPr>
      </w:pPr>
    </w:p>
    <w:p w14:paraId="3A1A4A14" w14:textId="77777777" w:rsidR="008E0D8D" w:rsidRPr="00D27047" w:rsidRDefault="008E0D8D" w:rsidP="008E0D8D">
      <w:pPr>
        <w:rPr>
          <w:i/>
          <w:color w:val="000000" w:themeColor="text1"/>
        </w:rPr>
      </w:pPr>
      <w:r w:rsidRPr="00D27047">
        <w:rPr>
          <w:color w:val="000000" w:themeColor="text1"/>
        </w:rPr>
        <w:t xml:space="preserve">Schank, J. (1998). Ethical issues in rural counselling practice. </w:t>
      </w:r>
      <w:r w:rsidRPr="00D27047">
        <w:rPr>
          <w:i/>
          <w:color w:val="000000" w:themeColor="text1"/>
        </w:rPr>
        <w:t xml:space="preserve">Canadian Journal of </w:t>
      </w:r>
    </w:p>
    <w:p w14:paraId="1D98A89A" w14:textId="77777777" w:rsidR="008E0D8D" w:rsidRPr="00D27047" w:rsidRDefault="008E0D8D" w:rsidP="008E0D8D">
      <w:pPr>
        <w:rPr>
          <w:i/>
          <w:color w:val="000000" w:themeColor="text1"/>
        </w:rPr>
      </w:pPr>
    </w:p>
    <w:p w14:paraId="0488CC6E" w14:textId="77777777" w:rsidR="008E0D8D" w:rsidRPr="00D27047" w:rsidRDefault="008E0D8D" w:rsidP="008E0D8D">
      <w:pPr>
        <w:ind w:left="720"/>
        <w:rPr>
          <w:i/>
          <w:color w:val="000000" w:themeColor="text1"/>
        </w:rPr>
      </w:pPr>
      <w:r w:rsidRPr="00D27047">
        <w:rPr>
          <w:i/>
          <w:color w:val="000000" w:themeColor="text1"/>
        </w:rPr>
        <w:t>Counselling/Revue canadienne de counseling, 32,</w:t>
      </w:r>
      <w:r w:rsidRPr="00D27047">
        <w:rPr>
          <w:color w:val="000000" w:themeColor="text1"/>
        </w:rPr>
        <w:t xml:space="preserve"> 270-283.</w:t>
      </w:r>
    </w:p>
    <w:p w14:paraId="0F173915" w14:textId="77777777" w:rsidR="008E0D8D" w:rsidRPr="00D27047" w:rsidRDefault="008E0D8D" w:rsidP="008E0D8D">
      <w:pPr>
        <w:ind w:left="720"/>
        <w:rPr>
          <w:i/>
          <w:color w:val="000000" w:themeColor="text1"/>
        </w:rPr>
      </w:pPr>
    </w:p>
    <w:p w14:paraId="08F5990C" w14:textId="77777777" w:rsidR="008E0D8D" w:rsidRPr="00D27047" w:rsidRDefault="008E0D8D" w:rsidP="008E0D8D">
      <w:pPr>
        <w:widowControl w:val="0"/>
        <w:autoSpaceDE w:val="0"/>
        <w:autoSpaceDN w:val="0"/>
        <w:adjustRightInd w:val="0"/>
        <w:spacing w:after="240"/>
        <w:rPr>
          <w:color w:val="000000" w:themeColor="text1"/>
        </w:rPr>
      </w:pPr>
      <w:r w:rsidRPr="00D27047">
        <w:rPr>
          <w:color w:val="000000" w:themeColor="text1"/>
        </w:rPr>
        <w:t xml:space="preserve">Schaufeli, W. B., Leiter, M. P., &amp; Maslach, C.  (2009). Burnout: Thirty-five years of research </w:t>
      </w:r>
    </w:p>
    <w:p w14:paraId="50FD2099" w14:textId="77777777" w:rsidR="008E0D8D" w:rsidRPr="00D27047" w:rsidRDefault="008E0D8D" w:rsidP="008E0D8D">
      <w:pPr>
        <w:widowControl w:val="0"/>
        <w:autoSpaceDE w:val="0"/>
        <w:autoSpaceDN w:val="0"/>
        <w:adjustRightInd w:val="0"/>
        <w:spacing w:after="240"/>
        <w:rPr>
          <w:color w:val="000000" w:themeColor="text1"/>
        </w:rPr>
      </w:pPr>
      <w:r w:rsidRPr="00D27047">
        <w:rPr>
          <w:color w:val="000000" w:themeColor="text1"/>
        </w:rPr>
        <w:tab/>
        <w:t>and practice. </w:t>
      </w:r>
      <w:r w:rsidRPr="00D27047">
        <w:rPr>
          <w:i/>
          <w:color w:val="000000" w:themeColor="text1"/>
        </w:rPr>
        <w:t>Career Development International</w:t>
      </w:r>
      <w:r w:rsidRPr="00D27047">
        <w:rPr>
          <w:color w:val="000000" w:themeColor="text1"/>
        </w:rPr>
        <w:t>, </w:t>
      </w:r>
      <w:r w:rsidRPr="00D27047">
        <w:rPr>
          <w:i/>
          <w:color w:val="000000" w:themeColor="text1"/>
        </w:rPr>
        <w:t>14,</w:t>
      </w:r>
      <w:r w:rsidRPr="00D27047">
        <w:rPr>
          <w:color w:val="000000" w:themeColor="text1"/>
        </w:rPr>
        <w:t xml:space="preserve"> 204-220.</w:t>
      </w:r>
    </w:p>
    <w:p w14:paraId="19D8731D" w14:textId="16A86067" w:rsidR="008E0D8D" w:rsidRPr="00A8436C" w:rsidRDefault="008E0D8D" w:rsidP="008E0D8D">
      <w:pPr>
        <w:widowControl w:val="0"/>
        <w:autoSpaceDE w:val="0"/>
        <w:autoSpaceDN w:val="0"/>
        <w:adjustRightInd w:val="0"/>
        <w:spacing w:after="240" w:line="480" w:lineRule="auto"/>
        <w:ind w:left="810" w:hanging="810"/>
      </w:pPr>
      <w:r w:rsidRPr="00D27047">
        <w:rPr>
          <w:color w:val="000000" w:themeColor="text1"/>
        </w:rPr>
        <w:t xml:space="preserve">Schaverien, J. (2000). The triangular relationship and the aesthetic countertransference in analytical art psychotherapy. In G. McNeilly, C. Case &amp; A. Gilroy (Eds.), </w:t>
      </w:r>
      <w:r w:rsidRPr="00D27047">
        <w:rPr>
          <w:i/>
          <w:iCs/>
          <w:color w:val="000000" w:themeColor="text1"/>
        </w:rPr>
        <w:t xml:space="preserve">The Changing Shape of art therapy: New developments in theory and </w:t>
      </w:r>
      <w:r w:rsidR="00B97ED2" w:rsidRPr="001B38CA">
        <w:rPr>
          <w:i/>
          <w:iCs/>
        </w:rPr>
        <w:t>practice</w:t>
      </w:r>
      <w:r w:rsidR="00A8436C">
        <w:rPr>
          <w:i/>
          <w:iCs/>
        </w:rPr>
        <w:t xml:space="preserve"> </w:t>
      </w:r>
      <w:r w:rsidR="00A8436C">
        <w:t>(pp. 55-83). Jessica Kingsley Publishers.</w:t>
      </w:r>
      <w:r w:rsidR="00624AA3" w:rsidRPr="001B38CA">
        <w:rPr>
          <w:i/>
          <w:iCs/>
        </w:rPr>
        <w:t xml:space="preserve"> </w:t>
      </w:r>
    </w:p>
    <w:p w14:paraId="1FC4D7BC" w14:textId="77777777" w:rsidR="008E0D8D" w:rsidRPr="00D27047" w:rsidRDefault="008E0D8D" w:rsidP="008E0D8D">
      <w:pPr>
        <w:widowControl w:val="0"/>
        <w:autoSpaceDE w:val="0"/>
        <w:autoSpaceDN w:val="0"/>
        <w:adjustRightInd w:val="0"/>
        <w:spacing w:after="240" w:line="480" w:lineRule="auto"/>
        <w:rPr>
          <w:color w:val="000000" w:themeColor="text1"/>
        </w:rPr>
      </w:pPr>
      <w:r w:rsidRPr="00D27047">
        <w:rPr>
          <w:color w:val="000000" w:themeColor="text1"/>
        </w:rPr>
        <w:t xml:space="preserve">Schell, D. (2019). Guidelines for uses of technology in counselling and psychotherapy: </w:t>
      </w:r>
    </w:p>
    <w:p w14:paraId="5D95039D" w14:textId="77777777" w:rsidR="008E0D8D" w:rsidRPr="00D27047" w:rsidRDefault="008E0D8D" w:rsidP="008E0D8D">
      <w:pPr>
        <w:spacing w:line="480" w:lineRule="auto"/>
        <w:ind w:left="720"/>
        <w:rPr>
          <w:color w:val="000000" w:themeColor="text1"/>
        </w:rPr>
      </w:pPr>
      <w:r w:rsidRPr="00D27047">
        <w:rPr>
          <w:color w:val="000000" w:themeColor="text1"/>
        </w:rPr>
        <w:lastRenderedPageBreak/>
        <w:t xml:space="preserve">Technology and innovative solutions chapter project. CCPA. </w:t>
      </w:r>
      <w:hyperlink r:id="rId68" w:history="1">
        <w:r w:rsidRPr="00D27047">
          <w:rPr>
            <w:rStyle w:val="Hyperlink"/>
            <w:rFonts w:eastAsiaTheme="majorEastAsia"/>
            <w:color w:val="000000" w:themeColor="text1"/>
          </w:rPr>
          <w:t>https://www.ccpa-accp.ca/wp-content/uploads/2019/04/TISCGuidelines_Mar2019_EN.pdf</w:t>
        </w:r>
      </w:hyperlink>
    </w:p>
    <w:p w14:paraId="38B88058" w14:textId="77777777" w:rsidR="008E0D8D" w:rsidRPr="00D27047" w:rsidRDefault="008E0D8D" w:rsidP="008E0D8D">
      <w:pPr>
        <w:widowControl w:val="0"/>
        <w:autoSpaceDE w:val="0"/>
        <w:autoSpaceDN w:val="0"/>
        <w:adjustRightInd w:val="0"/>
        <w:spacing w:after="240"/>
        <w:rPr>
          <w:color w:val="000000" w:themeColor="text1"/>
        </w:rPr>
      </w:pPr>
      <w:r w:rsidRPr="00D27047">
        <w:rPr>
          <w:color w:val="000000" w:themeColor="text1"/>
        </w:rPr>
        <w:t>Seiden, S. (2011).</w:t>
      </w:r>
      <w:r w:rsidRPr="00D27047">
        <w:rPr>
          <w:rFonts w:ascii="Arial" w:hAnsi="Arial" w:cs="Arial"/>
          <w:b/>
          <w:bCs/>
          <w:color w:val="000000" w:themeColor="text1"/>
          <w:kern w:val="36"/>
          <w:sz w:val="42"/>
          <w:szCs w:val="42"/>
        </w:rPr>
        <w:t xml:space="preserve"> </w:t>
      </w:r>
      <w:r w:rsidRPr="00D27047">
        <w:rPr>
          <w:i/>
          <w:iCs/>
          <w:color w:val="000000" w:themeColor="text1"/>
        </w:rPr>
        <w:t>A Fuller view: Buckminster Fuller's vision of hope and abundance for all.</w:t>
      </w:r>
      <w:r w:rsidRPr="00D27047">
        <w:rPr>
          <w:color w:val="000000" w:themeColor="text1"/>
        </w:rPr>
        <w:t xml:space="preserve"> </w:t>
      </w:r>
    </w:p>
    <w:p w14:paraId="19206F70" w14:textId="77777777" w:rsidR="008E0D8D" w:rsidRPr="00D27047" w:rsidRDefault="008E0D8D" w:rsidP="008E0D8D">
      <w:pPr>
        <w:widowControl w:val="0"/>
        <w:autoSpaceDE w:val="0"/>
        <w:autoSpaceDN w:val="0"/>
        <w:adjustRightInd w:val="0"/>
        <w:spacing w:after="240"/>
        <w:ind w:firstLine="720"/>
        <w:rPr>
          <w:b/>
          <w:bCs/>
          <w:color w:val="000000" w:themeColor="text1"/>
        </w:rPr>
      </w:pPr>
      <w:r w:rsidRPr="00D27047">
        <w:rPr>
          <w:color w:val="000000" w:themeColor="text1"/>
        </w:rPr>
        <w:t>Divine Arts.</w:t>
      </w:r>
    </w:p>
    <w:p w14:paraId="0C5FC966" w14:textId="77777777" w:rsidR="008E0D8D" w:rsidRPr="00D27047" w:rsidRDefault="008E0D8D" w:rsidP="008E0D8D">
      <w:pPr>
        <w:spacing w:line="480" w:lineRule="auto"/>
        <w:rPr>
          <w:i/>
          <w:iCs/>
          <w:color w:val="000000" w:themeColor="text1"/>
        </w:rPr>
      </w:pPr>
      <w:r w:rsidRPr="00D27047">
        <w:rPr>
          <w:iCs/>
          <w:color w:val="000000" w:themeColor="text1"/>
        </w:rPr>
        <w:t>Seligman, M., &amp; Maier, S.F. (1967). Failure to escape traumatic shock. </w:t>
      </w:r>
      <w:r w:rsidRPr="00D27047">
        <w:rPr>
          <w:i/>
          <w:iCs/>
          <w:color w:val="000000" w:themeColor="text1"/>
        </w:rPr>
        <w:t xml:space="preserve">Journal of Experimental </w:t>
      </w:r>
    </w:p>
    <w:p w14:paraId="51BDF9E3" w14:textId="77777777" w:rsidR="008E0D8D" w:rsidRPr="00D27047" w:rsidRDefault="008E0D8D" w:rsidP="008E0D8D">
      <w:pPr>
        <w:spacing w:line="480" w:lineRule="auto"/>
        <w:rPr>
          <w:iCs/>
          <w:color w:val="000000" w:themeColor="text1"/>
        </w:rPr>
      </w:pPr>
      <w:r w:rsidRPr="00D27047">
        <w:rPr>
          <w:i/>
          <w:iCs/>
          <w:color w:val="000000" w:themeColor="text1"/>
        </w:rPr>
        <w:tab/>
        <w:t>Psychology, </w:t>
      </w:r>
      <w:r w:rsidRPr="00D27047">
        <w:rPr>
          <w:bCs/>
          <w:i/>
          <w:iCs/>
          <w:color w:val="000000" w:themeColor="text1"/>
        </w:rPr>
        <w:t>74</w:t>
      </w:r>
      <w:r w:rsidRPr="00D27047">
        <w:rPr>
          <w:i/>
          <w:iCs/>
          <w:color w:val="000000" w:themeColor="text1"/>
        </w:rPr>
        <w:t xml:space="preserve">, </w:t>
      </w:r>
      <w:r w:rsidRPr="00D27047">
        <w:rPr>
          <w:iCs/>
          <w:color w:val="000000" w:themeColor="text1"/>
        </w:rPr>
        <w:t xml:space="preserve">1–9. </w:t>
      </w:r>
      <w:hyperlink r:id="rId69" w:history="1">
        <w:r w:rsidRPr="00D27047">
          <w:rPr>
            <w:rStyle w:val="Hyperlink"/>
            <w:rFonts w:eastAsiaTheme="majorEastAsia"/>
            <w:iCs/>
            <w:color w:val="000000" w:themeColor="text1"/>
          </w:rPr>
          <w:t>10.1037/h0024514</w:t>
        </w:r>
      </w:hyperlink>
    </w:p>
    <w:p w14:paraId="00285D46" w14:textId="77777777" w:rsidR="008E0D8D" w:rsidRPr="00D27047" w:rsidRDefault="008E0D8D" w:rsidP="008E0D8D">
      <w:pPr>
        <w:spacing w:line="480" w:lineRule="auto"/>
        <w:rPr>
          <w:i/>
          <w:color w:val="000000" w:themeColor="text1"/>
        </w:rPr>
      </w:pPr>
      <w:r w:rsidRPr="00D27047">
        <w:rPr>
          <w:color w:val="000000" w:themeColor="text1"/>
        </w:rPr>
        <w:t xml:space="preserve">Shepard, B., &amp; Martin, L. (2012). </w:t>
      </w:r>
      <w:r w:rsidRPr="00D27047">
        <w:rPr>
          <w:i/>
          <w:color w:val="000000" w:themeColor="text1"/>
        </w:rPr>
        <w:t xml:space="preserve">CCPA's Supervision of counselling and psychotherapy </w:t>
      </w:r>
    </w:p>
    <w:p w14:paraId="278EF7CF" w14:textId="77777777" w:rsidR="008E0D8D" w:rsidRPr="00D27047" w:rsidRDefault="008E0D8D" w:rsidP="008E0D8D">
      <w:pPr>
        <w:spacing w:line="480" w:lineRule="auto"/>
        <w:ind w:firstLine="720"/>
        <w:rPr>
          <w:color w:val="000000" w:themeColor="text1"/>
        </w:rPr>
      </w:pPr>
      <w:r w:rsidRPr="00D27047">
        <w:rPr>
          <w:i/>
          <w:color w:val="000000" w:themeColor="text1"/>
        </w:rPr>
        <w:t>handbook.</w:t>
      </w:r>
      <w:r w:rsidRPr="00D27047">
        <w:rPr>
          <w:color w:val="000000" w:themeColor="text1"/>
        </w:rPr>
        <w:t xml:space="preserve"> Canadian Counselling &amp; Psychotherapy Association.</w:t>
      </w:r>
    </w:p>
    <w:p w14:paraId="32C58E94" w14:textId="77777777" w:rsidR="008E0D8D" w:rsidRPr="00D27047" w:rsidRDefault="008E0D8D" w:rsidP="008E0D8D">
      <w:pPr>
        <w:spacing w:line="480" w:lineRule="auto"/>
        <w:rPr>
          <w:i/>
          <w:iCs/>
          <w:color w:val="000000" w:themeColor="text1"/>
        </w:rPr>
      </w:pPr>
      <w:r w:rsidRPr="00D27047">
        <w:rPr>
          <w:color w:val="000000" w:themeColor="text1"/>
        </w:rPr>
        <w:t>Shepard, B., Martin, L., &amp; Robinson, B. (Eds.). (2016). </w:t>
      </w:r>
      <w:r w:rsidRPr="00D27047">
        <w:rPr>
          <w:i/>
          <w:iCs/>
          <w:color w:val="000000" w:themeColor="text1"/>
        </w:rPr>
        <w:t>Clinical supervision of the Canadian</w:t>
      </w:r>
    </w:p>
    <w:p w14:paraId="5FFB857A" w14:textId="77777777" w:rsidR="008E0D8D" w:rsidRPr="00D27047" w:rsidRDefault="008E0D8D" w:rsidP="008E0D8D">
      <w:pPr>
        <w:spacing w:line="480" w:lineRule="auto"/>
        <w:ind w:left="720"/>
        <w:rPr>
          <w:color w:val="000000" w:themeColor="text1"/>
        </w:rPr>
      </w:pPr>
      <w:r w:rsidRPr="00D27047">
        <w:rPr>
          <w:i/>
          <w:iCs/>
          <w:color w:val="000000" w:themeColor="text1"/>
        </w:rPr>
        <w:t>counselling and psychotherapy profession</w:t>
      </w:r>
      <w:r w:rsidRPr="00D27047">
        <w:rPr>
          <w:color w:val="000000" w:themeColor="text1"/>
        </w:rPr>
        <w:t>. Ottawa, ON: Canadian Counselling and Psychotherapy Association.</w:t>
      </w:r>
    </w:p>
    <w:p w14:paraId="4F3C7E9F" w14:textId="77777777" w:rsidR="008E0D8D" w:rsidRPr="00D27047" w:rsidRDefault="008E0D8D" w:rsidP="008E0D8D">
      <w:pPr>
        <w:spacing w:line="480" w:lineRule="auto"/>
        <w:rPr>
          <w:i/>
          <w:color w:val="000000" w:themeColor="text1"/>
        </w:rPr>
      </w:pPr>
      <w:r w:rsidRPr="00D27047">
        <w:rPr>
          <w:color w:val="000000" w:themeColor="text1"/>
        </w:rPr>
        <w:t xml:space="preserve">Sherwood, G.W., &amp; Horton-Deutsch, S. (2012). </w:t>
      </w:r>
      <w:r w:rsidRPr="00D27047">
        <w:rPr>
          <w:i/>
          <w:color w:val="000000" w:themeColor="text1"/>
        </w:rPr>
        <w:t xml:space="preserve">Reflective practice transforming education and </w:t>
      </w:r>
    </w:p>
    <w:p w14:paraId="5ED289C7" w14:textId="77777777" w:rsidR="008E0D8D" w:rsidRPr="00D27047" w:rsidRDefault="008E0D8D" w:rsidP="008E0D8D">
      <w:pPr>
        <w:spacing w:line="480" w:lineRule="auto"/>
        <w:ind w:firstLine="720"/>
        <w:rPr>
          <w:color w:val="000000" w:themeColor="text1"/>
        </w:rPr>
      </w:pPr>
      <w:r w:rsidRPr="00D27047">
        <w:rPr>
          <w:i/>
          <w:color w:val="000000" w:themeColor="text1"/>
        </w:rPr>
        <w:t>improving outcomes</w:t>
      </w:r>
      <w:r w:rsidRPr="00D27047">
        <w:rPr>
          <w:color w:val="000000" w:themeColor="text1"/>
        </w:rPr>
        <w:t>. Indianapolis: Sigma Theta Tau International.</w:t>
      </w:r>
    </w:p>
    <w:p w14:paraId="4DFC8656" w14:textId="77777777" w:rsidR="008E0D8D" w:rsidRPr="00D27047" w:rsidRDefault="008E0D8D" w:rsidP="008E0D8D">
      <w:pPr>
        <w:rPr>
          <w:bCs/>
          <w:color w:val="000000" w:themeColor="text1"/>
          <w:shd w:val="clear" w:color="auto" w:fill="FFFFFF"/>
        </w:rPr>
      </w:pPr>
      <w:r w:rsidRPr="00D27047">
        <w:rPr>
          <w:bCs/>
          <w:color w:val="000000" w:themeColor="text1"/>
          <w:shd w:val="clear" w:color="auto" w:fill="FFFFFF"/>
        </w:rPr>
        <w:t xml:space="preserve">Skovholt, T. M., &amp; Rønnestad, M. H. (2016). The evolving practitioner from early career anxiety </w:t>
      </w:r>
    </w:p>
    <w:p w14:paraId="6BBA726C" w14:textId="77777777" w:rsidR="008E0D8D" w:rsidRPr="00D27047" w:rsidRDefault="008E0D8D" w:rsidP="008E0D8D">
      <w:pPr>
        <w:rPr>
          <w:bCs/>
          <w:color w:val="000000" w:themeColor="text1"/>
          <w:shd w:val="clear" w:color="auto" w:fill="FFFFFF"/>
        </w:rPr>
      </w:pPr>
    </w:p>
    <w:p w14:paraId="6AC489A0" w14:textId="77777777" w:rsidR="008E0D8D" w:rsidRPr="00D27047" w:rsidRDefault="008E0D8D" w:rsidP="008E0D8D">
      <w:pPr>
        <w:rPr>
          <w:bCs/>
          <w:i/>
          <w:color w:val="000000" w:themeColor="text1"/>
        </w:rPr>
      </w:pPr>
      <w:r w:rsidRPr="00D27047">
        <w:rPr>
          <w:bCs/>
          <w:color w:val="000000" w:themeColor="text1"/>
          <w:shd w:val="clear" w:color="auto" w:fill="FFFFFF"/>
        </w:rPr>
        <w:tab/>
        <w:t xml:space="preserve">to later – usually- competence. In T. M. Skovholt &amp; M. Trotter-Mathison (Eds.). </w:t>
      </w:r>
      <w:r w:rsidRPr="00D27047">
        <w:rPr>
          <w:bCs/>
          <w:i/>
          <w:color w:val="000000" w:themeColor="text1"/>
        </w:rPr>
        <w:t xml:space="preserve">The </w:t>
      </w:r>
    </w:p>
    <w:p w14:paraId="10E0AAA6" w14:textId="77777777" w:rsidR="008E0D8D" w:rsidRPr="00D27047" w:rsidRDefault="008E0D8D" w:rsidP="008E0D8D">
      <w:pPr>
        <w:rPr>
          <w:bCs/>
          <w:i/>
          <w:color w:val="000000" w:themeColor="text1"/>
        </w:rPr>
      </w:pPr>
    </w:p>
    <w:p w14:paraId="15FF6EF6" w14:textId="77777777" w:rsidR="008E0D8D" w:rsidRPr="00D27047" w:rsidRDefault="008E0D8D" w:rsidP="008E0D8D">
      <w:pPr>
        <w:rPr>
          <w:bCs/>
          <w:i/>
          <w:color w:val="000000" w:themeColor="text1"/>
        </w:rPr>
      </w:pPr>
      <w:r w:rsidRPr="00D27047">
        <w:rPr>
          <w:bCs/>
          <w:i/>
          <w:color w:val="000000" w:themeColor="text1"/>
        </w:rPr>
        <w:tab/>
        <w:t xml:space="preserve">resilient practitioner: Burnout and compassion fatigue prevention and self-care </w:t>
      </w:r>
    </w:p>
    <w:p w14:paraId="03507FE1" w14:textId="77777777" w:rsidR="008E0D8D" w:rsidRPr="00D27047" w:rsidRDefault="008E0D8D" w:rsidP="008E0D8D">
      <w:pPr>
        <w:rPr>
          <w:bCs/>
          <w:i/>
          <w:color w:val="000000" w:themeColor="text1"/>
        </w:rPr>
      </w:pPr>
    </w:p>
    <w:p w14:paraId="42468A2B" w14:textId="0D27EF3D" w:rsidR="008E0D8D" w:rsidRPr="00D27047" w:rsidRDefault="008E0D8D" w:rsidP="008E0D8D">
      <w:pPr>
        <w:rPr>
          <w:b/>
          <w:bCs/>
          <w:i/>
          <w:color w:val="000000" w:themeColor="text1"/>
        </w:rPr>
      </w:pPr>
      <w:r w:rsidRPr="00D27047">
        <w:rPr>
          <w:bCs/>
          <w:i/>
          <w:color w:val="000000" w:themeColor="text1"/>
        </w:rPr>
        <w:tab/>
        <w:t xml:space="preserve">Strategies for the helping professions </w:t>
      </w:r>
      <w:r w:rsidRPr="00D27047">
        <w:rPr>
          <w:bCs/>
          <w:color w:val="000000" w:themeColor="text1"/>
        </w:rPr>
        <w:t>(3</w:t>
      </w:r>
      <w:r w:rsidRPr="00D27047">
        <w:rPr>
          <w:bCs/>
          <w:color w:val="000000" w:themeColor="text1"/>
          <w:vertAlign w:val="superscript"/>
        </w:rPr>
        <w:t>rd</w:t>
      </w:r>
      <w:r w:rsidRPr="00D27047">
        <w:rPr>
          <w:bCs/>
          <w:color w:val="000000" w:themeColor="text1"/>
        </w:rPr>
        <w:t xml:space="preserve"> ed.</w:t>
      </w:r>
      <w:r w:rsidR="00624AA3">
        <w:rPr>
          <w:bCs/>
          <w:color w:val="000000" w:themeColor="text1"/>
        </w:rPr>
        <w:t xml:space="preserve">, </w:t>
      </w:r>
      <w:r w:rsidRPr="00D27047">
        <w:rPr>
          <w:bCs/>
          <w:color w:val="000000" w:themeColor="text1"/>
          <w:shd w:val="clear" w:color="auto" w:fill="FFFFFF"/>
        </w:rPr>
        <w:t xml:space="preserve">pp. 192-230). Routledge. </w:t>
      </w:r>
    </w:p>
    <w:p w14:paraId="272F6CA4" w14:textId="77777777" w:rsidR="008E0D8D" w:rsidRPr="00D27047" w:rsidRDefault="008E0D8D" w:rsidP="008E0D8D">
      <w:pPr>
        <w:rPr>
          <w:b/>
          <w:bCs/>
          <w:i/>
          <w:color w:val="000000" w:themeColor="text1"/>
        </w:rPr>
      </w:pPr>
    </w:p>
    <w:p w14:paraId="616791F6" w14:textId="77777777" w:rsidR="008E0D8D" w:rsidRPr="00D27047" w:rsidRDefault="008E0D8D" w:rsidP="008E0D8D">
      <w:pPr>
        <w:spacing w:line="480" w:lineRule="auto"/>
        <w:rPr>
          <w:i/>
          <w:iCs/>
          <w:color w:val="000000" w:themeColor="text1"/>
        </w:rPr>
      </w:pPr>
      <w:r w:rsidRPr="00D27047">
        <w:rPr>
          <w:color w:val="000000" w:themeColor="text1"/>
        </w:rPr>
        <w:t xml:space="preserve">Slade, S. &amp; Prinsloo, P. (2013). Learning analytics: Ethical issues and dilemmas. </w:t>
      </w:r>
      <w:r w:rsidRPr="00D27047">
        <w:rPr>
          <w:i/>
          <w:iCs/>
          <w:color w:val="000000" w:themeColor="text1"/>
        </w:rPr>
        <w:t xml:space="preserve">American </w:t>
      </w:r>
    </w:p>
    <w:p w14:paraId="5D578805" w14:textId="77777777" w:rsidR="008E0D8D" w:rsidRPr="00D27047" w:rsidRDefault="008E0D8D" w:rsidP="008E0D8D">
      <w:pPr>
        <w:spacing w:line="480" w:lineRule="auto"/>
        <w:ind w:firstLine="720"/>
        <w:rPr>
          <w:color w:val="000000" w:themeColor="text1"/>
        </w:rPr>
      </w:pPr>
      <w:r w:rsidRPr="00D27047">
        <w:rPr>
          <w:i/>
          <w:iCs/>
          <w:color w:val="000000" w:themeColor="text1"/>
        </w:rPr>
        <w:t xml:space="preserve">Behavioral Scientist, 57, </w:t>
      </w:r>
      <w:r w:rsidRPr="00D27047">
        <w:rPr>
          <w:color w:val="000000" w:themeColor="text1"/>
        </w:rPr>
        <w:t xml:space="preserve">1510 –1529. 10.1177/0002764213479366 </w:t>
      </w:r>
    </w:p>
    <w:p w14:paraId="020A191D" w14:textId="77777777" w:rsidR="008E0D8D" w:rsidRPr="00D27047" w:rsidRDefault="008E0D8D" w:rsidP="008E0D8D">
      <w:pPr>
        <w:spacing w:line="480" w:lineRule="auto"/>
        <w:rPr>
          <w:bCs/>
          <w:color w:val="000000" w:themeColor="text1"/>
        </w:rPr>
      </w:pPr>
      <w:r w:rsidRPr="00D27047">
        <w:rPr>
          <w:color w:val="000000" w:themeColor="text1"/>
        </w:rPr>
        <w:t xml:space="preserve">Smith, P. (2009). </w:t>
      </w:r>
      <w:r w:rsidRPr="00D27047">
        <w:rPr>
          <w:bCs/>
          <w:i/>
          <w:color w:val="000000" w:themeColor="text1"/>
        </w:rPr>
        <w:t>To weep for a stranger: Compassion fatigue in caregiving.</w:t>
      </w:r>
      <w:r w:rsidRPr="00D27047">
        <w:rPr>
          <w:bCs/>
          <w:color w:val="000000" w:themeColor="text1"/>
        </w:rPr>
        <w:t xml:space="preserve"> CreateSpace. </w:t>
      </w:r>
    </w:p>
    <w:p w14:paraId="58721339" w14:textId="77777777" w:rsidR="008E0D8D" w:rsidRPr="00D27047" w:rsidRDefault="008E0D8D" w:rsidP="008E0D8D">
      <w:pPr>
        <w:spacing w:line="480" w:lineRule="auto"/>
        <w:rPr>
          <w:color w:val="000000" w:themeColor="text1"/>
        </w:rPr>
      </w:pPr>
      <w:r w:rsidRPr="00D27047">
        <w:rPr>
          <w:color w:val="000000" w:themeColor="text1"/>
        </w:rPr>
        <w:t xml:space="preserve">Snowdon, E. (2019). </w:t>
      </w:r>
      <w:r w:rsidRPr="00D27047">
        <w:rPr>
          <w:i/>
          <w:iCs/>
          <w:color w:val="000000" w:themeColor="text1"/>
        </w:rPr>
        <w:t>Permanent record.</w:t>
      </w:r>
      <w:r w:rsidRPr="00D27047">
        <w:rPr>
          <w:color w:val="000000" w:themeColor="text1"/>
        </w:rPr>
        <w:t xml:space="preserve"> Metropolitan Books.</w:t>
      </w:r>
    </w:p>
    <w:p w14:paraId="2B585990" w14:textId="77777777" w:rsidR="008E0D8D" w:rsidRPr="00D27047" w:rsidRDefault="008E0D8D" w:rsidP="008E0D8D">
      <w:pPr>
        <w:widowControl w:val="0"/>
        <w:autoSpaceDE w:val="0"/>
        <w:autoSpaceDN w:val="0"/>
        <w:adjustRightInd w:val="0"/>
        <w:spacing w:after="240"/>
        <w:rPr>
          <w:color w:val="000000" w:themeColor="text1"/>
        </w:rPr>
      </w:pPr>
      <w:r w:rsidRPr="00D27047">
        <w:rPr>
          <w:color w:val="000000" w:themeColor="text1"/>
        </w:rPr>
        <w:t xml:space="preserve">Somatic Experiencing Trauma Institute. (2015). </w:t>
      </w:r>
      <w:r w:rsidRPr="00D27047">
        <w:rPr>
          <w:i/>
          <w:iCs/>
          <w:color w:val="000000" w:themeColor="text1"/>
        </w:rPr>
        <w:t>Somatic Experiencing. Beginner</w:t>
      </w:r>
      <w:r w:rsidRPr="00D27047">
        <w:rPr>
          <w:color w:val="000000" w:themeColor="text1"/>
        </w:rPr>
        <w:t xml:space="preserve"> [training </w:t>
      </w:r>
    </w:p>
    <w:p w14:paraId="7770AA59" w14:textId="77777777" w:rsidR="008E0D8D" w:rsidRPr="00D27047" w:rsidRDefault="008E0D8D" w:rsidP="008E0D8D">
      <w:pPr>
        <w:widowControl w:val="0"/>
        <w:autoSpaceDE w:val="0"/>
        <w:autoSpaceDN w:val="0"/>
        <w:adjustRightInd w:val="0"/>
        <w:spacing w:after="240"/>
        <w:ind w:firstLine="720"/>
        <w:rPr>
          <w:color w:val="000000" w:themeColor="text1"/>
        </w:rPr>
      </w:pPr>
      <w:r w:rsidRPr="00D27047">
        <w:rPr>
          <w:color w:val="000000" w:themeColor="text1"/>
        </w:rPr>
        <w:t>manual]. SETI.</w:t>
      </w:r>
    </w:p>
    <w:p w14:paraId="38440BA6" w14:textId="77777777" w:rsidR="008E0D8D" w:rsidRPr="00D27047" w:rsidRDefault="008E0D8D" w:rsidP="008E0D8D">
      <w:pPr>
        <w:spacing w:line="480" w:lineRule="auto"/>
        <w:rPr>
          <w:color w:val="000000" w:themeColor="text1"/>
        </w:rPr>
      </w:pPr>
      <w:r w:rsidRPr="00D27047">
        <w:rPr>
          <w:color w:val="000000" w:themeColor="text1"/>
        </w:rPr>
        <w:t>Sommer, C. (2008).</w:t>
      </w:r>
      <w:r w:rsidRPr="00D27047">
        <w:rPr>
          <w:color w:val="000000" w:themeColor="text1"/>
          <w:sz w:val="38"/>
          <w:szCs w:val="38"/>
        </w:rPr>
        <w:t xml:space="preserve"> </w:t>
      </w:r>
      <w:r w:rsidRPr="00D27047">
        <w:rPr>
          <w:color w:val="000000" w:themeColor="text1"/>
        </w:rPr>
        <w:t xml:space="preserve">Vicarious traumatization, trauma-sensitive supervision, and counselor </w:t>
      </w:r>
    </w:p>
    <w:p w14:paraId="257FA7C3" w14:textId="77777777" w:rsidR="008E0D8D" w:rsidRPr="00D27047" w:rsidRDefault="008E0D8D" w:rsidP="008E0D8D">
      <w:pPr>
        <w:spacing w:line="480" w:lineRule="auto"/>
        <w:rPr>
          <w:color w:val="000000" w:themeColor="text1"/>
        </w:rPr>
      </w:pPr>
      <w:r w:rsidRPr="00D27047">
        <w:rPr>
          <w:color w:val="000000" w:themeColor="text1"/>
        </w:rPr>
        <w:lastRenderedPageBreak/>
        <w:tab/>
        <w:t xml:space="preserve">preparation. </w:t>
      </w:r>
      <w:r w:rsidRPr="00D27047">
        <w:rPr>
          <w:i/>
          <w:color w:val="000000" w:themeColor="text1"/>
        </w:rPr>
        <w:t>Counselor Education &amp; Supervision, 48,</w:t>
      </w:r>
      <w:r w:rsidRPr="00D27047">
        <w:rPr>
          <w:color w:val="000000" w:themeColor="text1"/>
        </w:rPr>
        <w:t xml:space="preserve"> 61-71. </w:t>
      </w:r>
    </w:p>
    <w:p w14:paraId="2D53B01E" w14:textId="77777777" w:rsidR="008E0D8D" w:rsidRPr="00D27047" w:rsidRDefault="008E0D8D" w:rsidP="008E0D8D">
      <w:pPr>
        <w:widowControl w:val="0"/>
        <w:autoSpaceDE w:val="0"/>
        <w:autoSpaceDN w:val="0"/>
        <w:adjustRightInd w:val="0"/>
        <w:spacing w:line="480" w:lineRule="auto"/>
        <w:rPr>
          <w:bCs/>
          <w:color w:val="000000" w:themeColor="text1"/>
        </w:rPr>
      </w:pPr>
      <w:r w:rsidRPr="00D27047">
        <w:rPr>
          <w:iCs/>
          <w:color w:val="000000" w:themeColor="text1"/>
        </w:rPr>
        <w:t>Sorlie, T., Gammon, D., Bergvik, N., &amp; Sexton, H. (1999</w:t>
      </w:r>
      <w:r w:rsidRPr="00D27047">
        <w:rPr>
          <w:i/>
          <w:iCs/>
          <w:color w:val="000000" w:themeColor="text1"/>
        </w:rPr>
        <w:t xml:space="preserve">). </w:t>
      </w:r>
      <w:r w:rsidRPr="006D70E2">
        <w:rPr>
          <w:color w:val="000000" w:themeColor="text1"/>
        </w:rPr>
        <w:t>P</w:t>
      </w:r>
      <w:r w:rsidRPr="00D27047">
        <w:rPr>
          <w:bCs/>
          <w:color w:val="000000" w:themeColor="text1"/>
        </w:rPr>
        <w:t>sychotherapy supervision face-to-</w:t>
      </w:r>
    </w:p>
    <w:p w14:paraId="7E98454A" w14:textId="2A07D9DC" w:rsidR="008E0D8D" w:rsidRPr="00D27047" w:rsidRDefault="008E0D8D" w:rsidP="008E0D8D">
      <w:pPr>
        <w:widowControl w:val="0"/>
        <w:autoSpaceDE w:val="0"/>
        <w:autoSpaceDN w:val="0"/>
        <w:adjustRightInd w:val="0"/>
        <w:spacing w:line="480" w:lineRule="auto"/>
        <w:ind w:left="720"/>
        <w:rPr>
          <w:i/>
          <w:iCs/>
          <w:color w:val="000000" w:themeColor="text1"/>
        </w:rPr>
      </w:pPr>
      <w:r w:rsidRPr="00D27047">
        <w:rPr>
          <w:bCs/>
          <w:color w:val="000000" w:themeColor="text1"/>
        </w:rPr>
        <w:t xml:space="preserve">face and by video-conferencing: A Comparative study. </w:t>
      </w:r>
      <w:r w:rsidRPr="00D27047">
        <w:rPr>
          <w:i/>
          <w:iCs/>
          <w:color w:val="000000" w:themeColor="text1"/>
        </w:rPr>
        <w:t xml:space="preserve">British Journal of Psychotherapy, 15, </w:t>
      </w:r>
      <w:r w:rsidRPr="00D27047">
        <w:rPr>
          <w:color w:val="000000" w:themeColor="text1"/>
        </w:rPr>
        <w:t>452-462</w:t>
      </w:r>
      <w:r w:rsidRPr="00D27047">
        <w:rPr>
          <w:i/>
          <w:iCs/>
          <w:color w:val="000000" w:themeColor="text1"/>
        </w:rPr>
        <w:t>.</w:t>
      </w:r>
      <w:r w:rsidR="00624AA3">
        <w:rPr>
          <w:i/>
          <w:iCs/>
          <w:color w:val="000000" w:themeColor="text1"/>
        </w:rPr>
        <w:t xml:space="preserve"> </w:t>
      </w:r>
      <w:r w:rsidR="00624AA3" w:rsidRPr="00CD7BB8">
        <w:rPr>
          <w:i/>
          <w:iCs/>
          <w:color w:val="000000" w:themeColor="text1"/>
        </w:rPr>
        <w:t>10.1111/j.1752-0118.1999.tb00475.x</w:t>
      </w:r>
    </w:p>
    <w:p w14:paraId="32A71248" w14:textId="77777777" w:rsidR="008E0D8D" w:rsidRPr="00D27047" w:rsidRDefault="008E0D8D" w:rsidP="008E0D8D">
      <w:pPr>
        <w:widowControl w:val="0"/>
        <w:autoSpaceDE w:val="0"/>
        <w:autoSpaceDN w:val="0"/>
        <w:adjustRightInd w:val="0"/>
        <w:spacing w:line="480" w:lineRule="auto"/>
        <w:rPr>
          <w:iCs/>
          <w:color w:val="000000" w:themeColor="text1"/>
        </w:rPr>
      </w:pPr>
      <w:r w:rsidRPr="00D27047">
        <w:rPr>
          <w:iCs/>
          <w:color w:val="000000" w:themeColor="text1"/>
        </w:rPr>
        <w:t xml:space="preserve">Spence, S. H., Wilson, J., Kavanagh, D., Strong, J., &amp; Worrall, L. (2001). Clinical supervision in </w:t>
      </w:r>
    </w:p>
    <w:p w14:paraId="62B7DCBD" w14:textId="77777777" w:rsidR="00624AA3" w:rsidRDefault="008E0D8D" w:rsidP="00624AA3">
      <w:pPr>
        <w:ind w:left="720"/>
        <w:rPr>
          <w:iCs/>
          <w:color w:val="000000" w:themeColor="text1"/>
        </w:rPr>
      </w:pPr>
      <w:r w:rsidRPr="00D27047">
        <w:rPr>
          <w:iCs/>
          <w:color w:val="000000" w:themeColor="text1"/>
        </w:rPr>
        <w:t xml:space="preserve">four mental health professions: A review of the evidence. </w:t>
      </w:r>
      <w:r w:rsidRPr="00D27047">
        <w:rPr>
          <w:i/>
          <w:iCs/>
          <w:color w:val="000000" w:themeColor="text1"/>
        </w:rPr>
        <w:t xml:space="preserve">Behaviour Change, 18, </w:t>
      </w:r>
      <w:r w:rsidRPr="00D27047">
        <w:rPr>
          <w:iCs/>
          <w:color w:val="000000" w:themeColor="text1"/>
        </w:rPr>
        <w:t>135-</w:t>
      </w:r>
    </w:p>
    <w:p w14:paraId="7A02D10E" w14:textId="77777777" w:rsidR="00624AA3" w:rsidRDefault="00624AA3" w:rsidP="00624AA3">
      <w:pPr>
        <w:ind w:left="720"/>
        <w:rPr>
          <w:iCs/>
          <w:color w:val="000000" w:themeColor="text1"/>
        </w:rPr>
      </w:pPr>
    </w:p>
    <w:p w14:paraId="4E752B4C" w14:textId="591B095C" w:rsidR="008E0D8D" w:rsidRPr="000C3D0B" w:rsidRDefault="008E0D8D" w:rsidP="00624AA3">
      <w:pPr>
        <w:ind w:left="720"/>
        <w:rPr>
          <w:iCs/>
          <w:color w:val="000000" w:themeColor="text1"/>
        </w:rPr>
      </w:pPr>
      <w:r w:rsidRPr="00D27047">
        <w:rPr>
          <w:iCs/>
          <w:color w:val="000000" w:themeColor="text1"/>
        </w:rPr>
        <w:t xml:space="preserve">155. </w:t>
      </w:r>
      <w:hyperlink r:id="rId70" w:tgtFrame="_blank" w:history="1">
        <w:r w:rsidR="00624AA3" w:rsidRPr="000C3D0B">
          <w:rPr>
            <w:rStyle w:val="Hyperlink"/>
            <w:rFonts w:eastAsiaTheme="majorEastAsia"/>
            <w:color w:val="337AB7"/>
          </w:rPr>
          <w:t>10.1375/bech.18.3.135</w:t>
        </w:r>
      </w:hyperlink>
    </w:p>
    <w:p w14:paraId="72BA1B9F" w14:textId="77777777" w:rsidR="006D70E2" w:rsidRDefault="006D70E2" w:rsidP="008E0D8D">
      <w:pPr>
        <w:rPr>
          <w:bCs/>
          <w:color w:val="000000" w:themeColor="text1"/>
          <w:shd w:val="clear" w:color="auto" w:fill="FFFFFF"/>
        </w:rPr>
      </w:pPr>
    </w:p>
    <w:p w14:paraId="000AE5F8" w14:textId="478920BF" w:rsidR="008E0D8D" w:rsidRPr="00D27047" w:rsidRDefault="008E0D8D" w:rsidP="008E0D8D">
      <w:pPr>
        <w:rPr>
          <w:color w:val="000000" w:themeColor="text1"/>
          <w:shd w:val="clear" w:color="auto" w:fill="FFFFFF"/>
        </w:rPr>
      </w:pPr>
      <w:r w:rsidRPr="00D27047">
        <w:rPr>
          <w:bCs/>
          <w:color w:val="000000" w:themeColor="text1"/>
          <w:shd w:val="clear" w:color="auto" w:fill="FFFFFF"/>
        </w:rPr>
        <w:t xml:space="preserve">SSPS Statistics. (2020). (version 25). [Computer Software]. IBM. </w:t>
      </w:r>
    </w:p>
    <w:p w14:paraId="3D250906" w14:textId="77777777" w:rsidR="008E0D8D" w:rsidRPr="00D27047" w:rsidRDefault="008E0D8D" w:rsidP="008E0D8D">
      <w:pPr>
        <w:rPr>
          <w:color w:val="000000" w:themeColor="text1"/>
          <w:shd w:val="clear" w:color="auto" w:fill="FFFFFF"/>
        </w:rPr>
      </w:pPr>
    </w:p>
    <w:p w14:paraId="50D81248" w14:textId="77777777" w:rsidR="008E0D8D" w:rsidRPr="00D27047" w:rsidRDefault="008E0D8D" w:rsidP="008E0D8D">
      <w:pPr>
        <w:widowControl w:val="0"/>
        <w:autoSpaceDE w:val="0"/>
        <w:autoSpaceDN w:val="0"/>
        <w:adjustRightInd w:val="0"/>
        <w:spacing w:after="240" w:line="340" w:lineRule="atLeast"/>
        <w:rPr>
          <w:color w:val="000000" w:themeColor="text1"/>
        </w:rPr>
      </w:pPr>
      <w:r w:rsidRPr="00D27047">
        <w:rPr>
          <w:color w:val="000000" w:themeColor="text1"/>
        </w:rPr>
        <w:t xml:space="preserve">Statistics Canada. (2010). </w:t>
      </w:r>
      <w:r w:rsidRPr="00D27047">
        <w:rPr>
          <w:i/>
          <w:color w:val="000000" w:themeColor="text1"/>
        </w:rPr>
        <w:t>What is north?</w:t>
      </w:r>
    </w:p>
    <w:p w14:paraId="0C42393D" w14:textId="77777777" w:rsidR="008E0D8D" w:rsidRPr="00D27047" w:rsidRDefault="005A29A0" w:rsidP="008E0D8D">
      <w:pPr>
        <w:widowControl w:val="0"/>
        <w:autoSpaceDE w:val="0"/>
        <w:autoSpaceDN w:val="0"/>
        <w:adjustRightInd w:val="0"/>
        <w:spacing w:after="240" w:line="340" w:lineRule="atLeast"/>
        <w:ind w:left="720"/>
        <w:rPr>
          <w:color w:val="000000" w:themeColor="text1"/>
        </w:rPr>
      </w:pPr>
      <w:hyperlink r:id="rId71" w:history="1">
        <w:r w:rsidR="008E0D8D" w:rsidRPr="00D27047">
          <w:rPr>
            <w:rStyle w:val="Hyperlink"/>
            <w:rFonts w:eastAsiaTheme="majorEastAsia"/>
            <w:color w:val="000000" w:themeColor="text1"/>
          </w:rPr>
          <w:t>https://www150.statcan.gc.ca/n1/pub/11-402-x/2006/3119/ceb3119_001-eng.htm</w:t>
        </w:r>
      </w:hyperlink>
      <w:r w:rsidR="008E0D8D" w:rsidRPr="00D27047">
        <w:rPr>
          <w:color w:val="000000" w:themeColor="text1"/>
        </w:rPr>
        <w:t xml:space="preserve"> </w:t>
      </w:r>
    </w:p>
    <w:p w14:paraId="639A8DE8" w14:textId="77777777" w:rsidR="008E0D8D" w:rsidRPr="00D27047" w:rsidRDefault="008E0D8D" w:rsidP="008E0D8D">
      <w:pPr>
        <w:shd w:val="clear" w:color="auto" w:fill="FFFFFF"/>
        <w:spacing w:line="0" w:lineRule="auto"/>
        <w:rPr>
          <w:color w:val="000000" w:themeColor="text1"/>
          <w:sz w:val="51"/>
          <w:szCs w:val="51"/>
        </w:rPr>
      </w:pPr>
      <w:r w:rsidRPr="00D27047">
        <w:rPr>
          <w:color w:val="000000" w:themeColor="text1"/>
          <w:sz w:val="51"/>
          <w:szCs w:val="51"/>
        </w:rPr>
        <w:t>Figley, C. R., &amp; Stamm, B. H. (1996). Psychometric review of the</w:t>
      </w:r>
    </w:p>
    <w:p w14:paraId="3B42F8B0" w14:textId="77777777" w:rsidR="008E0D8D" w:rsidRPr="00D27047" w:rsidRDefault="008E0D8D" w:rsidP="008E0D8D">
      <w:pPr>
        <w:shd w:val="clear" w:color="auto" w:fill="FFFFFF"/>
        <w:spacing w:line="0" w:lineRule="auto"/>
        <w:rPr>
          <w:color w:val="000000" w:themeColor="text1"/>
          <w:sz w:val="51"/>
          <w:szCs w:val="51"/>
        </w:rPr>
      </w:pPr>
      <w:r w:rsidRPr="00D27047">
        <w:rPr>
          <w:color w:val="000000" w:themeColor="text1"/>
          <w:sz w:val="51"/>
          <w:szCs w:val="51"/>
        </w:rPr>
        <w:t xml:space="preserve">compassion fatigue </w:t>
      </w:r>
      <w:proofErr w:type="spellStart"/>
      <w:r w:rsidRPr="00D27047">
        <w:rPr>
          <w:color w:val="000000" w:themeColor="text1"/>
          <w:sz w:val="51"/>
          <w:szCs w:val="51"/>
        </w:rPr>
        <w:t>self test</w:t>
      </w:r>
      <w:proofErr w:type="spellEnd"/>
      <w:r w:rsidRPr="00D27047">
        <w:rPr>
          <w:color w:val="000000" w:themeColor="text1"/>
          <w:sz w:val="51"/>
          <w:szCs w:val="51"/>
        </w:rPr>
        <w:t>. In B. H. Stamm (Ed.), Measurement</w:t>
      </w:r>
    </w:p>
    <w:p w14:paraId="134B5800" w14:textId="77777777" w:rsidR="008E0D8D" w:rsidRPr="00D27047" w:rsidRDefault="008E0D8D" w:rsidP="008E0D8D">
      <w:pPr>
        <w:shd w:val="clear" w:color="auto" w:fill="FFFFFF"/>
        <w:spacing w:line="0" w:lineRule="auto"/>
        <w:rPr>
          <w:color w:val="000000" w:themeColor="text1"/>
          <w:sz w:val="51"/>
          <w:szCs w:val="51"/>
        </w:rPr>
      </w:pPr>
      <w:r w:rsidRPr="00D27047">
        <w:rPr>
          <w:color w:val="000000" w:themeColor="text1"/>
          <w:sz w:val="51"/>
          <w:szCs w:val="51"/>
        </w:rPr>
        <w:t>of stress, trauma, &amp; adaptation. Lutherville, MD: Sidran Press</w:t>
      </w:r>
    </w:p>
    <w:p w14:paraId="4C7BA63B" w14:textId="77777777" w:rsidR="008E0D8D" w:rsidRPr="00D27047" w:rsidRDefault="008E0D8D" w:rsidP="008E0D8D">
      <w:pPr>
        <w:shd w:val="clear" w:color="auto" w:fill="FFFFFF"/>
        <w:spacing w:line="0" w:lineRule="auto"/>
        <w:rPr>
          <w:color w:val="000000" w:themeColor="text1"/>
          <w:sz w:val="51"/>
          <w:szCs w:val="51"/>
        </w:rPr>
      </w:pPr>
      <w:r w:rsidRPr="00D27047">
        <w:rPr>
          <w:color w:val="000000" w:themeColor="text1"/>
          <w:sz w:val="51"/>
          <w:szCs w:val="51"/>
        </w:rPr>
        <w:t>Figley, C. R., &amp; Stamm, B. H. (1996). Psychometric review of the</w:t>
      </w:r>
    </w:p>
    <w:p w14:paraId="3EA5020C" w14:textId="77777777" w:rsidR="008E0D8D" w:rsidRPr="00D27047" w:rsidRDefault="008E0D8D" w:rsidP="008E0D8D">
      <w:pPr>
        <w:shd w:val="clear" w:color="auto" w:fill="FFFFFF"/>
        <w:spacing w:line="0" w:lineRule="auto"/>
        <w:rPr>
          <w:color w:val="000000" w:themeColor="text1"/>
          <w:sz w:val="51"/>
          <w:szCs w:val="51"/>
        </w:rPr>
      </w:pPr>
      <w:r w:rsidRPr="00D27047">
        <w:rPr>
          <w:color w:val="000000" w:themeColor="text1"/>
          <w:sz w:val="51"/>
          <w:szCs w:val="51"/>
        </w:rPr>
        <w:t xml:space="preserve">compassion fatigue </w:t>
      </w:r>
      <w:proofErr w:type="spellStart"/>
      <w:r w:rsidRPr="00D27047">
        <w:rPr>
          <w:color w:val="000000" w:themeColor="text1"/>
          <w:sz w:val="51"/>
          <w:szCs w:val="51"/>
        </w:rPr>
        <w:t>self test</w:t>
      </w:r>
      <w:proofErr w:type="spellEnd"/>
      <w:r w:rsidRPr="00D27047">
        <w:rPr>
          <w:color w:val="000000" w:themeColor="text1"/>
          <w:sz w:val="51"/>
          <w:szCs w:val="51"/>
        </w:rPr>
        <w:t>. In B. H. Stamm (Ed.), Measurement</w:t>
      </w:r>
    </w:p>
    <w:p w14:paraId="5B4C4D51" w14:textId="77777777" w:rsidR="008E0D8D" w:rsidRPr="00D27047" w:rsidRDefault="008E0D8D" w:rsidP="008E0D8D">
      <w:pPr>
        <w:shd w:val="clear" w:color="auto" w:fill="FFFFFF"/>
        <w:spacing w:line="0" w:lineRule="auto"/>
        <w:rPr>
          <w:color w:val="000000" w:themeColor="text1"/>
          <w:sz w:val="51"/>
          <w:szCs w:val="51"/>
        </w:rPr>
      </w:pPr>
      <w:r w:rsidRPr="00D27047">
        <w:rPr>
          <w:color w:val="000000" w:themeColor="text1"/>
          <w:sz w:val="51"/>
          <w:szCs w:val="51"/>
        </w:rPr>
        <w:t>of stress, trauma, &amp; adaptation. Lutherville, MD: Sidran Press</w:t>
      </w:r>
    </w:p>
    <w:p w14:paraId="193EF6CB" w14:textId="77777777" w:rsidR="008E0D8D" w:rsidRPr="00D27047" w:rsidRDefault="008E0D8D" w:rsidP="008E0D8D">
      <w:pPr>
        <w:widowControl w:val="0"/>
        <w:autoSpaceDE w:val="0"/>
        <w:autoSpaceDN w:val="0"/>
        <w:adjustRightInd w:val="0"/>
        <w:spacing w:after="240" w:line="340" w:lineRule="atLeast"/>
        <w:rPr>
          <w:color w:val="000000" w:themeColor="text1"/>
        </w:rPr>
      </w:pPr>
      <w:r w:rsidRPr="00D27047">
        <w:rPr>
          <w:color w:val="000000" w:themeColor="text1"/>
        </w:rPr>
        <w:t xml:space="preserve">Stenbom, S. (2015). Online coaching as a relationship of inquiry: Exploring one to one online </w:t>
      </w:r>
    </w:p>
    <w:p w14:paraId="55101531" w14:textId="161B083B" w:rsidR="006D70E2" w:rsidRPr="000C3D0B" w:rsidRDefault="008E0D8D" w:rsidP="008E0D8D">
      <w:pPr>
        <w:widowControl w:val="0"/>
        <w:autoSpaceDE w:val="0"/>
        <w:autoSpaceDN w:val="0"/>
        <w:adjustRightInd w:val="0"/>
        <w:spacing w:after="240" w:line="340" w:lineRule="atLeast"/>
        <w:ind w:left="720"/>
        <w:rPr>
          <w:color w:val="000000" w:themeColor="text1"/>
        </w:rPr>
      </w:pPr>
      <w:r w:rsidRPr="00D27047">
        <w:rPr>
          <w:color w:val="000000" w:themeColor="text1"/>
        </w:rPr>
        <w:t>education (Doctoral dissertation</w:t>
      </w:r>
      <w:r w:rsidRPr="000C3D0B">
        <w:rPr>
          <w:color w:val="000000" w:themeColor="text1"/>
        </w:rPr>
        <w:t xml:space="preserve">). </w:t>
      </w:r>
      <w:r w:rsidR="006D70E2" w:rsidRPr="000C3D0B">
        <w:rPr>
          <w:color w:val="000000" w:themeColor="text1"/>
        </w:rPr>
        <w:t>KTH Royal Institute of Technology</w:t>
      </w:r>
      <w:r w:rsidR="001B38CA" w:rsidRPr="000C3D0B">
        <w:rPr>
          <w:color w:val="000000" w:themeColor="text1"/>
        </w:rPr>
        <w:t>.</w:t>
      </w:r>
      <w:r w:rsidR="006D70E2" w:rsidRPr="000C3D0B">
        <w:rPr>
          <w:color w:val="000000" w:themeColor="text1"/>
        </w:rPr>
        <w:t xml:space="preserve"> </w:t>
      </w:r>
    </w:p>
    <w:p w14:paraId="1F8E7F79" w14:textId="0E887466" w:rsidR="008E0D8D" w:rsidRPr="00D27047" w:rsidRDefault="005A29A0" w:rsidP="008E0D8D">
      <w:pPr>
        <w:widowControl w:val="0"/>
        <w:autoSpaceDE w:val="0"/>
        <w:autoSpaceDN w:val="0"/>
        <w:adjustRightInd w:val="0"/>
        <w:spacing w:after="240" w:line="340" w:lineRule="atLeast"/>
        <w:ind w:left="720"/>
        <w:rPr>
          <w:color w:val="000000" w:themeColor="text1"/>
        </w:rPr>
      </w:pPr>
      <w:hyperlink r:id="rId72" w:history="1">
        <w:r w:rsidR="000C3D0B" w:rsidRPr="00BA5B77">
          <w:rPr>
            <w:rStyle w:val="Hyperlink"/>
          </w:rPr>
          <w:t>https://www.diva-portal.org/smash/get/diva2:811750/FULLTEXT02</w:t>
        </w:r>
      </w:hyperlink>
      <w:r w:rsidR="000C3D0B">
        <w:rPr>
          <w:color w:val="000000" w:themeColor="text1"/>
        </w:rPr>
        <w:t xml:space="preserve"> </w:t>
      </w:r>
    </w:p>
    <w:p w14:paraId="38BD0180" w14:textId="77777777" w:rsidR="008E0D8D" w:rsidRPr="00D27047" w:rsidRDefault="008E0D8D" w:rsidP="008E0D8D">
      <w:pPr>
        <w:widowControl w:val="0"/>
        <w:autoSpaceDE w:val="0"/>
        <w:autoSpaceDN w:val="0"/>
        <w:adjustRightInd w:val="0"/>
        <w:spacing w:after="240"/>
        <w:rPr>
          <w:bCs/>
          <w:color w:val="000000" w:themeColor="text1"/>
        </w:rPr>
      </w:pPr>
      <w:r w:rsidRPr="00D27047">
        <w:rPr>
          <w:color w:val="000000" w:themeColor="text1"/>
        </w:rPr>
        <w:t xml:space="preserve">Stenbom, S., Hrastinski, S., &amp; Cleveland-Innes, M. (2016). </w:t>
      </w:r>
      <w:r w:rsidRPr="00D27047">
        <w:rPr>
          <w:bCs/>
          <w:color w:val="000000" w:themeColor="text1"/>
        </w:rPr>
        <w:t xml:space="preserve">Emotional presence in a relationship </w:t>
      </w:r>
    </w:p>
    <w:p w14:paraId="45EF5C59" w14:textId="77777777" w:rsidR="008E0D8D" w:rsidRPr="00D27047" w:rsidRDefault="008E0D8D" w:rsidP="008E0D8D">
      <w:pPr>
        <w:widowControl w:val="0"/>
        <w:autoSpaceDE w:val="0"/>
        <w:autoSpaceDN w:val="0"/>
        <w:adjustRightInd w:val="0"/>
        <w:spacing w:after="240"/>
        <w:ind w:left="720"/>
        <w:rPr>
          <w:color w:val="000000" w:themeColor="text1"/>
        </w:rPr>
      </w:pPr>
      <w:r w:rsidRPr="00D27047">
        <w:rPr>
          <w:bCs/>
          <w:color w:val="000000" w:themeColor="text1"/>
        </w:rPr>
        <w:t xml:space="preserve">of inquiry: The Case of one-to-one online math coaching. </w:t>
      </w:r>
      <w:r w:rsidRPr="00D27047">
        <w:rPr>
          <w:bCs/>
          <w:i/>
          <w:iCs/>
          <w:color w:val="000000" w:themeColor="text1"/>
        </w:rPr>
        <w:t xml:space="preserve">Online Learning, 20, </w:t>
      </w:r>
      <w:r w:rsidRPr="00D27047">
        <w:rPr>
          <w:bCs/>
          <w:color w:val="000000" w:themeColor="text1"/>
        </w:rPr>
        <w:t>1-16</w:t>
      </w:r>
      <w:r w:rsidRPr="00D27047">
        <w:rPr>
          <w:bCs/>
          <w:i/>
          <w:iCs/>
          <w:color w:val="000000" w:themeColor="text1"/>
        </w:rPr>
        <w:t>.</w:t>
      </w:r>
    </w:p>
    <w:p w14:paraId="0AB69BCD" w14:textId="77777777" w:rsidR="008E0D8D" w:rsidRPr="00D27047" w:rsidRDefault="008E0D8D" w:rsidP="008E0D8D">
      <w:pPr>
        <w:rPr>
          <w:color w:val="000000" w:themeColor="text1"/>
        </w:rPr>
      </w:pPr>
      <w:r w:rsidRPr="00D27047">
        <w:rPr>
          <w:color w:val="000000" w:themeColor="text1"/>
        </w:rPr>
        <w:t xml:space="preserve">Stenbom, S., Jansson, M., &amp; Hulkko, A. (2015). Revising the Community of Inquiry framework </w:t>
      </w:r>
    </w:p>
    <w:p w14:paraId="1A83B64E" w14:textId="77777777" w:rsidR="008E0D8D" w:rsidRPr="00D27047" w:rsidRDefault="008E0D8D" w:rsidP="008E0D8D">
      <w:pPr>
        <w:rPr>
          <w:color w:val="000000" w:themeColor="text1"/>
        </w:rPr>
      </w:pPr>
    </w:p>
    <w:p w14:paraId="49F595F8" w14:textId="77777777" w:rsidR="008E0D8D" w:rsidRPr="00D27047" w:rsidRDefault="008E0D8D" w:rsidP="008E0D8D">
      <w:pPr>
        <w:ind w:left="720"/>
        <w:rPr>
          <w:i/>
          <w:iCs/>
          <w:color w:val="000000" w:themeColor="text1"/>
        </w:rPr>
      </w:pPr>
      <w:r w:rsidRPr="00D27047">
        <w:rPr>
          <w:color w:val="000000" w:themeColor="text1"/>
        </w:rPr>
        <w:t xml:space="preserve">for the analysis of one-to-one online learning relationships. </w:t>
      </w:r>
      <w:r w:rsidRPr="00D27047">
        <w:rPr>
          <w:i/>
          <w:iCs/>
          <w:color w:val="000000" w:themeColor="text1"/>
        </w:rPr>
        <w:t xml:space="preserve">The International Review of </w:t>
      </w:r>
    </w:p>
    <w:p w14:paraId="6D871771" w14:textId="77777777" w:rsidR="008E0D8D" w:rsidRPr="00D27047" w:rsidRDefault="008E0D8D" w:rsidP="008E0D8D">
      <w:pPr>
        <w:ind w:left="720"/>
        <w:rPr>
          <w:i/>
          <w:iCs/>
          <w:color w:val="000000" w:themeColor="text1"/>
        </w:rPr>
      </w:pPr>
    </w:p>
    <w:p w14:paraId="729B4DC6" w14:textId="68CE67C9" w:rsidR="008E0D8D" w:rsidRPr="00D27047" w:rsidRDefault="008E0D8D" w:rsidP="008E0D8D">
      <w:pPr>
        <w:ind w:left="720"/>
        <w:rPr>
          <w:color w:val="000000" w:themeColor="text1"/>
        </w:rPr>
      </w:pPr>
      <w:r w:rsidRPr="00D27047">
        <w:rPr>
          <w:i/>
          <w:iCs/>
          <w:color w:val="000000" w:themeColor="text1"/>
        </w:rPr>
        <w:t>Research in Open and Distributed Learning 17</w:t>
      </w:r>
      <w:r w:rsidRPr="00D27047">
        <w:rPr>
          <w:color w:val="000000" w:themeColor="text1"/>
        </w:rPr>
        <w:t xml:space="preserve">(3) </w:t>
      </w:r>
      <w:hyperlink r:id="rId73" w:history="1">
        <w:r w:rsidRPr="00D27047">
          <w:rPr>
            <w:rStyle w:val="Hyperlink"/>
            <w:rFonts w:eastAsiaTheme="majorEastAsia"/>
            <w:color w:val="000000" w:themeColor="text1"/>
          </w:rPr>
          <w:t>10.19173/irrodl.v17i3.2068</w:t>
        </w:r>
      </w:hyperlink>
      <w:r w:rsidR="000C3D0B">
        <w:rPr>
          <w:rStyle w:val="Hyperlink"/>
          <w:rFonts w:eastAsiaTheme="majorEastAsia"/>
          <w:color w:val="000000" w:themeColor="text1"/>
        </w:rPr>
        <w:t xml:space="preserve"> </w:t>
      </w:r>
    </w:p>
    <w:p w14:paraId="4B038B5B" w14:textId="77777777" w:rsidR="008E0D8D" w:rsidRPr="00D27047" w:rsidRDefault="008E0D8D" w:rsidP="008E0D8D">
      <w:pPr>
        <w:rPr>
          <w:bCs/>
          <w:color w:val="000000" w:themeColor="text1"/>
        </w:rPr>
      </w:pPr>
    </w:p>
    <w:p w14:paraId="62060796" w14:textId="77777777" w:rsidR="008E0D8D" w:rsidRPr="00D27047" w:rsidRDefault="008E0D8D" w:rsidP="008E0D8D">
      <w:pPr>
        <w:rPr>
          <w:bCs/>
          <w:color w:val="000000" w:themeColor="text1"/>
        </w:rPr>
      </w:pPr>
      <w:r w:rsidRPr="00D27047">
        <w:rPr>
          <w:bCs/>
          <w:color w:val="000000" w:themeColor="text1"/>
        </w:rPr>
        <w:t>Sweetman, D., Badiee, M., &amp; Creswell, J.W. (2010).</w:t>
      </w:r>
      <w:r w:rsidRPr="00D27047">
        <w:rPr>
          <w:color w:val="000000" w:themeColor="text1"/>
          <w:sz w:val="18"/>
          <w:szCs w:val="18"/>
        </w:rPr>
        <w:t xml:space="preserve"> </w:t>
      </w:r>
      <w:r w:rsidRPr="00D27047">
        <w:rPr>
          <w:bCs/>
          <w:color w:val="000000" w:themeColor="text1"/>
        </w:rPr>
        <w:t xml:space="preserve">Use of the transformative framework in </w:t>
      </w:r>
    </w:p>
    <w:p w14:paraId="1C5DE40E" w14:textId="77777777" w:rsidR="008E0D8D" w:rsidRPr="00D27047" w:rsidRDefault="008E0D8D" w:rsidP="008E0D8D">
      <w:pPr>
        <w:rPr>
          <w:bCs/>
          <w:color w:val="000000" w:themeColor="text1"/>
        </w:rPr>
      </w:pPr>
    </w:p>
    <w:p w14:paraId="5902A967" w14:textId="77777777" w:rsidR="008E0D8D" w:rsidRPr="00D27047" w:rsidRDefault="008E0D8D" w:rsidP="008E0D8D">
      <w:pPr>
        <w:rPr>
          <w:bCs/>
          <w:color w:val="000000" w:themeColor="text1"/>
        </w:rPr>
      </w:pPr>
      <w:r w:rsidRPr="00D27047">
        <w:rPr>
          <w:bCs/>
          <w:color w:val="000000" w:themeColor="text1"/>
        </w:rPr>
        <w:tab/>
        <w:t xml:space="preserve">mixed methods studies. </w:t>
      </w:r>
      <w:r w:rsidRPr="00D27047">
        <w:rPr>
          <w:bCs/>
          <w:i/>
          <w:color w:val="000000" w:themeColor="text1"/>
        </w:rPr>
        <w:t>Qualitative Inquiry, 16</w:t>
      </w:r>
      <w:r w:rsidRPr="00D27047">
        <w:rPr>
          <w:bCs/>
          <w:color w:val="000000" w:themeColor="text1"/>
        </w:rPr>
        <w:t>, 441–454.</w:t>
      </w:r>
    </w:p>
    <w:p w14:paraId="5629B6B9" w14:textId="77777777" w:rsidR="008E0D8D" w:rsidRPr="00D27047" w:rsidRDefault="008E0D8D" w:rsidP="008E0D8D">
      <w:pPr>
        <w:rPr>
          <w:bCs/>
          <w:color w:val="000000" w:themeColor="text1"/>
        </w:rPr>
      </w:pPr>
    </w:p>
    <w:p w14:paraId="1953BD0A" w14:textId="77777777" w:rsidR="008E0D8D" w:rsidRPr="00D27047" w:rsidRDefault="008E0D8D" w:rsidP="008E0D8D">
      <w:pPr>
        <w:widowControl w:val="0"/>
        <w:autoSpaceDE w:val="0"/>
        <w:autoSpaceDN w:val="0"/>
        <w:adjustRightInd w:val="0"/>
        <w:spacing w:line="480" w:lineRule="auto"/>
        <w:rPr>
          <w:color w:val="000000" w:themeColor="text1"/>
          <w:kern w:val="36"/>
        </w:rPr>
      </w:pPr>
      <w:r w:rsidRPr="00D27047">
        <w:rPr>
          <w:color w:val="000000" w:themeColor="text1"/>
          <w:kern w:val="36"/>
        </w:rPr>
        <w:t xml:space="preserve">Theriault, A. (2016). Tension in counsellor supervision and supervisory self-care. In B. Shepard, </w:t>
      </w:r>
    </w:p>
    <w:p w14:paraId="3C87D657" w14:textId="77777777" w:rsidR="008E0D8D" w:rsidRPr="00D27047" w:rsidRDefault="008E0D8D" w:rsidP="008E0D8D">
      <w:pPr>
        <w:widowControl w:val="0"/>
        <w:autoSpaceDE w:val="0"/>
        <w:autoSpaceDN w:val="0"/>
        <w:adjustRightInd w:val="0"/>
        <w:spacing w:line="480" w:lineRule="auto"/>
        <w:ind w:left="720"/>
        <w:rPr>
          <w:color w:val="000000" w:themeColor="text1"/>
        </w:rPr>
      </w:pPr>
      <w:r w:rsidRPr="00D27047">
        <w:rPr>
          <w:color w:val="000000" w:themeColor="text1"/>
          <w:kern w:val="36"/>
        </w:rPr>
        <w:t>L. Martin &amp; B. Robinson, (Eds.)</w:t>
      </w:r>
      <w:r w:rsidRPr="00D27047">
        <w:rPr>
          <w:i/>
          <w:color w:val="000000" w:themeColor="text1"/>
          <w:kern w:val="36"/>
        </w:rPr>
        <w:t>, Clinical supervision of the Canadian counselling and psychotherapy profession</w:t>
      </w:r>
      <w:r w:rsidRPr="00D27047">
        <w:rPr>
          <w:color w:val="000000" w:themeColor="text1"/>
          <w:kern w:val="36"/>
        </w:rPr>
        <w:t xml:space="preserve"> (pp. 395-418). CCPA.</w:t>
      </w:r>
    </w:p>
    <w:p w14:paraId="423699CD" w14:textId="77777777" w:rsidR="008E0D8D" w:rsidRPr="00D27047" w:rsidRDefault="008E0D8D" w:rsidP="008E0D8D">
      <w:pPr>
        <w:rPr>
          <w:i/>
          <w:color w:val="000000" w:themeColor="text1"/>
        </w:rPr>
      </w:pPr>
      <w:r w:rsidRPr="00D27047">
        <w:rPr>
          <w:color w:val="000000" w:themeColor="text1"/>
        </w:rPr>
        <w:lastRenderedPageBreak/>
        <w:t xml:space="preserve">Truth and Reconciliation Commission of Canada. (2015). </w:t>
      </w:r>
      <w:r w:rsidRPr="00D27047">
        <w:rPr>
          <w:i/>
          <w:color w:val="000000" w:themeColor="text1"/>
        </w:rPr>
        <w:t xml:space="preserve">Calls to Action. Truth and </w:t>
      </w:r>
    </w:p>
    <w:p w14:paraId="43B73147" w14:textId="77777777" w:rsidR="008E0D8D" w:rsidRPr="00D27047" w:rsidRDefault="008E0D8D" w:rsidP="008E0D8D">
      <w:pPr>
        <w:rPr>
          <w:i/>
          <w:color w:val="000000" w:themeColor="text1"/>
        </w:rPr>
      </w:pPr>
    </w:p>
    <w:p w14:paraId="65EA4888" w14:textId="77777777" w:rsidR="008E0D8D" w:rsidRPr="00D27047" w:rsidRDefault="008E0D8D" w:rsidP="008E0D8D">
      <w:pPr>
        <w:ind w:firstLine="720"/>
        <w:rPr>
          <w:color w:val="000000" w:themeColor="text1"/>
        </w:rPr>
      </w:pPr>
      <w:r w:rsidRPr="00D27047">
        <w:rPr>
          <w:i/>
          <w:color w:val="000000" w:themeColor="text1"/>
        </w:rPr>
        <w:t>Reconciliation Commission.</w:t>
      </w:r>
      <w:r w:rsidRPr="00D27047">
        <w:rPr>
          <w:color w:val="000000" w:themeColor="text1"/>
        </w:rPr>
        <w:t xml:space="preserve">  </w:t>
      </w:r>
      <w:hyperlink r:id="rId74" w:history="1">
        <w:r w:rsidRPr="00D27047">
          <w:rPr>
            <w:rStyle w:val="Hyperlink"/>
            <w:rFonts w:eastAsiaTheme="majorEastAsia"/>
            <w:color w:val="000000" w:themeColor="text1"/>
          </w:rPr>
          <w:t>https://nctr.ca/assets/reports/Calls_to_Action_English2.pdf</w:t>
        </w:r>
      </w:hyperlink>
    </w:p>
    <w:p w14:paraId="67ED7E24" w14:textId="77777777" w:rsidR="008E0D8D" w:rsidRPr="00D27047" w:rsidRDefault="008E0D8D" w:rsidP="008E0D8D">
      <w:pPr>
        <w:ind w:firstLine="720"/>
        <w:rPr>
          <w:color w:val="000000" w:themeColor="text1"/>
        </w:rPr>
      </w:pPr>
    </w:p>
    <w:p w14:paraId="7473955B" w14:textId="77777777" w:rsidR="007C30FD" w:rsidRPr="000C3D0B" w:rsidRDefault="008E0D8D" w:rsidP="006D70E2">
      <w:pPr>
        <w:widowControl w:val="0"/>
        <w:autoSpaceDE w:val="0"/>
        <w:autoSpaceDN w:val="0"/>
        <w:adjustRightInd w:val="0"/>
        <w:spacing w:line="480" w:lineRule="auto"/>
        <w:rPr>
          <w:color w:val="000000" w:themeColor="text1"/>
        </w:rPr>
      </w:pPr>
      <w:r w:rsidRPr="00D27047">
        <w:rPr>
          <w:color w:val="000000" w:themeColor="text1"/>
        </w:rPr>
        <w:t>U</w:t>
      </w:r>
      <w:r w:rsidR="006D70E2">
        <w:rPr>
          <w:color w:val="000000" w:themeColor="text1"/>
        </w:rPr>
        <w:t xml:space="preserve">nited </w:t>
      </w:r>
      <w:r w:rsidRPr="000C3D0B">
        <w:rPr>
          <w:color w:val="000000" w:themeColor="text1"/>
        </w:rPr>
        <w:t>N</w:t>
      </w:r>
      <w:r w:rsidR="006D70E2" w:rsidRPr="000C3D0B">
        <w:rPr>
          <w:color w:val="000000" w:themeColor="text1"/>
        </w:rPr>
        <w:t>ations</w:t>
      </w:r>
      <w:r w:rsidRPr="000C3D0B">
        <w:rPr>
          <w:color w:val="000000" w:themeColor="text1"/>
        </w:rPr>
        <w:t xml:space="preserve"> News. (2017, March 17) UN Broadband Commission urges public-private</w:t>
      </w:r>
    </w:p>
    <w:p w14:paraId="1D3C7B17" w14:textId="376887AD" w:rsidR="008E0D8D" w:rsidRDefault="008E0D8D" w:rsidP="006D70E2">
      <w:pPr>
        <w:widowControl w:val="0"/>
        <w:autoSpaceDE w:val="0"/>
        <w:autoSpaceDN w:val="0"/>
        <w:adjustRightInd w:val="0"/>
        <w:spacing w:line="480" w:lineRule="auto"/>
        <w:rPr>
          <w:color w:val="000000" w:themeColor="text1"/>
        </w:rPr>
      </w:pPr>
      <w:r w:rsidRPr="000C3D0B">
        <w:rPr>
          <w:color w:val="000000" w:themeColor="text1"/>
        </w:rPr>
        <w:t xml:space="preserve"> </w:t>
      </w:r>
      <w:r w:rsidR="001B38CA" w:rsidRPr="000C3D0B">
        <w:rPr>
          <w:color w:val="000000" w:themeColor="text1"/>
        </w:rPr>
        <w:tab/>
      </w:r>
      <w:r w:rsidRPr="000C3D0B">
        <w:rPr>
          <w:color w:val="000000" w:themeColor="text1"/>
        </w:rPr>
        <w:t>partnerships to reach 'the unconnected'.</w:t>
      </w:r>
    </w:p>
    <w:p w14:paraId="36FEB39A" w14:textId="6B3B701A" w:rsidR="008E0D8D" w:rsidRPr="000C3D0B" w:rsidRDefault="005A29A0" w:rsidP="000C3D0B">
      <w:pPr>
        <w:spacing w:line="480" w:lineRule="auto"/>
        <w:ind w:left="720"/>
        <w:rPr>
          <w:bCs/>
          <w:color w:val="000000" w:themeColor="text1"/>
        </w:rPr>
      </w:pPr>
      <w:hyperlink r:id="rId75" w:history="1">
        <w:r w:rsidR="000C3D0B" w:rsidRPr="00BA5B77">
          <w:rPr>
            <w:rStyle w:val="Hyperlink"/>
            <w:rFonts w:eastAsiaTheme="majorEastAsia"/>
            <w:bCs/>
          </w:rPr>
          <w:t>https://news.un.org/en/story/2017/03/553422-un-broadband-commission-urges-public-private-partnerships-reach-unconnected</w:t>
        </w:r>
      </w:hyperlink>
      <w:r w:rsidR="000C3D0B">
        <w:rPr>
          <w:rStyle w:val="Hyperlink"/>
          <w:rFonts w:eastAsiaTheme="majorEastAsia"/>
          <w:bCs/>
          <w:color w:val="000000" w:themeColor="text1"/>
        </w:rPr>
        <w:t xml:space="preserve"> </w:t>
      </w:r>
    </w:p>
    <w:p w14:paraId="643CEDBD" w14:textId="77777777" w:rsidR="008E0D8D" w:rsidRPr="00D27047" w:rsidRDefault="008E0D8D" w:rsidP="008E0D8D">
      <w:pPr>
        <w:rPr>
          <w:color w:val="000000" w:themeColor="text1"/>
        </w:rPr>
      </w:pPr>
      <w:r w:rsidRPr="00D27047">
        <w:rPr>
          <w:color w:val="000000" w:themeColor="text1"/>
        </w:rPr>
        <w:t xml:space="preserve">Vaismoradi M., Salsali M., &amp; Mark P. (2011). Patient safety: Nursing students’ perspectives and </w:t>
      </w:r>
    </w:p>
    <w:p w14:paraId="107960DA" w14:textId="77777777" w:rsidR="008E0D8D" w:rsidRPr="00D27047" w:rsidRDefault="008E0D8D" w:rsidP="008E0D8D">
      <w:pPr>
        <w:rPr>
          <w:color w:val="000000" w:themeColor="text1"/>
        </w:rPr>
      </w:pPr>
    </w:p>
    <w:p w14:paraId="76BD20F0" w14:textId="77777777" w:rsidR="006D70E2" w:rsidRDefault="008E0D8D" w:rsidP="008E0D8D">
      <w:pPr>
        <w:ind w:left="720"/>
        <w:rPr>
          <w:color w:val="000000" w:themeColor="text1"/>
        </w:rPr>
      </w:pPr>
      <w:r w:rsidRPr="00D27047">
        <w:rPr>
          <w:color w:val="000000" w:themeColor="text1"/>
        </w:rPr>
        <w:t xml:space="preserve">the role of nursing education to provide safe care. </w:t>
      </w:r>
      <w:r w:rsidRPr="00D27047">
        <w:rPr>
          <w:i/>
          <w:iCs/>
          <w:color w:val="000000" w:themeColor="text1"/>
        </w:rPr>
        <w:t>International Nursing Review,</w:t>
      </w:r>
      <w:r w:rsidRPr="00D27047">
        <w:rPr>
          <w:color w:val="000000" w:themeColor="text1"/>
        </w:rPr>
        <w:t xml:space="preserve"> </w:t>
      </w:r>
      <w:r w:rsidRPr="00D27047">
        <w:rPr>
          <w:i/>
          <w:iCs/>
          <w:color w:val="000000" w:themeColor="text1"/>
        </w:rPr>
        <w:t>58,</w:t>
      </w:r>
      <w:r w:rsidRPr="00D27047">
        <w:rPr>
          <w:color w:val="000000" w:themeColor="text1"/>
        </w:rPr>
        <w:t xml:space="preserve"> 434–</w:t>
      </w:r>
    </w:p>
    <w:p w14:paraId="78E4C925" w14:textId="77777777" w:rsidR="006D70E2" w:rsidRDefault="006D70E2" w:rsidP="008E0D8D">
      <w:pPr>
        <w:ind w:left="720"/>
        <w:rPr>
          <w:color w:val="000000" w:themeColor="text1"/>
        </w:rPr>
      </w:pPr>
    </w:p>
    <w:p w14:paraId="6E8E807C" w14:textId="77777777" w:rsidR="006D70E2" w:rsidRPr="006D70E2" w:rsidRDefault="008E0D8D" w:rsidP="006D70E2">
      <w:pPr>
        <w:ind w:left="720"/>
        <w:rPr>
          <w:color w:val="000000" w:themeColor="text1"/>
        </w:rPr>
      </w:pPr>
      <w:r w:rsidRPr="00D27047">
        <w:rPr>
          <w:color w:val="000000" w:themeColor="text1"/>
        </w:rPr>
        <w:t>442</w:t>
      </w:r>
      <w:r w:rsidR="006D70E2">
        <w:rPr>
          <w:color w:val="000000" w:themeColor="text1"/>
        </w:rPr>
        <w:t xml:space="preserve">. </w:t>
      </w:r>
      <w:r w:rsidR="006D70E2" w:rsidRPr="006D70E2">
        <w:rPr>
          <w:color w:val="000000" w:themeColor="text1"/>
        </w:rPr>
        <w:t>10.1111/j.1466-7657.2011.00882.x.</w:t>
      </w:r>
    </w:p>
    <w:p w14:paraId="62409877" w14:textId="77777777" w:rsidR="008E0D8D" w:rsidRPr="00D27047" w:rsidRDefault="008E0D8D" w:rsidP="008E0D8D">
      <w:pPr>
        <w:rPr>
          <w:color w:val="000000" w:themeColor="text1"/>
        </w:rPr>
      </w:pPr>
    </w:p>
    <w:p w14:paraId="6325F11C" w14:textId="77777777" w:rsidR="008E0D8D" w:rsidRPr="00D27047" w:rsidRDefault="008E0D8D" w:rsidP="008E0D8D">
      <w:pPr>
        <w:rPr>
          <w:b/>
          <w:bCs/>
          <w:color w:val="000000" w:themeColor="text1"/>
        </w:rPr>
      </w:pPr>
      <w:r w:rsidRPr="00D27047">
        <w:rPr>
          <w:color w:val="000000" w:themeColor="text1"/>
        </w:rPr>
        <w:t>Vsee.com (n.d.)</w:t>
      </w:r>
      <w:r w:rsidRPr="00D27047">
        <w:rPr>
          <w:color w:val="000000" w:themeColor="text1"/>
          <w:spacing w:val="-15"/>
          <w:kern w:val="36"/>
          <w:sz w:val="42"/>
          <w:szCs w:val="42"/>
        </w:rPr>
        <w:t xml:space="preserve"> </w:t>
      </w:r>
      <w:r w:rsidRPr="00D27047">
        <w:rPr>
          <w:i/>
          <w:color w:val="000000" w:themeColor="text1"/>
        </w:rPr>
        <w:t xml:space="preserve">Video conferencing and HIPAA. </w:t>
      </w:r>
      <w:r w:rsidRPr="00D27047">
        <w:rPr>
          <w:color w:val="000000" w:themeColor="text1"/>
        </w:rPr>
        <w:t>Retrieved on November 19, 2017</w:t>
      </w:r>
    </w:p>
    <w:p w14:paraId="419F9DE2" w14:textId="77777777" w:rsidR="008E0D8D" w:rsidRPr="00D27047" w:rsidRDefault="008E0D8D" w:rsidP="008E0D8D">
      <w:pPr>
        <w:rPr>
          <w:color w:val="000000" w:themeColor="text1"/>
        </w:rPr>
      </w:pPr>
    </w:p>
    <w:p w14:paraId="2378B15C" w14:textId="77777777" w:rsidR="008E0D8D" w:rsidRPr="00D27047" w:rsidRDefault="008E0D8D" w:rsidP="008E0D8D">
      <w:pPr>
        <w:rPr>
          <w:color w:val="000000" w:themeColor="text1"/>
        </w:rPr>
      </w:pPr>
      <w:r w:rsidRPr="00D27047">
        <w:rPr>
          <w:color w:val="000000" w:themeColor="text1"/>
        </w:rPr>
        <w:tab/>
        <w:t xml:space="preserve">from </w:t>
      </w:r>
      <w:hyperlink r:id="rId76" w:history="1">
        <w:r w:rsidRPr="00D27047">
          <w:rPr>
            <w:rStyle w:val="Hyperlink"/>
            <w:rFonts w:eastAsiaTheme="majorEastAsia"/>
            <w:color w:val="000000" w:themeColor="text1"/>
          </w:rPr>
          <w:t>https://vsee.com/hipaa/</w:t>
        </w:r>
      </w:hyperlink>
    </w:p>
    <w:p w14:paraId="6838CA1F" w14:textId="77777777" w:rsidR="008E0D8D" w:rsidRPr="00D27047" w:rsidRDefault="008E0D8D" w:rsidP="008E0D8D">
      <w:pPr>
        <w:rPr>
          <w:bCs/>
          <w:color w:val="000000" w:themeColor="text1"/>
        </w:rPr>
      </w:pPr>
    </w:p>
    <w:p w14:paraId="65AEEDD6" w14:textId="77777777" w:rsidR="008E0D8D" w:rsidRPr="00D27047" w:rsidRDefault="008E0D8D" w:rsidP="008E0D8D">
      <w:pPr>
        <w:rPr>
          <w:bCs/>
          <w:color w:val="000000" w:themeColor="text1"/>
        </w:rPr>
      </w:pPr>
      <w:r w:rsidRPr="00D27047">
        <w:rPr>
          <w:bCs/>
          <w:color w:val="000000" w:themeColor="text1"/>
        </w:rPr>
        <w:t xml:space="preserve">Wheeldon, J., &amp; Faubert, J. (2009). Framing experience: Concept maps, mind maps, and data </w:t>
      </w:r>
    </w:p>
    <w:p w14:paraId="02E71E23" w14:textId="77777777" w:rsidR="008E0D8D" w:rsidRPr="00D27047" w:rsidRDefault="008E0D8D" w:rsidP="008E0D8D">
      <w:pPr>
        <w:rPr>
          <w:bCs/>
          <w:color w:val="000000" w:themeColor="text1"/>
        </w:rPr>
      </w:pPr>
      <w:r w:rsidRPr="00D27047">
        <w:rPr>
          <w:bCs/>
          <w:color w:val="000000" w:themeColor="text1"/>
        </w:rPr>
        <w:tab/>
      </w:r>
    </w:p>
    <w:p w14:paraId="777BCDB3" w14:textId="77777777" w:rsidR="008E0D8D" w:rsidRPr="00D27047" w:rsidRDefault="008E0D8D" w:rsidP="008E0D8D">
      <w:pPr>
        <w:rPr>
          <w:bCs/>
          <w:color w:val="000000" w:themeColor="text1"/>
        </w:rPr>
      </w:pPr>
      <w:r w:rsidRPr="00D27047">
        <w:rPr>
          <w:bCs/>
          <w:color w:val="000000" w:themeColor="text1"/>
        </w:rPr>
        <w:tab/>
        <w:t xml:space="preserve">collection in qualitative research. </w:t>
      </w:r>
      <w:r w:rsidRPr="00D27047">
        <w:rPr>
          <w:bCs/>
          <w:i/>
          <w:color w:val="000000" w:themeColor="text1"/>
        </w:rPr>
        <w:t>International Journal of Qualitative Methods, 8</w:t>
      </w:r>
      <w:r w:rsidRPr="00D27047">
        <w:rPr>
          <w:bCs/>
          <w:color w:val="000000" w:themeColor="text1"/>
        </w:rPr>
        <w:t>, 68-</w:t>
      </w:r>
      <w:r w:rsidRPr="00D27047">
        <w:rPr>
          <w:bCs/>
          <w:color w:val="000000" w:themeColor="text1"/>
        </w:rPr>
        <w:tab/>
      </w:r>
    </w:p>
    <w:p w14:paraId="638F3394" w14:textId="77777777" w:rsidR="008E0D8D" w:rsidRPr="00D27047" w:rsidRDefault="008E0D8D" w:rsidP="008E0D8D">
      <w:pPr>
        <w:rPr>
          <w:bCs/>
          <w:color w:val="000000" w:themeColor="text1"/>
        </w:rPr>
      </w:pPr>
      <w:r w:rsidRPr="00D27047">
        <w:rPr>
          <w:bCs/>
          <w:color w:val="000000" w:themeColor="text1"/>
        </w:rPr>
        <w:tab/>
      </w:r>
    </w:p>
    <w:p w14:paraId="07BAA6BC" w14:textId="547355A5" w:rsidR="008E0D8D" w:rsidRPr="00D27047" w:rsidRDefault="008E0D8D" w:rsidP="008E0D8D">
      <w:pPr>
        <w:rPr>
          <w:bCs/>
          <w:color w:val="000000" w:themeColor="text1"/>
        </w:rPr>
      </w:pPr>
      <w:r w:rsidRPr="00D27047">
        <w:rPr>
          <w:bCs/>
          <w:color w:val="000000" w:themeColor="text1"/>
        </w:rPr>
        <w:tab/>
        <w:t>83.</w:t>
      </w:r>
      <w:r w:rsidR="003C1ACF">
        <w:rPr>
          <w:bCs/>
          <w:color w:val="000000" w:themeColor="text1"/>
        </w:rPr>
        <w:t xml:space="preserve"> </w:t>
      </w:r>
      <w:hyperlink r:id="rId77" w:history="1">
        <w:r w:rsidR="003C1ACF" w:rsidRPr="003C1ACF">
          <w:rPr>
            <w:rStyle w:val="Hyperlink"/>
            <w:bCs/>
          </w:rPr>
          <w:t>10.1177/160940690900800307</w:t>
        </w:r>
      </w:hyperlink>
    </w:p>
    <w:p w14:paraId="1E9B3857" w14:textId="77777777" w:rsidR="008E0D8D" w:rsidRPr="00D27047" w:rsidRDefault="008E0D8D" w:rsidP="008E0D8D">
      <w:pPr>
        <w:rPr>
          <w:bCs/>
          <w:color w:val="000000" w:themeColor="text1"/>
        </w:rPr>
      </w:pPr>
    </w:p>
    <w:p w14:paraId="43CD245E" w14:textId="77777777" w:rsidR="008E0D8D" w:rsidRPr="00D27047" w:rsidRDefault="008E0D8D" w:rsidP="008E0D8D">
      <w:pPr>
        <w:widowControl w:val="0"/>
        <w:autoSpaceDE w:val="0"/>
        <w:autoSpaceDN w:val="0"/>
        <w:adjustRightInd w:val="0"/>
        <w:spacing w:line="480" w:lineRule="auto"/>
        <w:rPr>
          <w:color w:val="000000" w:themeColor="text1"/>
        </w:rPr>
      </w:pPr>
      <w:r w:rsidRPr="00D27047">
        <w:rPr>
          <w:color w:val="000000" w:themeColor="text1"/>
        </w:rPr>
        <w:t xml:space="preserve">Wheeler, S. &amp; Richards, K. (2007). The impact of clinical supervision on counsellors and </w:t>
      </w:r>
    </w:p>
    <w:p w14:paraId="2FF8FDEB" w14:textId="77777777" w:rsidR="008E0D8D" w:rsidRPr="00D27047" w:rsidRDefault="008E0D8D" w:rsidP="008E0D8D">
      <w:pPr>
        <w:widowControl w:val="0"/>
        <w:autoSpaceDE w:val="0"/>
        <w:autoSpaceDN w:val="0"/>
        <w:adjustRightInd w:val="0"/>
        <w:spacing w:line="480" w:lineRule="auto"/>
        <w:ind w:left="720"/>
        <w:rPr>
          <w:color w:val="000000" w:themeColor="text1"/>
        </w:rPr>
      </w:pPr>
      <w:r w:rsidRPr="00D27047">
        <w:rPr>
          <w:color w:val="000000" w:themeColor="text1"/>
        </w:rPr>
        <w:t xml:space="preserve">therapists, their practice and their clients. A systematic review of the literature. </w:t>
      </w:r>
      <w:r w:rsidRPr="00D27047">
        <w:rPr>
          <w:i/>
          <w:color w:val="000000" w:themeColor="text1"/>
        </w:rPr>
        <w:t>Counselling and Psychotherapy Research</w:t>
      </w:r>
      <w:r w:rsidRPr="00D27047">
        <w:rPr>
          <w:color w:val="000000" w:themeColor="text1"/>
        </w:rPr>
        <w:t xml:space="preserve">, </w:t>
      </w:r>
      <w:r w:rsidRPr="00D27047">
        <w:rPr>
          <w:i/>
          <w:color w:val="000000" w:themeColor="text1"/>
        </w:rPr>
        <w:t>7,</w:t>
      </w:r>
      <w:r w:rsidRPr="00D27047">
        <w:rPr>
          <w:color w:val="000000" w:themeColor="text1"/>
        </w:rPr>
        <w:t xml:space="preserve"> 54-65. </w:t>
      </w:r>
    </w:p>
    <w:p w14:paraId="7E31FD0E" w14:textId="77777777" w:rsidR="008E0D8D" w:rsidRPr="00D27047" w:rsidRDefault="008E0D8D" w:rsidP="008E0D8D">
      <w:pPr>
        <w:spacing w:line="480" w:lineRule="auto"/>
        <w:rPr>
          <w:color w:val="000000" w:themeColor="text1"/>
        </w:rPr>
      </w:pPr>
      <w:r w:rsidRPr="00D27047">
        <w:rPr>
          <w:color w:val="000000" w:themeColor="text1"/>
        </w:rPr>
        <w:t xml:space="preserve">Winstanley, J., &amp; White, E. (2003). Clinical supervision: models, measures and best practice. </w:t>
      </w:r>
    </w:p>
    <w:p w14:paraId="5EC5F660" w14:textId="77777777" w:rsidR="008E0D8D" w:rsidRPr="00D27047" w:rsidRDefault="008E0D8D" w:rsidP="008E0D8D">
      <w:pPr>
        <w:spacing w:line="480" w:lineRule="auto"/>
        <w:ind w:left="720"/>
        <w:rPr>
          <w:color w:val="000000" w:themeColor="text1"/>
        </w:rPr>
      </w:pPr>
      <w:r w:rsidRPr="00D27047">
        <w:rPr>
          <w:i/>
          <w:color w:val="000000" w:themeColor="text1"/>
        </w:rPr>
        <w:t>Nurse</w:t>
      </w:r>
      <w:r w:rsidRPr="00D27047">
        <w:rPr>
          <w:color w:val="000000" w:themeColor="text1"/>
        </w:rPr>
        <w:t xml:space="preserve"> </w:t>
      </w:r>
      <w:r w:rsidRPr="00D27047">
        <w:rPr>
          <w:i/>
          <w:color w:val="000000" w:themeColor="text1"/>
        </w:rPr>
        <w:t>Researcher, 10,</w:t>
      </w:r>
      <w:r w:rsidRPr="00D27047">
        <w:rPr>
          <w:color w:val="000000" w:themeColor="text1"/>
        </w:rPr>
        <w:t xml:space="preserve"> 7-38.</w:t>
      </w:r>
    </w:p>
    <w:p w14:paraId="6B89971D" w14:textId="77777777" w:rsidR="008E0D8D" w:rsidRPr="00D27047" w:rsidRDefault="008E0D8D" w:rsidP="008E0D8D">
      <w:pPr>
        <w:spacing w:line="480" w:lineRule="auto"/>
        <w:rPr>
          <w:color w:val="000000" w:themeColor="text1"/>
        </w:rPr>
      </w:pPr>
      <w:r w:rsidRPr="00D27047">
        <w:rPr>
          <w:color w:val="000000" w:themeColor="text1"/>
        </w:rPr>
        <w:t xml:space="preserve">Wood, J. A.V., Miller, T. W., &amp; Hargrove, D. S. (2005). Clinical supervision in rural settings: A </w:t>
      </w:r>
    </w:p>
    <w:p w14:paraId="1877365D" w14:textId="77777777" w:rsidR="008E0D8D" w:rsidRPr="00D27047" w:rsidRDefault="008E0D8D" w:rsidP="008E0D8D">
      <w:pPr>
        <w:spacing w:line="480" w:lineRule="auto"/>
        <w:ind w:left="720"/>
        <w:rPr>
          <w:color w:val="000000" w:themeColor="text1"/>
        </w:rPr>
      </w:pPr>
      <w:r w:rsidRPr="00D27047">
        <w:rPr>
          <w:color w:val="000000" w:themeColor="text1"/>
        </w:rPr>
        <w:t xml:space="preserve">telehealth model. </w:t>
      </w:r>
      <w:r w:rsidRPr="00D27047">
        <w:rPr>
          <w:i/>
          <w:iCs/>
          <w:color w:val="000000" w:themeColor="text1"/>
        </w:rPr>
        <w:t>Professional Psychology: Research and Practice, 36</w:t>
      </w:r>
      <w:r w:rsidRPr="00D27047">
        <w:rPr>
          <w:color w:val="000000" w:themeColor="text1"/>
        </w:rPr>
        <w:t xml:space="preserve">, 173-179. 10.1037/0735-7028.36.2.173 </w:t>
      </w:r>
    </w:p>
    <w:p w14:paraId="306D46F5" w14:textId="77777777" w:rsidR="008E0D8D" w:rsidRPr="00D27047" w:rsidRDefault="008E0D8D" w:rsidP="008E0D8D">
      <w:pPr>
        <w:spacing w:line="480" w:lineRule="auto"/>
        <w:rPr>
          <w:color w:val="000000" w:themeColor="text1"/>
        </w:rPr>
      </w:pPr>
      <w:r w:rsidRPr="00D27047">
        <w:rPr>
          <w:color w:val="000000" w:themeColor="text1"/>
        </w:rPr>
        <w:t xml:space="preserve">Xavier, K., Shepherd, L., &amp; Goldstein, D. (2007). Clinical supervision and education via </w:t>
      </w:r>
    </w:p>
    <w:p w14:paraId="6B47EF2E" w14:textId="4C5DA428" w:rsidR="008E0D8D" w:rsidRPr="00D27047" w:rsidRDefault="008E0D8D" w:rsidP="008E0D8D">
      <w:pPr>
        <w:spacing w:line="480" w:lineRule="auto"/>
        <w:ind w:left="720"/>
        <w:rPr>
          <w:color w:val="000000" w:themeColor="text1"/>
        </w:rPr>
      </w:pPr>
      <w:r w:rsidRPr="00D27047">
        <w:rPr>
          <w:color w:val="000000" w:themeColor="text1"/>
        </w:rPr>
        <w:lastRenderedPageBreak/>
        <w:t xml:space="preserve">videoconference: A feasibility project. </w:t>
      </w:r>
      <w:r w:rsidRPr="00D27047">
        <w:rPr>
          <w:i/>
          <w:color w:val="000000" w:themeColor="text1"/>
        </w:rPr>
        <w:t xml:space="preserve">Journal of Telemedicine and Telecare, </w:t>
      </w:r>
      <w:r w:rsidR="003C1ACF">
        <w:rPr>
          <w:rStyle w:val="Emphasis"/>
        </w:rPr>
        <w:t>13 (4)</w:t>
      </w:r>
      <w:r w:rsidR="003C1ACF">
        <w:t xml:space="preserve">, 206–209. </w:t>
      </w:r>
      <w:hyperlink r:id="rId78" w:tgtFrame="_blank" w:history="1">
        <w:r w:rsidR="003C1ACF">
          <w:rPr>
            <w:rStyle w:val="Hyperlink"/>
          </w:rPr>
          <w:t>https://doi.org/10.1258/135763307780907996</w:t>
        </w:r>
      </w:hyperlink>
    </w:p>
    <w:p w14:paraId="41AFB12C" w14:textId="77777777" w:rsidR="008E0D8D" w:rsidRPr="00D27047" w:rsidRDefault="008E0D8D" w:rsidP="008E0D8D">
      <w:pPr>
        <w:spacing w:line="480" w:lineRule="auto"/>
        <w:rPr>
          <w:color w:val="000000" w:themeColor="text1"/>
        </w:rPr>
      </w:pPr>
      <w:r w:rsidRPr="00D27047">
        <w:rPr>
          <w:color w:val="000000" w:themeColor="text1"/>
        </w:rPr>
        <w:t xml:space="preserve">Yin, R. K. (2006). Mixed methods research: Are the methods genuinely integrated or merely </w:t>
      </w:r>
    </w:p>
    <w:p w14:paraId="0C2CA966" w14:textId="77777777" w:rsidR="008E0D8D" w:rsidRPr="00D27047" w:rsidRDefault="008E0D8D" w:rsidP="008E0D8D">
      <w:pPr>
        <w:spacing w:line="480" w:lineRule="auto"/>
        <w:ind w:firstLine="720"/>
        <w:rPr>
          <w:color w:val="000000" w:themeColor="text1"/>
        </w:rPr>
      </w:pPr>
      <w:r w:rsidRPr="00D27047">
        <w:rPr>
          <w:color w:val="000000" w:themeColor="text1"/>
        </w:rPr>
        <w:t xml:space="preserve">parallel? </w:t>
      </w:r>
      <w:r w:rsidRPr="00D27047">
        <w:rPr>
          <w:i/>
          <w:iCs/>
          <w:color w:val="000000" w:themeColor="text1"/>
        </w:rPr>
        <w:t>Research in the Schools, 13</w:t>
      </w:r>
      <w:r w:rsidRPr="00D27047">
        <w:rPr>
          <w:color w:val="000000" w:themeColor="text1"/>
        </w:rPr>
        <w:t>, 41-47.</w:t>
      </w:r>
    </w:p>
    <w:p w14:paraId="286B5B50" w14:textId="77777777" w:rsidR="008E0D8D" w:rsidRPr="00D27047" w:rsidRDefault="008E0D8D" w:rsidP="008E0D8D">
      <w:pPr>
        <w:spacing w:line="480" w:lineRule="auto"/>
        <w:rPr>
          <w:color w:val="000000" w:themeColor="text1"/>
        </w:rPr>
      </w:pPr>
      <w:r w:rsidRPr="00D27047">
        <w:rPr>
          <w:color w:val="000000" w:themeColor="text1"/>
        </w:rPr>
        <w:t>Yin, R. K. (2012). Applications of case study research [ebook version]. Sage.</w:t>
      </w:r>
    </w:p>
    <w:p w14:paraId="399ADAD0" w14:textId="77777777" w:rsidR="008E0D8D" w:rsidRPr="00D27047" w:rsidRDefault="005A29A0" w:rsidP="008E0D8D">
      <w:pPr>
        <w:spacing w:line="480" w:lineRule="auto"/>
        <w:ind w:firstLine="720"/>
        <w:rPr>
          <w:color w:val="000000" w:themeColor="text1"/>
        </w:rPr>
      </w:pPr>
      <w:hyperlink r:id="rId79" w:anchor="/books/9781506336176/cfi/6/24!/4/2/4/2@0:0" w:history="1">
        <w:r w:rsidR="008E0D8D" w:rsidRPr="00D27047">
          <w:rPr>
            <w:rStyle w:val="Hyperlink"/>
            <w:rFonts w:eastAsiaTheme="majorEastAsia"/>
            <w:color w:val="000000" w:themeColor="text1"/>
          </w:rPr>
          <w:t>https://bookshelf.vitalsource.com/#/books/9781506336176/cfi/6/24!/4/2/4/2@0:0</w:t>
        </w:r>
      </w:hyperlink>
    </w:p>
    <w:p w14:paraId="04C933BC" w14:textId="77777777" w:rsidR="008E0D8D" w:rsidRPr="00D27047" w:rsidRDefault="008E0D8D" w:rsidP="008E0D8D">
      <w:pPr>
        <w:rPr>
          <w:color w:val="000000" w:themeColor="text1"/>
        </w:rPr>
      </w:pPr>
      <w:r w:rsidRPr="00D27047">
        <w:rPr>
          <w:color w:val="000000" w:themeColor="text1"/>
        </w:rPr>
        <w:t xml:space="preserve">Yin, R. K. (2018). </w:t>
      </w:r>
      <w:r w:rsidRPr="00D27047">
        <w:rPr>
          <w:i/>
          <w:color w:val="000000" w:themeColor="text1"/>
        </w:rPr>
        <w:t>Case study research: design and methods</w:t>
      </w:r>
      <w:r w:rsidRPr="00D27047">
        <w:rPr>
          <w:color w:val="000000" w:themeColor="text1"/>
        </w:rPr>
        <w:t xml:space="preserve"> (6th ed.). Sage.</w:t>
      </w:r>
    </w:p>
    <w:p w14:paraId="35D2626D" w14:textId="77777777" w:rsidR="008E0D8D" w:rsidRPr="00D27047" w:rsidRDefault="008E0D8D" w:rsidP="008E0D8D">
      <w:pPr>
        <w:rPr>
          <w:color w:val="000000" w:themeColor="text1"/>
        </w:rPr>
      </w:pPr>
    </w:p>
    <w:p w14:paraId="6316D31A" w14:textId="77777777" w:rsidR="008E0D8D" w:rsidRPr="00D27047" w:rsidRDefault="008E0D8D" w:rsidP="008E0D8D">
      <w:pPr>
        <w:rPr>
          <w:color w:val="000000" w:themeColor="text1"/>
        </w:rPr>
      </w:pPr>
      <w:r w:rsidRPr="00D27047">
        <w:rPr>
          <w:color w:val="000000" w:themeColor="text1"/>
        </w:rPr>
        <w:t xml:space="preserve">Young, T. K., Chatwood, S.,  &amp; Marchildon, G. P. (2016) Healthcare in Canada’s north: Are we </w:t>
      </w:r>
    </w:p>
    <w:p w14:paraId="7DAD6EAC" w14:textId="77777777" w:rsidR="008E0D8D" w:rsidRPr="00D27047" w:rsidRDefault="008E0D8D" w:rsidP="008E0D8D">
      <w:pPr>
        <w:ind w:firstLine="720"/>
        <w:rPr>
          <w:color w:val="000000" w:themeColor="text1"/>
        </w:rPr>
      </w:pPr>
    </w:p>
    <w:p w14:paraId="017BC1B6" w14:textId="77777777" w:rsidR="008E0D8D" w:rsidRPr="00D27047" w:rsidRDefault="008E0D8D" w:rsidP="008E0D8D">
      <w:pPr>
        <w:ind w:firstLine="720"/>
        <w:rPr>
          <w:color w:val="000000" w:themeColor="text1"/>
        </w:rPr>
      </w:pPr>
      <w:r w:rsidRPr="00D27047">
        <w:rPr>
          <w:color w:val="000000" w:themeColor="text1"/>
        </w:rPr>
        <w:t xml:space="preserve">getting value for money? </w:t>
      </w:r>
      <w:r w:rsidRPr="00D27047">
        <w:rPr>
          <w:i/>
          <w:iCs/>
          <w:color w:val="000000" w:themeColor="text1"/>
        </w:rPr>
        <w:t>Healthcare Policy, 12</w:t>
      </w:r>
      <w:r w:rsidRPr="00D27047">
        <w:rPr>
          <w:color w:val="000000" w:themeColor="text1"/>
        </w:rPr>
        <w:t>, 59-70.</w:t>
      </w:r>
    </w:p>
    <w:p w14:paraId="03C31519" w14:textId="77777777" w:rsidR="008E0D8D" w:rsidRPr="00D27047" w:rsidRDefault="008E0D8D" w:rsidP="008E0D8D">
      <w:pPr>
        <w:rPr>
          <w:b/>
          <w:bCs/>
          <w:color w:val="000000" w:themeColor="text1"/>
        </w:rPr>
      </w:pPr>
    </w:p>
    <w:p w14:paraId="6E0D197A" w14:textId="168E2631" w:rsidR="008E0D8D" w:rsidRPr="00D27047" w:rsidRDefault="008E0D8D" w:rsidP="008E0D8D">
      <w:pPr>
        <w:spacing w:line="480" w:lineRule="auto"/>
        <w:rPr>
          <w:color w:val="000000" w:themeColor="text1"/>
        </w:rPr>
      </w:pPr>
      <w:r w:rsidRPr="00D27047">
        <w:rPr>
          <w:color w:val="000000" w:themeColor="text1"/>
        </w:rPr>
        <w:t>Zwitter, A. (2014</w:t>
      </w:r>
      <w:r w:rsidR="003C1ACF">
        <w:rPr>
          <w:color w:val="000000" w:themeColor="text1"/>
        </w:rPr>
        <w:t>, July-Dec.</w:t>
      </w:r>
      <w:r w:rsidRPr="00D27047">
        <w:rPr>
          <w:color w:val="000000" w:themeColor="text1"/>
        </w:rPr>
        <w:t xml:space="preserve">). Big data ethics. </w:t>
      </w:r>
      <w:r w:rsidRPr="00D27047">
        <w:rPr>
          <w:i/>
          <w:iCs/>
          <w:color w:val="000000" w:themeColor="text1"/>
        </w:rPr>
        <w:t>Big Data &amp; Society, July-Dec</w:t>
      </w:r>
      <w:r w:rsidRPr="00D27047">
        <w:rPr>
          <w:color w:val="000000" w:themeColor="text1"/>
        </w:rPr>
        <w:t>., 1–6.</w:t>
      </w:r>
    </w:p>
    <w:p w14:paraId="079747E8" w14:textId="77777777" w:rsidR="008E0D8D" w:rsidRPr="00D27047" w:rsidRDefault="008E0D8D" w:rsidP="008E0D8D">
      <w:pPr>
        <w:spacing w:line="480" w:lineRule="auto"/>
        <w:ind w:firstLine="720"/>
        <w:rPr>
          <w:color w:val="000000" w:themeColor="text1"/>
        </w:rPr>
      </w:pPr>
      <w:r w:rsidRPr="00D27047">
        <w:rPr>
          <w:color w:val="000000" w:themeColor="text1"/>
        </w:rPr>
        <w:t>10.1177/205395171455925</w:t>
      </w:r>
    </w:p>
    <w:p w14:paraId="51AE36C5" w14:textId="77777777" w:rsidR="008E0D8D" w:rsidRPr="00D27047" w:rsidRDefault="008E0D8D" w:rsidP="008E0D8D">
      <w:pPr>
        <w:rPr>
          <w:color w:val="000000" w:themeColor="text1"/>
        </w:rPr>
      </w:pPr>
    </w:p>
    <w:p w14:paraId="2377F2D8" w14:textId="665BE4BD" w:rsidR="008E0D8D" w:rsidRDefault="008E0D8D" w:rsidP="008E0D8D">
      <w:pPr>
        <w:spacing w:line="480" w:lineRule="auto"/>
        <w:ind w:left="720"/>
        <w:rPr>
          <w:color w:val="000000" w:themeColor="text1"/>
        </w:rPr>
      </w:pPr>
    </w:p>
    <w:p w14:paraId="6E6316AD" w14:textId="6A69D9E4" w:rsidR="003C1ACF" w:rsidRDefault="003C1ACF" w:rsidP="008E0D8D">
      <w:pPr>
        <w:spacing w:line="480" w:lineRule="auto"/>
        <w:ind w:left="720"/>
        <w:rPr>
          <w:color w:val="000000" w:themeColor="text1"/>
        </w:rPr>
      </w:pPr>
    </w:p>
    <w:p w14:paraId="79D8E128" w14:textId="1042B9DD" w:rsidR="003C1ACF" w:rsidRDefault="003C1ACF" w:rsidP="008E0D8D">
      <w:pPr>
        <w:spacing w:line="480" w:lineRule="auto"/>
        <w:ind w:left="720"/>
        <w:rPr>
          <w:color w:val="000000" w:themeColor="text1"/>
        </w:rPr>
      </w:pPr>
    </w:p>
    <w:p w14:paraId="6AE11059" w14:textId="77777777" w:rsidR="003C1ACF" w:rsidRPr="00D27047" w:rsidRDefault="003C1ACF" w:rsidP="008E0D8D">
      <w:pPr>
        <w:spacing w:line="480" w:lineRule="auto"/>
        <w:ind w:left="720"/>
        <w:rPr>
          <w:color w:val="000000" w:themeColor="text1"/>
        </w:rPr>
      </w:pPr>
    </w:p>
    <w:p w14:paraId="4BAC02B0" w14:textId="77777777" w:rsidR="008E0D8D" w:rsidRPr="00D27047" w:rsidRDefault="008E0D8D" w:rsidP="008E0D8D">
      <w:pPr>
        <w:spacing w:line="480" w:lineRule="auto"/>
        <w:ind w:left="720"/>
        <w:rPr>
          <w:color w:val="000000" w:themeColor="text1"/>
        </w:rPr>
      </w:pPr>
    </w:p>
    <w:p w14:paraId="20EFF8F3" w14:textId="77777777" w:rsidR="008E0D8D" w:rsidRPr="00D27047" w:rsidRDefault="008E0D8D" w:rsidP="008E0D8D">
      <w:pPr>
        <w:spacing w:line="480" w:lineRule="auto"/>
        <w:ind w:left="720"/>
        <w:rPr>
          <w:color w:val="000000" w:themeColor="text1"/>
        </w:rPr>
      </w:pPr>
    </w:p>
    <w:p w14:paraId="312E420B" w14:textId="77777777" w:rsidR="008E0D8D" w:rsidRPr="00D27047" w:rsidRDefault="008E0D8D" w:rsidP="008E0D8D">
      <w:pPr>
        <w:spacing w:line="480" w:lineRule="auto"/>
        <w:ind w:left="720"/>
        <w:rPr>
          <w:color w:val="000000" w:themeColor="text1"/>
        </w:rPr>
      </w:pPr>
    </w:p>
    <w:p w14:paraId="56A86993" w14:textId="77777777" w:rsidR="008E0D8D" w:rsidRPr="00D27047" w:rsidRDefault="008E0D8D" w:rsidP="008E0D8D">
      <w:pPr>
        <w:spacing w:line="480" w:lineRule="auto"/>
        <w:ind w:left="720"/>
        <w:rPr>
          <w:color w:val="000000" w:themeColor="text1"/>
        </w:rPr>
      </w:pPr>
    </w:p>
    <w:p w14:paraId="15E7147B" w14:textId="77777777" w:rsidR="008E0D8D" w:rsidRPr="00D27047" w:rsidRDefault="008E0D8D" w:rsidP="008E0D8D">
      <w:pPr>
        <w:spacing w:line="480" w:lineRule="auto"/>
        <w:ind w:left="720"/>
        <w:rPr>
          <w:color w:val="000000" w:themeColor="text1"/>
        </w:rPr>
      </w:pPr>
    </w:p>
    <w:p w14:paraId="5D09719F" w14:textId="77777777" w:rsidR="008E0D8D" w:rsidRPr="00D27047" w:rsidRDefault="008E0D8D" w:rsidP="008E0D8D">
      <w:pPr>
        <w:spacing w:line="480" w:lineRule="auto"/>
        <w:ind w:left="720"/>
        <w:rPr>
          <w:color w:val="000000" w:themeColor="text1"/>
        </w:rPr>
      </w:pPr>
    </w:p>
    <w:p w14:paraId="4E58D0C7" w14:textId="77777777" w:rsidR="008E0D8D" w:rsidRPr="00D27047" w:rsidRDefault="008E0D8D" w:rsidP="008E0D8D">
      <w:pPr>
        <w:spacing w:line="480" w:lineRule="auto"/>
        <w:ind w:left="720"/>
        <w:rPr>
          <w:color w:val="000000" w:themeColor="text1"/>
        </w:rPr>
      </w:pPr>
    </w:p>
    <w:p w14:paraId="4606CB06" w14:textId="77777777" w:rsidR="00431BF5" w:rsidRDefault="00431BF5" w:rsidP="00167AD1">
      <w:pPr>
        <w:spacing w:line="480" w:lineRule="auto"/>
      </w:pPr>
    </w:p>
    <w:p w14:paraId="54A173F4" w14:textId="3473E87C" w:rsidR="002C7013" w:rsidRDefault="002C7013" w:rsidP="00E07C2F">
      <w:pPr>
        <w:pStyle w:val="Heading1"/>
        <w:jc w:val="center"/>
        <w:rPr>
          <w:rFonts w:ascii="Times New Roman" w:hAnsi="Times New Roman" w:cs="Times New Roman"/>
          <w:b/>
          <w:bCs/>
          <w:color w:val="auto"/>
          <w:sz w:val="24"/>
          <w:szCs w:val="24"/>
        </w:rPr>
      </w:pPr>
      <w:bookmarkStart w:id="438" w:name="_Toc46652158"/>
      <w:r w:rsidRPr="00E07C2F">
        <w:rPr>
          <w:rFonts w:ascii="Times New Roman" w:hAnsi="Times New Roman" w:cs="Times New Roman"/>
          <w:b/>
          <w:bCs/>
          <w:color w:val="auto"/>
          <w:sz w:val="24"/>
          <w:szCs w:val="24"/>
        </w:rPr>
        <w:lastRenderedPageBreak/>
        <w:t>A</w:t>
      </w:r>
      <w:bookmarkEnd w:id="438"/>
      <w:r w:rsidR="00B83829">
        <w:rPr>
          <w:rFonts w:ascii="Times New Roman" w:hAnsi="Times New Roman" w:cs="Times New Roman"/>
          <w:b/>
          <w:bCs/>
          <w:color w:val="auto"/>
          <w:sz w:val="24"/>
          <w:szCs w:val="24"/>
        </w:rPr>
        <w:t>ppendix A:</w:t>
      </w:r>
    </w:p>
    <w:p w14:paraId="0AD524AB" w14:textId="77777777" w:rsidR="00E07C2F" w:rsidRPr="00E07C2F" w:rsidRDefault="00E07C2F" w:rsidP="00E07C2F"/>
    <w:p w14:paraId="50EA2E42" w14:textId="77777777" w:rsidR="002C7013" w:rsidRPr="00391FFD" w:rsidRDefault="002C7013" w:rsidP="002C7013">
      <w:pPr>
        <w:spacing w:line="480" w:lineRule="auto"/>
        <w:jc w:val="center"/>
      </w:pPr>
      <w:r w:rsidRPr="00391FFD">
        <w:t xml:space="preserve">Trends in Use of Clinical Supervision Among </w:t>
      </w:r>
    </w:p>
    <w:p w14:paraId="102E6C27" w14:textId="6E523352" w:rsidR="002C7013" w:rsidRPr="00F93FB7" w:rsidRDefault="00D60E71" w:rsidP="00F93FB7">
      <w:pPr>
        <w:spacing w:line="480" w:lineRule="auto"/>
        <w:jc w:val="center"/>
      </w:pPr>
      <w:r>
        <w:t>Certified</w:t>
      </w:r>
      <w:r w:rsidR="002C7013" w:rsidRPr="00391FFD">
        <w:t xml:space="preserve"> Canadian Counsellors</w:t>
      </w:r>
    </w:p>
    <w:p w14:paraId="5FF7D248" w14:textId="77777777" w:rsidR="002C7013" w:rsidRPr="008C5BEF" w:rsidRDefault="002C7013" w:rsidP="002C7013">
      <w:pPr>
        <w:pStyle w:val="ListParagraph"/>
        <w:numPr>
          <w:ilvl w:val="0"/>
          <w:numId w:val="9"/>
        </w:numPr>
        <w:spacing w:line="480" w:lineRule="auto"/>
        <w:rPr>
          <w:rFonts w:ascii="Times New Roman" w:hAnsi="Times New Roman" w:cs="Times New Roman"/>
        </w:rPr>
      </w:pPr>
      <w:r>
        <w:rPr>
          <w:rFonts w:ascii="Times New Roman" w:hAnsi="Times New Roman" w:cs="Times New Roman"/>
          <w:lang w:val="en-CA"/>
        </w:rPr>
        <w:t xml:space="preserve">With which gender do you identify?  </w:t>
      </w:r>
      <w:r w:rsidRPr="008C5BEF">
        <w:rPr>
          <w:rFonts w:ascii="Times New Roman" w:hAnsi="Times New Roman" w:cs="Times New Roman"/>
          <w:lang w:val="en-CA"/>
        </w:rPr>
        <w:tab/>
      </w:r>
    </w:p>
    <w:p w14:paraId="414B0440" w14:textId="1A6400E2" w:rsidR="002C7013" w:rsidRPr="008C5BEF" w:rsidRDefault="002C7013" w:rsidP="002C7013">
      <w:pPr>
        <w:spacing w:line="480" w:lineRule="auto"/>
      </w:pPr>
      <w:r>
        <w:t>Answers: 1. Male 2.</w:t>
      </w:r>
      <w:r w:rsidR="001046D4">
        <w:t xml:space="preserve"> </w:t>
      </w:r>
      <w:r>
        <w:t>Female 3. Other. 4. Prefer not to answer.</w:t>
      </w:r>
    </w:p>
    <w:p w14:paraId="75EEDAE5" w14:textId="77777777" w:rsidR="002C7013" w:rsidRDefault="002C7013" w:rsidP="002C7013">
      <w:pPr>
        <w:pStyle w:val="ListParagraph"/>
        <w:numPr>
          <w:ilvl w:val="0"/>
          <w:numId w:val="9"/>
        </w:numPr>
        <w:spacing w:line="480" w:lineRule="auto"/>
        <w:rPr>
          <w:rFonts w:ascii="Times New Roman" w:hAnsi="Times New Roman" w:cs="Times New Roman"/>
        </w:rPr>
      </w:pPr>
      <w:r>
        <w:rPr>
          <w:rFonts w:ascii="Times New Roman" w:hAnsi="Times New Roman" w:cs="Times New Roman"/>
        </w:rPr>
        <w:t>How old are you?</w:t>
      </w:r>
    </w:p>
    <w:p w14:paraId="6750869D" w14:textId="77777777" w:rsidR="002C7013" w:rsidRDefault="002C7013" w:rsidP="002C7013">
      <w:pPr>
        <w:pStyle w:val="ListParagraph"/>
        <w:numPr>
          <w:ilvl w:val="0"/>
          <w:numId w:val="9"/>
        </w:numPr>
        <w:spacing w:line="480" w:lineRule="auto"/>
        <w:rPr>
          <w:rFonts w:ascii="Times New Roman" w:hAnsi="Times New Roman" w:cs="Times New Roman"/>
        </w:rPr>
      </w:pPr>
      <w:r>
        <w:rPr>
          <w:rFonts w:ascii="Times New Roman" w:hAnsi="Times New Roman" w:cs="Times New Roman"/>
        </w:rPr>
        <w:t xml:space="preserve">How many years do you have in professional practice since graduating from your clinical program? </w:t>
      </w:r>
    </w:p>
    <w:p w14:paraId="174925F4" w14:textId="77777777" w:rsidR="002C7013" w:rsidRPr="00F64BDE" w:rsidRDefault="002C7013" w:rsidP="002C7013">
      <w:pPr>
        <w:pStyle w:val="ListParagraph"/>
        <w:numPr>
          <w:ilvl w:val="0"/>
          <w:numId w:val="9"/>
        </w:numPr>
        <w:spacing w:line="480" w:lineRule="auto"/>
        <w:rPr>
          <w:rFonts w:ascii="Times New Roman" w:hAnsi="Times New Roman" w:cs="Times New Roman"/>
        </w:rPr>
      </w:pPr>
      <w:r>
        <w:rPr>
          <w:rFonts w:ascii="Times New Roman" w:hAnsi="Times New Roman" w:cs="Times New Roman"/>
        </w:rPr>
        <w:t>With what ethnic herita</w:t>
      </w:r>
      <w:r w:rsidRPr="00E84C6E">
        <w:rPr>
          <w:rFonts w:ascii="Times New Roman" w:hAnsi="Times New Roman" w:cs="Times New Roman"/>
        </w:rPr>
        <w:t>ge do you identify with?</w:t>
      </w:r>
      <w:r>
        <w:rPr>
          <w:rFonts w:ascii="Times New Roman" w:hAnsi="Times New Roman" w:cs="Times New Roman"/>
        </w:rPr>
        <w:t xml:space="preserve">  </w:t>
      </w:r>
      <w:r w:rsidRPr="00F64BDE">
        <w:rPr>
          <w:rFonts w:ascii="Times New Roman" w:hAnsi="Times New Roman" w:cs="Times New Roman"/>
        </w:rPr>
        <w:t>Click all that apply:</w:t>
      </w:r>
    </w:p>
    <w:p w14:paraId="6C41D136" w14:textId="4FC20909" w:rsidR="002C7013" w:rsidRPr="00E84C6E" w:rsidRDefault="002C7013" w:rsidP="002C7013">
      <w:pPr>
        <w:spacing w:line="480" w:lineRule="auto"/>
      </w:pPr>
      <w:r>
        <w:t>Answers: 1. Indigenous, Metis or Inuit 2. Black 3. South Asian 4. Arab/West Asian 5. Southeast Asian 6. Arab 7. Korean 8. Japanese 9. Filipino 10. Latin American 11. Caucasian/European descent 12</w:t>
      </w:r>
      <w:r w:rsidR="00C85ECE">
        <w:t>. O</w:t>
      </w:r>
      <w:r>
        <w:t>ther:_____________ 13. Prefer not to answer</w:t>
      </w:r>
    </w:p>
    <w:p w14:paraId="34040113" w14:textId="77777777" w:rsidR="002C7013" w:rsidRDefault="002C7013" w:rsidP="002C7013">
      <w:pPr>
        <w:spacing w:line="480" w:lineRule="auto"/>
        <w:ind w:left="720"/>
      </w:pPr>
      <w:r>
        <w:t>Within which</w:t>
      </w:r>
      <w:r w:rsidRPr="00E84C6E">
        <w:t xml:space="preserve"> provinces or terr</w:t>
      </w:r>
      <w:r>
        <w:t>itories do you currently practice</w:t>
      </w:r>
      <w:r w:rsidRPr="00E84C6E">
        <w:t xml:space="preserve">?  </w:t>
      </w:r>
      <w:r>
        <w:t>Click all that apply:</w:t>
      </w:r>
    </w:p>
    <w:p w14:paraId="18AA0481" w14:textId="77777777" w:rsidR="002C7013" w:rsidRPr="00E84C6E" w:rsidRDefault="002C7013" w:rsidP="002C7013">
      <w:pPr>
        <w:spacing w:line="480" w:lineRule="auto"/>
      </w:pPr>
      <w:r w:rsidRPr="00E84C6E">
        <w:t xml:space="preserve">Answers: </w:t>
      </w:r>
      <w:r>
        <w:t xml:space="preserve">1. </w:t>
      </w:r>
      <w:r w:rsidRPr="00E84C6E">
        <w:t>Brit</w:t>
      </w:r>
      <w:r>
        <w:t>ish Columbia 2. Yukon 3. Northw</w:t>
      </w:r>
      <w:r w:rsidRPr="00E84C6E">
        <w:t>est Territories 4. Alberta 5. Nunavut 6. Saskatchewan</w:t>
      </w:r>
      <w:r>
        <w:t xml:space="preserve"> 7. Manitoba 8. Ontario 9. Quebec 10. Prince Edward Island 11. Newfoundland and Labrador 12. Nova Scotia 13. New Brunswick</w:t>
      </w:r>
    </w:p>
    <w:p w14:paraId="4D7B9118" w14:textId="77777777" w:rsidR="002C7013" w:rsidRDefault="002C7013" w:rsidP="002C7013">
      <w:pPr>
        <w:pStyle w:val="ListParagraph"/>
        <w:numPr>
          <w:ilvl w:val="0"/>
          <w:numId w:val="9"/>
        </w:numPr>
        <w:spacing w:line="480" w:lineRule="auto"/>
        <w:rPr>
          <w:rFonts w:ascii="Times New Roman" w:hAnsi="Times New Roman" w:cs="Times New Roman"/>
        </w:rPr>
      </w:pPr>
      <w:r>
        <w:rPr>
          <w:rFonts w:ascii="Times New Roman" w:hAnsi="Times New Roman" w:cs="Times New Roman"/>
        </w:rPr>
        <w:t>Do you have a clinical supervisor who is not your direct managerial supervisor?</w:t>
      </w:r>
    </w:p>
    <w:p w14:paraId="187A2375" w14:textId="77777777" w:rsidR="002C7013" w:rsidRDefault="002C7013" w:rsidP="002C7013">
      <w:pPr>
        <w:spacing w:line="480" w:lineRule="auto"/>
      </w:pPr>
      <w:r>
        <w:t>Answers: 1. Yes 2. No</w:t>
      </w:r>
    </w:p>
    <w:p w14:paraId="20AEFBE6" w14:textId="77777777" w:rsidR="002C7013" w:rsidRDefault="002C7013" w:rsidP="002C7013">
      <w:pPr>
        <w:spacing w:line="480" w:lineRule="auto"/>
      </w:pPr>
      <w:r>
        <w:t>If No – survey ends.</w:t>
      </w:r>
    </w:p>
    <w:p w14:paraId="74026976" w14:textId="77777777" w:rsidR="002C7013" w:rsidRPr="000C4535" w:rsidRDefault="002C7013" w:rsidP="002C7013">
      <w:pPr>
        <w:spacing w:line="480" w:lineRule="auto"/>
      </w:pPr>
      <w:r>
        <w:t xml:space="preserve">If Yes, go onto next question. </w:t>
      </w:r>
    </w:p>
    <w:p w14:paraId="1B94DBF1" w14:textId="77777777" w:rsidR="002C7013" w:rsidRPr="00FE3A1F" w:rsidRDefault="002C7013" w:rsidP="002C7013">
      <w:pPr>
        <w:pStyle w:val="ListParagraph"/>
        <w:numPr>
          <w:ilvl w:val="0"/>
          <w:numId w:val="9"/>
        </w:numPr>
        <w:spacing w:line="480" w:lineRule="auto"/>
        <w:rPr>
          <w:rFonts w:ascii="Times New Roman" w:hAnsi="Times New Roman" w:cs="Times New Roman"/>
        </w:rPr>
      </w:pPr>
      <w:r>
        <w:rPr>
          <w:rFonts w:ascii="Times New Roman" w:hAnsi="Times New Roman" w:cs="Times New Roman"/>
        </w:rPr>
        <w:t>In the last month, approximately how often have you engaged in clinical supervision?</w:t>
      </w:r>
    </w:p>
    <w:p w14:paraId="38C65AA2" w14:textId="77777777" w:rsidR="002C7013" w:rsidRDefault="002C7013" w:rsidP="002C7013">
      <w:pPr>
        <w:pStyle w:val="ListParagraph"/>
        <w:numPr>
          <w:ilvl w:val="0"/>
          <w:numId w:val="9"/>
        </w:numPr>
        <w:spacing w:line="480" w:lineRule="auto"/>
        <w:rPr>
          <w:rFonts w:ascii="Times New Roman" w:hAnsi="Times New Roman" w:cs="Times New Roman"/>
        </w:rPr>
      </w:pPr>
      <w:r>
        <w:rPr>
          <w:rFonts w:ascii="Times New Roman" w:hAnsi="Times New Roman" w:cs="Times New Roman"/>
        </w:rPr>
        <w:t xml:space="preserve">Think about your practice throughout the last year: on average, approximately how many times per month did you engage in clinical supervision? </w:t>
      </w:r>
    </w:p>
    <w:p w14:paraId="2C8FC787" w14:textId="77777777" w:rsidR="002C7013" w:rsidRDefault="002C7013" w:rsidP="002C7013">
      <w:pPr>
        <w:pStyle w:val="ListParagraph"/>
        <w:numPr>
          <w:ilvl w:val="0"/>
          <w:numId w:val="9"/>
        </w:numPr>
        <w:spacing w:line="480" w:lineRule="auto"/>
        <w:rPr>
          <w:rFonts w:ascii="Times New Roman" w:hAnsi="Times New Roman" w:cs="Times New Roman"/>
        </w:rPr>
      </w:pPr>
      <w:r>
        <w:rPr>
          <w:rFonts w:ascii="Times New Roman" w:hAnsi="Times New Roman" w:cs="Times New Roman"/>
        </w:rPr>
        <w:lastRenderedPageBreak/>
        <w:t>Throughout your career, what modalities have you used to engage in clinical supervision?  Please click all that apply:</w:t>
      </w:r>
    </w:p>
    <w:p w14:paraId="22E6553F" w14:textId="77777777" w:rsidR="002C7013" w:rsidRPr="000C4535" w:rsidRDefault="002C7013" w:rsidP="002C7013">
      <w:pPr>
        <w:spacing w:line="480" w:lineRule="auto"/>
      </w:pPr>
      <w:r>
        <w:t>Answers: 1. Face-to-Face, in person, in the same physical location 2. Video or web-conferencing, such as Skype, Vsee.com or Zoom. 3. Telephone 4. Email 5. SMS or Instant Messaging</w:t>
      </w:r>
    </w:p>
    <w:p w14:paraId="79610522" w14:textId="77777777" w:rsidR="002C7013" w:rsidRDefault="002C7013" w:rsidP="002C7013">
      <w:pPr>
        <w:pStyle w:val="ListParagraph"/>
        <w:numPr>
          <w:ilvl w:val="0"/>
          <w:numId w:val="9"/>
        </w:numPr>
        <w:spacing w:line="480" w:lineRule="auto"/>
        <w:rPr>
          <w:rFonts w:ascii="Times New Roman" w:hAnsi="Times New Roman" w:cs="Times New Roman"/>
        </w:rPr>
      </w:pPr>
      <w:r>
        <w:rPr>
          <w:rFonts w:ascii="Times New Roman" w:hAnsi="Times New Roman" w:cs="Times New Roman"/>
        </w:rPr>
        <w:t>Please identify the barriers you experience to accessing clinical supervision. Click all that apply:</w:t>
      </w:r>
    </w:p>
    <w:p w14:paraId="1A0EF2D9" w14:textId="77777777" w:rsidR="002C7013" w:rsidRPr="00FE3A1F" w:rsidRDefault="002C7013" w:rsidP="002C7013">
      <w:pPr>
        <w:spacing w:line="480" w:lineRule="auto"/>
      </w:pPr>
      <w:r>
        <w:t>Answers: 1. Financial barriers 2. Not enough time 3. Access to professionals in my region 4. I do not experience barriers 5. Other:__________________________</w:t>
      </w:r>
    </w:p>
    <w:p w14:paraId="4A872E4C" w14:textId="62FBEC7F" w:rsidR="002C7013" w:rsidRDefault="002C7013" w:rsidP="002C7013">
      <w:pPr>
        <w:pStyle w:val="ListParagraph"/>
        <w:numPr>
          <w:ilvl w:val="0"/>
          <w:numId w:val="9"/>
        </w:numPr>
        <w:spacing w:line="480" w:lineRule="auto"/>
        <w:rPr>
          <w:rFonts w:ascii="Times New Roman" w:hAnsi="Times New Roman" w:cs="Times New Roman"/>
        </w:rPr>
      </w:pPr>
      <w:r>
        <w:rPr>
          <w:rFonts w:ascii="Times New Roman" w:hAnsi="Times New Roman" w:cs="Times New Roman"/>
        </w:rPr>
        <w:t xml:space="preserve"> Do you or have you ever worked as a counsellor in a rural, remote</w:t>
      </w:r>
      <w:r w:rsidR="00407732">
        <w:rPr>
          <w:rFonts w:ascii="Times New Roman" w:hAnsi="Times New Roman" w:cs="Times New Roman"/>
        </w:rPr>
        <w:t>,</w:t>
      </w:r>
      <w:r>
        <w:rPr>
          <w:rFonts w:ascii="Times New Roman" w:hAnsi="Times New Roman" w:cs="Times New Roman"/>
        </w:rPr>
        <w:t xml:space="preserve"> or northern context?</w:t>
      </w:r>
    </w:p>
    <w:p w14:paraId="3F07EDAE" w14:textId="77777777" w:rsidR="002C7013" w:rsidRDefault="002C7013" w:rsidP="002C7013">
      <w:pPr>
        <w:spacing w:line="480" w:lineRule="auto"/>
        <w:ind w:left="720"/>
      </w:pPr>
    </w:p>
    <w:p w14:paraId="2E35FE69" w14:textId="77777777" w:rsidR="002C7013" w:rsidRPr="008268EF" w:rsidRDefault="002C7013" w:rsidP="002C7013">
      <w:pPr>
        <w:spacing w:line="480" w:lineRule="auto"/>
        <w:ind w:left="720"/>
      </w:pPr>
      <w:r w:rsidRPr="008268EF">
        <w:t>For the purposes of this study, rural is defined as Rural or Small Town (du Plessis, Beshiri, Bollman &amp; Clemenson, 2001):  a community outside the comm</w:t>
      </w:r>
      <w:r>
        <w:t>uting zone of larger urban cent</w:t>
      </w:r>
      <w:r w:rsidRPr="008268EF">
        <w:t>e</w:t>
      </w:r>
      <w:r>
        <w:t>r</w:t>
      </w:r>
      <w:r w:rsidRPr="008268EF">
        <w:t>s of 10, 000 or more</w:t>
      </w:r>
      <w:r>
        <w:t>.</w:t>
      </w:r>
      <w:r w:rsidRPr="008268EF">
        <w:t xml:space="preserve"> </w:t>
      </w:r>
    </w:p>
    <w:p w14:paraId="686DBF95" w14:textId="77777777" w:rsidR="002C7013" w:rsidRDefault="002C7013" w:rsidP="002C7013">
      <w:pPr>
        <w:spacing w:line="480" w:lineRule="auto"/>
      </w:pPr>
    </w:p>
    <w:p w14:paraId="555BB53B" w14:textId="77777777" w:rsidR="002C7013" w:rsidRDefault="002C7013" w:rsidP="002C7013">
      <w:pPr>
        <w:spacing w:line="480" w:lineRule="auto"/>
        <w:ind w:left="720"/>
        <w:rPr>
          <w:bCs/>
          <w:iCs/>
        </w:rPr>
      </w:pPr>
      <w:r>
        <w:rPr>
          <w:bCs/>
          <w:iCs/>
        </w:rPr>
        <w:t xml:space="preserve">For the purposes of this study rural is being defined as </w:t>
      </w:r>
      <w:r w:rsidRPr="008A532D">
        <w:rPr>
          <w:bCs/>
          <w:iCs/>
        </w:rPr>
        <w:t xml:space="preserve">communities are those without year-round road access, or which rely on a third party (e.g. train, airplane, ferry) for </w:t>
      </w:r>
      <w:r>
        <w:rPr>
          <w:bCs/>
          <w:iCs/>
        </w:rPr>
        <w:t>transportation to a larger cent</w:t>
      </w:r>
      <w:r w:rsidRPr="008A532D">
        <w:rPr>
          <w:bCs/>
          <w:iCs/>
        </w:rPr>
        <w:t>e</w:t>
      </w:r>
      <w:r>
        <w:rPr>
          <w:bCs/>
          <w:iCs/>
        </w:rPr>
        <w:t>r (Minister of Health and Long-term Care, 2011).</w:t>
      </w:r>
    </w:p>
    <w:p w14:paraId="3A448D2C" w14:textId="77777777" w:rsidR="002C7013" w:rsidRDefault="002C7013" w:rsidP="002C7013">
      <w:pPr>
        <w:spacing w:line="480" w:lineRule="auto"/>
        <w:ind w:left="720"/>
        <w:rPr>
          <w:bCs/>
          <w:iCs/>
        </w:rPr>
      </w:pPr>
    </w:p>
    <w:p w14:paraId="72E8AAAC" w14:textId="77777777" w:rsidR="002C7013" w:rsidRDefault="002C7013" w:rsidP="002C7013">
      <w:pPr>
        <w:spacing w:line="480" w:lineRule="auto"/>
        <w:ind w:left="720"/>
        <w:rPr>
          <w:rFonts w:cs="Times New Roman (Body CS)"/>
        </w:rPr>
      </w:pPr>
      <w:r w:rsidRPr="002361C6">
        <w:rPr>
          <w:rFonts w:cs="Times New Roman (Body CS)"/>
        </w:rPr>
        <w:t xml:space="preserve">Because personal, social and cultural determinants factor so heavily into the definition of ‘northern’ (Kassam, </w:t>
      </w:r>
      <w:r>
        <w:rPr>
          <w:rFonts w:cs="Times New Roman (Body CS)"/>
        </w:rPr>
        <w:t>2001) potential participants are being asked to</w:t>
      </w:r>
      <w:r w:rsidRPr="002361C6">
        <w:rPr>
          <w:rFonts w:cs="Times New Roman (Body CS)"/>
        </w:rPr>
        <w:t xml:space="preserve"> self-identity as northern, should they feel that this word accurately captures the context in which they are </w:t>
      </w:r>
      <w:r w:rsidRPr="002361C6">
        <w:rPr>
          <w:rFonts w:cs="Times New Roman (Body CS)"/>
        </w:rPr>
        <w:lastRenderedPageBreak/>
        <w:t xml:space="preserve">working. This may or may not be </w:t>
      </w:r>
      <w:r>
        <w:rPr>
          <w:rFonts w:cs="Times New Roman (Body CS)"/>
        </w:rPr>
        <w:t>informed by whether or not your</w:t>
      </w:r>
      <w:r w:rsidRPr="002361C6">
        <w:rPr>
          <w:rFonts w:cs="Times New Roman (Body CS)"/>
        </w:rPr>
        <w:t xml:space="preserve"> particular community falls within a healthcare jurisdiction that their provincial government has identified as being distinctly ‘northern’.</w:t>
      </w:r>
    </w:p>
    <w:p w14:paraId="62E87295" w14:textId="77777777" w:rsidR="002C7013" w:rsidRPr="00F63A45" w:rsidRDefault="002C7013" w:rsidP="002C7013">
      <w:pPr>
        <w:spacing w:line="480" w:lineRule="auto"/>
        <w:ind w:left="720"/>
        <w:rPr>
          <w:rFonts w:cs="Times New Roman (Body CS)"/>
        </w:rPr>
      </w:pPr>
    </w:p>
    <w:p w14:paraId="0A809FC4" w14:textId="77777777" w:rsidR="002C7013" w:rsidRDefault="002C7013" w:rsidP="002C7013">
      <w:pPr>
        <w:spacing w:line="480" w:lineRule="auto"/>
      </w:pPr>
      <w:r>
        <w:t>Answers: 1. Yes 2. No</w:t>
      </w:r>
    </w:p>
    <w:p w14:paraId="037DC952" w14:textId="77777777" w:rsidR="002C7013" w:rsidRDefault="002C7013" w:rsidP="002C7013">
      <w:pPr>
        <w:spacing w:line="480" w:lineRule="auto"/>
      </w:pPr>
      <w:r>
        <w:t>If No, survey ends.</w:t>
      </w:r>
    </w:p>
    <w:p w14:paraId="0BA0FB3A" w14:textId="77777777" w:rsidR="002C7013" w:rsidRDefault="002C7013" w:rsidP="002C7013">
      <w:pPr>
        <w:spacing w:line="480" w:lineRule="auto"/>
      </w:pPr>
      <w:r>
        <w:t xml:space="preserve">Answers: </w:t>
      </w:r>
    </w:p>
    <w:p w14:paraId="39D28888" w14:textId="77777777" w:rsidR="002C7013" w:rsidRDefault="002C7013" w:rsidP="002C7013">
      <w:pPr>
        <w:spacing w:line="480" w:lineRule="auto"/>
      </w:pPr>
      <w:r>
        <w:t>If yes, continue to next question.</w:t>
      </w:r>
    </w:p>
    <w:p w14:paraId="5CCCA68A" w14:textId="77777777" w:rsidR="002C7013" w:rsidRDefault="002C7013" w:rsidP="002C7013">
      <w:pPr>
        <w:pStyle w:val="ListParagraph"/>
        <w:numPr>
          <w:ilvl w:val="0"/>
          <w:numId w:val="9"/>
        </w:numPr>
        <w:spacing w:line="480" w:lineRule="auto"/>
        <w:rPr>
          <w:rFonts w:ascii="Times New Roman" w:hAnsi="Times New Roman" w:cs="Times New Roman"/>
        </w:rPr>
      </w:pPr>
      <w:r>
        <w:rPr>
          <w:rFonts w:ascii="Times New Roman" w:hAnsi="Times New Roman" w:cs="Times New Roman"/>
        </w:rPr>
        <w:t xml:space="preserve">Have you experienced compassion fatigue ? </w:t>
      </w:r>
    </w:p>
    <w:p w14:paraId="321DF3DF" w14:textId="77777777" w:rsidR="002C7013" w:rsidRPr="00F63A45" w:rsidRDefault="002C7013" w:rsidP="002C7013">
      <w:pPr>
        <w:pStyle w:val="ListParagraph"/>
        <w:spacing w:line="480" w:lineRule="auto"/>
        <w:ind w:left="1077"/>
        <w:rPr>
          <w:rFonts w:ascii="Times New Roman" w:hAnsi="Times New Roman" w:cs="Times New Roman (Body CS)"/>
        </w:rPr>
      </w:pPr>
      <w:r>
        <w:rPr>
          <w:rFonts w:ascii="Times New Roman" w:hAnsi="Times New Roman" w:cs="Times New Roman (Body CS)"/>
        </w:rPr>
        <w:t xml:space="preserve">For the purposes of this study </w:t>
      </w:r>
      <w:r w:rsidRPr="00F63A45">
        <w:rPr>
          <w:rFonts w:ascii="Times New Roman" w:hAnsi="Times New Roman" w:cs="Times New Roman (Body CS)"/>
        </w:rPr>
        <w:t>Compassion Fatigue</w:t>
      </w:r>
      <w:r>
        <w:rPr>
          <w:rFonts w:ascii="Times New Roman" w:hAnsi="Times New Roman" w:cs="Times New Roman (Body CS)"/>
        </w:rPr>
        <w:t>, as</w:t>
      </w:r>
      <w:r w:rsidRPr="00F63A45">
        <w:rPr>
          <w:rFonts w:ascii="Times New Roman" w:hAnsi="Times New Roman" w:cs="Times New Roman (Body CS)"/>
        </w:rPr>
        <w:t xml:space="preserve"> coined by Charles Figley (1995a</w:t>
      </w:r>
      <w:r>
        <w:rPr>
          <w:rFonts w:ascii="Times New Roman" w:hAnsi="Times New Roman" w:cs="Times New Roman (Body CS)"/>
        </w:rPr>
        <w:t>), is being defined as</w:t>
      </w:r>
      <w:r w:rsidRPr="00F63A45">
        <w:rPr>
          <w:rFonts w:ascii="Times New Roman" w:hAnsi="Times New Roman" w:cs="Times New Roman (Body CS)"/>
        </w:rPr>
        <w:t xml:space="preserve"> a concept that refers to the emotional and physical exhaustion that can affect helping professionals and caregivers over time. It has been associated with a gradual desensitization to patient stories, a decrease in quality care for patients and clients (sometimes described as “poor bedside manners”), an increase in clinical errors, higher rates of depression and anxiety disorders among helpers, and rising rates of stress leave and degradation in workplace climate. Helping professionals have also found that their empathy and ability to connect with their loved ones and friends is impacted by compassion fatigue. In turn, this can lead to increased rates of stress in the household, divorce, and social isolation. The most insidious aspect of compassion fatigue is that it attacks the very core of what brings helpers into this work: their empathy and compassion for others. (136)</w:t>
      </w:r>
    </w:p>
    <w:p w14:paraId="42216F87" w14:textId="52563D24" w:rsidR="002C7013" w:rsidRPr="00F63A45" w:rsidRDefault="002C7013" w:rsidP="002C7013">
      <w:pPr>
        <w:pStyle w:val="ListParagraph"/>
        <w:spacing w:line="480" w:lineRule="auto"/>
        <w:ind w:left="1077"/>
        <w:rPr>
          <w:rFonts w:ascii="Times New Roman" w:hAnsi="Times New Roman" w:cs="Times New Roman (Body CS)"/>
        </w:rPr>
      </w:pPr>
      <w:r w:rsidRPr="00F63A45">
        <w:rPr>
          <w:rFonts w:ascii="Times" w:hAnsi="Times" w:cs="Times"/>
        </w:rPr>
        <w:t xml:space="preserve">Compassion fatigue has similarly been described as “a </w:t>
      </w:r>
      <w:r w:rsidRPr="00F63A45">
        <w:rPr>
          <w:rFonts w:ascii="Times" w:hAnsi="Times" w:cs="Times"/>
          <w:szCs w:val="26"/>
        </w:rPr>
        <w:t xml:space="preserve">deep physical, emotional, and spiritual exhaustion accompanied by acute emotional pain—a possible consequence </w:t>
      </w:r>
      <w:r w:rsidRPr="00F63A45">
        <w:rPr>
          <w:rFonts w:ascii="Times" w:hAnsi="Times" w:cs="Times"/>
          <w:szCs w:val="26"/>
        </w:rPr>
        <w:lastRenderedPageBreak/>
        <w:t>of counselors’ awareness of the suffering of clients coupled with the wish to relieve it” (Merri</w:t>
      </w:r>
      <w:r w:rsidR="00285FF8">
        <w:rPr>
          <w:rFonts w:ascii="Times" w:hAnsi="Times" w:cs="Times"/>
          <w:szCs w:val="26"/>
        </w:rPr>
        <w:t>m</w:t>
      </w:r>
      <w:r w:rsidRPr="00F63A45">
        <w:rPr>
          <w:rFonts w:ascii="Times" w:hAnsi="Times" w:cs="Times"/>
          <w:szCs w:val="26"/>
        </w:rPr>
        <w:t>a</w:t>
      </w:r>
      <w:r w:rsidR="00285FF8">
        <w:rPr>
          <w:rFonts w:ascii="Times" w:hAnsi="Times" w:cs="Times"/>
          <w:szCs w:val="26"/>
        </w:rPr>
        <w:t>n</w:t>
      </w:r>
      <w:r w:rsidRPr="00F63A45">
        <w:rPr>
          <w:rFonts w:ascii="Times" w:hAnsi="Times" w:cs="Times"/>
          <w:szCs w:val="26"/>
        </w:rPr>
        <w:t>, 2015, p. 372).</w:t>
      </w:r>
      <w:r w:rsidRPr="00F63A45">
        <w:rPr>
          <w:rFonts w:ascii="Times" w:hAnsi="Times" w:cs="Times"/>
          <w:sz w:val="26"/>
          <w:szCs w:val="26"/>
        </w:rPr>
        <w:t xml:space="preserve">   </w:t>
      </w:r>
    </w:p>
    <w:p w14:paraId="17C06CC1" w14:textId="77777777" w:rsidR="002C7013" w:rsidRDefault="002C7013" w:rsidP="002C7013">
      <w:pPr>
        <w:spacing w:line="480" w:lineRule="auto"/>
      </w:pPr>
      <w:r>
        <w:t>If No, survey ends.</w:t>
      </w:r>
    </w:p>
    <w:p w14:paraId="4C18F25E" w14:textId="77777777" w:rsidR="002C7013" w:rsidRPr="00F63A45" w:rsidRDefault="002C7013" w:rsidP="002C7013">
      <w:pPr>
        <w:spacing w:line="480" w:lineRule="auto"/>
      </w:pPr>
      <w:r>
        <w:t>If yes, continue to next question:</w:t>
      </w:r>
    </w:p>
    <w:p w14:paraId="7416DA36" w14:textId="704F5762" w:rsidR="002C7013" w:rsidRDefault="002C7013" w:rsidP="002C7013">
      <w:pPr>
        <w:pStyle w:val="ListParagraph"/>
        <w:numPr>
          <w:ilvl w:val="0"/>
          <w:numId w:val="9"/>
        </w:numPr>
        <w:spacing w:line="480" w:lineRule="auto"/>
        <w:rPr>
          <w:rFonts w:ascii="Times New Roman" w:hAnsi="Times New Roman" w:cs="Times New Roman"/>
        </w:rPr>
      </w:pPr>
      <w:r>
        <w:rPr>
          <w:rFonts w:ascii="Times New Roman" w:hAnsi="Times New Roman" w:cs="Times New Roman"/>
        </w:rPr>
        <w:t>Are you willing to participate in a follow-up interview?  This would be held by video</w:t>
      </w:r>
      <w:r w:rsidR="00350520">
        <w:rPr>
          <w:rFonts w:ascii="Times New Roman" w:hAnsi="Times New Roman" w:cs="Times New Roman"/>
        </w:rPr>
        <w:t>-</w:t>
      </w:r>
      <w:r>
        <w:rPr>
          <w:rFonts w:ascii="Times New Roman" w:hAnsi="Times New Roman" w:cs="Times New Roman"/>
        </w:rPr>
        <w:t xml:space="preserve"> conference and the results will be kept confidential. </w:t>
      </w:r>
    </w:p>
    <w:p w14:paraId="2BBE3032" w14:textId="77777777" w:rsidR="002C7013" w:rsidRDefault="002C7013" w:rsidP="002C7013">
      <w:pPr>
        <w:spacing w:line="480" w:lineRule="auto"/>
      </w:pPr>
    </w:p>
    <w:p w14:paraId="4F73B568" w14:textId="77777777" w:rsidR="00B204D3" w:rsidRDefault="00B204D3" w:rsidP="00B204D3">
      <w:pPr>
        <w:outlineLvl w:val="0"/>
      </w:pPr>
    </w:p>
    <w:p w14:paraId="08D9F981" w14:textId="77777777" w:rsidR="00B204D3" w:rsidRDefault="00B204D3" w:rsidP="00B204D3">
      <w:pPr>
        <w:outlineLvl w:val="0"/>
      </w:pPr>
    </w:p>
    <w:p w14:paraId="6CA42B3A" w14:textId="54963F2F" w:rsidR="00B204D3" w:rsidRDefault="00B204D3" w:rsidP="00B204D3">
      <w:pPr>
        <w:outlineLvl w:val="0"/>
      </w:pPr>
    </w:p>
    <w:p w14:paraId="2302C36C" w14:textId="67D62370" w:rsidR="00E67C1A" w:rsidRDefault="00E67C1A" w:rsidP="00B204D3">
      <w:pPr>
        <w:outlineLvl w:val="0"/>
      </w:pPr>
    </w:p>
    <w:p w14:paraId="1D1A5ED9" w14:textId="17B57889" w:rsidR="00E67C1A" w:rsidRDefault="00E67C1A" w:rsidP="00B204D3">
      <w:pPr>
        <w:outlineLvl w:val="0"/>
      </w:pPr>
    </w:p>
    <w:p w14:paraId="27DDE11C" w14:textId="0611B1A3" w:rsidR="00E67C1A" w:rsidRDefault="00E67C1A" w:rsidP="00B204D3">
      <w:pPr>
        <w:outlineLvl w:val="0"/>
      </w:pPr>
    </w:p>
    <w:p w14:paraId="6FD8721C" w14:textId="5D9E8957" w:rsidR="00E67C1A" w:rsidRDefault="00E67C1A" w:rsidP="00B204D3">
      <w:pPr>
        <w:outlineLvl w:val="0"/>
      </w:pPr>
    </w:p>
    <w:p w14:paraId="2607C179" w14:textId="129603E5" w:rsidR="00E67C1A" w:rsidRDefault="00E67C1A" w:rsidP="00B204D3">
      <w:pPr>
        <w:outlineLvl w:val="0"/>
      </w:pPr>
    </w:p>
    <w:p w14:paraId="20201FDE" w14:textId="0B73398E" w:rsidR="00E67C1A" w:rsidRDefault="00E67C1A" w:rsidP="00B204D3">
      <w:pPr>
        <w:outlineLvl w:val="0"/>
      </w:pPr>
    </w:p>
    <w:p w14:paraId="5E73AF03" w14:textId="170DE94C" w:rsidR="00E67C1A" w:rsidRDefault="00E67C1A" w:rsidP="00B204D3">
      <w:pPr>
        <w:outlineLvl w:val="0"/>
      </w:pPr>
    </w:p>
    <w:p w14:paraId="0BBBCEF8" w14:textId="3EFFC913" w:rsidR="00E67C1A" w:rsidRDefault="00E67C1A" w:rsidP="00B204D3">
      <w:pPr>
        <w:outlineLvl w:val="0"/>
      </w:pPr>
    </w:p>
    <w:p w14:paraId="75D1B497" w14:textId="090A0B21" w:rsidR="00E67C1A" w:rsidRDefault="00E67C1A" w:rsidP="00B204D3">
      <w:pPr>
        <w:outlineLvl w:val="0"/>
      </w:pPr>
    </w:p>
    <w:p w14:paraId="6159B7A5" w14:textId="49E719CB" w:rsidR="00E67C1A" w:rsidRDefault="00E67C1A" w:rsidP="00B204D3">
      <w:pPr>
        <w:outlineLvl w:val="0"/>
      </w:pPr>
    </w:p>
    <w:p w14:paraId="41D56D51" w14:textId="33CF9DD5" w:rsidR="00E67C1A" w:rsidRDefault="00E67C1A" w:rsidP="00B204D3">
      <w:pPr>
        <w:outlineLvl w:val="0"/>
      </w:pPr>
    </w:p>
    <w:p w14:paraId="3EE6D350" w14:textId="38458339" w:rsidR="00E67C1A" w:rsidRDefault="00E67C1A" w:rsidP="00B204D3">
      <w:pPr>
        <w:outlineLvl w:val="0"/>
      </w:pPr>
    </w:p>
    <w:p w14:paraId="5DC7EF68" w14:textId="5A38507B" w:rsidR="00E67C1A" w:rsidRDefault="00E67C1A" w:rsidP="00B204D3">
      <w:pPr>
        <w:outlineLvl w:val="0"/>
      </w:pPr>
    </w:p>
    <w:p w14:paraId="3D746782" w14:textId="35B3C47D" w:rsidR="00E67C1A" w:rsidRDefault="00E67C1A" w:rsidP="00B204D3">
      <w:pPr>
        <w:outlineLvl w:val="0"/>
      </w:pPr>
    </w:p>
    <w:p w14:paraId="06BA7DB9" w14:textId="466F73B0" w:rsidR="00C67CB3" w:rsidRDefault="00167AD1" w:rsidP="00167AD1">
      <w:r>
        <w:br w:type="page"/>
      </w:r>
    </w:p>
    <w:p w14:paraId="2D6A1130" w14:textId="4226D163" w:rsidR="004E6A5E" w:rsidRPr="00C67CB3" w:rsidRDefault="004E6A5E" w:rsidP="00C67CB3">
      <w:pPr>
        <w:pStyle w:val="Heading1"/>
        <w:jc w:val="center"/>
        <w:rPr>
          <w:rFonts w:ascii="Times New Roman" w:hAnsi="Times New Roman" w:cs="Times New Roman"/>
          <w:b/>
          <w:bCs/>
          <w:color w:val="auto"/>
          <w:sz w:val="24"/>
          <w:szCs w:val="24"/>
        </w:rPr>
      </w:pPr>
      <w:bookmarkStart w:id="439" w:name="_Toc46652159"/>
      <w:r w:rsidRPr="00C67CB3">
        <w:rPr>
          <w:rFonts w:ascii="Times New Roman" w:hAnsi="Times New Roman" w:cs="Times New Roman"/>
          <w:b/>
          <w:bCs/>
          <w:color w:val="auto"/>
          <w:sz w:val="24"/>
          <w:szCs w:val="24"/>
        </w:rPr>
        <w:lastRenderedPageBreak/>
        <w:t>A</w:t>
      </w:r>
      <w:r w:rsidR="00B83829">
        <w:rPr>
          <w:rFonts w:ascii="Times New Roman" w:hAnsi="Times New Roman" w:cs="Times New Roman"/>
          <w:b/>
          <w:bCs/>
          <w:color w:val="auto"/>
          <w:sz w:val="24"/>
          <w:szCs w:val="24"/>
        </w:rPr>
        <w:t>ppendix</w:t>
      </w:r>
      <w:r w:rsidRPr="00C67CB3">
        <w:rPr>
          <w:rFonts w:ascii="Times New Roman" w:hAnsi="Times New Roman" w:cs="Times New Roman"/>
          <w:b/>
          <w:bCs/>
          <w:color w:val="auto"/>
          <w:sz w:val="24"/>
          <w:szCs w:val="24"/>
        </w:rPr>
        <w:t xml:space="preserve"> B</w:t>
      </w:r>
      <w:bookmarkEnd w:id="439"/>
      <w:r w:rsidR="00B83829">
        <w:rPr>
          <w:rFonts w:ascii="Times New Roman" w:hAnsi="Times New Roman" w:cs="Times New Roman"/>
          <w:b/>
          <w:bCs/>
          <w:color w:val="auto"/>
          <w:sz w:val="24"/>
          <w:szCs w:val="24"/>
        </w:rPr>
        <w:t>:</w:t>
      </w:r>
    </w:p>
    <w:p w14:paraId="592230EF" w14:textId="77777777" w:rsidR="004E6A5E" w:rsidRPr="008B6B33" w:rsidRDefault="004E6A5E" w:rsidP="004E6A5E">
      <w:pPr>
        <w:jc w:val="center"/>
      </w:pPr>
    </w:p>
    <w:p w14:paraId="0FBC1A24" w14:textId="77777777" w:rsidR="004E6A5E" w:rsidRPr="008B6B33" w:rsidRDefault="004E6A5E" w:rsidP="001046D4">
      <w:pPr>
        <w:pStyle w:val="NoSpacing"/>
        <w:jc w:val="center"/>
      </w:pPr>
      <w:bookmarkStart w:id="440" w:name="_Toc41492921"/>
      <w:bookmarkStart w:id="441" w:name="_Toc41493056"/>
      <w:bookmarkStart w:id="442" w:name="_Toc41494620"/>
      <w:r w:rsidRPr="008B6B33">
        <w:t>Semi-Structured Interview Schedule</w:t>
      </w:r>
      <w:bookmarkEnd w:id="440"/>
      <w:bookmarkEnd w:id="441"/>
      <w:bookmarkEnd w:id="442"/>
    </w:p>
    <w:p w14:paraId="3E439E56" w14:textId="77777777" w:rsidR="004E6A5E" w:rsidRPr="008B6B33" w:rsidRDefault="004E6A5E" w:rsidP="004E6A5E"/>
    <w:p w14:paraId="431E191E" w14:textId="77777777" w:rsidR="004E6A5E" w:rsidRPr="008B6B33" w:rsidRDefault="004E6A5E" w:rsidP="004E6A5E"/>
    <w:p w14:paraId="74B65F80" w14:textId="77777777" w:rsidR="004E6A5E" w:rsidRDefault="004E6A5E" w:rsidP="004E6A5E">
      <w:pPr>
        <w:outlineLvl w:val="0"/>
      </w:pPr>
      <w:bookmarkStart w:id="443" w:name="_Toc41492922"/>
      <w:bookmarkStart w:id="444" w:name="_Toc41493057"/>
      <w:bookmarkStart w:id="445" w:name="_Toc41494621"/>
      <w:bookmarkStart w:id="446" w:name="_Toc41658736"/>
      <w:bookmarkStart w:id="447" w:name="_Toc41752900"/>
      <w:bookmarkStart w:id="448" w:name="_Toc46652160"/>
      <w:r w:rsidRPr="008B6B33">
        <w:t>Rural</w:t>
      </w:r>
      <w:r>
        <w:t xml:space="preserve"> and/remote and/or northern</w:t>
      </w:r>
      <w:r w:rsidRPr="008B6B33">
        <w:t xml:space="preserve"> respondents</w:t>
      </w:r>
      <w:r>
        <w:t xml:space="preserve"> who have experienced compassion fatigue</w:t>
      </w:r>
      <w:r w:rsidRPr="008B6B33">
        <w:t>.</w:t>
      </w:r>
      <w:bookmarkEnd w:id="443"/>
      <w:bookmarkEnd w:id="444"/>
      <w:bookmarkEnd w:id="445"/>
      <w:bookmarkEnd w:id="446"/>
      <w:bookmarkEnd w:id="447"/>
      <w:bookmarkEnd w:id="448"/>
      <w:r w:rsidRPr="008B6B33">
        <w:t xml:space="preserve"> </w:t>
      </w:r>
    </w:p>
    <w:p w14:paraId="137A95E8" w14:textId="77777777" w:rsidR="004E6A5E" w:rsidRPr="008B6B33" w:rsidRDefault="004E6A5E" w:rsidP="004E6A5E">
      <w:pPr>
        <w:outlineLvl w:val="0"/>
      </w:pPr>
    </w:p>
    <w:p w14:paraId="60D5A80A" w14:textId="75ACBB6B" w:rsidR="004E6A5E" w:rsidRDefault="004E6A5E" w:rsidP="004E6A5E">
      <w:pPr>
        <w:pStyle w:val="ListParagraph"/>
        <w:numPr>
          <w:ilvl w:val="0"/>
          <w:numId w:val="8"/>
        </w:numPr>
        <w:spacing w:line="480" w:lineRule="auto"/>
        <w:rPr>
          <w:rFonts w:ascii="Times New Roman" w:hAnsi="Times New Roman" w:cs="Times New Roman"/>
          <w:color w:val="000000" w:themeColor="text1"/>
          <w:lang w:val="en-CA"/>
        </w:rPr>
      </w:pPr>
      <w:r>
        <w:rPr>
          <w:rFonts w:ascii="Times New Roman" w:hAnsi="Times New Roman" w:cs="Times New Roman"/>
          <w:color w:val="000000" w:themeColor="text1"/>
          <w:lang w:val="en-CA"/>
        </w:rPr>
        <w:t>What are some of the benefits of working in a rural, remote</w:t>
      </w:r>
      <w:r w:rsidR="00407732">
        <w:rPr>
          <w:rFonts w:ascii="Times New Roman" w:hAnsi="Times New Roman" w:cs="Times New Roman"/>
          <w:color w:val="000000" w:themeColor="text1"/>
          <w:lang w:val="en-CA"/>
        </w:rPr>
        <w:t>,</w:t>
      </w:r>
      <w:r>
        <w:rPr>
          <w:rFonts w:ascii="Times New Roman" w:hAnsi="Times New Roman" w:cs="Times New Roman"/>
          <w:color w:val="000000" w:themeColor="text1"/>
          <w:lang w:val="en-CA"/>
        </w:rPr>
        <w:t xml:space="preserve"> or northern community?</w:t>
      </w:r>
    </w:p>
    <w:p w14:paraId="7F9C81C3" w14:textId="7E9EFEAA" w:rsidR="004E6A5E" w:rsidRPr="00EC76A9" w:rsidRDefault="004E6A5E" w:rsidP="004E6A5E">
      <w:pPr>
        <w:pStyle w:val="ListParagraph"/>
        <w:numPr>
          <w:ilvl w:val="0"/>
          <w:numId w:val="8"/>
        </w:numPr>
        <w:spacing w:line="480" w:lineRule="auto"/>
        <w:rPr>
          <w:rFonts w:ascii="Times New Roman" w:hAnsi="Times New Roman" w:cs="Times New Roman"/>
          <w:color w:val="000000" w:themeColor="text1"/>
          <w:lang w:val="en-CA"/>
        </w:rPr>
      </w:pPr>
      <w:r>
        <w:rPr>
          <w:rFonts w:ascii="Times New Roman" w:hAnsi="Times New Roman" w:cs="Times New Roman"/>
          <w:color w:val="000000" w:themeColor="text1"/>
          <w:lang w:val="en-CA"/>
        </w:rPr>
        <w:t>Please describe some of the challenges you have experienced as a certified counsellor working in a rural, remote</w:t>
      </w:r>
      <w:r w:rsidR="00407732">
        <w:rPr>
          <w:rFonts w:ascii="Times New Roman" w:hAnsi="Times New Roman" w:cs="Times New Roman"/>
          <w:color w:val="000000" w:themeColor="text1"/>
          <w:lang w:val="en-CA"/>
        </w:rPr>
        <w:t>,</w:t>
      </w:r>
      <w:r>
        <w:rPr>
          <w:rFonts w:ascii="Times New Roman" w:hAnsi="Times New Roman" w:cs="Times New Roman"/>
          <w:color w:val="000000" w:themeColor="text1"/>
          <w:lang w:val="en-CA"/>
        </w:rPr>
        <w:t xml:space="preserve"> or northern context. </w:t>
      </w:r>
      <w:r w:rsidRPr="00EC76A9">
        <w:rPr>
          <w:rFonts w:ascii="Times New Roman" w:hAnsi="Times New Roman" w:cs="Times New Roman"/>
          <w:color w:val="000000" w:themeColor="text1"/>
          <w:lang w:val="en-CA"/>
        </w:rPr>
        <w:t xml:space="preserve"> </w:t>
      </w:r>
    </w:p>
    <w:p w14:paraId="322B18E4" w14:textId="349CB745" w:rsidR="004E6A5E" w:rsidRPr="008B6B33" w:rsidRDefault="004E6A5E" w:rsidP="004E6A5E">
      <w:pPr>
        <w:pStyle w:val="ListParagraph"/>
        <w:numPr>
          <w:ilvl w:val="0"/>
          <w:numId w:val="8"/>
        </w:numPr>
        <w:spacing w:line="480" w:lineRule="auto"/>
        <w:rPr>
          <w:rFonts w:ascii="Times New Roman" w:hAnsi="Times New Roman" w:cs="Times New Roman"/>
          <w:lang w:val="en-CA"/>
        </w:rPr>
      </w:pPr>
      <w:r>
        <w:rPr>
          <w:rFonts w:ascii="Times New Roman" w:hAnsi="Times New Roman" w:cs="Times New Roman"/>
          <w:lang w:val="en-CA"/>
        </w:rPr>
        <w:t>Tell me about your experiences in receiving clinical supervision while working in a rural, remote</w:t>
      </w:r>
      <w:r w:rsidR="00407732">
        <w:rPr>
          <w:rFonts w:ascii="Times New Roman" w:hAnsi="Times New Roman" w:cs="Times New Roman"/>
          <w:lang w:val="en-CA"/>
        </w:rPr>
        <w:t>,</w:t>
      </w:r>
      <w:r>
        <w:rPr>
          <w:rFonts w:ascii="Times New Roman" w:hAnsi="Times New Roman" w:cs="Times New Roman"/>
          <w:lang w:val="en-CA"/>
        </w:rPr>
        <w:t xml:space="preserve"> or northern community. </w:t>
      </w:r>
    </w:p>
    <w:p w14:paraId="3A66B0D4" w14:textId="7752F86A" w:rsidR="004E6A5E" w:rsidRPr="00854971" w:rsidRDefault="004E6A5E" w:rsidP="004E6A5E">
      <w:pPr>
        <w:pStyle w:val="ListParagraph"/>
        <w:numPr>
          <w:ilvl w:val="0"/>
          <w:numId w:val="8"/>
        </w:numPr>
        <w:spacing w:line="480" w:lineRule="auto"/>
        <w:rPr>
          <w:rFonts w:ascii="Times New Roman" w:hAnsi="Times New Roman" w:cs="Times New Roman"/>
          <w:lang w:val="en-CA"/>
        </w:rPr>
      </w:pPr>
      <w:r w:rsidRPr="00854971">
        <w:rPr>
          <w:rFonts w:ascii="Times" w:hAnsi="Times"/>
        </w:rPr>
        <w:t>Sometimes also referred to as “vicarious traumatization” or secondary traumatization, Figley (1995</w:t>
      </w:r>
      <w:r w:rsidR="00345CA0">
        <w:rPr>
          <w:rFonts w:ascii="Times" w:hAnsi="Times"/>
        </w:rPr>
        <w:t>a</w:t>
      </w:r>
      <w:r w:rsidRPr="00854971">
        <w:rPr>
          <w:rFonts w:ascii="Times" w:hAnsi="Times"/>
        </w:rPr>
        <w:t>) suggests that compassion fatigue occurs as the consequence of emotional residue or strain of exposure to working with those suffering from consequences or traumatic events. It differs from burn-out but can co-exist. Compassion fatigue can occur due to exposure on a one case or it can be due to a “cumulative” level of trauma. Please describe any experiences you have had with compassion fatigue while working in a rural context.</w:t>
      </w:r>
      <w:r>
        <w:t xml:space="preserve"> </w:t>
      </w:r>
    </w:p>
    <w:p w14:paraId="109A923B" w14:textId="02542A04" w:rsidR="004E6A5E" w:rsidRDefault="004E6A5E" w:rsidP="004E6A5E">
      <w:pPr>
        <w:pStyle w:val="ListParagraph"/>
        <w:numPr>
          <w:ilvl w:val="0"/>
          <w:numId w:val="8"/>
        </w:numPr>
        <w:spacing w:line="480" w:lineRule="auto"/>
        <w:ind w:left="1066" w:hanging="357"/>
        <w:rPr>
          <w:rFonts w:ascii="Times New Roman" w:hAnsi="Times New Roman" w:cs="Times New Roman"/>
          <w:lang w:val="en-CA"/>
        </w:rPr>
      </w:pPr>
      <w:r>
        <w:rPr>
          <w:rFonts w:ascii="Times New Roman" w:hAnsi="Times New Roman" w:cs="Times New Roman"/>
          <w:lang w:val="en-CA"/>
        </w:rPr>
        <w:t>What strategies have you found to be effective in preventing or minimizing compassion fatigue? Please describe.</w:t>
      </w:r>
    </w:p>
    <w:p w14:paraId="14E8936A" w14:textId="3E69CFA6" w:rsidR="004E6A5E" w:rsidRPr="00854971" w:rsidRDefault="004E6A5E" w:rsidP="004E6A5E">
      <w:pPr>
        <w:pStyle w:val="ListParagraph"/>
        <w:numPr>
          <w:ilvl w:val="0"/>
          <w:numId w:val="8"/>
        </w:numPr>
        <w:spacing w:line="480" w:lineRule="auto"/>
        <w:ind w:left="1066" w:hanging="357"/>
        <w:rPr>
          <w:rFonts w:ascii="Times New Roman" w:hAnsi="Times New Roman" w:cs="Times New Roman"/>
          <w:lang w:val="en-CA"/>
        </w:rPr>
      </w:pPr>
      <w:r w:rsidRPr="00854971">
        <w:rPr>
          <w:rFonts w:ascii="Times New Roman" w:eastAsia="Times New Roman" w:hAnsi="Times New Roman" w:cs="Times New Roman"/>
          <w:color w:val="000000" w:themeColor="text1"/>
          <w:lang w:val="en-CA" w:eastAsia="en-CA"/>
        </w:rPr>
        <w:t>Clinical supervision is significantly associated with greater feelings of competence and successful achievement at work (</w:t>
      </w:r>
      <w:r w:rsidR="009F02BC">
        <w:rPr>
          <w:rFonts w:ascii="Times" w:hAnsi="Times" w:cs="Times"/>
        </w:rPr>
        <w:t xml:space="preserve">Hayden et el., 2015; Lenz &amp; Smith, </w:t>
      </w:r>
      <w:r w:rsidR="009F02BC" w:rsidRPr="00D425B3">
        <w:rPr>
          <w:rFonts w:ascii="Times" w:hAnsi="Times" w:cs="Times"/>
        </w:rPr>
        <w:t>2010)</w:t>
      </w:r>
      <w:r w:rsidR="009F02BC">
        <w:rPr>
          <w:rFonts w:ascii="Times New Roman" w:eastAsia="Times New Roman" w:hAnsi="Times New Roman" w:cs="Times New Roman"/>
          <w:color w:val="000000" w:themeColor="text1"/>
          <w:lang w:val="en-CA" w:eastAsia="en-CA"/>
        </w:rPr>
        <w:t xml:space="preserve"> </w:t>
      </w:r>
      <w:r w:rsidRPr="00854971">
        <w:rPr>
          <w:rFonts w:ascii="Times New Roman" w:eastAsia="Times New Roman" w:hAnsi="Times New Roman" w:cs="Times New Roman"/>
          <w:color w:val="000000" w:themeColor="text1"/>
          <w:lang w:val="en-CA" w:eastAsia="en-CA"/>
        </w:rPr>
        <w:t>and as a way to address compassion fatigue</w:t>
      </w:r>
      <w:r w:rsidR="00C85ECE">
        <w:rPr>
          <w:rFonts w:ascii="Times New Roman" w:eastAsia="Times New Roman" w:hAnsi="Times New Roman" w:cs="Times New Roman"/>
          <w:color w:val="000000" w:themeColor="text1"/>
          <w:lang w:val="en-CA" w:eastAsia="en-CA"/>
        </w:rPr>
        <w:t>. T</w:t>
      </w:r>
      <w:r w:rsidRPr="00854971">
        <w:rPr>
          <w:rFonts w:ascii="Times New Roman" w:eastAsia="Times New Roman" w:hAnsi="Times New Roman" w:cs="Times New Roman"/>
          <w:lang w:val="en-CA" w:eastAsia="en-CA"/>
        </w:rPr>
        <w:t xml:space="preserve">hose counsellors living in rural, remote, or northern communities often lack access to clinical supervision. </w:t>
      </w:r>
      <w:r w:rsidRPr="00854971">
        <w:rPr>
          <w:rFonts w:ascii="Times New Roman" w:hAnsi="Times New Roman" w:cs="Times New Roman"/>
          <w:lang w:val="en-CA"/>
        </w:rPr>
        <w:t>What could you foresee as being among the possible benefits and/or challenges of video-conferencing clinical supervision for rural counsellors in Canada?</w:t>
      </w:r>
    </w:p>
    <w:p w14:paraId="396C02E7" w14:textId="77777777" w:rsidR="004E6A5E" w:rsidRPr="008B6B33" w:rsidRDefault="004E6A5E" w:rsidP="004E6A5E">
      <w:pPr>
        <w:pStyle w:val="ListParagraph"/>
        <w:ind w:left="1070"/>
        <w:rPr>
          <w:rFonts w:ascii="Times New Roman" w:eastAsia="Times New Roman" w:hAnsi="Times New Roman" w:cs="Times New Roman"/>
          <w:color w:val="FF0000"/>
          <w:lang w:val="en-CA" w:eastAsia="en-CA"/>
        </w:rPr>
      </w:pPr>
    </w:p>
    <w:p w14:paraId="7FB83700" w14:textId="75603CCF" w:rsidR="004E6A5E" w:rsidRPr="008B6B33" w:rsidRDefault="004E6A5E" w:rsidP="004E6A5E">
      <w:pPr>
        <w:pStyle w:val="ListParagraph"/>
        <w:numPr>
          <w:ilvl w:val="0"/>
          <w:numId w:val="8"/>
        </w:numPr>
        <w:spacing w:line="480" w:lineRule="auto"/>
        <w:rPr>
          <w:rFonts w:ascii="Times New Roman" w:hAnsi="Times New Roman" w:cs="Times New Roman"/>
          <w:lang w:val="en-CA"/>
        </w:rPr>
      </w:pPr>
      <w:r w:rsidRPr="00F54B86">
        <w:rPr>
          <w:rFonts w:ascii="Times" w:hAnsi="Times" w:cs="Times"/>
          <w:color w:val="000000" w:themeColor="text1"/>
        </w:rPr>
        <w:t>Reflective exercises such as arts-based exercises, journaling, creative writing have been used in clinical supervision to enhance wellness</w:t>
      </w:r>
      <w:r w:rsidR="00C85ECE">
        <w:rPr>
          <w:rFonts w:ascii="Times" w:hAnsi="Times" w:cs="Times"/>
          <w:color w:val="000000" w:themeColor="text1"/>
        </w:rPr>
        <w:t>. P</w:t>
      </w:r>
      <w:r>
        <w:rPr>
          <w:rFonts w:ascii="Times New Roman" w:hAnsi="Times New Roman" w:cs="Times New Roman"/>
          <w:lang w:val="en-CA"/>
        </w:rPr>
        <w:t xml:space="preserve">lease describe any such exercises you have used in clinical supervision. </w:t>
      </w:r>
    </w:p>
    <w:p w14:paraId="5922E818" w14:textId="77777777" w:rsidR="004E6A5E" w:rsidRDefault="004E6A5E" w:rsidP="004E6A5E">
      <w:pPr>
        <w:pStyle w:val="ListParagraph"/>
        <w:numPr>
          <w:ilvl w:val="0"/>
          <w:numId w:val="8"/>
        </w:numPr>
        <w:spacing w:line="480" w:lineRule="auto"/>
        <w:rPr>
          <w:rFonts w:ascii="Times New Roman" w:hAnsi="Times New Roman" w:cs="Times New Roman"/>
          <w:lang w:val="en-CA"/>
        </w:rPr>
      </w:pPr>
      <w:r>
        <w:rPr>
          <w:rFonts w:ascii="Times New Roman" w:hAnsi="Times New Roman" w:cs="Times New Roman"/>
          <w:lang w:val="en-CA"/>
        </w:rPr>
        <w:t>Video-conferencing technology, like the technology we are using right now, has been used to support counsellors in rural, northern and remote communities. Please describe your experiences using this method of clinical supervision.</w:t>
      </w:r>
    </w:p>
    <w:p w14:paraId="2B2ECC8B" w14:textId="77777777" w:rsidR="004E6A5E" w:rsidRDefault="004E6A5E" w:rsidP="004E6A5E">
      <w:pPr>
        <w:pStyle w:val="ListParagraph"/>
        <w:numPr>
          <w:ilvl w:val="0"/>
          <w:numId w:val="8"/>
        </w:numPr>
        <w:spacing w:line="480" w:lineRule="auto"/>
        <w:rPr>
          <w:rFonts w:ascii="Times New Roman" w:hAnsi="Times New Roman" w:cs="Times New Roman"/>
          <w:lang w:val="en-CA"/>
        </w:rPr>
      </w:pPr>
      <w:r>
        <w:rPr>
          <w:rFonts w:ascii="Times New Roman" w:hAnsi="Times New Roman" w:cs="Times New Roman"/>
          <w:lang w:val="en-CA"/>
        </w:rPr>
        <w:t xml:space="preserve">If you have not used video-conferencing for supervision, please imagine how you could see it being helpful to your practise, specifically, in mitigating compassion fatigue. </w:t>
      </w:r>
    </w:p>
    <w:p w14:paraId="3F3EC90F" w14:textId="77777777" w:rsidR="004E6A5E" w:rsidRDefault="004E6A5E" w:rsidP="004E6A5E">
      <w:pPr>
        <w:spacing w:line="480" w:lineRule="auto"/>
        <w:ind w:left="720"/>
      </w:pPr>
    </w:p>
    <w:p w14:paraId="5318A58C" w14:textId="77777777" w:rsidR="00B204D3" w:rsidRDefault="00B204D3" w:rsidP="00B204D3">
      <w:pPr>
        <w:rPr>
          <w:rFonts w:cs="Times New Roman (Body CS)"/>
        </w:rPr>
      </w:pPr>
    </w:p>
    <w:p w14:paraId="07A52FD7" w14:textId="77777777" w:rsidR="004E6A5E" w:rsidRDefault="004E6A5E" w:rsidP="004E6A5E"/>
    <w:p w14:paraId="67290699" w14:textId="3CB5F144" w:rsidR="004E6A5E" w:rsidRDefault="004E6A5E" w:rsidP="004E6A5E">
      <w:pPr>
        <w:jc w:val="center"/>
        <w:outlineLvl w:val="0"/>
      </w:pPr>
    </w:p>
    <w:p w14:paraId="2AF59EBD" w14:textId="6FD66BB4" w:rsidR="00167AD1" w:rsidRDefault="00167AD1" w:rsidP="004E6A5E">
      <w:pPr>
        <w:jc w:val="center"/>
        <w:outlineLvl w:val="0"/>
      </w:pPr>
    </w:p>
    <w:p w14:paraId="0FEED3A7" w14:textId="583A5980" w:rsidR="00167AD1" w:rsidRDefault="00167AD1" w:rsidP="004E6A5E">
      <w:pPr>
        <w:jc w:val="center"/>
        <w:outlineLvl w:val="0"/>
      </w:pPr>
    </w:p>
    <w:p w14:paraId="5188674E" w14:textId="78EFF313" w:rsidR="00167AD1" w:rsidRDefault="00167AD1" w:rsidP="004E6A5E">
      <w:pPr>
        <w:jc w:val="center"/>
        <w:outlineLvl w:val="0"/>
      </w:pPr>
    </w:p>
    <w:p w14:paraId="284D14A4" w14:textId="301DB16B" w:rsidR="00167AD1" w:rsidRDefault="00167AD1" w:rsidP="004E6A5E">
      <w:pPr>
        <w:jc w:val="center"/>
        <w:outlineLvl w:val="0"/>
      </w:pPr>
    </w:p>
    <w:p w14:paraId="7E2C278A" w14:textId="7EF5D8E2" w:rsidR="00167AD1" w:rsidRDefault="00167AD1" w:rsidP="004E6A5E">
      <w:pPr>
        <w:jc w:val="center"/>
        <w:outlineLvl w:val="0"/>
      </w:pPr>
    </w:p>
    <w:p w14:paraId="388E4AC4" w14:textId="45D71400" w:rsidR="00167AD1" w:rsidRDefault="00167AD1" w:rsidP="004E6A5E">
      <w:pPr>
        <w:jc w:val="center"/>
        <w:outlineLvl w:val="0"/>
      </w:pPr>
    </w:p>
    <w:p w14:paraId="672712D3" w14:textId="610A05C9" w:rsidR="00167AD1" w:rsidRDefault="00167AD1" w:rsidP="004E6A5E">
      <w:pPr>
        <w:jc w:val="center"/>
        <w:outlineLvl w:val="0"/>
      </w:pPr>
    </w:p>
    <w:p w14:paraId="588CE7C1" w14:textId="30A3BAFE" w:rsidR="00167AD1" w:rsidRDefault="00167AD1" w:rsidP="004E6A5E">
      <w:pPr>
        <w:jc w:val="center"/>
        <w:outlineLvl w:val="0"/>
      </w:pPr>
    </w:p>
    <w:p w14:paraId="3A12266D" w14:textId="09019BF2" w:rsidR="00D3038B" w:rsidRDefault="00D3038B"/>
    <w:p w14:paraId="1DC851DB" w14:textId="28F90837" w:rsidR="00D3038B" w:rsidRDefault="00D3038B"/>
    <w:p w14:paraId="74BCEEA8" w14:textId="0F1CAA94" w:rsidR="00D3038B" w:rsidRDefault="00D3038B"/>
    <w:p w14:paraId="59C8B9DE" w14:textId="048F6C25" w:rsidR="00D3038B" w:rsidRDefault="00D3038B"/>
    <w:p w14:paraId="0D34698A" w14:textId="2EC1790C" w:rsidR="00D3038B" w:rsidRDefault="00D3038B"/>
    <w:p w14:paraId="4F4D97C0" w14:textId="6EC38B25" w:rsidR="00D3038B" w:rsidRDefault="00D3038B"/>
    <w:p w14:paraId="5EBE07F2" w14:textId="3B43B258" w:rsidR="00D3038B" w:rsidRDefault="00D3038B"/>
    <w:p w14:paraId="2F1DB53C" w14:textId="21BE7B6B" w:rsidR="00D3038B" w:rsidRDefault="00D3038B"/>
    <w:p w14:paraId="23916953" w14:textId="1C826A80" w:rsidR="00D3038B" w:rsidRDefault="00D3038B"/>
    <w:p w14:paraId="523C5FB4" w14:textId="713066DC" w:rsidR="00D3038B" w:rsidRDefault="00D3038B"/>
    <w:p w14:paraId="68E70A65" w14:textId="0286A3EE" w:rsidR="00D3038B" w:rsidRDefault="00D3038B"/>
    <w:p w14:paraId="024B8FC5" w14:textId="27D735C9" w:rsidR="00D3038B" w:rsidRDefault="00D3038B"/>
    <w:p w14:paraId="063739DC" w14:textId="0FB35097" w:rsidR="00D3038B" w:rsidRDefault="00D3038B"/>
    <w:p w14:paraId="6D277603" w14:textId="77777777" w:rsidR="00D3038B" w:rsidRDefault="00D3038B"/>
    <w:p w14:paraId="234174E0" w14:textId="461C8F3D" w:rsidR="00D3038B" w:rsidRPr="00D3038B" w:rsidRDefault="00D3038B" w:rsidP="00D3038B">
      <w:pPr>
        <w:tabs>
          <w:tab w:val="left" w:pos="3947"/>
        </w:tabs>
        <w:jc w:val="center"/>
        <w:rPr>
          <w:b/>
          <w:bCs/>
        </w:rPr>
      </w:pPr>
      <w:r w:rsidRPr="00D3038B">
        <w:rPr>
          <w:b/>
          <w:bCs/>
        </w:rPr>
        <w:lastRenderedPageBreak/>
        <w:t>Appendix C</w:t>
      </w:r>
    </w:p>
    <w:p w14:paraId="3E136AE2" w14:textId="77777777" w:rsidR="00D3038B" w:rsidRDefault="00D3038B"/>
    <w:p w14:paraId="58BC8315" w14:textId="1672D760" w:rsidR="00D3038B" w:rsidRDefault="00D3038B" w:rsidP="00D3038B">
      <w:pPr>
        <w:tabs>
          <w:tab w:val="left" w:pos="3896"/>
        </w:tabs>
        <w:jc w:val="center"/>
      </w:pPr>
      <w:r>
        <w:rPr>
          <w:noProof/>
        </w:rPr>
        <w:drawing>
          <wp:inline distT="0" distB="0" distL="0" distR="0" wp14:anchorId="4EBD2F41" wp14:editId="4ACA9EFD">
            <wp:extent cx="5363853" cy="7566324"/>
            <wp:effectExtent l="0" t="0" r="0" b="317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Ethics Approval 2019-2020.png"/>
                    <pic:cNvPicPr/>
                  </pic:nvPicPr>
                  <pic:blipFill>
                    <a:blip r:embed="rId80">
                      <a:extLst>
                        <a:ext uri="{28A0092B-C50C-407E-A947-70E740481C1C}">
                          <a14:useLocalDpi xmlns:a14="http://schemas.microsoft.com/office/drawing/2010/main" val="0"/>
                        </a:ext>
                      </a:extLst>
                    </a:blip>
                    <a:stretch>
                      <a:fillRect/>
                    </a:stretch>
                  </pic:blipFill>
                  <pic:spPr>
                    <a:xfrm>
                      <a:off x="0" y="0"/>
                      <a:ext cx="5367015" cy="7570784"/>
                    </a:xfrm>
                    <a:prstGeom prst="rect">
                      <a:avLst/>
                    </a:prstGeom>
                  </pic:spPr>
                </pic:pic>
              </a:graphicData>
            </a:graphic>
          </wp:inline>
        </w:drawing>
      </w:r>
    </w:p>
    <w:p w14:paraId="37E3D9FB" w14:textId="5A422999" w:rsidR="00D3038B" w:rsidRPr="00D3038B" w:rsidRDefault="00167AD1" w:rsidP="00D3038B">
      <w:r w:rsidRPr="00D3038B">
        <w:br w:type="page"/>
      </w:r>
    </w:p>
    <w:p w14:paraId="623D7799" w14:textId="440CBE0D" w:rsidR="00951178" w:rsidRDefault="00951178" w:rsidP="00951178">
      <w:pPr>
        <w:jc w:val="center"/>
        <w:rPr>
          <w:b/>
          <w:bCs/>
        </w:rPr>
      </w:pPr>
      <w:r>
        <w:rPr>
          <w:b/>
          <w:bCs/>
        </w:rPr>
        <w:lastRenderedPageBreak/>
        <w:t>A</w:t>
      </w:r>
      <w:r w:rsidR="00B83829">
        <w:rPr>
          <w:b/>
          <w:bCs/>
        </w:rPr>
        <w:t>ppendix</w:t>
      </w:r>
      <w:r>
        <w:rPr>
          <w:b/>
          <w:bCs/>
        </w:rPr>
        <w:t xml:space="preserve"> D</w:t>
      </w:r>
    </w:p>
    <w:p w14:paraId="1741872E" w14:textId="77777777" w:rsidR="00951178" w:rsidRDefault="00951178" w:rsidP="00951178">
      <w:pPr>
        <w:jc w:val="center"/>
        <w:rPr>
          <w:b/>
          <w:bCs/>
        </w:rPr>
      </w:pPr>
    </w:p>
    <w:p w14:paraId="65475C10" w14:textId="7E20C59E" w:rsidR="00167AD1" w:rsidRPr="00167AD1" w:rsidRDefault="00951178" w:rsidP="00951178">
      <w:pPr>
        <w:jc w:val="center"/>
        <w:rPr>
          <w:b/>
          <w:bCs/>
        </w:rPr>
      </w:pPr>
      <w:r>
        <w:rPr>
          <w:b/>
          <w:bCs/>
          <w:noProof/>
        </w:rPr>
        <w:drawing>
          <wp:inline distT="0" distB="0" distL="0" distR="0" wp14:anchorId="73E6F14F" wp14:editId="6C94F2AF">
            <wp:extent cx="5392387" cy="7649351"/>
            <wp:effectExtent l="0" t="0" r="5715"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Ethics Renewal.png"/>
                    <pic:cNvPicPr/>
                  </pic:nvPicPr>
                  <pic:blipFill>
                    <a:blip r:embed="rId81">
                      <a:extLst>
                        <a:ext uri="{28A0092B-C50C-407E-A947-70E740481C1C}">
                          <a14:useLocalDpi xmlns:a14="http://schemas.microsoft.com/office/drawing/2010/main" val="0"/>
                        </a:ext>
                      </a:extLst>
                    </a:blip>
                    <a:stretch>
                      <a:fillRect/>
                    </a:stretch>
                  </pic:blipFill>
                  <pic:spPr>
                    <a:xfrm>
                      <a:off x="0" y="0"/>
                      <a:ext cx="5401840" cy="7662761"/>
                    </a:xfrm>
                    <a:prstGeom prst="rect">
                      <a:avLst/>
                    </a:prstGeom>
                  </pic:spPr>
                </pic:pic>
              </a:graphicData>
            </a:graphic>
          </wp:inline>
        </w:drawing>
      </w:r>
    </w:p>
    <w:sectPr w:rsidR="00167AD1" w:rsidRPr="00167AD1" w:rsidSect="00160AF9">
      <w:type w:val="continuous"/>
      <w:pgSz w:w="12240" w:h="15840" w:code="1"/>
      <w:pgMar w:top="1440" w:right="1440" w:bottom="1440" w:left="1440" w:header="706" w:footer="706" w:gutter="0"/>
      <w:pgNumType w:chapStyle="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4246789" w14:textId="77777777" w:rsidR="005A29A0" w:rsidRDefault="005A29A0" w:rsidP="00841961">
      <w:r>
        <w:separator/>
      </w:r>
    </w:p>
  </w:endnote>
  <w:endnote w:type="continuationSeparator" w:id="0">
    <w:p w14:paraId="10003FC0" w14:textId="77777777" w:rsidR="005A29A0" w:rsidRDefault="005A29A0" w:rsidP="0084196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ClanOT-Medium">
    <w:altName w:val="Calibri"/>
    <w:panose1 w:val="020B0604020202020204"/>
    <w:charset w:val="00"/>
    <w:family w:val="swiss"/>
    <w:notTrueType/>
    <w:pitch w:val="default"/>
    <w:sig w:usb0="00000003" w:usb1="00000000" w:usb2="00000000" w:usb3="00000000" w:csb0="00000001" w:csb1="00000000"/>
  </w:font>
  <w:font w:name="Liberation Serif">
    <w:altName w:val="Times New Roman"/>
    <w:panose1 w:val="020B0604020202020204"/>
    <w:charset w:val="01"/>
    <w:family w:val="roman"/>
    <w:pitch w:val="variable"/>
  </w:font>
  <w:font w:name="Arial Unicode MS">
    <w:panose1 w:val="020B0604020202020204"/>
    <w:charset w:val="80"/>
    <w:family w:val="swiss"/>
    <w:pitch w:val="variable"/>
    <w:sig w:usb0="F7FFAFFF" w:usb1="E9DFFFFF" w:usb2="0000003F" w:usb3="00000000" w:csb0="003F01FF" w:csb1="00000000"/>
  </w:font>
  <w:font w:name="Times">
    <w:panose1 w:val="00000500000000020000"/>
    <w:charset w:val="00"/>
    <w:family w:val="auto"/>
    <w:pitch w:val="variable"/>
    <w:sig w:usb0="E00002FF" w:usb1="5000205A" w:usb2="00000000" w:usb3="00000000" w:csb0="0000019F" w:csb1="00000000"/>
  </w:font>
  <w:font w:name="Times New Roman (Body CS)">
    <w:panose1 w:val="020B0604020202020204"/>
    <w:charset w:val="00"/>
    <w:family w:val="roman"/>
    <w:notTrueType/>
    <w:pitch w:val="default"/>
  </w:font>
  <w:font w:name="Arial">
    <w:panose1 w:val="020B0604020202020204"/>
    <w:charset w:val="00"/>
    <w:family w:val="swiss"/>
    <w:pitch w:val="variable"/>
    <w:sig w:usb0="E0002AFF" w:usb1="C0007843"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2057314448"/>
      <w:docPartObj>
        <w:docPartGallery w:val="Page Numbers (Bottom of Page)"/>
        <w:docPartUnique/>
      </w:docPartObj>
    </w:sdtPr>
    <w:sdtEndPr>
      <w:rPr>
        <w:rStyle w:val="PageNumber"/>
      </w:rPr>
    </w:sdtEndPr>
    <w:sdtContent>
      <w:p w14:paraId="4AB334AB" w14:textId="75D98474" w:rsidR="00B83829" w:rsidRDefault="00B83829" w:rsidP="00841961">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ii</w:t>
        </w:r>
        <w:r>
          <w:rPr>
            <w:rStyle w:val="PageNumber"/>
          </w:rPr>
          <w:fldChar w:fldCharType="end"/>
        </w:r>
      </w:p>
    </w:sdtContent>
  </w:sdt>
  <w:p w14:paraId="57F86ED1" w14:textId="77777777" w:rsidR="00B83829" w:rsidRDefault="00B83829" w:rsidP="00841961">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743BF2D" w14:textId="77777777" w:rsidR="00B83829" w:rsidRDefault="00B83829" w:rsidP="00841961">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BEB22C3" w14:textId="77777777" w:rsidR="005A29A0" w:rsidRDefault="005A29A0" w:rsidP="00841961">
      <w:r>
        <w:separator/>
      </w:r>
    </w:p>
  </w:footnote>
  <w:footnote w:type="continuationSeparator" w:id="0">
    <w:p w14:paraId="2535B60A" w14:textId="77777777" w:rsidR="005A29A0" w:rsidRDefault="005A29A0" w:rsidP="0084196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153681393"/>
      <w:docPartObj>
        <w:docPartGallery w:val="Page Numbers (Top of Page)"/>
        <w:docPartUnique/>
      </w:docPartObj>
    </w:sdtPr>
    <w:sdtEndPr>
      <w:rPr>
        <w:rStyle w:val="PageNumber"/>
      </w:rPr>
    </w:sdtEndPr>
    <w:sdtContent>
      <w:p w14:paraId="61F9DCB0" w14:textId="11463778" w:rsidR="00B83829" w:rsidRDefault="00B83829" w:rsidP="006E595C">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ii</w:t>
        </w:r>
        <w:r>
          <w:rPr>
            <w:rStyle w:val="PageNumber"/>
          </w:rPr>
          <w:fldChar w:fldCharType="end"/>
        </w:r>
      </w:p>
    </w:sdtContent>
  </w:sdt>
  <w:p w14:paraId="3CFA1B66" w14:textId="77777777" w:rsidR="00B83829" w:rsidRDefault="00B83829" w:rsidP="006D269B">
    <w:pPr>
      <w:pStyle w:val="Header"/>
      <w:ind w:right="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08780558"/>
      <w:docPartObj>
        <w:docPartGallery w:val="Page Numbers (Top of Page)"/>
        <w:docPartUnique/>
      </w:docPartObj>
    </w:sdtPr>
    <w:sdtEndPr>
      <w:rPr>
        <w:noProof/>
      </w:rPr>
    </w:sdtEndPr>
    <w:sdtContent>
      <w:p w14:paraId="23B401BB" w14:textId="01D8B5A1" w:rsidR="00B83829" w:rsidRPr="00646481" w:rsidRDefault="00B83829" w:rsidP="002644F2">
        <w:pPr>
          <w:pStyle w:val="Header"/>
          <w:rPr>
            <w:rFonts w:ascii="Times" w:hAnsi="Times"/>
          </w:rPr>
        </w:pPr>
        <w:r w:rsidRPr="00646481">
          <w:rPr>
            <w:rFonts w:ascii="Times" w:hAnsi="Times"/>
          </w:rPr>
          <w:t>VIDEO-CONFERENCING CLINICAL SUPERVISION</w:t>
        </w:r>
      </w:p>
      <w:p w14:paraId="41EB0C37" w14:textId="79FA2278" w:rsidR="00B83829" w:rsidRDefault="00B83829">
        <w:pPr>
          <w:pStyle w:val="Header"/>
          <w:jc w:val="right"/>
        </w:pPr>
        <w:r>
          <w:fldChar w:fldCharType="begin"/>
        </w:r>
        <w:r>
          <w:instrText xml:space="preserve"> PAGE   \* MERGEFORMAT </w:instrText>
        </w:r>
        <w:r>
          <w:fldChar w:fldCharType="separate"/>
        </w:r>
        <w:r>
          <w:rPr>
            <w:noProof/>
          </w:rPr>
          <w:t>2</w:t>
        </w:r>
        <w:r>
          <w:rPr>
            <w:noProof/>
          </w:rPr>
          <w:fldChar w:fldCharType="end"/>
        </w:r>
      </w:p>
    </w:sdtContent>
  </w:sdt>
  <w:p w14:paraId="7EF6AA1A" w14:textId="11A6AA97" w:rsidR="00B83829" w:rsidRPr="006D269B" w:rsidRDefault="00B83829" w:rsidP="006D269B">
    <w:pPr>
      <w:pStyle w:val="Header"/>
      <w:ind w:right="360"/>
      <w:rPr>
        <w:rFonts w:ascii="Times" w:hAnsi="Times" w:cs="Times New Roman (Body CS)"/>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4CA78FD"/>
    <w:multiLevelType w:val="hybridMultilevel"/>
    <w:tmpl w:val="3BBCF01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EA512BF"/>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 w15:restartNumberingAfterBreak="0">
    <w:nsid w:val="14314A14"/>
    <w:multiLevelType w:val="hybridMultilevel"/>
    <w:tmpl w:val="4DAC3554"/>
    <w:lvl w:ilvl="0" w:tplc="34AAC67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15:restartNumberingAfterBreak="0">
    <w:nsid w:val="15BC0F98"/>
    <w:multiLevelType w:val="hybridMultilevel"/>
    <w:tmpl w:val="0154463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8570061"/>
    <w:multiLevelType w:val="hybridMultilevel"/>
    <w:tmpl w:val="77FED946"/>
    <w:lvl w:ilvl="0" w:tplc="B8F8AA6C">
      <w:start w:val="1"/>
      <w:numFmt w:val="low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5" w15:restartNumberingAfterBreak="0">
    <w:nsid w:val="1BFC5179"/>
    <w:multiLevelType w:val="hybridMultilevel"/>
    <w:tmpl w:val="A0FA41C2"/>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24C83E3C"/>
    <w:multiLevelType w:val="hybridMultilevel"/>
    <w:tmpl w:val="3EBE49E4"/>
    <w:lvl w:ilvl="0" w:tplc="0409000F">
      <w:start w:val="1"/>
      <w:numFmt w:val="decimal"/>
      <w:lvlText w:val="%1."/>
      <w:lvlJc w:val="left"/>
      <w:pPr>
        <w:ind w:left="107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25945EAC"/>
    <w:multiLevelType w:val="hybridMultilevel"/>
    <w:tmpl w:val="6480D7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A36252A"/>
    <w:multiLevelType w:val="hybridMultilevel"/>
    <w:tmpl w:val="0E7E3F14"/>
    <w:lvl w:ilvl="0" w:tplc="04090019">
      <w:start w:val="1"/>
      <w:numFmt w:val="lowerLetter"/>
      <w:lvlText w:val="%1."/>
      <w:lvlJc w:val="left"/>
      <w:pPr>
        <w:ind w:left="2160" w:hanging="360"/>
      </w:p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9" w15:restartNumberingAfterBreak="0">
    <w:nsid w:val="2F267763"/>
    <w:multiLevelType w:val="hybridMultilevel"/>
    <w:tmpl w:val="6F269AD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30516026"/>
    <w:multiLevelType w:val="hybridMultilevel"/>
    <w:tmpl w:val="A0F42090"/>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1" w15:restartNumberingAfterBreak="0">
    <w:nsid w:val="32D37D07"/>
    <w:multiLevelType w:val="multilevel"/>
    <w:tmpl w:val="7DF6DE22"/>
    <w:lvl w:ilvl="0">
      <w:start w:val="1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3849038B"/>
    <w:multiLevelType w:val="hybridMultilevel"/>
    <w:tmpl w:val="028E394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3950715E"/>
    <w:multiLevelType w:val="multilevel"/>
    <w:tmpl w:val="EF52AE2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3C001329"/>
    <w:multiLevelType w:val="hybridMultilevel"/>
    <w:tmpl w:val="A84CFC5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3E5036C1"/>
    <w:multiLevelType w:val="multilevel"/>
    <w:tmpl w:val="AB206C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4E124C2C"/>
    <w:multiLevelType w:val="hybridMultilevel"/>
    <w:tmpl w:val="F768029C"/>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7" w15:restartNumberingAfterBreak="0">
    <w:nsid w:val="4F443952"/>
    <w:multiLevelType w:val="hybridMultilevel"/>
    <w:tmpl w:val="A84CFC5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5CD405B9"/>
    <w:multiLevelType w:val="hybridMultilevel"/>
    <w:tmpl w:val="54A6E9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66C0337B"/>
    <w:multiLevelType w:val="hybridMultilevel"/>
    <w:tmpl w:val="740A0BA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68427B38"/>
    <w:multiLevelType w:val="hybridMultilevel"/>
    <w:tmpl w:val="D9AAF298"/>
    <w:lvl w:ilvl="0" w:tplc="DE028A4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1" w15:restartNumberingAfterBreak="0">
    <w:nsid w:val="69886029"/>
    <w:multiLevelType w:val="multilevel"/>
    <w:tmpl w:val="AB00A3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6B283EBF"/>
    <w:multiLevelType w:val="hybridMultilevel"/>
    <w:tmpl w:val="6F269AD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78687B62"/>
    <w:multiLevelType w:val="hybridMultilevel"/>
    <w:tmpl w:val="6F269AD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7BA95E17"/>
    <w:multiLevelType w:val="hybridMultilevel"/>
    <w:tmpl w:val="F768029C"/>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5" w15:restartNumberingAfterBreak="0">
    <w:nsid w:val="7BE30E68"/>
    <w:multiLevelType w:val="hybridMultilevel"/>
    <w:tmpl w:val="A84CFC5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7C5814EA"/>
    <w:multiLevelType w:val="multilevel"/>
    <w:tmpl w:val="F9664C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23"/>
  </w:num>
  <w:num w:numId="2">
    <w:abstractNumId w:val="1"/>
  </w:num>
  <w:num w:numId="3">
    <w:abstractNumId w:val="5"/>
  </w:num>
  <w:num w:numId="4">
    <w:abstractNumId w:val="7"/>
  </w:num>
  <w:num w:numId="5">
    <w:abstractNumId w:val="9"/>
  </w:num>
  <w:num w:numId="6">
    <w:abstractNumId w:val="18"/>
  </w:num>
  <w:num w:numId="7">
    <w:abstractNumId w:val="22"/>
  </w:num>
  <w:num w:numId="8">
    <w:abstractNumId w:val="6"/>
  </w:num>
  <w:num w:numId="9">
    <w:abstractNumId w:val="20"/>
  </w:num>
  <w:num w:numId="10">
    <w:abstractNumId w:val="14"/>
  </w:num>
  <w:num w:numId="11">
    <w:abstractNumId w:val="25"/>
  </w:num>
  <w:num w:numId="12">
    <w:abstractNumId w:val="17"/>
  </w:num>
  <w:num w:numId="13">
    <w:abstractNumId w:val="16"/>
  </w:num>
  <w:num w:numId="14">
    <w:abstractNumId w:val="24"/>
  </w:num>
  <w:num w:numId="15">
    <w:abstractNumId w:val="8"/>
  </w:num>
  <w:num w:numId="16">
    <w:abstractNumId w:val="2"/>
  </w:num>
  <w:num w:numId="17">
    <w:abstractNumId w:val="10"/>
  </w:num>
  <w:num w:numId="18">
    <w:abstractNumId w:val="15"/>
  </w:num>
  <w:num w:numId="19">
    <w:abstractNumId w:val="12"/>
  </w:num>
  <w:num w:numId="20">
    <w:abstractNumId w:val="0"/>
  </w:num>
  <w:num w:numId="21">
    <w:abstractNumId w:val="19"/>
  </w:num>
  <w:num w:numId="22">
    <w:abstractNumId w:val="13"/>
  </w:num>
  <w:num w:numId="23">
    <w:abstractNumId w:val="11"/>
  </w:num>
  <w:num w:numId="24">
    <w:abstractNumId w:val="4"/>
  </w:num>
  <w:num w:numId="25">
    <w:abstractNumId w:val="3"/>
  </w:num>
  <w:num w:numId="26">
    <w:abstractNumId w:val="21"/>
  </w:num>
  <w:num w:numId="27">
    <w:abstractNumId w:val="2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72"/>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E6A5E"/>
    <w:rsid w:val="00000027"/>
    <w:rsid w:val="00000983"/>
    <w:rsid w:val="0000119C"/>
    <w:rsid w:val="00002623"/>
    <w:rsid w:val="00002937"/>
    <w:rsid w:val="00004FC8"/>
    <w:rsid w:val="000060E8"/>
    <w:rsid w:val="00011673"/>
    <w:rsid w:val="00013A38"/>
    <w:rsid w:val="00020231"/>
    <w:rsid w:val="00022172"/>
    <w:rsid w:val="00024869"/>
    <w:rsid w:val="0002698A"/>
    <w:rsid w:val="0003576E"/>
    <w:rsid w:val="00036346"/>
    <w:rsid w:val="00036357"/>
    <w:rsid w:val="00043DC7"/>
    <w:rsid w:val="0004483E"/>
    <w:rsid w:val="00046044"/>
    <w:rsid w:val="000473E1"/>
    <w:rsid w:val="000510C2"/>
    <w:rsid w:val="00060045"/>
    <w:rsid w:val="000607CC"/>
    <w:rsid w:val="00067813"/>
    <w:rsid w:val="0007262A"/>
    <w:rsid w:val="00074D50"/>
    <w:rsid w:val="00080E02"/>
    <w:rsid w:val="0008145D"/>
    <w:rsid w:val="000851C4"/>
    <w:rsid w:val="000870E7"/>
    <w:rsid w:val="000873C0"/>
    <w:rsid w:val="000904CA"/>
    <w:rsid w:val="000A1042"/>
    <w:rsid w:val="000A1BB0"/>
    <w:rsid w:val="000A2432"/>
    <w:rsid w:val="000A2C2F"/>
    <w:rsid w:val="000A4631"/>
    <w:rsid w:val="000A6969"/>
    <w:rsid w:val="000A6F56"/>
    <w:rsid w:val="000B06CB"/>
    <w:rsid w:val="000B268B"/>
    <w:rsid w:val="000B2D9E"/>
    <w:rsid w:val="000B3AFF"/>
    <w:rsid w:val="000B57BB"/>
    <w:rsid w:val="000C0CFC"/>
    <w:rsid w:val="000C274B"/>
    <w:rsid w:val="000C3D0B"/>
    <w:rsid w:val="000C4569"/>
    <w:rsid w:val="000C458B"/>
    <w:rsid w:val="000C7B4B"/>
    <w:rsid w:val="000D35EC"/>
    <w:rsid w:val="000D451C"/>
    <w:rsid w:val="000D6926"/>
    <w:rsid w:val="000E152A"/>
    <w:rsid w:val="000E38E9"/>
    <w:rsid w:val="000E4AAB"/>
    <w:rsid w:val="000E5FA6"/>
    <w:rsid w:val="000F02E9"/>
    <w:rsid w:val="000F4154"/>
    <w:rsid w:val="000F5348"/>
    <w:rsid w:val="000F5FAC"/>
    <w:rsid w:val="000F73BD"/>
    <w:rsid w:val="001046D4"/>
    <w:rsid w:val="00106905"/>
    <w:rsid w:val="00107EBF"/>
    <w:rsid w:val="00110139"/>
    <w:rsid w:val="00110EDD"/>
    <w:rsid w:val="00115A03"/>
    <w:rsid w:val="00115F06"/>
    <w:rsid w:val="00116618"/>
    <w:rsid w:val="00116C05"/>
    <w:rsid w:val="001172BE"/>
    <w:rsid w:val="001228E0"/>
    <w:rsid w:val="00132497"/>
    <w:rsid w:val="0013438C"/>
    <w:rsid w:val="00134ECC"/>
    <w:rsid w:val="001377F6"/>
    <w:rsid w:val="00137B4F"/>
    <w:rsid w:val="001401DE"/>
    <w:rsid w:val="00142048"/>
    <w:rsid w:val="00143BE9"/>
    <w:rsid w:val="00144BA4"/>
    <w:rsid w:val="00152AE7"/>
    <w:rsid w:val="00152EA3"/>
    <w:rsid w:val="0015335C"/>
    <w:rsid w:val="00155A5D"/>
    <w:rsid w:val="00155F03"/>
    <w:rsid w:val="00157FC0"/>
    <w:rsid w:val="00160AF9"/>
    <w:rsid w:val="00160C6E"/>
    <w:rsid w:val="001636D9"/>
    <w:rsid w:val="00165617"/>
    <w:rsid w:val="00167AD1"/>
    <w:rsid w:val="00167AFC"/>
    <w:rsid w:val="001726ED"/>
    <w:rsid w:val="00172CC4"/>
    <w:rsid w:val="00174C08"/>
    <w:rsid w:val="00175136"/>
    <w:rsid w:val="00182467"/>
    <w:rsid w:val="00184380"/>
    <w:rsid w:val="00187A0F"/>
    <w:rsid w:val="00191F47"/>
    <w:rsid w:val="0019274D"/>
    <w:rsid w:val="001945AE"/>
    <w:rsid w:val="00196DE7"/>
    <w:rsid w:val="00196E52"/>
    <w:rsid w:val="001975A3"/>
    <w:rsid w:val="00197A8E"/>
    <w:rsid w:val="001A0103"/>
    <w:rsid w:val="001A1A05"/>
    <w:rsid w:val="001A2843"/>
    <w:rsid w:val="001A3135"/>
    <w:rsid w:val="001A399A"/>
    <w:rsid w:val="001A3FFA"/>
    <w:rsid w:val="001A4A42"/>
    <w:rsid w:val="001A5640"/>
    <w:rsid w:val="001B0C8B"/>
    <w:rsid w:val="001B308B"/>
    <w:rsid w:val="001B3626"/>
    <w:rsid w:val="001B38CA"/>
    <w:rsid w:val="001B3D23"/>
    <w:rsid w:val="001B4084"/>
    <w:rsid w:val="001B4298"/>
    <w:rsid w:val="001B49F9"/>
    <w:rsid w:val="001B5B71"/>
    <w:rsid w:val="001B6230"/>
    <w:rsid w:val="001B6846"/>
    <w:rsid w:val="001C0AFB"/>
    <w:rsid w:val="001D0129"/>
    <w:rsid w:val="001D07D1"/>
    <w:rsid w:val="001D185F"/>
    <w:rsid w:val="001D1A2B"/>
    <w:rsid w:val="001D466A"/>
    <w:rsid w:val="001D6CC3"/>
    <w:rsid w:val="001D7D17"/>
    <w:rsid w:val="001E3415"/>
    <w:rsid w:val="001E373E"/>
    <w:rsid w:val="001E4D84"/>
    <w:rsid w:val="001E5639"/>
    <w:rsid w:val="001E59EB"/>
    <w:rsid w:val="001E5F0C"/>
    <w:rsid w:val="001E675E"/>
    <w:rsid w:val="001F0B8E"/>
    <w:rsid w:val="001F1054"/>
    <w:rsid w:val="001F106C"/>
    <w:rsid w:val="001F52C0"/>
    <w:rsid w:val="001F731E"/>
    <w:rsid w:val="00201AB7"/>
    <w:rsid w:val="00202E93"/>
    <w:rsid w:val="00207DD7"/>
    <w:rsid w:val="00214E2A"/>
    <w:rsid w:val="002157E7"/>
    <w:rsid w:val="00215F41"/>
    <w:rsid w:val="00216D63"/>
    <w:rsid w:val="00221E6D"/>
    <w:rsid w:val="0022706A"/>
    <w:rsid w:val="00230BB2"/>
    <w:rsid w:val="00231232"/>
    <w:rsid w:val="0023226A"/>
    <w:rsid w:val="002356FB"/>
    <w:rsid w:val="002361B7"/>
    <w:rsid w:val="0023655E"/>
    <w:rsid w:val="00237A7F"/>
    <w:rsid w:val="002432D8"/>
    <w:rsid w:val="002438AC"/>
    <w:rsid w:val="00246C01"/>
    <w:rsid w:val="00250435"/>
    <w:rsid w:val="002517F1"/>
    <w:rsid w:val="002528CB"/>
    <w:rsid w:val="002533C9"/>
    <w:rsid w:val="002542D5"/>
    <w:rsid w:val="0025740C"/>
    <w:rsid w:val="002644F2"/>
    <w:rsid w:val="00265178"/>
    <w:rsid w:val="002655F8"/>
    <w:rsid w:val="00266504"/>
    <w:rsid w:val="00270382"/>
    <w:rsid w:val="00271AF8"/>
    <w:rsid w:val="00271F0D"/>
    <w:rsid w:val="002745E8"/>
    <w:rsid w:val="00275130"/>
    <w:rsid w:val="00275406"/>
    <w:rsid w:val="0027598D"/>
    <w:rsid w:val="0028191E"/>
    <w:rsid w:val="00283874"/>
    <w:rsid w:val="00283DE9"/>
    <w:rsid w:val="002851E7"/>
    <w:rsid w:val="00285FF8"/>
    <w:rsid w:val="00286EFB"/>
    <w:rsid w:val="00290F15"/>
    <w:rsid w:val="00297F0E"/>
    <w:rsid w:val="002A2417"/>
    <w:rsid w:val="002A7B7F"/>
    <w:rsid w:val="002B0CE2"/>
    <w:rsid w:val="002B2C5E"/>
    <w:rsid w:val="002B682B"/>
    <w:rsid w:val="002B70F4"/>
    <w:rsid w:val="002C0D74"/>
    <w:rsid w:val="002C1446"/>
    <w:rsid w:val="002C2B41"/>
    <w:rsid w:val="002C39B4"/>
    <w:rsid w:val="002C46C4"/>
    <w:rsid w:val="002C6EF8"/>
    <w:rsid w:val="002C7013"/>
    <w:rsid w:val="002D03BA"/>
    <w:rsid w:val="002D0E2C"/>
    <w:rsid w:val="002D47C9"/>
    <w:rsid w:val="002D5548"/>
    <w:rsid w:val="002E1CF7"/>
    <w:rsid w:val="002E26F5"/>
    <w:rsid w:val="002E2800"/>
    <w:rsid w:val="002E35A7"/>
    <w:rsid w:val="002E3756"/>
    <w:rsid w:val="002E3E62"/>
    <w:rsid w:val="002E4261"/>
    <w:rsid w:val="002E456E"/>
    <w:rsid w:val="002E6506"/>
    <w:rsid w:val="002E6DB3"/>
    <w:rsid w:val="002E7018"/>
    <w:rsid w:val="002F2DA6"/>
    <w:rsid w:val="002F3B66"/>
    <w:rsid w:val="002F48D8"/>
    <w:rsid w:val="002F61C9"/>
    <w:rsid w:val="002F70AC"/>
    <w:rsid w:val="002F77AE"/>
    <w:rsid w:val="00300C5D"/>
    <w:rsid w:val="00302EC2"/>
    <w:rsid w:val="0030307A"/>
    <w:rsid w:val="00307701"/>
    <w:rsid w:val="0031673C"/>
    <w:rsid w:val="003168B1"/>
    <w:rsid w:val="003214D9"/>
    <w:rsid w:val="003216F6"/>
    <w:rsid w:val="0032662D"/>
    <w:rsid w:val="00333173"/>
    <w:rsid w:val="003333C8"/>
    <w:rsid w:val="00333B88"/>
    <w:rsid w:val="00334735"/>
    <w:rsid w:val="00334A6F"/>
    <w:rsid w:val="00334B02"/>
    <w:rsid w:val="0033786E"/>
    <w:rsid w:val="00340935"/>
    <w:rsid w:val="00340CA0"/>
    <w:rsid w:val="003418B6"/>
    <w:rsid w:val="00341B02"/>
    <w:rsid w:val="003442CF"/>
    <w:rsid w:val="00344B2D"/>
    <w:rsid w:val="003459E8"/>
    <w:rsid w:val="00345CA0"/>
    <w:rsid w:val="003501DE"/>
    <w:rsid w:val="00350379"/>
    <w:rsid w:val="00350520"/>
    <w:rsid w:val="00352DB2"/>
    <w:rsid w:val="00353349"/>
    <w:rsid w:val="00356F5B"/>
    <w:rsid w:val="00362555"/>
    <w:rsid w:val="00365AC3"/>
    <w:rsid w:val="00370120"/>
    <w:rsid w:val="0037336B"/>
    <w:rsid w:val="00373476"/>
    <w:rsid w:val="00373780"/>
    <w:rsid w:val="00374813"/>
    <w:rsid w:val="00376F22"/>
    <w:rsid w:val="0037706F"/>
    <w:rsid w:val="003779AB"/>
    <w:rsid w:val="0038002E"/>
    <w:rsid w:val="00383606"/>
    <w:rsid w:val="00384D28"/>
    <w:rsid w:val="00394739"/>
    <w:rsid w:val="00396EA9"/>
    <w:rsid w:val="003A1133"/>
    <w:rsid w:val="003A1711"/>
    <w:rsid w:val="003A247D"/>
    <w:rsid w:val="003A575C"/>
    <w:rsid w:val="003A6B99"/>
    <w:rsid w:val="003A7C9D"/>
    <w:rsid w:val="003A7DD4"/>
    <w:rsid w:val="003B07E5"/>
    <w:rsid w:val="003B4047"/>
    <w:rsid w:val="003B5EFD"/>
    <w:rsid w:val="003C14E5"/>
    <w:rsid w:val="003C1ACF"/>
    <w:rsid w:val="003C26C7"/>
    <w:rsid w:val="003C2721"/>
    <w:rsid w:val="003C403C"/>
    <w:rsid w:val="003D0CED"/>
    <w:rsid w:val="003D1E73"/>
    <w:rsid w:val="003D2B7D"/>
    <w:rsid w:val="003D2EF5"/>
    <w:rsid w:val="003D3D1A"/>
    <w:rsid w:val="003D4D46"/>
    <w:rsid w:val="003D509C"/>
    <w:rsid w:val="003D5DAF"/>
    <w:rsid w:val="003D6555"/>
    <w:rsid w:val="003E1312"/>
    <w:rsid w:val="003F0A7B"/>
    <w:rsid w:val="003F2B87"/>
    <w:rsid w:val="003F606B"/>
    <w:rsid w:val="00400B6B"/>
    <w:rsid w:val="00400DCC"/>
    <w:rsid w:val="004021A6"/>
    <w:rsid w:val="00406423"/>
    <w:rsid w:val="00407732"/>
    <w:rsid w:val="00412F59"/>
    <w:rsid w:val="00415733"/>
    <w:rsid w:val="004161AB"/>
    <w:rsid w:val="0041653E"/>
    <w:rsid w:val="00417776"/>
    <w:rsid w:val="0041784E"/>
    <w:rsid w:val="00422A85"/>
    <w:rsid w:val="00426038"/>
    <w:rsid w:val="00426FBE"/>
    <w:rsid w:val="00431BF5"/>
    <w:rsid w:val="004323FF"/>
    <w:rsid w:val="00432681"/>
    <w:rsid w:val="004341B7"/>
    <w:rsid w:val="00435308"/>
    <w:rsid w:val="00435501"/>
    <w:rsid w:val="00436394"/>
    <w:rsid w:val="00437623"/>
    <w:rsid w:val="00437E4C"/>
    <w:rsid w:val="00440F2B"/>
    <w:rsid w:val="004445A0"/>
    <w:rsid w:val="00444F90"/>
    <w:rsid w:val="00453009"/>
    <w:rsid w:val="00453E72"/>
    <w:rsid w:val="00454430"/>
    <w:rsid w:val="004559A7"/>
    <w:rsid w:val="00455DCA"/>
    <w:rsid w:val="0045646D"/>
    <w:rsid w:val="0045743E"/>
    <w:rsid w:val="0046175F"/>
    <w:rsid w:val="00461A85"/>
    <w:rsid w:val="00462629"/>
    <w:rsid w:val="00466BE6"/>
    <w:rsid w:val="00470EEF"/>
    <w:rsid w:val="004713AB"/>
    <w:rsid w:val="0047174F"/>
    <w:rsid w:val="004751CC"/>
    <w:rsid w:val="00475EE4"/>
    <w:rsid w:val="00477E55"/>
    <w:rsid w:val="00480464"/>
    <w:rsid w:val="00483707"/>
    <w:rsid w:val="00485D48"/>
    <w:rsid w:val="004879F8"/>
    <w:rsid w:val="0049146E"/>
    <w:rsid w:val="00494D77"/>
    <w:rsid w:val="004A186E"/>
    <w:rsid w:val="004A1CDD"/>
    <w:rsid w:val="004A2BE1"/>
    <w:rsid w:val="004A5FA3"/>
    <w:rsid w:val="004A6D49"/>
    <w:rsid w:val="004B0893"/>
    <w:rsid w:val="004B1424"/>
    <w:rsid w:val="004C0235"/>
    <w:rsid w:val="004C24A6"/>
    <w:rsid w:val="004C3D34"/>
    <w:rsid w:val="004C57FA"/>
    <w:rsid w:val="004C66D8"/>
    <w:rsid w:val="004C69A0"/>
    <w:rsid w:val="004D364F"/>
    <w:rsid w:val="004D5378"/>
    <w:rsid w:val="004D604B"/>
    <w:rsid w:val="004D767B"/>
    <w:rsid w:val="004E0B9B"/>
    <w:rsid w:val="004E0DC5"/>
    <w:rsid w:val="004E1EFD"/>
    <w:rsid w:val="004E6A5E"/>
    <w:rsid w:val="004F3B6D"/>
    <w:rsid w:val="004F3E6B"/>
    <w:rsid w:val="004F4B01"/>
    <w:rsid w:val="004F56B9"/>
    <w:rsid w:val="004F5E12"/>
    <w:rsid w:val="00501164"/>
    <w:rsid w:val="0050631F"/>
    <w:rsid w:val="0050692A"/>
    <w:rsid w:val="0050766E"/>
    <w:rsid w:val="00507C68"/>
    <w:rsid w:val="00510544"/>
    <w:rsid w:val="0051121C"/>
    <w:rsid w:val="00513D02"/>
    <w:rsid w:val="00516505"/>
    <w:rsid w:val="00517D95"/>
    <w:rsid w:val="005213A9"/>
    <w:rsid w:val="00522C64"/>
    <w:rsid w:val="0052322D"/>
    <w:rsid w:val="00523EE2"/>
    <w:rsid w:val="00532BA4"/>
    <w:rsid w:val="00536C50"/>
    <w:rsid w:val="00537513"/>
    <w:rsid w:val="00540AD4"/>
    <w:rsid w:val="005414DE"/>
    <w:rsid w:val="00542041"/>
    <w:rsid w:val="0054385F"/>
    <w:rsid w:val="00546F56"/>
    <w:rsid w:val="00546F5E"/>
    <w:rsid w:val="0055116E"/>
    <w:rsid w:val="00551826"/>
    <w:rsid w:val="00551C73"/>
    <w:rsid w:val="0055212E"/>
    <w:rsid w:val="00552342"/>
    <w:rsid w:val="00555481"/>
    <w:rsid w:val="00556114"/>
    <w:rsid w:val="00563DB8"/>
    <w:rsid w:val="0056410E"/>
    <w:rsid w:val="005772E7"/>
    <w:rsid w:val="005808F1"/>
    <w:rsid w:val="00580FAC"/>
    <w:rsid w:val="00581FA9"/>
    <w:rsid w:val="00582FCD"/>
    <w:rsid w:val="005942A9"/>
    <w:rsid w:val="00595432"/>
    <w:rsid w:val="00596860"/>
    <w:rsid w:val="005970DF"/>
    <w:rsid w:val="005A19DB"/>
    <w:rsid w:val="005A29A0"/>
    <w:rsid w:val="005A5298"/>
    <w:rsid w:val="005A5BF9"/>
    <w:rsid w:val="005A7351"/>
    <w:rsid w:val="005A78BD"/>
    <w:rsid w:val="005B1603"/>
    <w:rsid w:val="005B31A1"/>
    <w:rsid w:val="005B59EE"/>
    <w:rsid w:val="005C28D9"/>
    <w:rsid w:val="005C48E8"/>
    <w:rsid w:val="005C6AEC"/>
    <w:rsid w:val="005D55E2"/>
    <w:rsid w:val="005D70E6"/>
    <w:rsid w:val="005D74E8"/>
    <w:rsid w:val="005D7FFA"/>
    <w:rsid w:val="005E016B"/>
    <w:rsid w:val="005E32B1"/>
    <w:rsid w:val="005E5B51"/>
    <w:rsid w:val="005E5EFF"/>
    <w:rsid w:val="005F44BC"/>
    <w:rsid w:val="005F46A2"/>
    <w:rsid w:val="005F6028"/>
    <w:rsid w:val="00600B14"/>
    <w:rsid w:val="00601D55"/>
    <w:rsid w:val="00613C9F"/>
    <w:rsid w:val="006147CB"/>
    <w:rsid w:val="0062060A"/>
    <w:rsid w:val="00624AA3"/>
    <w:rsid w:val="00627B54"/>
    <w:rsid w:val="00631363"/>
    <w:rsid w:val="00635C57"/>
    <w:rsid w:val="00636296"/>
    <w:rsid w:val="00636F95"/>
    <w:rsid w:val="00646481"/>
    <w:rsid w:val="00646494"/>
    <w:rsid w:val="00650202"/>
    <w:rsid w:val="00652A5A"/>
    <w:rsid w:val="00652EE8"/>
    <w:rsid w:val="006536F5"/>
    <w:rsid w:val="00653FAD"/>
    <w:rsid w:val="0065444C"/>
    <w:rsid w:val="00654ED0"/>
    <w:rsid w:val="00656359"/>
    <w:rsid w:val="00665775"/>
    <w:rsid w:val="006727B0"/>
    <w:rsid w:val="00673D87"/>
    <w:rsid w:val="00674074"/>
    <w:rsid w:val="006743CF"/>
    <w:rsid w:val="006748D5"/>
    <w:rsid w:val="00676DB5"/>
    <w:rsid w:val="00680315"/>
    <w:rsid w:val="00681985"/>
    <w:rsid w:val="0068667E"/>
    <w:rsid w:val="00687A23"/>
    <w:rsid w:val="00687D23"/>
    <w:rsid w:val="00693380"/>
    <w:rsid w:val="006944B3"/>
    <w:rsid w:val="0069486F"/>
    <w:rsid w:val="006949E9"/>
    <w:rsid w:val="00696417"/>
    <w:rsid w:val="006A07D7"/>
    <w:rsid w:val="006A0C51"/>
    <w:rsid w:val="006A1919"/>
    <w:rsid w:val="006A2CAC"/>
    <w:rsid w:val="006B1962"/>
    <w:rsid w:val="006B203B"/>
    <w:rsid w:val="006B3A75"/>
    <w:rsid w:val="006B55DB"/>
    <w:rsid w:val="006B61BC"/>
    <w:rsid w:val="006C22E3"/>
    <w:rsid w:val="006C2A5E"/>
    <w:rsid w:val="006C5E01"/>
    <w:rsid w:val="006C6377"/>
    <w:rsid w:val="006D02AB"/>
    <w:rsid w:val="006D13AF"/>
    <w:rsid w:val="006D269B"/>
    <w:rsid w:val="006D6B0D"/>
    <w:rsid w:val="006D70E2"/>
    <w:rsid w:val="006E0923"/>
    <w:rsid w:val="006E257F"/>
    <w:rsid w:val="006E3018"/>
    <w:rsid w:val="006E3342"/>
    <w:rsid w:val="006E45FA"/>
    <w:rsid w:val="006E4E6C"/>
    <w:rsid w:val="006E52B3"/>
    <w:rsid w:val="006E5603"/>
    <w:rsid w:val="006E595C"/>
    <w:rsid w:val="006E79A2"/>
    <w:rsid w:val="006F24BF"/>
    <w:rsid w:val="006F2C95"/>
    <w:rsid w:val="006F75D0"/>
    <w:rsid w:val="006F7933"/>
    <w:rsid w:val="00705953"/>
    <w:rsid w:val="00705E66"/>
    <w:rsid w:val="00706126"/>
    <w:rsid w:val="00706B27"/>
    <w:rsid w:val="007113AA"/>
    <w:rsid w:val="00714E03"/>
    <w:rsid w:val="007155EE"/>
    <w:rsid w:val="00716092"/>
    <w:rsid w:val="0072313D"/>
    <w:rsid w:val="00723160"/>
    <w:rsid w:val="00724737"/>
    <w:rsid w:val="00732ED4"/>
    <w:rsid w:val="007377B9"/>
    <w:rsid w:val="00737DB8"/>
    <w:rsid w:val="0074687A"/>
    <w:rsid w:val="00747B7B"/>
    <w:rsid w:val="00752EFD"/>
    <w:rsid w:val="00755071"/>
    <w:rsid w:val="00756EC5"/>
    <w:rsid w:val="00760126"/>
    <w:rsid w:val="00761C30"/>
    <w:rsid w:val="00764B2B"/>
    <w:rsid w:val="0076753A"/>
    <w:rsid w:val="00770BF4"/>
    <w:rsid w:val="0077169C"/>
    <w:rsid w:val="00780146"/>
    <w:rsid w:val="0078205D"/>
    <w:rsid w:val="00783C15"/>
    <w:rsid w:val="00785FA7"/>
    <w:rsid w:val="00793363"/>
    <w:rsid w:val="00793ADD"/>
    <w:rsid w:val="0079424F"/>
    <w:rsid w:val="00794B51"/>
    <w:rsid w:val="007A346B"/>
    <w:rsid w:val="007A3CFB"/>
    <w:rsid w:val="007A4163"/>
    <w:rsid w:val="007A6267"/>
    <w:rsid w:val="007A7E47"/>
    <w:rsid w:val="007B2787"/>
    <w:rsid w:val="007B338D"/>
    <w:rsid w:val="007B3665"/>
    <w:rsid w:val="007C0EF1"/>
    <w:rsid w:val="007C19C2"/>
    <w:rsid w:val="007C1E18"/>
    <w:rsid w:val="007C30FD"/>
    <w:rsid w:val="007C468E"/>
    <w:rsid w:val="007C6F19"/>
    <w:rsid w:val="007C7641"/>
    <w:rsid w:val="007D3DE0"/>
    <w:rsid w:val="007D6B66"/>
    <w:rsid w:val="007E1690"/>
    <w:rsid w:val="007E292B"/>
    <w:rsid w:val="007E387E"/>
    <w:rsid w:val="007E51E1"/>
    <w:rsid w:val="007E53C7"/>
    <w:rsid w:val="007E5649"/>
    <w:rsid w:val="007E6412"/>
    <w:rsid w:val="007E757A"/>
    <w:rsid w:val="007E7AF5"/>
    <w:rsid w:val="007F0F77"/>
    <w:rsid w:val="007F1723"/>
    <w:rsid w:val="007F2BDA"/>
    <w:rsid w:val="00800A34"/>
    <w:rsid w:val="00802EC7"/>
    <w:rsid w:val="0080490B"/>
    <w:rsid w:val="008079E9"/>
    <w:rsid w:val="00815396"/>
    <w:rsid w:val="00821826"/>
    <w:rsid w:val="00822494"/>
    <w:rsid w:val="00824981"/>
    <w:rsid w:val="0082570B"/>
    <w:rsid w:val="00826169"/>
    <w:rsid w:val="008314A0"/>
    <w:rsid w:val="00831880"/>
    <w:rsid w:val="00833BAE"/>
    <w:rsid w:val="00834019"/>
    <w:rsid w:val="00837706"/>
    <w:rsid w:val="00837C1D"/>
    <w:rsid w:val="008412A2"/>
    <w:rsid w:val="00841961"/>
    <w:rsid w:val="008429F5"/>
    <w:rsid w:val="008443C3"/>
    <w:rsid w:val="008452B0"/>
    <w:rsid w:val="00845654"/>
    <w:rsid w:val="00845675"/>
    <w:rsid w:val="00845E12"/>
    <w:rsid w:val="0084695F"/>
    <w:rsid w:val="00846A09"/>
    <w:rsid w:val="00852215"/>
    <w:rsid w:val="00852331"/>
    <w:rsid w:val="00852388"/>
    <w:rsid w:val="008557F6"/>
    <w:rsid w:val="00861309"/>
    <w:rsid w:val="0086352C"/>
    <w:rsid w:val="00864580"/>
    <w:rsid w:val="00865EC2"/>
    <w:rsid w:val="00866459"/>
    <w:rsid w:val="00874BDD"/>
    <w:rsid w:val="0087751A"/>
    <w:rsid w:val="008815F2"/>
    <w:rsid w:val="00883932"/>
    <w:rsid w:val="00883B77"/>
    <w:rsid w:val="00884E6B"/>
    <w:rsid w:val="008859A8"/>
    <w:rsid w:val="008873E9"/>
    <w:rsid w:val="00887636"/>
    <w:rsid w:val="0089160D"/>
    <w:rsid w:val="00894228"/>
    <w:rsid w:val="0089477D"/>
    <w:rsid w:val="008962BD"/>
    <w:rsid w:val="008A345C"/>
    <w:rsid w:val="008A4C82"/>
    <w:rsid w:val="008B06B1"/>
    <w:rsid w:val="008B32BD"/>
    <w:rsid w:val="008B39AF"/>
    <w:rsid w:val="008B4E40"/>
    <w:rsid w:val="008C0EBD"/>
    <w:rsid w:val="008C39C3"/>
    <w:rsid w:val="008C6820"/>
    <w:rsid w:val="008D3438"/>
    <w:rsid w:val="008E031C"/>
    <w:rsid w:val="008E0D8D"/>
    <w:rsid w:val="008E2B3E"/>
    <w:rsid w:val="008E3D16"/>
    <w:rsid w:val="008E45C5"/>
    <w:rsid w:val="008F042F"/>
    <w:rsid w:val="008F1449"/>
    <w:rsid w:val="008F1859"/>
    <w:rsid w:val="008F3544"/>
    <w:rsid w:val="008F57AD"/>
    <w:rsid w:val="008F63BC"/>
    <w:rsid w:val="009121F8"/>
    <w:rsid w:val="0091512E"/>
    <w:rsid w:val="00915F0A"/>
    <w:rsid w:val="0092579D"/>
    <w:rsid w:val="009266FC"/>
    <w:rsid w:val="00932125"/>
    <w:rsid w:val="00933AB9"/>
    <w:rsid w:val="00934500"/>
    <w:rsid w:val="0093457E"/>
    <w:rsid w:val="009404B5"/>
    <w:rsid w:val="009469A3"/>
    <w:rsid w:val="00947FE8"/>
    <w:rsid w:val="00950872"/>
    <w:rsid w:val="00951178"/>
    <w:rsid w:val="00951706"/>
    <w:rsid w:val="00952363"/>
    <w:rsid w:val="00952456"/>
    <w:rsid w:val="00953730"/>
    <w:rsid w:val="00953E9E"/>
    <w:rsid w:val="00954612"/>
    <w:rsid w:val="00954BC2"/>
    <w:rsid w:val="0095697B"/>
    <w:rsid w:val="00960CBF"/>
    <w:rsid w:val="009640F5"/>
    <w:rsid w:val="00966CD2"/>
    <w:rsid w:val="00975F3B"/>
    <w:rsid w:val="00976EE4"/>
    <w:rsid w:val="009801DC"/>
    <w:rsid w:val="00981B69"/>
    <w:rsid w:val="00984D79"/>
    <w:rsid w:val="0098571E"/>
    <w:rsid w:val="0098630D"/>
    <w:rsid w:val="0098644E"/>
    <w:rsid w:val="00986ACD"/>
    <w:rsid w:val="00986C1D"/>
    <w:rsid w:val="00994240"/>
    <w:rsid w:val="0099424A"/>
    <w:rsid w:val="0099662A"/>
    <w:rsid w:val="009968D6"/>
    <w:rsid w:val="009A01F3"/>
    <w:rsid w:val="009A0AD8"/>
    <w:rsid w:val="009A1862"/>
    <w:rsid w:val="009A2B70"/>
    <w:rsid w:val="009A481B"/>
    <w:rsid w:val="009A4F52"/>
    <w:rsid w:val="009B000E"/>
    <w:rsid w:val="009B3AF3"/>
    <w:rsid w:val="009B4986"/>
    <w:rsid w:val="009B4A78"/>
    <w:rsid w:val="009B754D"/>
    <w:rsid w:val="009C2FC7"/>
    <w:rsid w:val="009C388D"/>
    <w:rsid w:val="009C4015"/>
    <w:rsid w:val="009C68B3"/>
    <w:rsid w:val="009D29C3"/>
    <w:rsid w:val="009D2E85"/>
    <w:rsid w:val="009D409E"/>
    <w:rsid w:val="009D4E75"/>
    <w:rsid w:val="009D72EB"/>
    <w:rsid w:val="009E1002"/>
    <w:rsid w:val="009E4D0D"/>
    <w:rsid w:val="009E56EF"/>
    <w:rsid w:val="009E76F0"/>
    <w:rsid w:val="009F02BC"/>
    <w:rsid w:val="009F2BCE"/>
    <w:rsid w:val="009F38BC"/>
    <w:rsid w:val="009F4C27"/>
    <w:rsid w:val="009F5AFA"/>
    <w:rsid w:val="009F6EA8"/>
    <w:rsid w:val="009F7330"/>
    <w:rsid w:val="009F74AC"/>
    <w:rsid w:val="009F78F1"/>
    <w:rsid w:val="00A01947"/>
    <w:rsid w:val="00A04493"/>
    <w:rsid w:val="00A04703"/>
    <w:rsid w:val="00A06D27"/>
    <w:rsid w:val="00A1159D"/>
    <w:rsid w:val="00A12A8C"/>
    <w:rsid w:val="00A15E45"/>
    <w:rsid w:val="00A16EE6"/>
    <w:rsid w:val="00A171B6"/>
    <w:rsid w:val="00A17837"/>
    <w:rsid w:val="00A20157"/>
    <w:rsid w:val="00A22203"/>
    <w:rsid w:val="00A23634"/>
    <w:rsid w:val="00A2453B"/>
    <w:rsid w:val="00A30318"/>
    <w:rsid w:val="00A31DCB"/>
    <w:rsid w:val="00A3306A"/>
    <w:rsid w:val="00A3412D"/>
    <w:rsid w:val="00A34F95"/>
    <w:rsid w:val="00A352FF"/>
    <w:rsid w:val="00A37470"/>
    <w:rsid w:val="00A4042E"/>
    <w:rsid w:val="00A455A1"/>
    <w:rsid w:val="00A47C90"/>
    <w:rsid w:val="00A53B00"/>
    <w:rsid w:val="00A53D60"/>
    <w:rsid w:val="00A561AD"/>
    <w:rsid w:val="00A6535C"/>
    <w:rsid w:val="00A72F9B"/>
    <w:rsid w:val="00A735CE"/>
    <w:rsid w:val="00A744A6"/>
    <w:rsid w:val="00A753D6"/>
    <w:rsid w:val="00A76C21"/>
    <w:rsid w:val="00A76CF7"/>
    <w:rsid w:val="00A770F7"/>
    <w:rsid w:val="00A80FB8"/>
    <w:rsid w:val="00A833D9"/>
    <w:rsid w:val="00A83C68"/>
    <w:rsid w:val="00A8436C"/>
    <w:rsid w:val="00A901BF"/>
    <w:rsid w:val="00A91E41"/>
    <w:rsid w:val="00A94D00"/>
    <w:rsid w:val="00A95143"/>
    <w:rsid w:val="00A959A6"/>
    <w:rsid w:val="00A95A4A"/>
    <w:rsid w:val="00A978E4"/>
    <w:rsid w:val="00AA7702"/>
    <w:rsid w:val="00AC0D35"/>
    <w:rsid w:val="00AC1320"/>
    <w:rsid w:val="00AC1FA4"/>
    <w:rsid w:val="00AC5A80"/>
    <w:rsid w:val="00AC5C83"/>
    <w:rsid w:val="00AC6F9D"/>
    <w:rsid w:val="00AD0CF2"/>
    <w:rsid w:val="00AD4884"/>
    <w:rsid w:val="00AD5BD3"/>
    <w:rsid w:val="00AD5E18"/>
    <w:rsid w:val="00AD7E93"/>
    <w:rsid w:val="00AE0062"/>
    <w:rsid w:val="00AE0092"/>
    <w:rsid w:val="00AE1E12"/>
    <w:rsid w:val="00AE2452"/>
    <w:rsid w:val="00AE333F"/>
    <w:rsid w:val="00AE6402"/>
    <w:rsid w:val="00AE76FD"/>
    <w:rsid w:val="00AF04D3"/>
    <w:rsid w:val="00AF1114"/>
    <w:rsid w:val="00AF24BB"/>
    <w:rsid w:val="00AF500D"/>
    <w:rsid w:val="00AF58A3"/>
    <w:rsid w:val="00AF6174"/>
    <w:rsid w:val="00AF6666"/>
    <w:rsid w:val="00AF7106"/>
    <w:rsid w:val="00B03364"/>
    <w:rsid w:val="00B039BA"/>
    <w:rsid w:val="00B03CC2"/>
    <w:rsid w:val="00B0435D"/>
    <w:rsid w:val="00B04F89"/>
    <w:rsid w:val="00B06B5A"/>
    <w:rsid w:val="00B06F50"/>
    <w:rsid w:val="00B10FBC"/>
    <w:rsid w:val="00B204D3"/>
    <w:rsid w:val="00B26554"/>
    <w:rsid w:val="00B26971"/>
    <w:rsid w:val="00B26B8D"/>
    <w:rsid w:val="00B26BDD"/>
    <w:rsid w:val="00B271C3"/>
    <w:rsid w:val="00B30F38"/>
    <w:rsid w:val="00B32A8C"/>
    <w:rsid w:val="00B34452"/>
    <w:rsid w:val="00B37124"/>
    <w:rsid w:val="00B37DBD"/>
    <w:rsid w:val="00B37DF7"/>
    <w:rsid w:val="00B41D7D"/>
    <w:rsid w:val="00B43B25"/>
    <w:rsid w:val="00B43E42"/>
    <w:rsid w:val="00B44340"/>
    <w:rsid w:val="00B46F26"/>
    <w:rsid w:val="00B50B76"/>
    <w:rsid w:val="00B56DD3"/>
    <w:rsid w:val="00B57982"/>
    <w:rsid w:val="00B62AFE"/>
    <w:rsid w:val="00B632C4"/>
    <w:rsid w:val="00B63802"/>
    <w:rsid w:val="00B70601"/>
    <w:rsid w:val="00B7178D"/>
    <w:rsid w:val="00B7318D"/>
    <w:rsid w:val="00B74A90"/>
    <w:rsid w:val="00B754EC"/>
    <w:rsid w:val="00B77583"/>
    <w:rsid w:val="00B81BAC"/>
    <w:rsid w:val="00B83829"/>
    <w:rsid w:val="00B9070B"/>
    <w:rsid w:val="00B929EF"/>
    <w:rsid w:val="00B92A69"/>
    <w:rsid w:val="00B94C06"/>
    <w:rsid w:val="00B97ED2"/>
    <w:rsid w:val="00BA190A"/>
    <w:rsid w:val="00BA31FA"/>
    <w:rsid w:val="00BA4691"/>
    <w:rsid w:val="00BA59D7"/>
    <w:rsid w:val="00BA71FF"/>
    <w:rsid w:val="00BA79E1"/>
    <w:rsid w:val="00BB0D4E"/>
    <w:rsid w:val="00BB48BA"/>
    <w:rsid w:val="00BB4941"/>
    <w:rsid w:val="00BB5AB9"/>
    <w:rsid w:val="00BB7319"/>
    <w:rsid w:val="00BB7D12"/>
    <w:rsid w:val="00BC1D18"/>
    <w:rsid w:val="00BC237E"/>
    <w:rsid w:val="00BC2EE5"/>
    <w:rsid w:val="00BC3D90"/>
    <w:rsid w:val="00BC5D83"/>
    <w:rsid w:val="00BD1607"/>
    <w:rsid w:val="00BD69D5"/>
    <w:rsid w:val="00BE0FED"/>
    <w:rsid w:val="00BE1BF7"/>
    <w:rsid w:val="00BE4BD9"/>
    <w:rsid w:val="00BE50C1"/>
    <w:rsid w:val="00BF103E"/>
    <w:rsid w:val="00BF62FC"/>
    <w:rsid w:val="00BF74E2"/>
    <w:rsid w:val="00C01BBB"/>
    <w:rsid w:val="00C03A85"/>
    <w:rsid w:val="00C03CB4"/>
    <w:rsid w:val="00C0435D"/>
    <w:rsid w:val="00C05CCD"/>
    <w:rsid w:val="00C11BA1"/>
    <w:rsid w:val="00C202A4"/>
    <w:rsid w:val="00C208F5"/>
    <w:rsid w:val="00C22437"/>
    <w:rsid w:val="00C22508"/>
    <w:rsid w:val="00C2287B"/>
    <w:rsid w:val="00C22B1C"/>
    <w:rsid w:val="00C25A25"/>
    <w:rsid w:val="00C304D7"/>
    <w:rsid w:val="00C307B1"/>
    <w:rsid w:val="00C31E5B"/>
    <w:rsid w:val="00C32B9C"/>
    <w:rsid w:val="00C32DEA"/>
    <w:rsid w:val="00C40BF0"/>
    <w:rsid w:val="00C4272F"/>
    <w:rsid w:val="00C442D4"/>
    <w:rsid w:val="00C44884"/>
    <w:rsid w:val="00C45806"/>
    <w:rsid w:val="00C47385"/>
    <w:rsid w:val="00C52960"/>
    <w:rsid w:val="00C53E38"/>
    <w:rsid w:val="00C57A09"/>
    <w:rsid w:val="00C57F2B"/>
    <w:rsid w:val="00C57F42"/>
    <w:rsid w:val="00C600F6"/>
    <w:rsid w:val="00C6179F"/>
    <w:rsid w:val="00C64FDE"/>
    <w:rsid w:val="00C65B64"/>
    <w:rsid w:val="00C67B47"/>
    <w:rsid w:val="00C67CB3"/>
    <w:rsid w:val="00C7305C"/>
    <w:rsid w:val="00C73C0A"/>
    <w:rsid w:val="00C74B7A"/>
    <w:rsid w:val="00C74C04"/>
    <w:rsid w:val="00C74D52"/>
    <w:rsid w:val="00C81721"/>
    <w:rsid w:val="00C84A06"/>
    <w:rsid w:val="00C858D4"/>
    <w:rsid w:val="00C85ECE"/>
    <w:rsid w:val="00C8693D"/>
    <w:rsid w:val="00C87C5A"/>
    <w:rsid w:val="00C92AF3"/>
    <w:rsid w:val="00C94D35"/>
    <w:rsid w:val="00C970F1"/>
    <w:rsid w:val="00CA154F"/>
    <w:rsid w:val="00CA4043"/>
    <w:rsid w:val="00CA424B"/>
    <w:rsid w:val="00CB1E36"/>
    <w:rsid w:val="00CB1FB5"/>
    <w:rsid w:val="00CB4CB1"/>
    <w:rsid w:val="00CB5BD4"/>
    <w:rsid w:val="00CB6DFC"/>
    <w:rsid w:val="00CB78F8"/>
    <w:rsid w:val="00CC03F0"/>
    <w:rsid w:val="00CC2090"/>
    <w:rsid w:val="00CC4981"/>
    <w:rsid w:val="00CC6BCA"/>
    <w:rsid w:val="00CC6DD5"/>
    <w:rsid w:val="00CD027E"/>
    <w:rsid w:val="00CD3359"/>
    <w:rsid w:val="00CD413A"/>
    <w:rsid w:val="00CD46F5"/>
    <w:rsid w:val="00CD6443"/>
    <w:rsid w:val="00CE1C9B"/>
    <w:rsid w:val="00CE2BC8"/>
    <w:rsid w:val="00CE3DAC"/>
    <w:rsid w:val="00CE7B59"/>
    <w:rsid w:val="00CF0EB0"/>
    <w:rsid w:val="00CF3518"/>
    <w:rsid w:val="00CF6252"/>
    <w:rsid w:val="00D00F6E"/>
    <w:rsid w:val="00D00F72"/>
    <w:rsid w:val="00D0486A"/>
    <w:rsid w:val="00D06E19"/>
    <w:rsid w:val="00D0758F"/>
    <w:rsid w:val="00D07FF0"/>
    <w:rsid w:val="00D10DE1"/>
    <w:rsid w:val="00D1438F"/>
    <w:rsid w:val="00D15227"/>
    <w:rsid w:val="00D15BA3"/>
    <w:rsid w:val="00D15ED2"/>
    <w:rsid w:val="00D17375"/>
    <w:rsid w:val="00D177E1"/>
    <w:rsid w:val="00D17DD3"/>
    <w:rsid w:val="00D25458"/>
    <w:rsid w:val="00D25BC9"/>
    <w:rsid w:val="00D2629E"/>
    <w:rsid w:val="00D3038B"/>
    <w:rsid w:val="00D3195D"/>
    <w:rsid w:val="00D354CF"/>
    <w:rsid w:val="00D36BB3"/>
    <w:rsid w:val="00D40242"/>
    <w:rsid w:val="00D408E3"/>
    <w:rsid w:val="00D45AC9"/>
    <w:rsid w:val="00D45DF8"/>
    <w:rsid w:val="00D47EF9"/>
    <w:rsid w:val="00D501CF"/>
    <w:rsid w:val="00D5558D"/>
    <w:rsid w:val="00D55A2E"/>
    <w:rsid w:val="00D56AF6"/>
    <w:rsid w:val="00D57284"/>
    <w:rsid w:val="00D60698"/>
    <w:rsid w:val="00D60E71"/>
    <w:rsid w:val="00D61E1F"/>
    <w:rsid w:val="00D63F87"/>
    <w:rsid w:val="00D66801"/>
    <w:rsid w:val="00D66874"/>
    <w:rsid w:val="00D707CD"/>
    <w:rsid w:val="00D718A8"/>
    <w:rsid w:val="00D72690"/>
    <w:rsid w:val="00D729E8"/>
    <w:rsid w:val="00D72C87"/>
    <w:rsid w:val="00D755D8"/>
    <w:rsid w:val="00D75787"/>
    <w:rsid w:val="00D764BB"/>
    <w:rsid w:val="00D82D7E"/>
    <w:rsid w:val="00D83769"/>
    <w:rsid w:val="00D86178"/>
    <w:rsid w:val="00D86290"/>
    <w:rsid w:val="00D8717E"/>
    <w:rsid w:val="00D906BC"/>
    <w:rsid w:val="00D91AA9"/>
    <w:rsid w:val="00D91B79"/>
    <w:rsid w:val="00D92F42"/>
    <w:rsid w:val="00D93AEB"/>
    <w:rsid w:val="00D93FEB"/>
    <w:rsid w:val="00D95548"/>
    <w:rsid w:val="00D95CCE"/>
    <w:rsid w:val="00D96EE1"/>
    <w:rsid w:val="00DA3C8C"/>
    <w:rsid w:val="00DA754D"/>
    <w:rsid w:val="00DB1054"/>
    <w:rsid w:val="00DB1F28"/>
    <w:rsid w:val="00DC0738"/>
    <w:rsid w:val="00DC462D"/>
    <w:rsid w:val="00DC6C53"/>
    <w:rsid w:val="00DC6E8A"/>
    <w:rsid w:val="00DC79D4"/>
    <w:rsid w:val="00DD01B5"/>
    <w:rsid w:val="00DD272B"/>
    <w:rsid w:val="00DD696B"/>
    <w:rsid w:val="00DE0687"/>
    <w:rsid w:val="00DE1DD3"/>
    <w:rsid w:val="00DE1F60"/>
    <w:rsid w:val="00DE64F3"/>
    <w:rsid w:val="00DE6F8C"/>
    <w:rsid w:val="00DE73B1"/>
    <w:rsid w:val="00DF58EA"/>
    <w:rsid w:val="00DF72F6"/>
    <w:rsid w:val="00E038FF"/>
    <w:rsid w:val="00E047C4"/>
    <w:rsid w:val="00E05D64"/>
    <w:rsid w:val="00E07C2F"/>
    <w:rsid w:val="00E1042D"/>
    <w:rsid w:val="00E22945"/>
    <w:rsid w:val="00E30D6C"/>
    <w:rsid w:val="00E34F73"/>
    <w:rsid w:val="00E469DB"/>
    <w:rsid w:val="00E46C4B"/>
    <w:rsid w:val="00E50CC3"/>
    <w:rsid w:val="00E51D9D"/>
    <w:rsid w:val="00E523DB"/>
    <w:rsid w:val="00E60C9E"/>
    <w:rsid w:val="00E62CD3"/>
    <w:rsid w:val="00E643D3"/>
    <w:rsid w:val="00E67C1A"/>
    <w:rsid w:val="00E71089"/>
    <w:rsid w:val="00E712AE"/>
    <w:rsid w:val="00E71551"/>
    <w:rsid w:val="00E71FBA"/>
    <w:rsid w:val="00E721E3"/>
    <w:rsid w:val="00E722C3"/>
    <w:rsid w:val="00E72585"/>
    <w:rsid w:val="00E72DC5"/>
    <w:rsid w:val="00E7374F"/>
    <w:rsid w:val="00E73BBE"/>
    <w:rsid w:val="00E74EA8"/>
    <w:rsid w:val="00E76045"/>
    <w:rsid w:val="00E77CFF"/>
    <w:rsid w:val="00E85E5E"/>
    <w:rsid w:val="00E91D77"/>
    <w:rsid w:val="00E924C6"/>
    <w:rsid w:val="00E92C27"/>
    <w:rsid w:val="00E93995"/>
    <w:rsid w:val="00EA430A"/>
    <w:rsid w:val="00EA478F"/>
    <w:rsid w:val="00EA6A9A"/>
    <w:rsid w:val="00EB21FE"/>
    <w:rsid w:val="00EB6570"/>
    <w:rsid w:val="00EC1B31"/>
    <w:rsid w:val="00EC33C5"/>
    <w:rsid w:val="00EC40F3"/>
    <w:rsid w:val="00EC5C33"/>
    <w:rsid w:val="00EC62B3"/>
    <w:rsid w:val="00EC6C3F"/>
    <w:rsid w:val="00ED08AD"/>
    <w:rsid w:val="00ED0BCF"/>
    <w:rsid w:val="00ED203F"/>
    <w:rsid w:val="00ED29EF"/>
    <w:rsid w:val="00ED33EB"/>
    <w:rsid w:val="00EE1F1F"/>
    <w:rsid w:val="00EE2054"/>
    <w:rsid w:val="00EE515B"/>
    <w:rsid w:val="00EE574F"/>
    <w:rsid w:val="00EE5D13"/>
    <w:rsid w:val="00EF4136"/>
    <w:rsid w:val="00EF426E"/>
    <w:rsid w:val="00EF6634"/>
    <w:rsid w:val="00F04523"/>
    <w:rsid w:val="00F05BB3"/>
    <w:rsid w:val="00F06FFA"/>
    <w:rsid w:val="00F11089"/>
    <w:rsid w:val="00F13409"/>
    <w:rsid w:val="00F13A07"/>
    <w:rsid w:val="00F178C8"/>
    <w:rsid w:val="00F205B8"/>
    <w:rsid w:val="00F24D0F"/>
    <w:rsid w:val="00F25627"/>
    <w:rsid w:val="00F26178"/>
    <w:rsid w:val="00F320D8"/>
    <w:rsid w:val="00F33C78"/>
    <w:rsid w:val="00F35277"/>
    <w:rsid w:val="00F41DFD"/>
    <w:rsid w:val="00F452DC"/>
    <w:rsid w:val="00F51408"/>
    <w:rsid w:val="00F52B77"/>
    <w:rsid w:val="00F555F0"/>
    <w:rsid w:val="00F55E22"/>
    <w:rsid w:val="00F6037C"/>
    <w:rsid w:val="00F64785"/>
    <w:rsid w:val="00F65E08"/>
    <w:rsid w:val="00F677EC"/>
    <w:rsid w:val="00F704C1"/>
    <w:rsid w:val="00F70BBD"/>
    <w:rsid w:val="00F73563"/>
    <w:rsid w:val="00F77137"/>
    <w:rsid w:val="00F80383"/>
    <w:rsid w:val="00F824D6"/>
    <w:rsid w:val="00F841CA"/>
    <w:rsid w:val="00F85C4E"/>
    <w:rsid w:val="00F85EA2"/>
    <w:rsid w:val="00F86248"/>
    <w:rsid w:val="00F92A01"/>
    <w:rsid w:val="00F93090"/>
    <w:rsid w:val="00F93FB7"/>
    <w:rsid w:val="00F949F0"/>
    <w:rsid w:val="00F953BB"/>
    <w:rsid w:val="00F96795"/>
    <w:rsid w:val="00F97186"/>
    <w:rsid w:val="00FA0A8D"/>
    <w:rsid w:val="00FA4386"/>
    <w:rsid w:val="00FA5180"/>
    <w:rsid w:val="00FA5C01"/>
    <w:rsid w:val="00FB3B8A"/>
    <w:rsid w:val="00FB5B98"/>
    <w:rsid w:val="00FC23E5"/>
    <w:rsid w:val="00FC2685"/>
    <w:rsid w:val="00FC2970"/>
    <w:rsid w:val="00FD2B66"/>
    <w:rsid w:val="00FD3E63"/>
    <w:rsid w:val="00FD3E77"/>
    <w:rsid w:val="00FD4BFE"/>
    <w:rsid w:val="00FD65B9"/>
    <w:rsid w:val="00FD686A"/>
    <w:rsid w:val="00FD6A9A"/>
    <w:rsid w:val="00FD795A"/>
    <w:rsid w:val="00FE4968"/>
    <w:rsid w:val="00FF2A47"/>
    <w:rsid w:val="00FF4DFE"/>
    <w:rsid w:val="00FF591C"/>
    <w:rsid w:val="00FF788F"/>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D267C15"/>
  <w15:chartTrackingRefBased/>
  <w15:docId w15:val="{EAFFF60B-8779-DB4E-A528-A181038CFA1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CA"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E5639"/>
    <w:rPr>
      <w:rFonts w:ascii="Times New Roman" w:eastAsia="Times New Roman" w:hAnsi="Times New Roman" w:cs="Times New Roman"/>
    </w:rPr>
  </w:style>
  <w:style w:type="paragraph" w:styleId="Heading1">
    <w:name w:val="heading 1"/>
    <w:basedOn w:val="Normal"/>
    <w:next w:val="Normal"/>
    <w:link w:val="Heading1Char"/>
    <w:uiPriority w:val="9"/>
    <w:qFormat/>
    <w:rsid w:val="004E6A5E"/>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4E6A5E"/>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semiHidden/>
    <w:unhideWhenUsed/>
    <w:qFormat/>
    <w:rsid w:val="004E6A5E"/>
    <w:pPr>
      <w:keepNext/>
      <w:keepLines/>
      <w:spacing w:before="40"/>
      <w:outlineLvl w:val="2"/>
    </w:pPr>
    <w:rPr>
      <w:rFonts w:asciiTheme="majorHAnsi" w:eastAsiaTheme="majorEastAsia" w:hAnsiTheme="majorHAnsi" w:cstheme="majorBidi"/>
      <w:color w:val="1F3763" w:themeColor="accent1" w:themeShade="7F"/>
    </w:rPr>
  </w:style>
  <w:style w:type="paragraph" w:styleId="Heading4">
    <w:name w:val="heading 4"/>
    <w:basedOn w:val="Normal"/>
    <w:link w:val="Heading4Char"/>
    <w:uiPriority w:val="9"/>
    <w:qFormat/>
    <w:rsid w:val="006B55DB"/>
    <w:pPr>
      <w:spacing w:before="100" w:beforeAutospacing="1" w:after="100" w:afterAutospacing="1"/>
      <w:outlineLvl w:val="3"/>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E6A5E"/>
    <w:rPr>
      <w:rFonts w:asciiTheme="majorHAnsi" w:eastAsiaTheme="majorEastAsia" w:hAnsiTheme="majorHAnsi" w:cstheme="majorBidi"/>
      <w:color w:val="2F5496" w:themeColor="accent1" w:themeShade="BF"/>
      <w:sz w:val="32"/>
      <w:szCs w:val="32"/>
    </w:rPr>
  </w:style>
  <w:style w:type="character" w:customStyle="1" w:styleId="Heading2Char">
    <w:name w:val="Heading 2 Char"/>
    <w:basedOn w:val="DefaultParagraphFont"/>
    <w:link w:val="Heading2"/>
    <w:uiPriority w:val="9"/>
    <w:rsid w:val="004E6A5E"/>
    <w:rPr>
      <w:rFonts w:asciiTheme="majorHAnsi" w:eastAsiaTheme="majorEastAsia" w:hAnsiTheme="majorHAnsi" w:cstheme="majorBidi"/>
      <w:color w:val="2F5496" w:themeColor="accent1" w:themeShade="BF"/>
      <w:sz w:val="26"/>
      <w:szCs w:val="26"/>
    </w:rPr>
  </w:style>
  <w:style w:type="character" w:customStyle="1" w:styleId="Heading3Char">
    <w:name w:val="Heading 3 Char"/>
    <w:basedOn w:val="DefaultParagraphFont"/>
    <w:link w:val="Heading3"/>
    <w:uiPriority w:val="9"/>
    <w:semiHidden/>
    <w:rsid w:val="004E6A5E"/>
    <w:rPr>
      <w:rFonts w:asciiTheme="majorHAnsi" w:eastAsiaTheme="majorEastAsia" w:hAnsiTheme="majorHAnsi" w:cstheme="majorBidi"/>
      <w:color w:val="1F3763" w:themeColor="accent1" w:themeShade="7F"/>
    </w:rPr>
  </w:style>
  <w:style w:type="character" w:customStyle="1" w:styleId="Heading4Char">
    <w:name w:val="Heading 4 Char"/>
    <w:basedOn w:val="DefaultParagraphFont"/>
    <w:link w:val="Heading4"/>
    <w:uiPriority w:val="9"/>
    <w:rsid w:val="006B55DB"/>
    <w:rPr>
      <w:rFonts w:ascii="Times New Roman" w:eastAsia="Times New Roman" w:hAnsi="Times New Roman" w:cs="Times New Roman"/>
      <w:b/>
      <w:bCs/>
    </w:rPr>
  </w:style>
  <w:style w:type="paragraph" w:styleId="ListParagraph">
    <w:name w:val="List Paragraph"/>
    <w:basedOn w:val="Normal"/>
    <w:uiPriority w:val="34"/>
    <w:qFormat/>
    <w:rsid w:val="004E6A5E"/>
    <w:pPr>
      <w:ind w:left="720"/>
      <w:contextualSpacing/>
    </w:pPr>
    <w:rPr>
      <w:rFonts w:asciiTheme="minorHAnsi" w:eastAsiaTheme="minorHAnsi" w:hAnsiTheme="minorHAnsi" w:cstheme="minorBidi"/>
      <w:lang w:val="en-US"/>
    </w:rPr>
  </w:style>
  <w:style w:type="paragraph" w:styleId="DocumentMap">
    <w:name w:val="Document Map"/>
    <w:basedOn w:val="Normal"/>
    <w:link w:val="DocumentMapChar"/>
    <w:uiPriority w:val="99"/>
    <w:semiHidden/>
    <w:unhideWhenUsed/>
    <w:rsid w:val="004E6A5E"/>
  </w:style>
  <w:style w:type="character" w:customStyle="1" w:styleId="DocumentMapChar">
    <w:name w:val="Document Map Char"/>
    <w:basedOn w:val="DefaultParagraphFont"/>
    <w:link w:val="DocumentMap"/>
    <w:uiPriority w:val="99"/>
    <w:semiHidden/>
    <w:rsid w:val="004E6A5E"/>
    <w:rPr>
      <w:rFonts w:ascii="Times New Roman" w:eastAsia="Times New Roman" w:hAnsi="Times New Roman" w:cs="Times New Roman"/>
    </w:rPr>
  </w:style>
  <w:style w:type="paragraph" w:styleId="Footer">
    <w:name w:val="footer"/>
    <w:basedOn w:val="Normal"/>
    <w:link w:val="FooterChar"/>
    <w:uiPriority w:val="99"/>
    <w:unhideWhenUsed/>
    <w:rsid w:val="004E6A5E"/>
    <w:pPr>
      <w:tabs>
        <w:tab w:val="center" w:pos="4680"/>
        <w:tab w:val="right" w:pos="9360"/>
      </w:tabs>
    </w:pPr>
    <w:rPr>
      <w:rFonts w:asciiTheme="minorHAnsi" w:eastAsiaTheme="minorHAnsi" w:hAnsiTheme="minorHAnsi" w:cstheme="minorBidi"/>
      <w:lang w:val="en-US"/>
    </w:rPr>
  </w:style>
  <w:style w:type="character" w:customStyle="1" w:styleId="FooterChar">
    <w:name w:val="Footer Char"/>
    <w:basedOn w:val="DefaultParagraphFont"/>
    <w:link w:val="Footer"/>
    <w:uiPriority w:val="99"/>
    <w:rsid w:val="004E6A5E"/>
    <w:rPr>
      <w:lang w:val="en-US"/>
    </w:rPr>
  </w:style>
  <w:style w:type="character" w:styleId="PageNumber">
    <w:name w:val="page number"/>
    <w:basedOn w:val="DefaultParagraphFont"/>
    <w:uiPriority w:val="99"/>
    <w:semiHidden/>
    <w:unhideWhenUsed/>
    <w:rsid w:val="004E6A5E"/>
  </w:style>
  <w:style w:type="character" w:styleId="Hyperlink">
    <w:name w:val="Hyperlink"/>
    <w:basedOn w:val="DefaultParagraphFont"/>
    <w:uiPriority w:val="99"/>
    <w:unhideWhenUsed/>
    <w:rsid w:val="004E6A5E"/>
    <w:rPr>
      <w:color w:val="0563C1" w:themeColor="hyperlink"/>
      <w:u w:val="single"/>
    </w:rPr>
  </w:style>
  <w:style w:type="character" w:styleId="FollowedHyperlink">
    <w:name w:val="FollowedHyperlink"/>
    <w:basedOn w:val="DefaultParagraphFont"/>
    <w:uiPriority w:val="99"/>
    <w:semiHidden/>
    <w:unhideWhenUsed/>
    <w:rsid w:val="004E6A5E"/>
    <w:rPr>
      <w:color w:val="954F72" w:themeColor="followedHyperlink"/>
      <w:u w:val="single"/>
    </w:rPr>
  </w:style>
  <w:style w:type="paragraph" w:customStyle="1" w:styleId="Pa4">
    <w:name w:val="Pa4"/>
    <w:basedOn w:val="Normal"/>
    <w:next w:val="Normal"/>
    <w:uiPriority w:val="99"/>
    <w:rsid w:val="004E6A5E"/>
    <w:pPr>
      <w:widowControl w:val="0"/>
      <w:autoSpaceDE w:val="0"/>
      <w:autoSpaceDN w:val="0"/>
      <w:adjustRightInd w:val="0"/>
      <w:spacing w:line="201" w:lineRule="atLeast"/>
    </w:pPr>
    <w:rPr>
      <w:rFonts w:ascii="ClanOT-Medium" w:eastAsiaTheme="minorHAnsi" w:hAnsi="ClanOT-Medium" w:cstheme="minorBidi"/>
      <w:lang w:val="en-US"/>
    </w:rPr>
  </w:style>
  <w:style w:type="paragraph" w:customStyle="1" w:styleId="Pa5">
    <w:name w:val="Pa5"/>
    <w:basedOn w:val="Normal"/>
    <w:next w:val="Normal"/>
    <w:uiPriority w:val="99"/>
    <w:rsid w:val="004E6A5E"/>
    <w:pPr>
      <w:widowControl w:val="0"/>
      <w:autoSpaceDE w:val="0"/>
      <w:autoSpaceDN w:val="0"/>
      <w:adjustRightInd w:val="0"/>
      <w:spacing w:line="181" w:lineRule="atLeast"/>
    </w:pPr>
    <w:rPr>
      <w:rFonts w:ascii="ClanOT-Medium" w:eastAsiaTheme="minorHAnsi" w:hAnsi="ClanOT-Medium" w:cstheme="minorBidi"/>
      <w:lang w:val="en-US"/>
    </w:rPr>
  </w:style>
  <w:style w:type="character" w:styleId="Emphasis">
    <w:name w:val="Emphasis"/>
    <w:basedOn w:val="DefaultParagraphFont"/>
    <w:uiPriority w:val="20"/>
    <w:qFormat/>
    <w:rsid w:val="004E6A5E"/>
    <w:rPr>
      <w:i/>
      <w:iCs/>
    </w:rPr>
  </w:style>
  <w:style w:type="character" w:styleId="Strong">
    <w:name w:val="Strong"/>
    <w:basedOn w:val="DefaultParagraphFont"/>
    <w:uiPriority w:val="22"/>
    <w:qFormat/>
    <w:rsid w:val="004E6A5E"/>
    <w:rPr>
      <w:b/>
      <w:bCs/>
    </w:rPr>
  </w:style>
  <w:style w:type="paragraph" w:styleId="BalloonText">
    <w:name w:val="Balloon Text"/>
    <w:basedOn w:val="Normal"/>
    <w:link w:val="BalloonTextChar"/>
    <w:uiPriority w:val="99"/>
    <w:semiHidden/>
    <w:unhideWhenUsed/>
    <w:rsid w:val="000A2C2F"/>
    <w:rPr>
      <w:rFonts w:eastAsiaTheme="minorHAnsi"/>
      <w:sz w:val="18"/>
      <w:szCs w:val="18"/>
      <w:lang w:val="en-US"/>
    </w:rPr>
  </w:style>
  <w:style w:type="character" w:customStyle="1" w:styleId="BalloonTextChar">
    <w:name w:val="Balloon Text Char"/>
    <w:basedOn w:val="DefaultParagraphFont"/>
    <w:link w:val="BalloonText"/>
    <w:uiPriority w:val="99"/>
    <w:semiHidden/>
    <w:rsid w:val="000A2C2F"/>
    <w:rPr>
      <w:rFonts w:ascii="Times New Roman" w:hAnsi="Times New Roman" w:cs="Times New Roman"/>
      <w:sz w:val="18"/>
      <w:szCs w:val="18"/>
      <w:lang w:val="en-US"/>
    </w:rPr>
  </w:style>
  <w:style w:type="character" w:styleId="CommentReference">
    <w:name w:val="annotation reference"/>
    <w:basedOn w:val="DefaultParagraphFont"/>
    <w:uiPriority w:val="99"/>
    <w:semiHidden/>
    <w:unhideWhenUsed/>
    <w:rsid w:val="000A2C2F"/>
    <w:rPr>
      <w:sz w:val="16"/>
      <w:szCs w:val="16"/>
    </w:rPr>
  </w:style>
  <w:style w:type="paragraph" w:styleId="CommentText">
    <w:name w:val="annotation text"/>
    <w:basedOn w:val="Normal"/>
    <w:link w:val="CommentTextChar"/>
    <w:uiPriority w:val="99"/>
    <w:unhideWhenUsed/>
    <w:rsid w:val="000A2C2F"/>
    <w:rPr>
      <w:rFonts w:asciiTheme="minorHAnsi" w:eastAsiaTheme="minorHAnsi" w:hAnsiTheme="minorHAnsi" w:cstheme="minorBidi"/>
      <w:sz w:val="20"/>
      <w:szCs w:val="20"/>
      <w:lang w:val="en-US"/>
    </w:rPr>
  </w:style>
  <w:style w:type="character" w:customStyle="1" w:styleId="CommentTextChar">
    <w:name w:val="Comment Text Char"/>
    <w:basedOn w:val="DefaultParagraphFont"/>
    <w:link w:val="CommentText"/>
    <w:uiPriority w:val="99"/>
    <w:rsid w:val="000A2C2F"/>
    <w:rPr>
      <w:sz w:val="20"/>
      <w:szCs w:val="20"/>
      <w:lang w:val="en-US"/>
    </w:rPr>
  </w:style>
  <w:style w:type="paragraph" w:styleId="NormalWeb">
    <w:name w:val="Normal (Web)"/>
    <w:basedOn w:val="Normal"/>
    <w:uiPriority w:val="99"/>
    <w:unhideWhenUsed/>
    <w:rsid w:val="00653FAD"/>
    <w:pPr>
      <w:spacing w:before="100" w:beforeAutospacing="1" w:after="100" w:afterAutospacing="1"/>
    </w:pPr>
  </w:style>
  <w:style w:type="character" w:customStyle="1" w:styleId="vsthighlight">
    <w:name w:val="vsthighlight"/>
    <w:basedOn w:val="DefaultParagraphFont"/>
    <w:rsid w:val="006B55DB"/>
  </w:style>
  <w:style w:type="character" w:styleId="UnresolvedMention">
    <w:name w:val="Unresolved Mention"/>
    <w:basedOn w:val="DefaultParagraphFont"/>
    <w:uiPriority w:val="99"/>
    <w:semiHidden/>
    <w:unhideWhenUsed/>
    <w:rsid w:val="003214D9"/>
    <w:rPr>
      <w:color w:val="605E5C"/>
      <w:shd w:val="clear" w:color="auto" w:fill="E1DFDD"/>
    </w:rPr>
  </w:style>
  <w:style w:type="table" w:styleId="TableGrid">
    <w:name w:val="Table Grid"/>
    <w:basedOn w:val="TableNormal"/>
    <w:uiPriority w:val="39"/>
    <w:rsid w:val="003C14E5"/>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3C14E5"/>
    <w:pPr>
      <w:tabs>
        <w:tab w:val="center" w:pos="4680"/>
        <w:tab w:val="right" w:pos="9360"/>
      </w:tabs>
    </w:pPr>
    <w:rPr>
      <w:rFonts w:asciiTheme="minorHAnsi" w:eastAsiaTheme="minorHAnsi" w:hAnsiTheme="minorHAnsi" w:cstheme="minorBidi"/>
    </w:rPr>
  </w:style>
  <w:style w:type="character" w:customStyle="1" w:styleId="HeaderChar">
    <w:name w:val="Header Char"/>
    <w:basedOn w:val="DefaultParagraphFont"/>
    <w:link w:val="Header"/>
    <w:uiPriority w:val="99"/>
    <w:rsid w:val="003C14E5"/>
  </w:style>
  <w:style w:type="character" w:customStyle="1" w:styleId="odfvisible">
    <w:name w:val="odfvisible"/>
    <w:basedOn w:val="DefaultParagraphFont"/>
    <w:rsid w:val="003C14E5"/>
  </w:style>
  <w:style w:type="paragraph" w:customStyle="1" w:styleId="TableContents">
    <w:name w:val="Table Contents"/>
    <w:basedOn w:val="Normal"/>
    <w:qFormat/>
    <w:rsid w:val="003C14E5"/>
    <w:pPr>
      <w:widowControl w:val="0"/>
      <w:suppressLineNumbers/>
    </w:pPr>
    <w:rPr>
      <w:rFonts w:ascii="Liberation Serif" w:eastAsia="Arial Unicode MS" w:hAnsi="Liberation Serif" w:cs="Arial Unicode MS"/>
      <w:lang w:val="en-US" w:eastAsia="zh-CN" w:bidi="hi-IN"/>
    </w:rPr>
  </w:style>
  <w:style w:type="paragraph" w:styleId="CommentSubject">
    <w:name w:val="annotation subject"/>
    <w:basedOn w:val="CommentText"/>
    <w:next w:val="CommentText"/>
    <w:link w:val="CommentSubjectChar"/>
    <w:uiPriority w:val="99"/>
    <w:semiHidden/>
    <w:unhideWhenUsed/>
    <w:rsid w:val="00C74C04"/>
    <w:rPr>
      <w:b/>
      <w:bCs/>
    </w:rPr>
  </w:style>
  <w:style w:type="character" w:customStyle="1" w:styleId="CommentSubjectChar">
    <w:name w:val="Comment Subject Char"/>
    <w:basedOn w:val="CommentTextChar"/>
    <w:link w:val="CommentSubject"/>
    <w:uiPriority w:val="99"/>
    <w:semiHidden/>
    <w:rsid w:val="00C74C04"/>
    <w:rPr>
      <w:b/>
      <w:bCs/>
      <w:sz w:val="20"/>
      <w:szCs w:val="20"/>
      <w:lang w:val="en-US"/>
    </w:rPr>
  </w:style>
  <w:style w:type="paragraph" w:styleId="TOC2">
    <w:name w:val="toc 2"/>
    <w:basedOn w:val="Normal"/>
    <w:next w:val="Normal"/>
    <w:autoRedefine/>
    <w:uiPriority w:val="39"/>
    <w:unhideWhenUsed/>
    <w:rsid w:val="00984D79"/>
    <w:pPr>
      <w:ind w:left="240"/>
    </w:pPr>
    <w:rPr>
      <w:rFonts w:eastAsiaTheme="minorEastAsia" w:cstheme="minorBidi"/>
      <w:szCs w:val="22"/>
      <w:lang w:val="en-US"/>
    </w:rPr>
  </w:style>
  <w:style w:type="paragraph" w:styleId="Caption">
    <w:name w:val="caption"/>
    <w:basedOn w:val="Normal"/>
    <w:next w:val="Normal"/>
    <w:uiPriority w:val="35"/>
    <w:unhideWhenUsed/>
    <w:qFormat/>
    <w:rsid w:val="002157E7"/>
    <w:pPr>
      <w:spacing w:after="200"/>
    </w:pPr>
    <w:rPr>
      <w:i/>
      <w:iCs/>
      <w:color w:val="44546A" w:themeColor="text2"/>
      <w:sz w:val="18"/>
      <w:szCs w:val="18"/>
    </w:rPr>
  </w:style>
  <w:style w:type="paragraph" w:styleId="TOCHeading">
    <w:name w:val="TOC Heading"/>
    <w:basedOn w:val="Heading1"/>
    <w:next w:val="Normal"/>
    <w:uiPriority w:val="39"/>
    <w:unhideWhenUsed/>
    <w:qFormat/>
    <w:rsid w:val="00160AF9"/>
    <w:pPr>
      <w:spacing w:line="259" w:lineRule="auto"/>
      <w:outlineLvl w:val="9"/>
    </w:pPr>
    <w:rPr>
      <w:lang w:val="en-US"/>
    </w:rPr>
  </w:style>
  <w:style w:type="paragraph" w:styleId="TOC1">
    <w:name w:val="toc 1"/>
    <w:basedOn w:val="Normal"/>
    <w:next w:val="Normal"/>
    <w:autoRedefine/>
    <w:uiPriority w:val="39"/>
    <w:unhideWhenUsed/>
    <w:rsid w:val="00160AF9"/>
    <w:pPr>
      <w:spacing w:after="100"/>
    </w:pPr>
  </w:style>
  <w:style w:type="paragraph" w:styleId="TOC3">
    <w:name w:val="toc 3"/>
    <w:basedOn w:val="Normal"/>
    <w:next w:val="Normal"/>
    <w:autoRedefine/>
    <w:uiPriority w:val="39"/>
    <w:unhideWhenUsed/>
    <w:rsid w:val="00160AF9"/>
    <w:pPr>
      <w:spacing w:after="100" w:line="259" w:lineRule="auto"/>
      <w:ind w:left="440"/>
    </w:pPr>
    <w:rPr>
      <w:rFonts w:asciiTheme="minorHAnsi" w:eastAsiaTheme="minorEastAsia" w:hAnsiTheme="minorHAnsi" w:cstheme="minorBidi"/>
      <w:sz w:val="22"/>
      <w:szCs w:val="22"/>
      <w:lang w:val="en-US"/>
    </w:rPr>
  </w:style>
  <w:style w:type="paragraph" w:styleId="TOC4">
    <w:name w:val="toc 4"/>
    <w:basedOn w:val="Normal"/>
    <w:next w:val="Normal"/>
    <w:autoRedefine/>
    <w:uiPriority w:val="39"/>
    <w:unhideWhenUsed/>
    <w:rsid w:val="00160AF9"/>
    <w:pPr>
      <w:spacing w:after="100" w:line="259" w:lineRule="auto"/>
      <w:ind w:left="660"/>
    </w:pPr>
    <w:rPr>
      <w:rFonts w:asciiTheme="minorHAnsi" w:eastAsiaTheme="minorEastAsia" w:hAnsiTheme="minorHAnsi" w:cstheme="minorBidi"/>
      <w:sz w:val="22"/>
      <w:szCs w:val="22"/>
      <w:lang w:val="en-US"/>
    </w:rPr>
  </w:style>
  <w:style w:type="paragraph" w:styleId="TOC5">
    <w:name w:val="toc 5"/>
    <w:basedOn w:val="Normal"/>
    <w:next w:val="Normal"/>
    <w:autoRedefine/>
    <w:uiPriority w:val="39"/>
    <w:unhideWhenUsed/>
    <w:rsid w:val="00160AF9"/>
    <w:pPr>
      <w:spacing w:after="100" w:line="259" w:lineRule="auto"/>
      <w:ind w:left="880"/>
    </w:pPr>
    <w:rPr>
      <w:rFonts w:asciiTheme="minorHAnsi" w:eastAsiaTheme="minorEastAsia" w:hAnsiTheme="minorHAnsi" w:cstheme="minorBidi"/>
      <w:sz w:val="22"/>
      <w:szCs w:val="22"/>
      <w:lang w:val="en-US"/>
    </w:rPr>
  </w:style>
  <w:style w:type="paragraph" w:styleId="TOC6">
    <w:name w:val="toc 6"/>
    <w:basedOn w:val="Normal"/>
    <w:next w:val="Normal"/>
    <w:autoRedefine/>
    <w:uiPriority w:val="39"/>
    <w:unhideWhenUsed/>
    <w:rsid w:val="00160AF9"/>
    <w:pPr>
      <w:spacing w:after="100" w:line="259" w:lineRule="auto"/>
      <w:ind w:left="1100"/>
    </w:pPr>
    <w:rPr>
      <w:rFonts w:asciiTheme="minorHAnsi" w:eastAsiaTheme="minorEastAsia" w:hAnsiTheme="minorHAnsi" w:cstheme="minorBidi"/>
      <w:sz w:val="22"/>
      <w:szCs w:val="22"/>
      <w:lang w:val="en-US"/>
    </w:rPr>
  </w:style>
  <w:style w:type="paragraph" w:styleId="TOC7">
    <w:name w:val="toc 7"/>
    <w:basedOn w:val="Normal"/>
    <w:next w:val="Normal"/>
    <w:autoRedefine/>
    <w:uiPriority w:val="39"/>
    <w:unhideWhenUsed/>
    <w:rsid w:val="00160AF9"/>
    <w:pPr>
      <w:spacing w:after="100" w:line="259" w:lineRule="auto"/>
      <w:ind w:left="1320"/>
    </w:pPr>
    <w:rPr>
      <w:rFonts w:asciiTheme="minorHAnsi" w:eastAsiaTheme="minorEastAsia" w:hAnsiTheme="minorHAnsi" w:cstheme="minorBidi"/>
      <w:sz w:val="22"/>
      <w:szCs w:val="22"/>
      <w:lang w:val="en-US"/>
    </w:rPr>
  </w:style>
  <w:style w:type="paragraph" w:styleId="TOC8">
    <w:name w:val="toc 8"/>
    <w:basedOn w:val="Normal"/>
    <w:next w:val="Normal"/>
    <w:autoRedefine/>
    <w:uiPriority w:val="39"/>
    <w:unhideWhenUsed/>
    <w:rsid w:val="00160AF9"/>
    <w:pPr>
      <w:spacing w:after="100" w:line="259" w:lineRule="auto"/>
      <w:ind w:left="1540"/>
    </w:pPr>
    <w:rPr>
      <w:rFonts w:asciiTheme="minorHAnsi" w:eastAsiaTheme="minorEastAsia" w:hAnsiTheme="minorHAnsi" w:cstheme="minorBidi"/>
      <w:sz w:val="22"/>
      <w:szCs w:val="22"/>
      <w:lang w:val="en-US"/>
    </w:rPr>
  </w:style>
  <w:style w:type="paragraph" w:styleId="TOC9">
    <w:name w:val="toc 9"/>
    <w:basedOn w:val="Normal"/>
    <w:next w:val="Normal"/>
    <w:autoRedefine/>
    <w:uiPriority w:val="39"/>
    <w:unhideWhenUsed/>
    <w:rsid w:val="00160AF9"/>
    <w:pPr>
      <w:spacing w:after="100" w:line="259" w:lineRule="auto"/>
      <w:ind w:left="1760"/>
    </w:pPr>
    <w:rPr>
      <w:rFonts w:asciiTheme="minorHAnsi" w:eastAsiaTheme="minorEastAsia" w:hAnsiTheme="minorHAnsi" w:cstheme="minorBidi"/>
      <w:sz w:val="22"/>
      <w:szCs w:val="22"/>
      <w:lang w:val="en-US"/>
    </w:rPr>
  </w:style>
  <w:style w:type="paragraph" w:styleId="TableofFigures">
    <w:name w:val="table of figures"/>
    <w:basedOn w:val="Normal"/>
    <w:next w:val="Normal"/>
    <w:uiPriority w:val="99"/>
    <w:unhideWhenUsed/>
    <w:rsid w:val="00AC6F9D"/>
  </w:style>
  <w:style w:type="paragraph" w:styleId="NoSpacing">
    <w:name w:val="No Spacing"/>
    <w:uiPriority w:val="1"/>
    <w:qFormat/>
    <w:rsid w:val="001046D4"/>
    <w:rPr>
      <w:rFonts w:ascii="Times New Roman" w:eastAsia="Times New Roman" w:hAnsi="Times New Roman" w:cs="Times New Roman"/>
    </w:rPr>
  </w:style>
  <w:style w:type="paragraph" w:styleId="Revision">
    <w:name w:val="Revision"/>
    <w:hidden/>
    <w:uiPriority w:val="99"/>
    <w:semiHidden/>
    <w:rsid w:val="00AE0092"/>
    <w:rPr>
      <w:rFonts w:ascii="Times New Roman" w:eastAsia="Times New Roman" w:hAnsi="Times New Roman"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9674594">
      <w:bodyDiv w:val="1"/>
      <w:marLeft w:val="0"/>
      <w:marRight w:val="0"/>
      <w:marTop w:val="0"/>
      <w:marBottom w:val="0"/>
      <w:divBdr>
        <w:top w:val="none" w:sz="0" w:space="0" w:color="auto"/>
        <w:left w:val="none" w:sz="0" w:space="0" w:color="auto"/>
        <w:bottom w:val="none" w:sz="0" w:space="0" w:color="auto"/>
        <w:right w:val="none" w:sz="0" w:space="0" w:color="auto"/>
      </w:divBdr>
    </w:div>
    <w:div w:id="42801104">
      <w:bodyDiv w:val="1"/>
      <w:marLeft w:val="0"/>
      <w:marRight w:val="0"/>
      <w:marTop w:val="0"/>
      <w:marBottom w:val="0"/>
      <w:divBdr>
        <w:top w:val="none" w:sz="0" w:space="0" w:color="auto"/>
        <w:left w:val="none" w:sz="0" w:space="0" w:color="auto"/>
        <w:bottom w:val="none" w:sz="0" w:space="0" w:color="auto"/>
        <w:right w:val="none" w:sz="0" w:space="0" w:color="auto"/>
      </w:divBdr>
      <w:divsChild>
        <w:div w:id="1774666543">
          <w:marLeft w:val="0"/>
          <w:marRight w:val="0"/>
          <w:marTop w:val="0"/>
          <w:marBottom w:val="0"/>
          <w:divBdr>
            <w:top w:val="none" w:sz="0" w:space="0" w:color="auto"/>
            <w:left w:val="none" w:sz="0" w:space="0" w:color="auto"/>
            <w:bottom w:val="none" w:sz="0" w:space="0" w:color="auto"/>
            <w:right w:val="none" w:sz="0" w:space="0" w:color="auto"/>
          </w:divBdr>
          <w:divsChild>
            <w:div w:id="1269583240">
              <w:marLeft w:val="0"/>
              <w:marRight w:val="0"/>
              <w:marTop w:val="0"/>
              <w:marBottom w:val="0"/>
              <w:divBdr>
                <w:top w:val="none" w:sz="0" w:space="0" w:color="auto"/>
                <w:left w:val="none" w:sz="0" w:space="0" w:color="auto"/>
                <w:bottom w:val="none" w:sz="0" w:space="0" w:color="auto"/>
                <w:right w:val="none" w:sz="0" w:space="0" w:color="auto"/>
              </w:divBdr>
              <w:divsChild>
                <w:div w:id="3958586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345834">
      <w:bodyDiv w:val="1"/>
      <w:marLeft w:val="0"/>
      <w:marRight w:val="0"/>
      <w:marTop w:val="0"/>
      <w:marBottom w:val="0"/>
      <w:divBdr>
        <w:top w:val="none" w:sz="0" w:space="0" w:color="auto"/>
        <w:left w:val="none" w:sz="0" w:space="0" w:color="auto"/>
        <w:bottom w:val="none" w:sz="0" w:space="0" w:color="auto"/>
        <w:right w:val="none" w:sz="0" w:space="0" w:color="auto"/>
      </w:divBdr>
      <w:divsChild>
        <w:div w:id="1289898219">
          <w:marLeft w:val="0"/>
          <w:marRight w:val="0"/>
          <w:marTop w:val="0"/>
          <w:marBottom w:val="0"/>
          <w:divBdr>
            <w:top w:val="none" w:sz="0" w:space="0" w:color="auto"/>
            <w:left w:val="none" w:sz="0" w:space="0" w:color="auto"/>
            <w:bottom w:val="none" w:sz="0" w:space="0" w:color="auto"/>
            <w:right w:val="none" w:sz="0" w:space="0" w:color="auto"/>
          </w:divBdr>
          <w:divsChild>
            <w:div w:id="718936812">
              <w:marLeft w:val="0"/>
              <w:marRight w:val="0"/>
              <w:marTop w:val="0"/>
              <w:marBottom w:val="0"/>
              <w:divBdr>
                <w:top w:val="none" w:sz="0" w:space="0" w:color="auto"/>
                <w:left w:val="none" w:sz="0" w:space="0" w:color="auto"/>
                <w:bottom w:val="none" w:sz="0" w:space="0" w:color="auto"/>
                <w:right w:val="none" w:sz="0" w:space="0" w:color="auto"/>
              </w:divBdr>
              <w:divsChild>
                <w:div w:id="4271218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680620">
      <w:bodyDiv w:val="1"/>
      <w:marLeft w:val="0"/>
      <w:marRight w:val="0"/>
      <w:marTop w:val="0"/>
      <w:marBottom w:val="0"/>
      <w:divBdr>
        <w:top w:val="none" w:sz="0" w:space="0" w:color="auto"/>
        <w:left w:val="none" w:sz="0" w:space="0" w:color="auto"/>
        <w:bottom w:val="none" w:sz="0" w:space="0" w:color="auto"/>
        <w:right w:val="none" w:sz="0" w:space="0" w:color="auto"/>
      </w:divBdr>
    </w:div>
    <w:div w:id="114757723">
      <w:bodyDiv w:val="1"/>
      <w:marLeft w:val="0"/>
      <w:marRight w:val="0"/>
      <w:marTop w:val="0"/>
      <w:marBottom w:val="0"/>
      <w:divBdr>
        <w:top w:val="none" w:sz="0" w:space="0" w:color="auto"/>
        <w:left w:val="none" w:sz="0" w:space="0" w:color="auto"/>
        <w:bottom w:val="none" w:sz="0" w:space="0" w:color="auto"/>
        <w:right w:val="none" w:sz="0" w:space="0" w:color="auto"/>
      </w:divBdr>
    </w:div>
    <w:div w:id="117837607">
      <w:bodyDiv w:val="1"/>
      <w:marLeft w:val="0"/>
      <w:marRight w:val="0"/>
      <w:marTop w:val="0"/>
      <w:marBottom w:val="0"/>
      <w:divBdr>
        <w:top w:val="none" w:sz="0" w:space="0" w:color="auto"/>
        <w:left w:val="none" w:sz="0" w:space="0" w:color="auto"/>
        <w:bottom w:val="none" w:sz="0" w:space="0" w:color="auto"/>
        <w:right w:val="none" w:sz="0" w:space="0" w:color="auto"/>
      </w:divBdr>
    </w:div>
    <w:div w:id="142233840">
      <w:bodyDiv w:val="1"/>
      <w:marLeft w:val="0"/>
      <w:marRight w:val="0"/>
      <w:marTop w:val="0"/>
      <w:marBottom w:val="0"/>
      <w:divBdr>
        <w:top w:val="none" w:sz="0" w:space="0" w:color="auto"/>
        <w:left w:val="none" w:sz="0" w:space="0" w:color="auto"/>
        <w:bottom w:val="none" w:sz="0" w:space="0" w:color="auto"/>
        <w:right w:val="none" w:sz="0" w:space="0" w:color="auto"/>
      </w:divBdr>
    </w:div>
    <w:div w:id="156506499">
      <w:bodyDiv w:val="1"/>
      <w:marLeft w:val="0"/>
      <w:marRight w:val="0"/>
      <w:marTop w:val="0"/>
      <w:marBottom w:val="0"/>
      <w:divBdr>
        <w:top w:val="none" w:sz="0" w:space="0" w:color="auto"/>
        <w:left w:val="none" w:sz="0" w:space="0" w:color="auto"/>
        <w:bottom w:val="none" w:sz="0" w:space="0" w:color="auto"/>
        <w:right w:val="none" w:sz="0" w:space="0" w:color="auto"/>
      </w:divBdr>
      <w:divsChild>
        <w:div w:id="884830032">
          <w:marLeft w:val="0"/>
          <w:marRight w:val="0"/>
          <w:marTop w:val="0"/>
          <w:marBottom w:val="0"/>
          <w:divBdr>
            <w:top w:val="none" w:sz="0" w:space="0" w:color="auto"/>
            <w:left w:val="none" w:sz="0" w:space="0" w:color="auto"/>
            <w:bottom w:val="none" w:sz="0" w:space="0" w:color="auto"/>
            <w:right w:val="none" w:sz="0" w:space="0" w:color="auto"/>
          </w:divBdr>
          <w:divsChild>
            <w:div w:id="754671691">
              <w:marLeft w:val="0"/>
              <w:marRight w:val="0"/>
              <w:marTop w:val="0"/>
              <w:marBottom w:val="0"/>
              <w:divBdr>
                <w:top w:val="none" w:sz="0" w:space="0" w:color="auto"/>
                <w:left w:val="none" w:sz="0" w:space="0" w:color="auto"/>
                <w:bottom w:val="none" w:sz="0" w:space="0" w:color="auto"/>
                <w:right w:val="none" w:sz="0" w:space="0" w:color="auto"/>
              </w:divBdr>
              <w:divsChild>
                <w:div w:id="13897614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618889">
      <w:bodyDiv w:val="1"/>
      <w:marLeft w:val="0"/>
      <w:marRight w:val="0"/>
      <w:marTop w:val="0"/>
      <w:marBottom w:val="0"/>
      <w:divBdr>
        <w:top w:val="none" w:sz="0" w:space="0" w:color="auto"/>
        <w:left w:val="none" w:sz="0" w:space="0" w:color="auto"/>
        <w:bottom w:val="none" w:sz="0" w:space="0" w:color="auto"/>
        <w:right w:val="none" w:sz="0" w:space="0" w:color="auto"/>
      </w:divBdr>
    </w:div>
    <w:div w:id="174535409">
      <w:bodyDiv w:val="1"/>
      <w:marLeft w:val="0"/>
      <w:marRight w:val="0"/>
      <w:marTop w:val="0"/>
      <w:marBottom w:val="0"/>
      <w:divBdr>
        <w:top w:val="none" w:sz="0" w:space="0" w:color="auto"/>
        <w:left w:val="none" w:sz="0" w:space="0" w:color="auto"/>
        <w:bottom w:val="none" w:sz="0" w:space="0" w:color="auto"/>
        <w:right w:val="none" w:sz="0" w:space="0" w:color="auto"/>
      </w:divBdr>
    </w:div>
    <w:div w:id="186799457">
      <w:bodyDiv w:val="1"/>
      <w:marLeft w:val="0"/>
      <w:marRight w:val="0"/>
      <w:marTop w:val="0"/>
      <w:marBottom w:val="0"/>
      <w:divBdr>
        <w:top w:val="none" w:sz="0" w:space="0" w:color="auto"/>
        <w:left w:val="none" w:sz="0" w:space="0" w:color="auto"/>
        <w:bottom w:val="none" w:sz="0" w:space="0" w:color="auto"/>
        <w:right w:val="none" w:sz="0" w:space="0" w:color="auto"/>
      </w:divBdr>
      <w:divsChild>
        <w:div w:id="1796632184">
          <w:marLeft w:val="0"/>
          <w:marRight w:val="0"/>
          <w:marTop w:val="0"/>
          <w:marBottom w:val="0"/>
          <w:divBdr>
            <w:top w:val="none" w:sz="0" w:space="0" w:color="auto"/>
            <w:left w:val="none" w:sz="0" w:space="0" w:color="auto"/>
            <w:bottom w:val="none" w:sz="0" w:space="0" w:color="auto"/>
            <w:right w:val="none" w:sz="0" w:space="0" w:color="auto"/>
          </w:divBdr>
          <w:divsChild>
            <w:div w:id="1726414917">
              <w:marLeft w:val="0"/>
              <w:marRight w:val="0"/>
              <w:marTop w:val="0"/>
              <w:marBottom w:val="0"/>
              <w:divBdr>
                <w:top w:val="none" w:sz="0" w:space="0" w:color="auto"/>
                <w:left w:val="none" w:sz="0" w:space="0" w:color="auto"/>
                <w:bottom w:val="none" w:sz="0" w:space="0" w:color="auto"/>
                <w:right w:val="none" w:sz="0" w:space="0" w:color="auto"/>
              </w:divBdr>
              <w:divsChild>
                <w:div w:id="786778126">
                  <w:marLeft w:val="0"/>
                  <w:marRight w:val="0"/>
                  <w:marTop w:val="0"/>
                  <w:marBottom w:val="0"/>
                  <w:divBdr>
                    <w:top w:val="none" w:sz="0" w:space="0" w:color="auto"/>
                    <w:left w:val="none" w:sz="0" w:space="0" w:color="auto"/>
                    <w:bottom w:val="none" w:sz="0" w:space="0" w:color="auto"/>
                    <w:right w:val="none" w:sz="0" w:space="0" w:color="auto"/>
                  </w:divBdr>
                  <w:divsChild>
                    <w:div w:id="11618509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0629961">
      <w:bodyDiv w:val="1"/>
      <w:marLeft w:val="0"/>
      <w:marRight w:val="0"/>
      <w:marTop w:val="0"/>
      <w:marBottom w:val="0"/>
      <w:divBdr>
        <w:top w:val="none" w:sz="0" w:space="0" w:color="auto"/>
        <w:left w:val="none" w:sz="0" w:space="0" w:color="auto"/>
        <w:bottom w:val="none" w:sz="0" w:space="0" w:color="auto"/>
        <w:right w:val="none" w:sz="0" w:space="0" w:color="auto"/>
      </w:divBdr>
    </w:div>
    <w:div w:id="224071298">
      <w:bodyDiv w:val="1"/>
      <w:marLeft w:val="0"/>
      <w:marRight w:val="0"/>
      <w:marTop w:val="0"/>
      <w:marBottom w:val="0"/>
      <w:divBdr>
        <w:top w:val="none" w:sz="0" w:space="0" w:color="auto"/>
        <w:left w:val="none" w:sz="0" w:space="0" w:color="auto"/>
        <w:bottom w:val="none" w:sz="0" w:space="0" w:color="auto"/>
        <w:right w:val="none" w:sz="0" w:space="0" w:color="auto"/>
      </w:divBdr>
    </w:div>
    <w:div w:id="246502790">
      <w:bodyDiv w:val="1"/>
      <w:marLeft w:val="0"/>
      <w:marRight w:val="0"/>
      <w:marTop w:val="0"/>
      <w:marBottom w:val="0"/>
      <w:divBdr>
        <w:top w:val="none" w:sz="0" w:space="0" w:color="auto"/>
        <w:left w:val="none" w:sz="0" w:space="0" w:color="auto"/>
        <w:bottom w:val="none" w:sz="0" w:space="0" w:color="auto"/>
        <w:right w:val="none" w:sz="0" w:space="0" w:color="auto"/>
      </w:divBdr>
    </w:div>
    <w:div w:id="265626702">
      <w:bodyDiv w:val="1"/>
      <w:marLeft w:val="0"/>
      <w:marRight w:val="0"/>
      <w:marTop w:val="0"/>
      <w:marBottom w:val="0"/>
      <w:divBdr>
        <w:top w:val="none" w:sz="0" w:space="0" w:color="auto"/>
        <w:left w:val="none" w:sz="0" w:space="0" w:color="auto"/>
        <w:bottom w:val="none" w:sz="0" w:space="0" w:color="auto"/>
        <w:right w:val="none" w:sz="0" w:space="0" w:color="auto"/>
      </w:divBdr>
      <w:divsChild>
        <w:div w:id="1273322676">
          <w:marLeft w:val="0"/>
          <w:marRight w:val="0"/>
          <w:marTop w:val="0"/>
          <w:marBottom w:val="0"/>
          <w:divBdr>
            <w:top w:val="none" w:sz="0" w:space="0" w:color="auto"/>
            <w:left w:val="none" w:sz="0" w:space="0" w:color="auto"/>
            <w:bottom w:val="none" w:sz="0" w:space="0" w:color="auto"/>
            <w:right w:val="none" w:sz="0" w:space="0" w:color="auto"/>
          </w:divBdr>
          <w:divsChild>
            <w:div w:id="1249652988">
              <w:marLeft w:val="0"/>
              <w:marRight w:val="0"/>
              <w:marTop w:val="0"/>
              <w:marBottom w:val="0"/>
              <w:divBdr>
                <w:top w:val="none" w:sz="0" w:space="0" w:color="auto"/>
                <w:left w:val="none" w:sz="0" w:space="0" w:color="auto"/>
                <w:bottom w:val="none" w:sz="0" w:space="0" w:color="auto"/>
                <w:right w:val="none" w:sz="0" w:space="0" w:color="auto"/>
              </w:divBdr>
              <w:divsChild>
                <w:div w:id="1843162001">
                  <w:marLeft w:val="0"/>
                  <w:marRight w:val="0"/>
                  <w:marTop w:val="0"/>
                  <w:marBottom w:val="0"/>
                  <w:divBdr>
                    <w:top w:val="none" w:sz="0" w:space="0" w:color="auto"/>
                    <w:left w:val="none" w:sz="0" w:space="0" w:color="auto"/>
                    <w:bottom w:val="none" w:sz="0" w:space="0" w:color="auto"/>
                    <w:right w:val="none" w:sz="0" w:space="0" w:color="auto"/>
                  </w:divBdr>
                  <w:divsChild>
                    <w:div w:id="3686514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66936681">
      <w:bodyDiv w:val="1"/>
      <w:marLeft w:val="0"/>
      <w:marRight w:val="0"/>
      <w:marTop w:val="0"/>
      <w:marBottom w:val="0"/>
      <w:divBdr>
        <w:top w:val="none" w:sz="0" w:space="0" w:color="auto"/>
        <w:left w:val="none" w:sz="0" w:space="0" w:color="auto"/>
        <w:bottom w:val="none" w:sz="0" w:space="0" w:color="auto"/>
        <w:right w:val="none" w:sz="0" w:space="0" w:color="auto"/>
      </w:divBdr>
    </w:div>
    <w:div w:id="325279780">
      <w:bodyDiv w:val="1"/>
      <w:marLeft w:val="0"/>
      <w:marRight w:val="0"/>
      <w:marTop w:val="0"/>
      <w:marBottom w:val="0"/>
      <w:divBdr>
        <w:top w:val="none" w:sz="0" w:space="0" w:color="auto"/>
        <w:left w:val="none" w:sz="0" w:space="0" w:color="auto"/>
        <w:bottom w:val="none" w:sz="0" w:space="0" w:color="auto"/>
        <w:right w:val="none" w:sz="0" w:space="0" w:color="auto"/>
      </w:divBdr>
      <w:divsChild>
        <w:div w:id="242573099">
          <w:marLeft w:val="0"/>
          <w:marRight w:val="0"/>
          <w:marTop w:val="0"/>
          <w:marBottom w:val="0"/>
          <w:divBdr>
            <w:top w:val="none" w:sz="0" w:space="0" w:color="auto"/>
            <w:left w:val="none" w:sz="0" w:space="0" w:color="auto"/>
            <w:bottom w:val="none" w:sz="0" w:space="0" w:color="auto"/>
            <w:right w:val="none" w:sz="0" w:space="0" w:color="auto"/>
          </w:divBdr>
          <w:divsChild>
            <w:div w:id="875388935">
              <w:marLeft w:val="0"/>
              <w:marRight w:val="0"/>
              <w:marTop w:val="0"/>
              <w:marBottom w:val="0"/>
              <w:divBdr>
                <w:top w:val="none" w:sz="0" w:space="0" w:color="auto"/>
                <w:left w:val="none" w:sz="0" w:space="0" w:color="auto"/>
                <w:bottom w:val="none" w:sz="0" w:space="0" w:color="auto"/>
                <w:right w:val="none" w:sz="0" w:space="0" w:color="auto"/>
              </w:divBdr>
              <w:divsChild>
                <w:div w:id="1034307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2650152">
      <w:bodyDiv w:val="1"/>
      <w:marLeft w:val="0"/>
      <w:marRight w:val="0"/>
      <w:marTop w:val="0"/>
      <w:marBottom w:val="0"/>
      <w:divBdr>
        <w:top w:val="none" w:sz="0" w:space="0" w:color="auto"/>
        <w:left w:val="none" w:sz="0" w:space="0" w:color="auto"/>
        <w:bottom w:val="none" w:sz="0" w:space="0" w:color="auto"/>
        <w:right w:val="none" w:sz="0" w:space="0" w:color="auto"/>
      </w:divBdr>
    </w:div>
    <w:div w:id="374160638">
      <w:bodyDiv w:val="1"/>
      <w:marLeft w:val="0"/>
      <w:marRight w:val="0"/>
      <w:marTop w:val="0"/>
      <w:marBottom w:val="0"/>
      <w:divBdr>
        <w:top w:val="none" w:sz="0" w:space="0" w:color="auto"/>
        <w:left w:val="none" w:sz="0" w:space="0" w:color="auto"/>
        <w:bottom w:val="none" w:sz="0" w:space="0" w:color="auto"/>
        <w:right w:val="none" w:sz="0" w:space="0" w:color="auto"/>
      </w:divBdr>
    </w:div>
    <w:div w:id="386950937">
      <w:bodyDiv w:val="1"/>
      <w:marLeft w:val="0"/>
      <w:marRight w:val="0"/>
      <w:marTop w:val="0"/>
      <w:marBottom w:val="0"/>
      <w:divBdr>
        <w:top w:val="none" w:sz="0" w:space="0" w:color="auto"/>
        <w:left w:val="none" w:sz="0" w:space="0" w:color="auto"/>
        <w:bottom w:val="none" w:sz="0" w:space="0" w:color="auto"/>
        <w:right w:val="none" w:sz="0" w:space="0" w:color="auto"/>
      </w:divBdr>
      <w:divsChild>
        <w:div w:id="625625400">
          <w:marLeft w:val="0"/>
          <w:marRight w:val="0"/>
          <w:marTop w:val="0"/>
          <w:marBottom w:val="0"/>
          <w:divBdr>
            <w:top w:val="none" w:sz="0" w:space="0" w:color="auto"/>
            <w:left w:val="none" w:sz="0" w:space="0" w:color="auto"/>
            <w:bottom w:val="none" w:sz="0" w:space="0" w:color="auto"/>
            <w:right w:val="none" w:sz="0" w:space="0" w:color="auto"/>
          </w:divBdr>
          <w:divsChild>
            <w:div w:id="2116057084">
              <w:marLeft w:val="0"/>
              <w:marRight w:val="0"/>
              <w:marTop w:val="0"/>
              <w:marBottom w:val="0"/>
              <w:divBdr>
                <w:top w:val="none" w:sz="0" w:space="0" w:color="auto"/>
                <w:left w:val="none" w:sz="0" w:space="0" w:color="auto"/>
                <w:bottom w:val="none" w:sz="0" w:space="0" w:color="auto"/>
                <w:right w:val="none" w:sz="0" w:space="0" w:color="auto"/>
              </w:divBdr>
              <w:divsChild>
                <w:div w:id="1672483514">
                  <w:marLeft w:val="0"/>
                  <w:marRight w:val="0"/>
                  <w:marTop w:val="0"/>
                  <w:marBottom w:val="0"/>
                  <w:divBdr>
                    <w:top w:val="none" w:sz="0" w:space="0" w:color="auto"/>
                    <w:left w:val="none" w:sz="0" w:space="0" w:color="auto"/>
                    <w:bottom w:val="none" w:sz="0" w:space="0" w:color="auto"/>
                    <w:right w:val="none" w:sz="0" w:space="0" w:color="auto"/>
                  </w:divBdr>
                  <w:divsChild>
                    <w:div w:id="19310399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07308862">
      <w:bodyDiv w:val="1"/>
      <w:marLeft w:val="0"/>
      <w:marRight w:val="0"/>
      <w:marTop w:val="0"/>
      <w:marBottom w:val="0"/>
      <w:divBdr>
        <w:top w:val="none" w:sz="0" w:space="0" w:color="auto"/>
        <w:left w:val="none" w:sz="0" w:space="0" w:color="auto"/>
        <w:bottom w:val="none" w:sz="0" w:space="0" w:color="auto"/>
        <w:right w:val="none" w:sz="0" w:space="0" w:color="auto"/>
      </w:divBdr>
      <w:divsChild>
        <w:div w:id="2033334967">
          <w:marLeft w:val="0"/>
          <w:marRight w:val="0"/>
          <w:marTop w:val="0"/>
          <w:marBottom w:val="0"/>
          <w:divBdr>
            <w:top w:val="none" w:sz="0" w:space="0" w:color="auto"/>
            <w:left w:val="none" w:sz="0" w:space="0" w:color="auto"/>
            <w:bottom w:val="none" w:sz="0" w:space="0" w:color="auto"/>
            <w:right w:val="none" w:sz="0" w:space="0" w:color="auto"/>
          </w:divBdr>
          <w:divsChild>
            <w:div w:id="750587805">
              <w:marLeft w:val="0"/>
              <w:marRight w:val="0"/>
              <w:marTop w:val="0"/>
              <w:marBottom w:val="0"/>
              <w:divBdr>
                <w:top w:val="none" w:sz="0" w:space="0" w:color="auto"/>
                <w:left w:val="none" w:sz="0" w:space="0" w:color="auto"/>
                <w:bottom w:val="none" w:sz="0" w:space="0" w:color="auto"/>
                <w:right w:val="none" w:sz="0" w:space="0" w:color="auto"/>
              </w:divBdr>
              <w:divsChild>
                <w:div w:id="20967007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7561246">
      <w:bodyDiv w:val="1"/>
      <w:marLeft w:val="0"/>
      <w:marRight w:val="0"/>
      <w:marTop w:val="0"/>
      <w:marBottom w:val="0"/>
      <w:divBdr>
        <w:top w:val="none" w:sz="0" w:space="0" w:color="auto"/>
        <w:left w:val="none" w:sz="0" w:space="0" w:color="auto"/>
        <w:bottom w:val="none" w:sz="0" w:space="0" w:color="auto"/>
        <w:right w:val="none" w:sz="0" w:space="0" w:color="auto"/>
      </w:divBdr>
    </w:div>
    <w:div w:id="462232182">
      <w:bodyDiv w:val="1"/>
      <w:marLeft w:val="0"/>
      <w:marRight w:val="0"/>
      <w:marTop w:val="0"/>
      <w:marBottom w:val="0"/>
      <w:divBdr>
        <w:top w:val="none" w:sz="0" w:space="0" w:color="auto"/>
        <w:left w:val="none" w:sz="0" w:space="0" w:color="auto"/>
        <w:bottom w:val="none" w:sz="0" w:space="0" w:color="auto"/>
        <w:right w:val="none" w:sz="0" w:space="0" w:color="auto"/>
      </w:divBdr>
    </w:div>
    <w:div w:id="486868183">
      <w:bodyDiv w:val="1"/>
      <w:marLeft w:val="0"/>
      <w:marRight w:val="0"/>
      <w:marTop w:val="0"/>
      <w:marBottom w:val="0"/>
      <w:divBdr>
        <w:top w:val="none" w:sz="0" w:space="0" w:color="auto"/>
        <w:left w:val="none" w:sz="0" w:space="0" w:color="auto"/>
        <w:bottom w:val="none" w:sz="0" w:space="0" w:color="auto"/>
        <w:right w:val="none" w:sz="0" w:space="0" w:color="auto"/>
      </w:divBdr>
      <w:divsChild>
        <w:div w:id="1163547751">
          <w:marLeft w:val="0"/>
          <w:marRight w:val="0"/>
          <w:marTop w:val="0"/>
          <w:marBottom w:val="0"/>
          <w:divBdr>
            <w:top w:val="none" w:sz="0" w:space="0" w:color="auto"/>
            <w:left w:val="none" w:sz="0" w:space="0" w:color="auto"/>
            <w:bottom w:val="none" w:sz="0" w:space="0" w:color="auto"/>
            <w:right w:val="none" w:sz="0" w:space="0" w:color="auto"/>
          </w:divBdr>
          <w:divsChild>
            <w:div w:id="1966084199">
              <w:marLeft w:val="0"/>
              <w:marRight w:val="0"/>
              <w:marTop w:val="0"/>
              <w:marBottom w:val="0"/>
              <w:divBdr>
                <w:top w:val="none" w:sz="0" w:space="0" w:color="auto"/>
                <w:left w:val="none" w:sz="0" w:space="0" w:color="auto"/>
                <w:bottom w:val="none" w:sz="0" w:space="0" w:color="auto"/>
                <w:right w:val="none" w:sz="0" w:space="0" w:color="auto"/>
              </w:divBdr>
              <w:divsChild>
                <w:div w:id="2409171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4787430">
      <w:bodyDiv w:val="1"/>
      <w:marLeft w:val="0"/>
      <w:marRight w:val="0"/>
      <w:marTop w:val="0"/>
      <w:marBottom w:val="0"/>
      <w:divBdr>
        <w:top w:val="none" w:sz="0" w:space="0" w:color="auto"/>
        <w:left w:val="none" w:sz="0" w:space="0" w:color="auto"/>
        <w:bottom w:val="none" w:sz="0" w:space="0" w:color="auto"/>
        <w:right w:val="none" w:sz="0" w:space="0" w:color="auto"/>
      </w:divBdr>
      <w:divsChild>
        <w:div w:id="1241451148">
          <w:marLeft w:val="0"/>
          <w:marRight w:val="0"/>
          <w:marTop w:val="0"/>
          <w:marBottom w:val="0"/>
          <w:divBdr>
            <w:top w:val="none" w:sz="0" w:space="0" w:color="auto"/>
            <w:left w:val="none" w:sz="0" w:space="0" w:color="auto"/>
            <w:bottom w:val="none" w:sz="0" w:space="0" w:color="auto"/>
            <w:right w:val="none" w:sz="0" w:space="0" w:color="auto"/>
          </w:divBdr>
          <w:divsChild>
            <w:div w:id="1336687956">
              <w:marLeft w:val="0"/>
              <w:marRight w:val="0"/>
              <w:marTop w:val="0"/>
              <w:marBottom w:val="0"/>
              <w:divBdr>
                <w:top w:val="none" w:sz="0" w:space="0" w:color="auto"/>
                <w:left w:val="none" w:sz="0" w:space="0" w:color="auto"/>
                <w:bottom w:val="none" w:sz="0" w:space="0" w:color="auto"/>
                <w:right w:val="none" w:sz="0" w:space="0" w:color="auto"/>
              </w:divBdr>
              <w:divsChild>
                <w:div w:id="109556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8911190">
      <w:bodyDiv w:val="1"/>
      <w:marLeft w:val="0"/>
      <w:marRight w:val="0"/>
      <w:marTop w:val="0"/>
      <w:marBottom w:val="0"/>
      <w:divBdr>
        <w:top w:val="none" w:sz="0" w:space="0" w:color="auto"/>
        <w:left w:val="none" w:sz="0" w:space="0" w:color="auto"/>
        <w:bottom w:val="none" w:sz="0" w:space="0" w:color="auto"/>
        <w:right w:val="none" w:sz="0" w:space="0" w:color="auto"/>
      </w:divBdr>
    </w:div>
    <w:div w:id="513879985">
      <w:bodyDiv w:val="1"/>
      <w:marLeft w:val="0"/>
      <w:marRight w:val="0"/>
      <w:marTop w:val="0"/>
      <w:marBottom w:val="0"/>
      <w:divBdr>
        <w:top w:val="none" w:sz="0" w:space="0" w:color="auto"/>
        <w:left w:val="none" w:sz="0" w:space="0" w:color="auto"/>
        <w:bottom w:val="none" w:sz="0" w:space="0" w:color="auto"/>
        <w:right w:val="none" w:sz="0" w:space="0" w:color="auto"/>
      </w:divBdr>
      <w:divsChild>
        <w:div w:id="1381057234">
          <w:marLeft w:val="0"/>
          <w:marRight w:val="0"/>
          <w:marTop w:val="0"/>
          <w:marBottom w:val="0"/>
          <w:divBdr>
            <w:top w:val="none" w:sz="0" w:space="0" w:color="auto"/>
            <w:left w:val="none" w:sz="0" w:space="0" w:color="auto"/>
            <w:bottom w:val="none" w:sz="0" w:space="0" w:color="auto"/>
            <w:right w:val="none" w:sz="0" w:space="0" w:color="auto"/>
          </w:divBdr>
          <w:divsChild>
            <w:div w:id="1748532618">
              <w:marLeft w:val="0"/>
              <w:marRight w:val="0"/>
              <w:marTop w:val="0"/>
              <w:marBottom w:val="0"/>
              <w:divBdr>
                <w:top w:val="none" w:sz="0" w:space="0" w:color="auto"/>
                <w:left w:val="none" w:sz="0" w:space="0" w:color="auto"/>
                <w:bottom w:val="none" w:sz="0" w:space="0" w:color="auto"/>
                <w:right w:val="none" w:sz="0" w:space="0" w:color="auto"/>
              </w:divBdr>
              <w:divsChild>
                <w:div w:id="12564760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9031506">
      <w:bodyDiv w:val="1"/>
      <w:marLeft w:val="0"/>
      <w:marRight w:val="0"/>
      <w:marTop w:val="0"/>
      <w:marBottom w:val="0"/>
      <w:divBdr>
        <w:top w:val="none" w:sz="0" w:space="0" w:color="auto"/>
        <w:left w:val="none" w:sz="0" w:space="0" w:color="auto"/>
        <w:bottom w:val="none" w:sz="0" w:space="0" w:color="auto"/>
        <w:right w:val="none" w:sz="0" w:space="0" w:color="auto"/>
      </w:divBdr>
      <w:divsChild>
        <w:div w:id="2011177150">
          <w:marLeft w:val="0"/>
          <w:marRight w:val="0"/>
          <w:marTop w:val="0"/>
          <w:marBottom w:val="0"/>
          <w:divBdr>
            <w:top w:val="none" w:sz="0" w:space="0" w:color="auto"/>
            <w:left w:val="none" w:sz="0" w:space="0" w:color="auto"/>
            <w:bottom w:val="none" w:sz="0" w:space="0" w:color="auto"/>
            <w:right w:val="none" w:sz="0" w:space="0" w:color="auto"/>
          </w:divBdr>
          <w:divsChild>
            <w:div w:id="1946182196">
              <w:marLeft w:val="0"/>
              <w:marRight w:val="0"/>
              <w:marTop w:val="0"/>
              <w:marBottom w:val="0"/>
              <w:divBdr>
                <w:top w:val="none" w:sz="0" w:space="0" w:color="auto"/>
                <w:left w:val="none" w:sz="0" w:space="0" w:color="auto"/>
                <w:bottom w:val="none" w:sz="0" w:space="0" w:color="auto"/>
                <w:right w:val="none" w:sz="0" w:space="0" w:color="auto"/>
              </w:divBdr>
              <w:divsChild>
                <w:div w:id="7470741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0968164">
      <w:bodyDiv w:val="1"/>
      <w:marLeft w:val="0"/>
      <w:marRight w:val="0"/>
      <w:marTop w:val="0"/>
      <w:marBottom w:val="0"/>
      <w:divBdr>
        <w:top w:val="none" w:sz="0" w:space="0" w:color="auto"/>
        <w:left w:val="none" w:sz="0" w:space="0" w:color="auto"/>
        <w:bottom w:val="none" w:sz="0" w:space="0" w:color="auto"/>
        <w:right w:val="none" w:sz="0" w:space="0" w:color="auto"/>
      </w:divBdr>
    </w:div>
    <w:div w:id="615019308">
      <w:bodyDiv w:val="1"/>
      <w:marLeft w:val="0"/>
      <w:marRight w:val="0"/>
      <w:marTop w:val="0"/>
      <w:marBottom w:val="0"/>
      <w:divBdr>
        <w:top w:val="none" w:sz="0" w:space="0" w:color="auto"/>
        <w:left w:val="none" w:sz="0" w:space="0" w:color="auto"/>
        <w:bottom w:val="none" w:sz="0" w:space="0" w:color="auto"/>
        <w:right w:val="none" w:sz="0" w:space="0" w:color="auto"/>
      </w:divBdr>
    </w:div>
    <w:div w:id="632251626">
      <w:bodyDiv w:val="1"/>
      <w:marLeft w:val="0"/>
      <w:marRight w:val="0"/>
      <w:marTop w:val="0"/>
      <w:marBottom w:val="0"/>
      <w:divBdr>
        <w:top w:val="none" w:sz="0" w:space="0" w:color="auto"/>
        <w:left w:val="none" w:sz="0" w:space="0" w:color="auto"/>
        <w:bottom w:val="none" w:sz="0" w:space="0" w:color="auto"/>
        <w:right w:val="none" w:sz="0" w:space="0" w:color="auto"/>
      </w:divBdr>
    </w:div>
    <w:div w:id="633222834">
      <w:bodyDiv w:val="1"/>
      <w:marLeft w:val="0"/>
      <w:marRight w:val="0"/>
      <w:marTop w:val="0"/>
      <w:marBottom w:val="0"/>
      <w:divBdr>
        <w:top w:val="none" w:sz="0" w:space="0" w:color="auto"/>
        <w:left w:val="none" w:sz="0" w:space="0" w:color="auto"/>
        <w:bottom w:val="none" w:sz="0" w:space="0" w:color="auto"/>
        <w:right w:val="none" w:sz="0" w:space="0" w:color="auto"/>
      </w:divBdr>
    </w:div>
    <w:div w:id="636641440">
      <w:bodyDiv w:val="1"/>
      <w:marLeft w:val="0"/>
      <w:marRight w:val="0"/>
      <w:marTop w:val="0"/>
      <w:marBottom w:val="0"/>
      <w:divBdr>
        <w:top w:val="none" w:sz="0" w:space="0" w:color="auto"/>
        <w:left w:val="none" w:sz="0" w:space="0" w:color="auto"/>
        <w:bottom w:val="none" w:sz="0" w:space="0" w:color="auto"/>
        <w:right w:val="none" w:sz="0" w:space="0" w:color="auto"/>
      </w:divBdr>
    </w:div>
    <w:div w:id="652027691">
      <w:bodyDiv w:val="1"/>
      <w:marLeft w:val="0"/>
      <w:marRight w:val="0"/>
      <w:marTop w:val="0"/>
      <w:marBottom w:val="0"/>
      <w:divBdr>
        <w:top w:val="none" w:sz="0" w:space="0" w:color="auto"/>
        <w:left w:val="none" w:sz="0" w:space="0" w:color="auto"/>
        <w:bottom w:val="none" w:sz="0" w:space="0" w:color="auto"/>
        <w:right w:val="none" w:sz="0" w:space="0" w:color="auto"/>
      </w:divBdr>
    </w:div>
    <w:div w:id="653753258">
      <w:bodyDiv w:val="1"/>
      <w:marLeft w:val="0"/>
      <w:marRight w:val="0"/>
      <w:marTop w:val="0"/>
      <w:marBottom w:val="0"/>
      <w:divBdr>
        <w:top w:val="none" w:sz="0" w:space="0" w:color="auto"/>
        <w:left w:val="none" w:sz="0" w:space="0" w:color="auto"/>
        <w:bottom w:val="none" w:sz="0" w:space="0" w:color="auto"/>
        <w:right w:val="none" w:sz="0" w:space="0" w:color="auto"/>
      </w:divBdr>
      <w:divsChild>
        <w:div w:id="1070807328">
          <w:marLeft w:val="0"/>
          <w:marRight w:val="0"/>
          <w:marTop w:val="0"/>
          <w:marBottom w:val="0"/>
          <w:divBdr>
            <w:top w:val="none" w:sz="0" w:space="0" w:color="auto"/>
            <w:left w:val="none" w:sz="0" w:space="0" w:color="auto"/>
            <w:bottom w:val="none" w:sz="0" w:space="0" w:color="auto"/>
            <w:right w:val="none" w:sz="0" w:space="0" w:color="auto"/>
          </w:divBdr>
          <w:divsChild>
            <w:div w:id="1942184068">
              <w:marLeft w:val="0"/>
              <w:marRight w:val="0"/>
              <w:marTop w:val="0"/>
              <w:marBottom w:val="0"/>
              <w:divBdr>
                <w:top w:val="none" w:sz="0" w:space="0" w:color="auto"/>
                <w:left w:val="none" w:sz="0" w:space="0" w:color="auto"/>
                <w:bottom w:val="none" w:sz="0" w:space="0" w:color="auto"/>
                <w:right w:val="none" w:sz="0" w:space="0" w:color="auto"/>
              </w:divBdr>
              <w:divsChild>
                <w:div w:id="21135459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1102913">
      <w:bodyDiv w:val="1"/>
      <w:marLeft w:val="0"/>
      <w:marRight w:val="0"/>
      <w:marTop w:val="0"/>
      <w:marBottom w:val="0"/>
      <w:divBdr>
        <w:top w:val="none" w:sz="0" w:space="0" w:color="auto"/>
        <w:left w:val="none" w:sz="0" w:space="0" w:color="auto"/>
        <w:bottom w:val="none" w:sz="0" w:space="0" w:color="auto"/>
        <w:right w:val="none" w:sz="0" w:space="0" w:color="auto"/>
      </w:divBdr>
    </w:div>
    <w:div w:id="671495636">
      <w:bodyDiv w:val="1"/>
      <w:marLeft w:val="0"/>
      <w:marRight w:val="0"/>
      <w:marTop w:val="0"/>
      <w:marBottom w:val="0"/>
      <w:divBdr>
        <w:top w:val="none" w:sz="0" w:space="0" w:color="auto"/>
        <w:left w:val="none" w:sz="0" w:space="0" w:color="auto"/>
        <w:bottom w:val="none" w:sz="0" w:space="0" w:color="auto"/>
        <w:right w:val="none" w:sz="0" w:space="0" w:color="auto"/>
      </w:divBdr>
    </w:div>
    <w:div w:id="727925115">
      <w:bodyDiv w:val="1"/>
      <w:marLeft w:val="0"/>
      <w:marRight w:val="0"/>
      <w:marTop w:val="0"/>
      <w:marBottom w:val="0"/>
      <w:divBdr>
        <w:top w:val="none" w:sz="0" w:space="0" w:color="auto"/>
        <w:left w:val="none" w:sz="0" w:space="0" w:color="auto"/>
        <w:bottom w:val="none" w:sz="0" w:space="0" w:color="auto"/>
        <w:right w:val="none" w:sz="0" w:space="0" w:color="auto"/>
      </w:divBdr>
    </w:div>
    <w:div w:id="744301635">
      <w:bodyDiv w:val="1"/>
      <w:marLeft w:val="0"/>
      <w:marRight w:val="0"/>
      <w:marTop w:val="0"/>
      <w:marBottom w:val="0"/>
      <w:divBdr>
        <w:top w:val="none" w:sz="0" w:space="0" w:color="auto"/>
        <w:left w:val="none" w:sz="0" w:space="0" w:color="auto"/>
        <w:bottom w:val="none" w:sz="0" w:space="0" w:color="auto"/>
        <w:right w:val="none" w:sz="0" w:space="0" w:color="auto"/>
      </w:divBdr>
    </w:div>
    <w:div w:id="759526124">
      <w:bodyDiv w:val="1"/>
      <w:marLeft w:val="0"/>
      <w:marRight w:val="0"/>
      <w:marTop w:val="0"/>
      <w:marBottom w:val="0"/>
      <w:divBdr>
        <w:top w:val="none" w:sz="0" w:space="0" w:color="auto"/>
        <w:left w:val="none" w:sz="0" w:space="0" w:color="auto"/>
        <w:bottom w:val="none" w:sz="0" w:space="0" w:color="auto"/>
        <w:right w:val="none" w:sz="0" w:space="0" w:color="auto"/>
      </w:divBdr>
    </w:div>
    <w:div w:id="765151026">
      <w:bodyDiv w:val="1"/>
      <w:marLeft w:val="0"/>
      <w:marRight w:val="0"/>
      <w:marTop w:val="0"/>
      <w:marBottom w:val="0"/>
      <w:divBdr>
        <w:top w:val="none" w:sz="0" w:space="0" w:color="auto"/>
        <w:left w:val="none" w:sz="0" w:space="0" w:color="auto"/>
        <w:bottom w:val="none" w:sz="0" w:space="0" w:color="auto"/>
        <w:right w:val="none" w:sz="0" w:space="0" w:color="auto"/>
      </w:divBdr>
      <w:divsChild>
        <w:div w:id="542668649">
          <w:marLeft w:val="0"/>
          <w:marRight w:val="0"/>
          <w:marTop w:val="0"/>
          <w:marBottom w:val="0"/>
          <w:divBdr>
            <w:top w:val="none" w:sz="0" w:space="0" w:color="auto"/>
            <w:left w:val="none" w:sz="0" w:space="0" w:color="auto"/>
            <w:bottom w:val="none" w:sz="0" w:space="0" w:color="auto"/>
            <w:right w:val="none" w:sz="0" w:space="0" w:color="auto"/>
          </w:divBdr>
          <w:divsChild>
            <w:div w:id="131674076">
              <w:marLeft w:val="0"/>
              <w:marRight w:val="0"/>
              <w:marTop w:val="0"/>
              <w:marBottom w:val="0"/>
              <w:divBdr>
                <w:top w:val="none" w:sz="0" w:space="0" w:color="auto"/>
                <w:left w:val="none" w:sz="0" w:space="0" w:color="auto"/>
                <w:bottom w:val="none" w:sz="0" w:space="0" w:color="auto"/>
                <w:right w:val="none" w:sz="0" w:space="0" w:color="auto"/>
              </w:divBdr>
              <w:divsChild>
                <w:div w:id="4712890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9567606">
      <w:bodyDiv w:val="1"/>
      <w:marLeft w:val="0"/>
      <w:marRight w:val="0"/>
      <w:marTop w:val="0"/>
      <w:marBottom w:val="0"/>
      <w:divBdr>
        <w:top w:val="none" w:sz="0" w:space="0" w:color="auto"/>
        <w:left w:val="none" w:sz="0" w:space="0" w:color="auto"/>
        <w:bottom w:val="none" w:sz="0" w:space="0" w:color="auto"/>
        <w:right w:val="none" w:sz="0" w:space="0" w:color="auto"/>
      </w:divBdr>
      <w:divsChild>
        <w:div w:id="1081751974">
          <w:marLeft w:val="0"/>
          <w:marRight w:val="0"/>
          <w:marTop w:val="0"/>
          <w:marBottom w:val="0"/>
          <w:divBdr>
            <w:top w:val="none" w:sz="0" w:space="0" w:color="auto"/>
            <w:left w:val="none" w:sz="0" w:space="0" w:color="auto"/>
            <w:bottom w:val="none" w:sz="0" w:space="0" w:color="auto"/>
            <w:right w:val="none" w:sz="0" w:space="0" w:color="auto"/>
          </w:divBdr>
          <w:divsChild>
            <w:div w:id="144591225">
              <w:marLeft w:val="0"/>
              <w:marRight w:val="0"/>
              <w:marTop w:val="0"/>
              <w:marBottom w:val="0"/>
              <w:divBdr>
                <w:top w:val="none" w:sz="0" w:space="0" w:color="auto"/>
                <w:left w:val="none" w:sz="0" w:space="0" w:color="auto"/>
                <w:bottom w:val="none" w:sz="0" w:space="0" w:color="auto"/>
                <w:right w:val="none" w:sz="0" w:space="0" w:color="auto"/>
              </w:divBdr>
              <w:divsChild>
                <w:div w:id="20205465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5873574">
      <w:bodyDiv w:val="1"/>
      <w:marLeft w:val="0"/>
      <w:marRight w:val="0"/>
      <w:marTop w:val="0"/>
      <w:marBottom w:val="0"/>
      <w:divBdr>
        <w:top w:val="none" w:sz="0" w:space="0" w:color="auto"/>
        <w:left w:val="none" w:sz="0" w:space="0" w:color="auto"/>
        <w:bottom w:val="none" w:sz="0" w:space="0" w:color="auto"/>
        <w:right w:val="none" w:sz="0" w:space="0" w:color="auto"/>
      </w:divBdr>
    </w:div>
    <w:div w:id="866024732">
      <w:bodyDiv w:val="1"/>
      <w:marLeft w:val="0"/>
      <w:marRight w:val="0"/>
      <w:marTop w:val="0"/>
      <w:marBottom w:val="0"/>
      <w:divBdr>
        <w:top w:val="none" w:sz="0" w:space="0" w:color="auto"/>
        <w:left w:val="none" w:sz="0" w:space="0" w:color="auto"/>
        <w:bottom w:val="none" w:sz="0" w:space="0" w:color="auto"/>
        <w:right w:val="none" w:sz="0" w:space="0" w:color="auto"/>
      </w:divBdr>
    </w:div>
    <w:div w:id="866454050">
      <w:bodyDiv w:val="1"/>
      <w:marLeft w:val="0"/>
      <w:marRight w:val="0"/>
      <w:marTop w:val="0"/>
      <w:marBottom w:val="0"/>
      <w:divBdr>
        <w:top w:val="none" w:sz="0" w:space="0" w:color="auto"/>
        <w:left w:val="none" w:sz="0" w:space="0" w:color="auto"/>
        <w:bottom w:val="none" w:sz="0" w:space="0" w:color="auto"/>
        <w:right w:val="none" w:sz="0" w:space="0" w:color="auto"/>
      </w:divBdr>
    </w:div>
    <w:div w:id="872573736">
      <w:bodyDiv w:val="1"/>
      <w:marLeft w:val="0"/>
      <w:marRight w:val="0"/>
      <w:marTop w:val="0"/>
      <w:marBottom w:val="0"/>
      <w:divBdr>
        <w:top w:val="none" w:sz="0" w:space="0" w:color="auto"/>
        <w:left w:val="none" w:sz="0" w:space="0" w:color="auto"/>
        <w:bottom w:val="none" w:sz="0" w:space="0" w:color="auto"/>
        <w:right w:val="none" w:sz="0" w:space="0" w:color="auto"/>
      </w:divBdr>
    </w:div>
    <w:div w:id="897128111">
      <w:bodyDiv w:val="1"/>
      <w:marLeft w:val="0"/>
      <w:marRight w:val="0"/>
      <w:marTop w:val="0"/>
      <w:marBottom w:val="0"/>
      <w:divBdr>
        <w:top w:val="none" w:sz="0" w:space="0" w:color="auto"/>
        <w:left w:val="none" w:sz="0" w:space="0" w:color="auto"/>
        <w:bottom w:val="none" w:sz="0" w:space="0" w:color="auto"/>
        <w:right w:val="none" w:sz="0" w:space="0" w:color="auto"/>
      </w:divBdr>
    </w:div>
    <w:div w:id="900291737">
      <w:bodyDiv w:val="1"/>
      <w:marLeft w:val="0"/>
      <w:marRight w:val="0"/>
      <w:marTop w:val="0"/>
      <w:marBottom w:val="0"/>
      <w:divBdr>
        <w:top w:val="none" w:sz="0" w:space="0" w:color="auto"/>
        <w:left w:val="none" w:sz="0" w:space="0" w:color="auto"/>
        <w:bottom w:val="none" w:sz="0" w:space="0" w:color="auto"/>
        <w:right w:val="none" w:sz="0" w:space="0" w:color="auto"/>
      </w:divBdr>
    </w:div>
    <w:div w:id="900755161">
      <w:bodyDiv w:val="1"/>
      <w:marLeft w:val="0"/>
      <w:marRight w:val="0"/>
      <w:marTop w:val="0"/>
      <w:marBottom w:val="0"/>
      <w:divBdr>
        <w:top w:val="none" w:sz="0" w:space="0" w:color="auto"/>
        <w:left w:val="none" w:sz="0" w:space="0" w:color="auto"/>
        <w:bottom w:val="none" w:sz="0" w:space="0" w:color="auto"/>
        <w:right w:val="none" w:sz="0" w:space="0" w:color="auto"/>
      </w:divBdr>
    </w:div>
    <w:div w:id="919758728">
      <w:bodyDiv w:val="1"/>
      <w:marLeft w:val="0"/>
      <w:marRight w:val="0"/>
      <w:marTop w:val="0"/>
      <w:marBottom w:val="0"/>
      <w:divBdr>
        <w:top w:val="none" w:sz="0" w:space="0" w:color="auto"/>
        <w:left w:val="none" w:sz="0" w:space="0" w:color="auto"/>
        <w:bottom w:val="none" w:sz="0" w:space="0" w:color="auto"/>
        <w:right w:val="none" w:sz="0" w:space="0" w:color="auto"/>
      </w:divBdr>
    </w:div>
    <w:div w:id="944193627">
      <w:bodyDiv w:val="1"/>
      <w:marLeft w:val="0"/>
      <w:marRight w:val="0"/>
      <w:marTop w:val="0"/>
      <w:marBottom w:val="0"/>
      <w:divBdr>
        <w:top w:val="none" w:sz="0" w:space="0" w:color="auto"/>
        <w:left w:val="none" w:sz="0" w:space="0" w:color="auto"/>
        <w:bottom w:val="none" w:sz="0" w:space="0" w:color="auto"/>
        <w:right w:val="none" w:sz="0" w:space="0" w:color="auto"/>
      </w:divBdr>
    </w:div>
    <w:div w:id="949553235">
      <w:bodyDiv w:val="1"/>
      <w:marLeft w:val="0"/>
      <w:marRight w:val="0"/>
      <w:marTop w:val="0"/>
      <w:marBottom w:val="0"/>
      <w:divBdr>
        <w:top w:val="none" w:sz="0" w:space="0" w:color="auto"/>
        <w:left w:val="none" w:sz="0" w:space="0" w:color="auto"/>
        <w:bottom w:val="none" w:sz="0" w:space="0" w:color="auto"/>
        <w:right w:val="none" w:sz="0" w:space="0" w:color="auto"/>
      </w:divBdr>
    </w:div>
    <w:div w:id="958531739">
      <w:bodyDiv w:val="1"/>
      <w:marLeft w:val="0"/>
      <w:marRight w:val="0"/>
      <w:marTop w:val="0"/>
      <w:marBottom w:val="0"/>
      <w:divBdr>
        <w:top w:val="none" w:sz="0" w:space="0" w:color="auto"/>
        <w:left w:val="none" w:sz="0" w:space="0" w:color="auto"/>
        <w:bottom w:val="none" w:sz="0" w:space="0" w:color="auto"/>
        <w:right w:val="none" w:sz="0" w:space="0" w:color="auto"/>
      </w:divBdr>
    </w:div>
    <w:div w:id="993140637">
      <w:bodyDiv w:val="1"/>
      <w:marLeft w:val="0"/>
      <w:marRight w:val="0"/>
      <w:marTop w:val="0"/>
      <w:marBottom w:val="0"/>
      <w:divBdr>
        <w:top w:val="none" w:sz="0" w:space="0" w:color="auto"/>
        <w:left w:val="none" w:sz="0" w:space="0" w:color="auto"/>
        <w:bottom w:val="none" w:sz="0" w:space="0" w:color="auto"/>
        <w:right w:val="none" w:sz="0" w:space="0" w:color="auto"/>
      </w:divBdr>
    </w:div>
    <w:div w:id="1030687034">
      <w:bodyDiv w:val="1"/>
      <w:marLeft w:val="0"/>
      <w:marRight w:val="0"/>
      <w:marTop w:val="0"/>
      <w:marBottom w:val="0"/>
      <w:divBdr>
        <w:top w:val="none" w:sz="0" w:space="0" w:color="auto"/>
        <w:left w:val="none" w:sz="0" w:space="0" w:color="auto"/>
        <w:bottom w:val="none" w:sz="0" w:space="0" w:color="auto"/>
        <w:right w:val="none" w:sz="0" w:space="0" w:color="auto"/>
      </w:divBdr>
      <w:divsChild>
        <w:div w:id="987053542">
          <w:marLeft w:val="0"/>
          <w:marRight w:val="0"/>
          <w:marTop w:val="0"/>
          <w:marBottom w:val="0"/>
          <w:divBdr>
            <w:top w:val="none" w:sz="0" w:space="0" w:color="auto"/>
            <w:left w:val="none" w:sz="0" w:space="0" w:color="auto"/>
            <w:bottom w:val="none" w:sz="0" w:space="0" w:color="auto"/>
            <w:right w:val="none" w:sz="0" w:space="0" w:color="auto"/>
          </w:divBdr>
          <w:divsChild>
            <w:div w:id="1420759973">
              <w:marLeft w:val="0"/>
              <w:marRight w:val="0"/>
              <w:marTop w:val="0"/>
              <w:marBottom w:val="0"/>
              <w:divBdr>
                <w:top w:val="none" w:sz="0" w:space="0" w:color="auto"/>
                <w:left w:val="none" w:sz="0" w:space="0" w:color="auto"/>
                <w:bottom w:val="none" w:sz="0" w:space="0" w:color="auto"/>
                <w:right w:val="none" w:sz="0" w:space="0" w:color="auto"/>
              </w:divBdr>
              <w:divsChild>
                <w:div w:id="2070692187">
                  <w:marLeft w:val="0"/>
                  <w:marRight w:val="0"/>
                  <w:marTop w:val="0"/>
                  <w:marBottom w:val="0"/>
                  <w:divBdr>
                    <w:top w:val="none" w:sz="0" w:space="0" w:color="auto"/>
                    <w:left w:val="none" w:sz="0" w:space="0" w:color="auto"/>
                    <w:bottom w:val="none" w:sz="0" w:space="0" w:color="auto"/>
                    <w:right w:val="none" w:sz="0" w:space="0" w:color="auto"/>
                  </w:divBdr>
                  <w:divsChild>
                    <w:div w:id="2701665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47024641">
      <w:bodyDiv w:val="1"/>
      <w:marLeft w:val="0"/>
      <w:marRight w:val="0"/>
      <w:marTop w:val="0"/>
      <w:marBottom w:val="0"/>
      <w:divBdr>
        <w:top w:val="none" w:sz="0" w:space="0" w:color="auto"/>
        <w:left w:val="none" w:sz="0" w:space="0" w:color="auto"/>
        <w:bottom w:val="none" w:sz="0" w:space="0" w:color="auto"/>
        <w:right w:val="none" w:sz="0" w:space="0" w:color="auto"/>
      </w:divBdr>
      <w:divsChild>
        <w:div w:id="688023140">
          <w:marLeft w:val="0"/>
          <w:marRight w:val="0"/>
          <w:marTop w:val="0"/>
          <w:marBottom w:val="0"/>
          <w:divBdr>
            <w:top w:val="none" w:sz="0" w:space="0" w:color="auto"/>
            <w:left w:val="none" w:sz="0" w:space="0" w:color="auto"/>
            <w:bottom w:val="none" w:sz="0" w:space="0" w:color="auto"/>
            <w:right w:val="none" w:sz="0" w:space="0" w:color="auto"/>
          </w:divBdr>
          <w:divsChild>
            <w:div w:id="104733015">
              <w:marLeft w:val="0"/>
              <w:marRight w:val="0"/>
              <w:marTop w:val="0"/>
              <w:marBottom w:val="0"/>
              <w:divBdr>
                <w:top w:val="none" w:sz="0" w:space="0" w:color="auto"/>
                <w:left w:val="none" w:sz="0" w:space="0" w:color="auto"/>
                <w:bottom w:val="none" w:sz="0" w:space="0" w:color="auto"/>
                <w:right w:val="none" w:sz="0" w:space="0" w:color="auto"/>
              </w:divBdr>
              <w:divsChild>
                <w:div w:id="9590694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4811937">
      <w:bodyDiv w:val="1"/>
      <w:marLeft w:val="0"/>
      <w:marRight w:val="0"/>
      <w:marTop w:val="0"/>
      <w:marBottom w:val="0"/>
      <w:divBdr>
        <w:top w:val="none" w:sz="0" w:space="0" w:color="auto"/>
        <w:left w:val="none" w:sz="0" w:space="0" w:color="auto"/>
        <w:bottom w:val="none" w:sz="0" w:space="0" w:color="auto"/>
        <w:right w:val="none" w:sz="0" w:space="0" w:color="auto"/>
      </w:divBdr>
    </w:div>
    <w:div w:id="1096829766">
      <w:bodyDiv w:val="1"/>
      <w:marLeft w:val="0"/>
      <w:marRight w:val="0"/>
      <w:marTop w:val="0"/>
      <w:marBottom w:val="0"/>
      <w:divBdr>
        <w:top w:val="none" w:sz="0" w:space="0" w:color="auto"/>
        <w:left w:val="none" w:sz="0" w:space="0" w:color="auto"/>
        <w:bottom w:val="none" w:sz="0" w:space="0" w:color="auto"/>
        <w:right w:val="none" w:sz="0" w:space="0" w:color="auto"/>
      </w:divBdr>
    </w:div>
    <w:div w:id="1099642193">
      <w:bodyDiv w:val="1"/>
      <w:marLeft w:val="0"/>
      <w:marRight w:val="0"/>
      <w:marTop w:val="0"/>
      <w:marBottom w:val="0"/>
      <w:divBdr>
        <w:top w:val="none" w:sz="0" w:space="0" w:color="auto"/>
        <w:left w:val="none" w:sz="0" w:space="0" w:color="auto"/>
        <w:bottom w:val="none" w:sz="0" w:space="0" w:color="auto"/>
        <w:right w:val="none" w:sz="0" w:space="0" w:color="auto"/>
      </w:divBdr>
    </w:div>
    <w:div w:id="1112550670">
      <w:bodyDiv w:val="1"/>
      <w:marLeft w:val="0"/>
      <w:marRight w:val="0"/>
      <w:marTop w:val="0"/>
      <w:marBottom w:val="0"/>
      <w:divBdr>
        <w:top w:val="none" w:sz="0" w:space="0" w:color="auto"/>
        <w:left w:val="none" w:sz="0" w:space="0" w:color="auto"/>
        <w:bottom w:val="none" w:sz="0" w:space="0" w:color="auto"/>
        <w:right w:val="none" w:sz="0" w:space="0" w:color="auto"/>
      </w:divBdr>
      <w:divsChild>
        <w:div w:id="488250542">
          <w:marLeft w:val="0"/>
          <w:marRight w:val="0"/>
          <w:marTop w:val="0"/>
          <w:marBottom w:val="0"/>
          <w:divBdr>
            <w:top w:val="none" w:sz="0" w:space="0" w:color="auto"/>
            <w:left w:val="none" w:sz="0" w:space="0" w:color="auto"/>
            <w:bottom w:val="none" w:sz="0" w:space="0" w:color="auto"/>
            <w:right w:val="none" w:sz="0" w:space="0" w:color="auto"/>
          </w:divBdr>
          <w:divsChild>
            <w:div w:id="449133139">
              <w:marLeft w:val="0"/>
              <w:marRight w:val="0"/>
              <w:marTop w:val="0"/>
              <w:marBottom w:val="0"/>
              <w:divBdr>
                <w:top w:val="none" w:sz="0" w:space="0" w:color="auto"/>
                <w:left w:val="none" w:sz="0" w:space="0" w:color="auto"/>
                <w:bottom w:val="none" w:sz="0" w:space="0" w:color="auto"/>
                <w:right w:val="none" w:sz="0" w:space="0" w:color="auto"/>
              </w:divBdr>
              <w:divsChild>
                <w:div w:id="17442583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7602780">
      <w:bodyDiv w:val="1"/>
      <w:marLeft w:val="0"/>
      <w:marRight w:val="0"/>
      <w:marTop w:val="0"/>
      <w:marBottom w:val="0"/>
      <w:divBdr>
        <w:top w:val="none" w:sz="0" w:space="0" w:color="auto"/>
        <w:left w:val="none" w:sz="0" w:space="0" w:color="auto"/>
        <w:bottom w:val="none" w:sz="0" w:space="0" w:color="auto"/>
        <w:right w:val="none" w:sz="0" w:space="0" w:color="auto"/>
      </w:divBdr>
    </w:div>
    <w:div w:id="1140271613">
      <w:bodyDiv w:val="1"/>
      <w:marLeft w:val="0"/>
      <w:marRight w:val="0"/>
      <w:marTop w:val="0"/>
      <w:marBottom w:val="0"/>
      <w:divBdr>
        <w:top w:val="none" w:sz="0" w:space="0" w:color="auto"/>
        <w:left w:val="none" w:sz="0" w:space="0" w:color="auto"/>
        <w:bottom w:val="none" w:sz="0" w:space="0" w:color="auto"/>
        <w:right w:val="none" w:sz="0" w:space="0" w:color="auto"/>
      </w:divBdr>
      <w:divsChild>
        <w:div w:id="1129084131">
          <w:marLeft w:val="0"/>
          <w:marRight w:val="0"/>
          <w:marTop w:val="0"/>
          <w:marBottom w:val="0"/>
          <w:divBdr>
            <w:top w:val="none" w:sz="0" w:space="0" w:color="auto"/>
            <w:left w:val="none" w:sz="0" w:space="0" w:color="auto"/>
            <w:bottom w:val="none" w:sz="0" w:space="0" w:color="auto"/>
            <w:right w:val="none" w:sz="0" w:space="0" w:color="auto"/>
          </w:divBdr>
          <w:divsChild>
            <w:div w:id="1296524567">
              <w:marLeft w:val="0"/>
              <w:marRight w:val="0"/>
              <w:marTop w:val="0"/>
              <w:marBottom w:val="0"/>
              <w:divBdr>
                <w:top w:val="none" w:sz="0" w:space="0" w:color="auto"/>
                <w:left w:val="none" w:sz="0" w:space="0" w:color="auto"/>
                <w:bottom w:val="none" w:sz="0" w:space="0" w:color="auto"/>
                <w:right w:val="none" w:sz="0" w:space="0" w:color="auto"/>
              </w:divBdr>
              <w:divsChild>
                <w:div w:id="18637856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9320879">
      <w:bodyDiv w:val="1"/>
      <w:marLeft w:val="0"/>
      <w:marRight w:val="0"/>
      <w:marTop w:val="0"/>
      <w:marBottom w:val="0"/>
      <w:divBdr>
        <w:top w:val="none" w:sz="0" w:space="0" w:color="auto"/>
        <w:left w:val="none" w:sz="0" w:space="0" w:color="auto"/>
        <w:bottom w:val="none" w:sz="0" w:space="0" w:color="auto"/>
        <w:right w:val="none" w:sz="0" w:space="0" w:color="auto"/>
      </w:divBdr>
    </w:div>
    <w:div w:id="1155032082">
      <w:bodyDiv w:val="1"/>
      <w:marLeft w:val="0"/>
      <w:marRight w:val="0"/>
      <w:marTop w:val="0"/>
      <w:marBottom w:val="0"/>
      <w:divBdr>
        <w:top w:val="none" w:sz="0" w:space="0" w:color="auto"/>
        <w:left w:val="none" w:sz="0" w:space="0" w:color="auto"/>
        <w:bottom w:val="none" w:sz="0" w:space="0" w:color="auto"/>
        <w:right w:val="none" w:sz="0" w:space="0" w:color="auto"/>
      </w:divBdr>
    </w:div>
    <w:div w:id="1169248593">
      <w:bodyDiv w:val="1"/>
      <w:marLeft w:val="0"/>
      <w:marRight w:val="0"/>
      <w:marTop w:val="0"/>
      <w:marBottom w:val="0"/>
      <w:divBdr>
        <w:top w:val="none" w:sz="0" w:space="0" w:color="auto"/>
        <w:left w:val="none" w:sz="0" w:space="0" w:color="auto"/>
        <w:bottom w:val="none" w:sz="0" w:space="0" w:color="auto"/>
        <w:right w:val="none" w:sz="0" w:space="0" w:color="auto"/>
      </w:divBdr>
    </w:div>
    <w:div w:id="1174608740">
      <w:bodyDiv w:val="1"/>
      <w:marLeft w:val="0"/>
      <w:marRight w:val="0"/>
      <w:marTop w:val="0"/>
      <w:marBottom w:val="0"/>
      <w:divBdr>
        <w:top w:val="none" w:sz="0" w:space="0" w:color="auto"/>
        <w:left w:val="none" w:sz="0" w:space="0" w:color="auto"/>
        <w:bottom w:val="none" w:sz="0" w:space="0" w:color="auto"/>
        <w:right w:val="none" w:sz="0" w:space="0" w:color="auto"/>
      </w:divBdr>
      <w:divsChild>
        <w:div w:id="1896817778">
          <w:marLeft w:val="0"/>
          <w:marRight w:val="0"/>
          <w:marTop w:val="0"/>
          <w:marBottom w:val="0"/>
          <w:divBdr>
            <w:top w:val="none" w:sz="0" w:space="0" w:color="auto"/>
            <w:left w:val="none" w:sz="0" w:space="0" w:color="auto"/>
            <w:bottom w:val="none" w:sz="0" w:space="0" w:color="auto"/>
            <w:right w:val="none" w:sz="0" w:space="0" w:color="auto"/>
          </w:divBdr>
          <w:divsChild>
            <w:div w:id="677198011">
              <w:marLeft w:val="0"/>
              <w:marRight w:val="0"/>
              <w:marTop w:val="0"/>
              <w:marBottom w:val="0"/>
              <w:divBdr>
                <w:top w:val="none" w:sz="0" w:space="0" w:color="auto"/>
                <w:left w:val="none" w:sz="0" w:space="0" w:color="auto"/>
                <w:bottom w:val="none" w:sz="0" w:space="0" w:color="auto"/>
                <w:right w:val="none" w:sz="0" w:space="0" w:color="auto"/>
              </w:divBdr>
              <w:divsChild>
                <w:div w:id="6215715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8545870">
      <w:bodyDiv w:val="1"/>
      <w:marLeft w:val="0"/>
      <w:marRight w:val="0"/>
      <w:marTop w:val="0"/>
      <w:marBottom w:val="0"/>
      <w:divBdr>
        <w:top w:val="none" w:sz="0" w:space="0" w:color="auto"/>
        <w:left w:val="none" w:sz="0" w:space="0" w:color="auto"/>
        <w:bottom w:val="none" w:sz="0" w:space="0" w:color="auto"/>
        <w:right w:val="none" w:sz="0" w:space="0" w:color="auto"/>
      </w:divBdr>
    </w:div>
    <w:div w:id="1210219613">
      <w:bodyDiv w:val="1"/>
      <w:marLeft w:val="0"/>
      <w:marRight w:val="0"/>
      <w:marTop w:val="0"/>
      <w:marBottom w:val="0"/>
      <w:divBdr>
        <w:top w:val="none" w:sz="0" w:space="0" w:color="auto"/>
        <w:left w:val="none" w:sz="0" w:space="0" w:color="auto"/>
        <w:bottom w:val="none" w:sz="0" w:space="0" w:color="auto"/>
        <w:right w:val="none" w:sz="0" w:space="0" w:color="auto"/>
      </w:divBdr>
    </w:div>
    <w:div w:id="1217662009">
      <w:bodyDiv w:val="1"/>
      <w:marLeft w:val="0"/>
      <w:marRight w:val="0"/>
      <w:marTop w:val="0"/>
      <w:marBottom w:val="0"/>
      <w:divBdr>
        <w:top w:val="none" w:sz="0" w:space="0" w:color="auto"/>
        <w:left w:val="none" w:sz="0" w:space="0" w:color="auto"/>
        <w:bottom w:val="none" w:sz="0" w:space="0" w:color="auto"/>
        <w:right w:val="none" w:sz="0" w:space="0" w:color="auto"/>
      </w:divBdr>
    </w:div>
    <w:div w:id="1223103113">
      <w:bodyDiv w:val="1"/>
      <w:marLeft w:val="0"/>
      <w:marRight w:val="0"/>
      <w:marTop w:val="0"/>
      <w:marBottom w:val="0"/>
      <w:divBdr>
        <w:top w:val="none" w:sz="0" w:space="0" w:color="auto"/>
        <w:left w:val="none" w:sz="0" w:space="0" w:color="auto"/>
        <w:bottom w:val="none" w:sz="0" w:space="0" w:color="auto"/>
        <w:right w:val="none" w:sz="0" w:space="0" w:color="auto"/>
      </w:divBdr>
    </w:div>
    <w:div w:id="1237282903">
      <w:bodyDiv w:val="1"/>
      <w:marLeft w:val="0"/>
      <w:marRight w:val="0"/>
      <w:marTop w:val="0"/>
      <w:marBottom w:val="0"/>
      <w:divBdr>
        <w:top w:val="none" w:sz="0" w:space="0" w:color="auto"/>
        <w:left w:val="none" w:sz="0" w:space="0" w:color="auto"/>
        <w:bottom w:val="none" w:sz="0" w:space="0" w:color="auto"/>
        <w:right w:val="none" w:sz="0" w:space="0" w:color="auto"/>
      </w:divBdr>
    </w:div>
    <w:div w:id="1269696384">
      <w:bodyDiv w:val="1"/>
      <w:marLeft w:val="0"/>
      <w:marRight w:val="0"/>
      <w:marTop w:val="0"/>
      <w:marBottom w:val="0"/>
      <w:divBdr>
        <w:top w:val="none" w:sz="0" w:space="0" w:color="auto"/>
        <w:left w:val="none" w:sz="0" w:space="0" w:color="auto"/>
        <w:bottom w:val="none" w:sz="0" w:space="0" w:color="auto"/>
        <w:right w:val="none" w:sz="0" w:space="0" w:color="auto"/>
      </w:divBdr>
      <w:divsChild>
        <w:div w:id="1808351979">
          <w:marLeft w:val="0"/>
          <w:marRight w:val="0"/>
          <w:marTop w:val="0"/>
          <w:marBottom w:val="0"/>
          <w:divBdr>
            <w:top w:val="none" w:sz="0" w:space="0" w:color="auto"/>
            <w:left w:val="none" w:sz="0" w:space="0" w:color="auto"/>
            <w:bottom w:val="none" w:sz="0" w:space="0" w:color="auto"/>
            <w:right w:val="none" w:sz="0" w:space="0" w:color="auto"/>
          </w:divBdr>
          <w:divsChild>
            <w:div w:id="1786265597">
              <w:marLeft w:val="0"/>
              <w:marRight w:val="0"/>
              <w:marTop w:val="0"/>
              <w:marBottom w:val="0"/>
              <w:divBdr>
                <w:top w:val="none" w:sz="0" w:space="0" w:color="auto"/>
                <w:left w:val="none" w:sz="0" w:space="0" w:color="auto"/>
                <w:bottom w:val="none" w:sz="0" w:space="0" w:color="auto"/>
                <w:right w:val="none" w:sz="0" w:space="0" w:color="auto"/>
              </w:divBdr>
              <w:divsChild>
                <w:div w:id="11451261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2200248">
      <w:bodyDiv w:val="1"/>
      <w:marLeft w:val="0"/>
      <w:marRight w:val="0"/>
      <w:marTop w:val="0"/>
      <w:marBottom w:val="0"/>
      <w:divBdr>
        <w:top w:val="none" w:sz="0" w:space="0" w:color="auto"/>
        <w:left w:val="none" w:sz="0" w:space="0" w:color="auto"/>
        <w:bottom w:val="none" w:sz="0" w:space="0" w:color="auto"/>
        <w:right w:val="none" w:sz="0" w:space="0" w:color="auto"/>
      </w:divBdr>
    </w:div>
    <w:div w:id="1305621612">
      <w:bodyDiv w:val="1"/>
      <w:marLeft w:val="0"/>
      <w:marRight w:val="0"/>
      <w:marTop w:val="0"/>
      <w:marBottom w:val="0"/>
      <w:divBdr>
        <w:top w:val="none" w:sz="0" w:space="0" w:color="auto"/>
        <w:left w:val="none" w:sz="0" w:space="0" w:color="auto"/>
        <w:bottom w:val="none" w:sz="0" w:space="0" w:color="auto"/>
        <w:right w:val="none" w:sz="0" w:space="0" w:color="auto"/>
      </w:divBdr>
      <w:divsChild>
        <w:div w:id="142164832">
          <w:marLeft w:val="0"/>
          <w:marRight w:val="0"/>
          <w:marTop w:val="0"/>
          <w:marBottom w:val="0"/>
          <w:divBdr>
            <w:top w:val="none" w:sz="0" w:space="0" w:color="auto"/>
            <w:left w:val="none" w:sz="0" w:space="0" w:color="auto"/>
            <w:bottom w:val="none" w:sz="0" w:space="0" w:color="auto"/>
            <w:right w:val="none" w:sz="0" w:space="0" w:color="auto"/>
          </w:divBdr>
          <w:divsChild>
            <w:div w:id="829492171">
              <w:marLeft w:val="0"/>
              <w:marRight w:val="0"/>
              <w:marTop w:val="0"/>
              <w:marBottom w:val="0"/>
              <w:divBdr>
                <w:top w:val="none" w:sz="0" w:space="0" w:color="auto"/>
                <w:left w:val="none" w:sz="0" w:space="0" w:color="auto"/>
                <w:bottom w:val="none" w:sz="0" w:space="0" w:color="auto"/>
                <w:right w:val="none" w:sz="0" w:space="0" w:color="auto"/>
              </w:divBdr>
              <w:divsChild>
                <w:div w:id="9028342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8342514">
      <w:bodyDiv w:val="1"/>
      <w:marLeft w:val="0"/>
      <w:marRight w:val="0"/>
      <w:marTop w:val="0"/>
      <w:marBottom w:val="0"/>
      <w:divBdr>
        <w:top w:val="none" w:sz="0" w:space="0" w:color="auto"/>
        <w:left w:val="none" w:sz="0" w:space="0" w:color="auto"/>
        <w:bottom w:val="none" w:sz="0" w:space="0" w:color="auto"/>
        <w:right w:val="none" w:sz="0" w:space="0" w:color="auto"/>
      </w:divBdr>
    </w:div>
    <w:div w:id="1326668682">
      <w:bodyDiv w:val="1"/>
      <w:marLeft w:val="0"/>
      <w:marRight w:val="0"/>
      <w:marTop w:val="0"/>
      <w:marBottom w:val="0"/>
      <w:divBdr>
        <w:top w:val="none" w:sz="0" w:space="0" w:color="auto"/>
        <w:left w:val="none" w:sz="0" w:space="0" w:color="auto"/>
        <w:bottom w:val="none" w:sz="0" w:space="0" w:color="auto"/>
        <w:right w:val="none" w:sz="0" w:space="0" w:color="auto"/>
      </w:divBdr>
    </w:div>
    <w:div w:id="1359962150">
      <w:bodyDiv w:val="1"/>
      <w:marLeft w:val="0"/>
      <w:marRight w:val="0"/>
      <w:marTop w:val="0"/>
      <w:marBottom w:val="0"/>
      <w:divBdr>
        <w:top w:val="none" w:sz="0" w:space="0" w:color="auto"/>
        <w:left w:val="none" w:sz="0" w:space="0" w:color="auto"/>
        <w:bottom w:val="none" w:sz="0" w:space="0" w:color="auto"/>
        <w:right w:val="none" w:sz="0" w:space="0" w:color="auto"/>
      </w:divBdr>
    </w:div>
    <w:div w:id="1365401747">
      <w:bodyDiv w:val="1"/>
      <w:marLeft w:val="0"/>
      <w:marRight w:val="0"/>
      <w:marTop w:val="0"/>
      <w:marBottom w:val="0"/>
      <w:divBdr>
        <w:top w:val="none" w:sz="0" w:space="0" w:color="auto"/>
        <w:left w:val="none" w:sz="0" w:space="0" w:color="auto"/>
        <w:bottom w:val="none" w:sz="0" w:space="0" w:color="auto"/>
        <w:right w:val="none" w:sz="0" w:space="0" w:color="auto"/>
      </w:divBdr>
    </w:div>
    <w:div w:id="1366516937">
      <w:bodyDiv w:val="1"/>
      <w:marLeft w:val="0"/>
      <w:marRight w:val="0"/>
      <w:marTop w:val="0"/>
      <w:marBottom w:val="0"/>
      <w:divBdr>
        <w:top w:val="none" w:sz="0" w:space="0" w:color="auto"/>
        <w:left w:val="none" w:sz="0" w:space="0" w:color="auto"/>
        <w:bottom w:val="none" w:sz="0" w:space="0" w:color="auto"/>
        <w:right w:val="none" w:sz="0" w:space="0" w:color="auto"/>
      </w:divBdr>
    </w:div>
    <w:div w:id="1386564100">
      <w:bodyDiv w:val="1"/>
      <w:marLeft w:val="0"/>
      <w:marRight w:val="0"/>
      <w:marTop w:val="0"/>
      <w:marBottom w:val="0"/>
      <w:divBdr>
        <w:top w:val="none" w:sz="0" w:space="0" w:color="auto"/>
        <w:left w:val="none" w:sz="0" w:space="0" w:color="auto"/>
        <w:bottom w:val="none" w:sz="0" w:space="0" w:color="auto"/>
        <w:right w:val="none" w:sz="0" w:space="0" w:color="auto"/>
      </w:divBdr>
      <w:divsChild>
        <w:div w:id="1399091750">
          <w:marLeft w:val="0"/>
          <w:marRight w:val="0"/>
          <w:marTop w:val="0"/>
          <w:marBottom w:val="0"/>
          <w:divBdr>
            <w:top w:val="none" w:sz="0" w:space="0" w:color="auto"/>
            <w:left w:val="none" w:sz="0" w:space="0" w:color="auto"/>
            <w:bottom w:val="none" w:sz="0" w:space="0" w:color="auto"/>
            <w:right w:val="none" w:sz="0" w:space="0" w:color="auto"/>
          </w:divBdr>
          <w:divsChild>
            <w:div w:id="1746952958">
              <w:marLeft w:val="0"/>
              <w:marRight w:val="0"/>
              <w:marTop w:val="0"/>
              <w:marBottom w:val="0"/>
              <w:divBdr>
                <w:top w:val="none" w:sz="0" w:space="0" w:color="auto"/>
                <w:left w:val="none" w:sz="0" w:space="0" w:color="auto"/>
                <w:bottom w:val="none" w:sz="0" w:space="0" w:color="auto"/>
                <w:right w:val="none" w:sz="0" w:space="0" w:color="auto"/>
              </w:divBdr>
              <w:divsChild>
                <w:div w:id="18782714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6975215">
      <w:bodyDiv w:val="1"/>
      <w:marLeft w:val="0"/>
      <w:marRight w:val="0"/>
      <w:marTop w:val="0"/>
      <w:marBottom w:val="0"/>
      <w:divBdr>
        <w:top w:val="none" w:sz="0" w:space="0" w:color="auto"/>
        <w:left w:val="none" w:sz="0" w:space="0" w:color="auto"/>
        <w:bottom w:val="none" w:sz="0" w:space="0" w:color="auto"/>
        <w:right w:val="none" w:sz="0" w:space="0" w:color="auto"/>
      </w:divBdr>
    </w:div>
    <w:div w:id="1459304006">
      <w:bodyDiv w:val="1"/>
      <w:marLeft w:val="0"/>
      <w:marRight w:val="0"/>
      <w:marTop w:val="0"/>
      <w:marBottom w:val="0"/>
      <w:divBdr>
        <w:top w:val="none" w:sz="0" w:space="0" w:color="auto"/>
        <w:left w:val="none" w:sz="0" w:space="0" w:color="auto"/>
        <w:bottom w:val="none" w:sz="0" w:space="0" w:color="auto"/>
        <w:right w:val="none" w:sz="0" w:space="0" w:color="auto"/>
      </w:divBdr>
      <w:divsChild>
        <w:div w:id="596639903">
          <w:marLeft w:val="0"/>
          <w:marRight w:val="0"/>
          <w:marTop w:val="0"/>
          <w:marBottom w:val="0"/>
          <w:divBdr>
            <w:top w:val="none" w:sz="0" w:space="0" w:color="auto"/>
            <w:left w:val="none" w:sz="0" w:space="0" w:color="auto"/>
            <w:bottom w:val="none" w:sz="0" w:space="0" w:color="auto"/>
            <w:right w:val="none" w:sz="0" w:space="0" w:color="auto"/>
          </w:divBdr>
          <w:divsChild>
            <w:div w:id="950356795">
              <w:marLeft w:val="0"/>
              <w:marRight w:val="0"/>
              <w:marTop w:val="0"/>
              <w:marBottom w:val="0"/>
              <w:divBdr>
                <w:top w:val="none" w:sz="0" w:space="0" w:color="auto"/>
                <w:left w:val="none" w:sz="0" w:space="0" w:color="auto"/>
                <w:bottom w:val="none" w:sz="0" w:space="0" w:color="auto"/>
                <w:right w:val="none" w:sz="0" w:space="0" w:color="auto"/>
              </w:divBdr>
              <w:divsChild>
                <w:div w:id="12927850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3689599">
      <w:bodyDiv w:val="1"/>
      <w:marLeft w:val="0"/>
      <w:marRight w:val="0"/>
      <w:marTop w:val="0"/>
      <w:marBottom w:val="0"/>
      <w:divBdr>
        <w:top w:val="none" w:sz="0" w:space="0" w:color="auto"/>
        <w:left w:val="none" w:sz="0" w:space="0" w:color="auto"/>
        <w:bottom w:val="none" w:sz="0" w:space="0" w:color="auto"/>
        <w:right w:val="none" w:sz="0" w:space="0" w:color="auto"/>
      </w:divBdr>
    </w:div>
    <w:div w:id="1474904426">
      <w:bodyDiv w:val="1"/>
      <w:marLeft w:val="0"/>
      <w:marRight w:val="0"/>
      <w:marTop w:val="0"/>
      <w:marBottom w:val="0"/>
      <w:divBdr>
        <w:top w:val="none" w:sz="0" w:space="0" w:color="auto"/>
        <w:left w:val="none" w:sz="0" w:space="0" w:color="auto"/>
        <w:bottom w:val="none" w:sz="0" w:space="0" w:color="auto"/>
        <w:right w:val="none" w:sz="0" w:space="0" w:color="auto"/>
      </w:divBdr>
    </w:div>
    <w:div w:id="1535384717">
      <w:bodyDiv w:val="1"/>
      <w:marLeft w:val="0"/>
      <w:marRight w:val="0"/>
      <w:marTop w:val="0"/>
      <w:marBottom w:val="0"/>
      <w:divBdr>
        <w:top w:val="none" w:sz="0" w:space="0" w:color="auto"/>
        <w:left w:val="none" w:sz="0" w:space="0" w:color="auto"/>
        <w:bottom w:val="none" w:sz="0" w:space="0" w:color="auto"/>
        <w:right w:val="none" w:sz="0" w:space="0" w:color="auto"/>
      </w:divBdr>
    </w:div>
    <w:div w:id="1569223666">
      <w:bodyDiv w:val="1"/>
      <w:marLeft w:val="0"/>
      <w:marRight w:val="0"/>
      <w:marTop w:val="0"/>
      <w:marBottom w:val="0"/>
      <w:divBdr>
        <w:top w:val="none" w:sz="0" w:space="0" w:color="auto"/>
        <w:left w:val="none" w:sz="0" w:space="0" w:color="auto"/>
        <w:bottom w:val="none" w:sz="0" w:space="0" w:color="auto"/>
        <w:right w:val="none" w:sz="0" w:space="0" w:color="auto"/>
      </w:divBdr>
    </w:div>
    <w:div w:id="1590625776">
      <w:bodyDiv w:val="1"/>
      <w:marLeft w:val="0"/>
      <w:marRight w:val="0"/>
      <w:marTop w:val="0"/>
      <w:marBottom w:val="0"/>
      <w:divBdr>
        <w:top w:val="none" w:sz="0" w:space="0" w:color="auto"/>
        <w:left w:val="none" w:sz="0" w:space="0" w:color="auto"/>
        <w:bottom w:val="none" w:sz="0" w:space="0" w:color="auto"/>
        <w:right w:val="none" w:sz="0" w:space="0" w:color="auto"/>
      </w:divBdr>
    </w:div>
    <w:div w:id="1591310064">
      <w:bodyDiv w:val="1"/>
      <w:marLeft w:val="0"/>
      <w:marRight w:val="0"/>
      <w:marTop w:val="0"/>
      <w:marBottom w:val="0"/>
      <w:divBdr>
        <w:top w:val="none" w:sz="0" w:space="0" w:color="auto"/>
        <w:left w:val="none" w:sz="0" w:space="0" w:color="auto"/>
        <w:bottom w:val="none" w:sz="0" w:space="0" w:color="auto"/>
        <w:right w:val="none" w:sz="0" w:space="0" w:color="auto"/>
      </w:divBdr>
    </w:div>
    <w:div w:id="1608267492">
      <w:bodyDiv w:val="1"/>
      <w:marLeft w:val="0"/>
      <w:marRight w:val="0"/>
      <w:marTop w:val="0"/>
      <w:marBottom w:val="0"/>
      <w:divBdr>
        <w:top w:val="none" w:sz="0" w:space="0" w:color="auto"/>
        <w:left w:val="none" w:sz="0" w:space="0" w:color="auto"/>
        <w:bottom w:val="none" w:sz="0" w:space="0" w:color="auto"/>
        <w:right w:val="none" w:sz="0" w:space="0" w:color="auto"/>
      </w:divBdr>
      <w:divsChild>
        <w:div w:id="989283509">
          <w:marLeft w:val="0"/>
          <w:marRight w:val="0"/>
          <w:marTop w:val="0"/>
          <w:marBottom w:val="0"/>
          <w:divBdr>
            <w:top w:val="none" w:sz="0" w:space="0" w:color="auto"/>
            <w:left w:val="none" w:sz="0" w:space="0" w:color="auto"/>
            <w:bottom w:val="none" w:sz="0" w:space="0" w:color="auto"/>
            <w:right w:val="none" w:sz="0" w:space="0" w:color="auto"/>
          </w:divBdr>
          <w:divsChild>
            <w:div w:id="626669520">
              <w:marLeft w:val="0"/>
              <w:marRight w:val="0"/>
              <w:marTop w:val="0"/>
              <w:marBottom w:val="0"/>
              <w:divBdr>
                <w:top w:val="none" w:sz="0" w:space="0" w:color="auto"/>
                <w:left w:val="none" w:sz="0" w:space="0" w:color="auto"/>
                <w:bottom w:val="none" w:sz="0" w:space="0" w:color="auto"/>
                <w:right w:val="none" w:sz="0" w:space="0" w:color="auto"/>
              </w:divBdr>
              <w:divsChild>
                <w:div w:id="875191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9606367">
      <w:bodyDiv w:val="1"/>
      <w:marLeft w:val="0"/>
      <w:marRight w:val="0"/>
      <w:marTop w:val="0"/>
      <w:marBottom w:val="0"/>
      <w:divBdr>
        <w:top w:val="none" w:sz="0" w:space="0" w:color="auto"/>
        <w:left w:val="none" w:sz="0" w:space="0" w:color="auto"/>
        <w:bottom w:val="none" w:sz="0" w:space="0" w:color="auto"/>
        <w:right w:val="none" w:sz="0" w:space="0" w:color="auto"/>
      </w:divBdr>
    </w:div>
    <w:div w:id="1644311678">
      <w:bodyDiv w:val="1"/>
      <w:marLeft w:val="0"/>
      <w:marRight w:val="0"/>
      <w:marTop w:val="0"/>
      <w:marBottom w:val="0"/>
      <w:divBdr>
        <w:top w:val="none" w:sz="0" w:space="0" w:color="auto"/>
        <w:left w:val="none" w:sz="0" w:space="0" w:color="auto"/>
        <w:bottom w:val="none" w:sz="0" w:space="0" w:color="auto"/>
        <w:right w:val="none" w:sz="0" w:space="0" w:color="auto"/>
      </w:divBdr>
      <w:divsChild>
        <w:div w:id="400717671">
          <w:marLeft w:val="0"/>
          <w:marRight w:val="0"/>
          <w:marTop w:val="0"/>
          <w:marBottom w:val="0"/>
          <w:divBdr>
            <w:top w:val="none" w:sz="0" w:space="0" w:color="auto"/>
            <w:left w:val="none" w:sz="0" w:space="0" w:color="auto"/>
            <w:bottom w:val="none" w:sz="0" w:space="0" w:color="auto"/>
            <w:right w:val="none" w:sz="0" w:space="0" w:color="auto"/>
          </w:divBdr>
          <w:divsChild>
            <w:div w:id="242110347">
              <w:marLeft w:val="0"/>
              <w:marRight w:val="0"/>
              <w:marTop w:val="0"/>
              <w:marBottom w:val="0"/>
              <w:divBdr>
                <w:top w:val="none" w:sz="0" w:space="0" w:color="auto"/>
                <w:left w:val="none" w:sz="0" w:space="0" w:color="auto"/>
                <w:bottom w:val="none" w:sz="0" w:space="0" w:color="auto"/>
                <w:right w:val="none" w:sz="0" w:space="0" w:color="auto"/>
              </w:divBdr>
              <w:divsChild>
                <w:div w:id="18295919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7781868">
      <w:bodyDiv w:val="1"/>
      <w:marLeft w:val="0"/>
      <w:marRight w:val="0"/>
      <w:marTop w:val="0"/>
      <w:marBottom w:val="0"/>
      <w:divBdr>
        <w:top w:val="none" w:sz="0" w:space="0" w:color="auto"/>
        <w:left w:val="none" w:sz="0" w:space="0" w:color="auto"/>
        <w:bottom w:val="none" w:sz="0" w:space="0" w:color="auto"/>
        <w:right w:val="none" w:sz="0" w:space="0" w:color="auto"/>
      </w:divBdr>
      <w:divsChild>
        <w:div w:id="700131160">
          <w:marLeft w:val="0"/>
          <w:marRight w:val="0"/>
          <w:marTop w:val="0"/>
          <w:marBottom w:val="0"/>
          <w:divBdr>
            <w:top w:val="none" w:sz="0" w:space="0" w:color="auto"/>
            <w:left w:val="none" w:sz="0" w:space="0" w:color="auto"/>
            <w:bottom w:val="none" w:sz="0" w:space="0" w:color="auto"/>
            <w:right w:val="none" w:sz="0" w:space="0" w:color="auto"/>
          </w:divBdr>
          <w:divsChild>
            <w:div w:id="717894807">
              <w:marLeft w:val="0"/>
              <w:marRight w:val="0"/>
              <w:marTop w:val="0"/>
              <w:marBottom w:val="0"/>
              <w:divBdr>
                <w:top w:val="none" w:sz="0" w:space="0" w:color="auto"/>
                <w:left w:val="none" w:sz="0" w:space="0" w:color="auto"/>
                <w:bottom w:val="none" w:sz="0" w:space="0" w:color="auto"/>
                <w:right w:val="none" w:sz="0" w:space="0" w:color="auto"/>
              </w:divBdr>
              <w:divsChild>
                <w:div w:id="15568118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9168449">
      <w:bodyDiv w:val="1"/>
      <w:marLeft w:val="0"/>
      <w:marRight w:val="0"/>
      <w:marTop w:val="0"/>
      <w:marBottom w:val="0"/>
      <w:divBdr>
        <w:top w:val="none" w:sz="0" w:space="0" w:color="auto"/>
        <w:left w:val="none" w:sz="0" w:space="0" w:color="auto"/>
        <w:bottom w:val="none" w:sz="0" w:space="0" w:color="auto"/>
        <w:right w:val="none" w:sz="0" w:space="0" w:color="auto"/>
      </w:divBdr>
    </w:div>
    <w:div w:id="1692998995">
      <w:bodyDiv w:val="1"/>
      <w:marLeft w:val="0"/>
      <w:marRight w:val="0"/>
      <w:marTop w:val="0"/>
      <w:marBottom w:val="0"/>
      <w:divBdr>
        <w:top w:val="none" w:sz="0" w:space="0" w:color="auto"/>
        <w:left w:val="none" w:sz="0" w:space="0" w:color="auto"/>
        <w:bottom w:val="none" w:sz="0" w:space="0" w:color="auto"/>
        <w:right w:val="none" w:sz="0" w:space="0" w:color="auto"/>
      </w:divBdr>
    </w:div>
    <w:div w:id="1750812628">
      <w:bodyDiv w:val="1"/>
      <w:marLeft w:val="0"/>
      <w:marRight w:val="0"/>
      <w:marTop w:val="0"/>
      <w:marBottom w:val="0"/>
      <w:divBdr>
        <w:top w:val="none" w:sz="0" w:space="0" w:color="auto"/>
        <w:left w:val="none" w:sz="0" w:space="0" w:color="auto"/>
        <w:bottom w:val="none" w:sz="0" w:space="0" w:color="auto"/>
        <w:right w:val="none" w:sz="0" w:space="0" w:color="auto"/>
      </w:divBdr>
    </w:div>
    <w:div w:id="1774547863">
      <w:bodyDiv w:val="1"/>
      <w:marLeft w:val="0"/>
      <w:marRight w:val="0"/>
      <w:marTop w:val="0"/>
      <w:marBottom w:val="0"/>
      <w:divBdr>
        <w:top w:val="none" w:sz="0" w:space="0" w:color="auto"/>
        <w:left w:val="none" w:sz="0" w:space="0" w:color="auto"/>
        <w:bottom w:val="none" w:sz="0" w:space="0" w:color="auto"/>
        <w:right w:val="none" w:sz="0" w:space="0" w:color="auto"/>
      </w:divBdr>
      <w:divsChild>
        <w:div w:id="184363811">
          <w:marLeft w:val="0"/>
          <w:marRight w:val="0"/>
          <w:marTop w:val="0"/>
          <w:marBottom w:val="0"/>
          <w:divBdr>
            <w:top w:val="none" w:sz="0" w:space="0" w:color="auto"/>
            <w:left w:val="none" w:sz="0" w:space="0" w:color="auto"/>
            <w:bottom w:val="none" w:sz="0" w:space="0" w:color="auto"/>
            <w:right w:val="none" w:sz="0" w:space="0" w:color="auto"/>
          </w:divBdr>
          <w:divsChild>
            <w:div w:id="418799026">
              <w:marLeft w:val="0"/>
              <w:marRight w:val="0"/>
              <w:marTop w:val="0"/>
              <w:marBottom w:val="0"/>
              <w:divBdr>
                <w:top w:val="none" w:sz="0" w:space="0" w:color="auto"/>
                <w:left w:val="none" w:sz="0" w:space="0" w:color="auto"/>
                <w:bottom w:val="none" w:sz="0" w:space="0" w:color="auto"/>
                <w:right w:val="none" w:sz="0" w:space="0" w:color="auto"/>
              </w:divBdr>
              <w:divsChild>
                <w:div w:id="3364267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5538010">
      <w:bodyDiv w:val="1"/>
      <w:marLeft w:val="0"/>
      <w:marRight w:val="0"/>
      <w:marTop w:val="0"/>
      <w:marBottom w:val="0"/>
      <w:divBdr>
        <w:top w:val="none" w:sz="0" w:space="0" w:color="auto"/>
        <w:left w:val="none" w:sz="0" w:space="0" w:color="auto"/>
        <w:bottom w:val="none" w:sz="0" w:space="0" w:color="auto"/>
        <w:right w:val="none" w:sz="0" w:space="0" w:color="auto"/>
      </w:divBdr>
      <w:divsChild>
        <w:div w:id="1282808533">
          <w:marLeft w:val="0"/>
          <w:marRight w:val="0"/>
          <w:marTop w:val="0"/>
          <w:marBottom w:val="0"/>
          <w:divBdr>
            <w:top w:val="none" w:sz="0" w:space="0" w:color="auto"/>
            <w:left w:val="none" w:sz="0" w:space="0" w:color="auto"/>
            <w:bottom w:val="none" w:sz="0" w:space="0" w:color="auto"/>
            <w:right w:val="none" w:sz="0" w:space="0" w:color="auto"/>
          </w:divBdr>
          <w:divsChild>
            <w:div w:id="2036730135">
              <w:marLeft w:val="0"/>
              <w:marRight w:val="0"/>
              <w:marTop w:val="0"/>
              <w:marBottom w:val="0"/>
              <w:divBdr>
                <w:top w:val="none" w:sz="0" w:space="0" w:color="auto"/>
                <w:left w:val="none" w:sz="0" w:space="0" w:color="auto"/>
                <w:bottom w:val="none" w:sz="0" w:space="0" w:color="auto"/>
                <w:right w:val="none" w:sz="0" w:space="0" w:color="auto"/>
              </w:divBdr>
              <w:divsChild>
                <w:div w:id="20322233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0556534">
      <w:bodyDiv w:val="1"/>
      <w:marLeft w:val="0"/>
      <w:marRight w:val="0"/>
      <w:marTop w:val="0"/>
      <w:marBottom w:val="0"/>
      <w:divBdr>
        <w:top w:val="none" w:sz="0" w:space="0" w:color="auto"/>
        <w:left w:val="none" w:sz="0" w:space="0" w:color="auto"/>
        <w:bottom w:val="none" w:sz="0" w:space="0" w:color="auto"/>
        <w:right w:val="none" w:sz="0" w:space="0" w:color="auto"/>
      </w:divBdr>
    </w:div>
    <w:div w:id="1858544656">
      <w:bodyDiv w:val="1"/>
      <w:marLeft w:val="0"/>
      <w:marRight w:val="0"/>
      <w:marTop w:val="0"/>
      <w:marBottom w:val="0"/>
      <w:divBdr>
        <w:top w:val="none" w:sz="0" w:space="0" w:color="auto"/>
        <w:left w:val="none" w:sz="0" w:space="0" w:color="auto"/>
        <w:bottom w:val="none" w:sz="0" w:space="0" w:color="auto"/>
        <w:right w:val="none" w:sz="0" w:space="0" w:color="auto"/>
      </w:divBdr>
    </w:div>
    <w:div w:id="1873878961">
      <w:bodyDiv w:val="1"/>
      <w:marLeft w:val="0"/>
      <w:marRight w:val="0"/>
      <w:marTop w:val="0"/>
      <w:marBottom w:val="0"/>
      <w:divBdr>
        <w:top w:val="none" w:sz="0" w:space="0" w:color="auto"/>
        <w:left w:val="none" w:sz="0" w:space="0" w:color="auto"/>
        <w:bottom w:val="none" w:sz="0" w:space="0" w:color="auto"/>
        <w:right w:val="none" w:sz="0" w:space="0" w:color="auto"/>
      </w:divBdr>
      <w:divsChild>
        <w:div w:id="380206148">
          <w:marLeft w:val="0"/>
          <w:marRight w:val="0"/>
          <w:marTop w:val="0"/>
          <w:marBottom w:val="0"/>
          <w:divBdr>
            <w:top w:val="none" w:sz="0" w:space="0" w:color="auto"/>
            <w:left w:val="none" w:sz="0" w:space="0" w:color="auto"/>
            <w:bottom w:val="none" w:sz="0" w:space="0" w:color="auto"/>
            <w:right w:val="none" w:sz="0" w:space="0" w:color="auto"/>
          </w:divBdr>
          <w:divsChild>
            <w:div w:id="1750345908">
              <w:marLeft w:val="0"/>
              <w:marRight w:val="0"/>
              <w:marTop w:val="0"/>
              <w:marBottom w:val="0"/>
              <w:divBdr>
                <w:top w:val="none" w:sz="0" w:space="0" w:color="auto"/>
                <w:left w:val="none" w:sz="0" w:space="0" w:color="auto"/>
                <w:bottom w:val="none" w:sz="0" w:space="0" w:color="auto"/>
                <w:right w:val="none" w:sz="0" w:space="0" w:color="auto"/>
              </w:divBdr>
              <w:divsChild>
                <w:div w:id="5005825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9492593">
      <w:bodyDiv w:val="1"/>
      <w:marLeft w:val="0"/>
      <w:marRight w:val="0"/>
      <w:marTop w:val="0"/>
      <w:marBottom w:val="0"/>
      <w:divBdr>
        <w:top w:val="none" w:sz="0" w:space="0" w:color="auto"/>
        <w:left w:val="none" w:sz="0" w:space="0" w:color="auto"/>
        <w:bottom w:val="none" w:sz="0" w:space="0" w:color="auto"/>
        <w:right w:val="none" w:sz="0" w:space="0" w:color="auto"/>
      </w:divBdr>
    </w:div>
    <w:div w:id="1912807247">
      <w:bodyDiv w:val="1"/>
      <w:marLeft w:val="0"/>
      <w:marRight w:val="0"/>
      <w:marTop w:val="0"/>
      <w:marBottom w:val="0"/>
      <w:divBdr>
        <w:top w:val="none" w:sz="0" w:space="0" w:color="auto"/>
        <w:left w:val="none" w:sz="0" w:space="0" w:color="auto"/>
        <w:bottom w:val="none" w:sz="0" w:space="0" w:color="auto"/>
        <w:right w:val="none" w:sz="0" w:space="0" w:color="auto"/>
      </w:divBdr>
      <w:divsChild>
        <w:div w:id="1777943770">
          <w:marLeft w:val="0"/>
          <w:marRight w:val="0"/>
          <w:marTop w:val="0"/>
          <w:marBottom w:val="0"/>
          <w:divBdr>
            <w:top w:val="none" w:sz="0" w:space="0" w:color="auto"/>
            <w:left w:val="none" w:sz="0" w:space="0" w:color="auto"/>
            <w:bottom w:val="none" w:sz="0" w:space="0" w:color="auto"/>
            <w:right w:val="none" w:sz="0" w:space="0" w:color="auto"/>
          </w:divBdr>
          <w:divsChild>
            <w:div w:id="1052968526">
              <w:marLeft w:val="0"/>
              <w:marRight w:val="0"/>
              <w:marTop w:val="0"/>
              <w:marBottom w:val="0"/>
              <w:divBdr>
                <w:top w:val="none" w:sz="0" w:space="0" w:color="auto"/>
                <w:left w:val="none" w:sz="0" w:space="0" w:color="auto"/>
                <w:bottom w:val="none" w:sz="0" w:space="0" w:color="auto"/>
                <w:right w:val="none" w:sz="0" w:space="0" w:color="auto"/>
              </w:divBdr>
              <w:divsChild>
                <w:div w:id="1805388112">
                  <w:marLeft w:val="0"/>
                  <w:marRight w:val="0"/>
                  <w:marTop w:val="0"/>
                  <w:marBottom w:val="0"/>
                  <w:divBdr>
                    <w:top w:val="none" w:sz="0" w:space="0" w:color="auto"/>
                    <w:left w:val="none" w:sz="0" w:space="0" w:color="auto"/>
                    <w:bottom w:val="none" w:sz="0" w:space="0" w:color="auto"/>
                    <w:right w:val="none" w:sz="0" w:space="0" w:color="auto"/>
                  </w:divBdr>
                  <w:divsChild>
                    <w:div w:id="514461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27179639">
      <w:bodyDiv w:val="1"/>
      <w:marLeft w:val="0"/>
      <w:marRight w:val="0"/>
      <w:marTop w:val="0"/>
      <w:marBottom w:val="0"/>
      <w:divBdr>
        <w:top w:val="none" w:sz="0" w:space="0" w:color="auto"/>
        <w:left w:val="none" w:sz="0" w:space="0" w:color="auto"/>
        <w:bottom w:val="none" w:sz="0" w:space="0" w:color="auto"/>
        <w:right w:val="none" w:sz="0" w:space="0" w:color="auto"/>
      </w:divBdr>
    </w:div>
    <w:div w:id="1934242521">
      <w:bodyDiv w:val="1"/>
      <w:marLeft w:val="0"/>
      <w:marRight w:val="0"/>
      <w:marTop w:val="0"/>
      <w:marBottom w:val="0"/>
      <w:divBdr>
        <w:top w:val="none" w:sz="0" w:space="0" w:color="auto"/>
        <w:left w:val="none" w:sz="0" w:space="0" w:color="auto"/>
        <w:bottom w:val="none" w:sz="0" w:space="0" w:color="auto"/>
        <w:right w:val="none" w:sz="0" w:space="0" w:color="auto"/>
      </w:divBdr>
      <w:divsChild>
        <w:div w:id="388958562">
          <w:marLeft w:val="0"/>
          <w:marRight w:val="0"/>
          <w:marTop w:val="0"/>
          <w:marBottom w:val="0"/>
          <w:divBdr>
            <w:top w:val="none" w:sz="0" w:space="0" w:color="auto"/>
            <w:left w:val="none" w:sz="0" w:space="0" w:color="auto"/>
            <w:bottom w:val="none" w:sz="0" w:space="0" w:color="auto"/>
            <w:right w:val="none" w:sz="0" w:space="0" w:color="auto"/>
          </w:divBdr>
          <w:divsChild>
            <w:div w:id="682560213">
              <w:marLeft w:val="0"/>
              <w:marRight w:val="0"/>
              <w:marTop w:val="0"/>
              <w:marBottom w:val="0"/>
              <w:divBdr>
                <w:top w:val="none" w:sz="0" w:space="0" w:color="auto"/>
                <w:left w:val="none" w:sz="0" w:space="0" w:color="auto"/>
                <w:bottom w:val="none" w:sz="0" w:space="0" w:color="auto"/>
                <w:right w:val="none" w:sz="0" w:space="0" w:color="auto"/>
              </w:divBdr>
              <w:divsChild>
                <w:div w:id="131682014">
                  <w:marLeft w:val="0"/>
                  <w:marRight w:val="0"/>
                  <w:marTop w:val="0"/>
                  <w:marBottom w:val="0"/>
                  <w:divBdr>
                    <w:top w:val="none" w:sz="0" w:space="0" w:color="auto"/>
                    <w:left w:val="none" w:sz="0" w:space="0" w:color="auto"/>
                    <w:bottom w:val="none" w:sz="0" w:space="0" w:color="auto"/>
                    <w:right w:val="none" w:sz="0" w:space="0" w:color="auto"/>
                  </w:divBdr>
                  <w:divsChild>
                    <w:div w:id="10014701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43801235">
      <w:bodyDiv w:val="1"/>
      <w:marLeft w:val="0"/>
      <w:marRight w:val="0"/>
      <w:marTop w:val="0"/>
      <w:marBottom w:val="0"/>
      <w:divBdr>
        <w:top w:val="none" w:sz="0" w:space="0" w:color="auto"/>
        <w:left w:val="none" w:sz="0" w:space="0" w:color="auto"/>
        <w:bottom w:val="none" w:sz="0" w:space="0" w:color="auto"/>
        <w:right w:val="none" w:sz="0" w:space="0" w:color="auto"/>
      </w:divBdr>
    </w:div>
    <w:div w:id="1981033475">
      <w:bodyDiv w:val="1"/>
      <w:marLeft w:val="0"/>
      <w:marRight w:val="0"/>
      <w:marTop w:val="0"/>
      <w:marBottom w:val="0"/>
      <w:divBdr>
        <w:top w:val="none" w:sz="0" w:space="0" w:color="auto"/>
        <w:left w:val="none" w:sz="0" w:space="0" w:color="auto"/>
        <w:bottom w:val="none" w:sz="0" w:space="0" w:color="auto"/>
        <w:right w:val="none" w:sz="0" w:space="0" w:color="auto"/>
      </w:divBdr>
    </w:div>
    <w:div w:id="2002999986">
      <w:bodyDiv w:val="1"/>
      <w:marLeft w:val="0"/>
      <w:marRight w:val="0"/>
      <w:marTop w:val="0"/>
      <w:marBottom w:val="0"/>
      <w:divBdr>
        <w:top w:val="none" w:sz="0" w:space="0" w:color="auto"/>
        <w:left w:val="none" w:sz="0" w:space="0" w:color="auto"/>
        <w:bottom w:val="none" w:sz="0" w:space="0" w:color="auto"/>
        <w:right w:val="none" w:sz="0" w:space="0" w:color="auto"/>
      </w:divBdr>
    </w:div>
    <w:div w:id="2048329768">
      <w:bodyDiv w:val="1"/>
      <w:marLeft w:val="0"/>
      <w:marRight w:val="0"/>
      <w:marTop w:val="0"/>
      <w:marBottom w:val="0"/>
      <w:divBdr>
        <w:top w:val="none" w:sz="0" w:space="0" w:color="auto"/>
        <w:left w:val="none" w:sz="0" w:space="0" w:color="auto"/>
        <w:bottom w:val="none" w:sz="0" w:space="0" w:color="auto"/>
        <w:right w:val="none" w:sz="0" w:space="0" w:color="auto"/>
      </w:divBdr>
    </w:div>
    <w:div w:id="2052420601">
      <w:bodyDiv w:val="1"/>
      <w:marLeft w:val="0"/>
      <w:marRight w:val="0"/>
      <w:marTop w:val="0"/>
      <w:marBottom w:val="0"/>
      <w:divBdr>
        <w:top w:val="none" w:sz="0" w:space="0" w:color="auto"/>
        <w:left w:val="none" w:sz="0" w:space="0" w:color="auto"/>
        <w:bottom w:val="none" w:sz="0" w:space="0" w:color="auto"/>
        <w:right w:val="none" w:sz="0" w:space="0" w:color="auto"/>
      </w:divBdr>
      <w:divsChild>
        <w:div w:id="654379659">
          <w:marLeft w:val="0"/>
          <w:marRight w:val="0"/>
          <w:marTop w:val="0"/>
          <w:marBottom w:val="0"/>
          <w:divBdr>
            <w:top w:val="none" w:sz="0" w:space="0" w:color="auto"/>
            <w:left w:val="none" w:sz="0" w:space="0" w:color="auto"/>
            <w:bottom w:val="none" w:sz="0" w:space="0" w:color="auto"/>
            <w:right w:val="none" w:sz="0" w:space="0" w:color="auto"/>
          </w:divBdr>
          <w:divsChild>
            <w:div w:id="1876187947">
              <w:marLeft w:val="0"/>
              <w:marRight w:val="0"/>
              <w:marTop w:val="0"/>
              <w:marBottom w:val="0"/>
              <w:divBdr>
                <w:top w:val="none" w:sz="0" w:space="0" w:color="auto"/>
                <w:left w:val="none" w:sz="0" w:space="0" w:color="auto"/>
                <w:bottom w:val="none" w:sz="0" w:space="0" w:color="auto"/>
                <w:right w:val="none" w:sz="0" w:space="0" w:color="auto"/>
              </w:divBdr>
              <w:divsChild>
                <w:div w:id="3446728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7771370">
      <w:bodyDiv w:val="1"/>
      <w:marLeft w:val="0"/>
      <w:marRight w:val="0"/>
      <w:marTop w:val="0"/>
      <w:marBottom w:val="0"/>
      <w:divBdr>
        <w:top w:val="none" w:sz="0" w:space="0" w:color="auto"/>
        <w:left w:val="none" w:sz="0" w:space="0" w:color="auto"/>
        <w:bottom w:val="none" w:sz="0" w:space="0" w:color="auto"/>
        <w:right w:val="none" w:sz="0" w:space="0" w:color="auto"/>
      </w:divBdr>
    </w:div>
    <w:div w:id="2062703577">
      <w:bodyDiv w:val="1"/>
      <w:marLeft w:val="0"/>
      <w:marRight w:val="0"/>
      <w:marTop w:val="0"/>
      <w:marBottom w:val="0"/>
      <w:divBdr>
        <w:top w:val="none" w:sz="0" w:space="0" w:color="auto"/>
        <w:left w:val="none" w:sz="0" w:space="0" w:color="auto"/>
        <w:bottom w:val="none" w:sz="0" w:space="0" w:color="auto"/>
        <w:right w:val="none" w:sz="0" w:space="0" w:color="auto"/>
      </w:divBdr>
    </w:div>
    <w:div w:id="2074891406">
      <w:bodyDiv w:val="1"/>
      <w:marLeft w:val="0"/>
      <w:marRight w:val="0"/>
      <w:marTop w:val="0"/>
      <w:marBottom w:val="0"/>
      <w:divBdr>
        <w:top w:val="none" w:sz="0" w:space="0" w:color="auto"/>
        <w:left w:val="none" w:sz="0" w:space="0" w:color="auto"/>
        <w:bottom w:val="none" w:sz="0" w:space="0" w:color="auto"/>
        <w:right w:val="none" w:sz="0" w:space="0" w:color="auto"/>
      </w:divBdr>
    </w:div>
    <w:div w:id="2079357363">
      <w:bodyDiv w:val="1"/>
      <w:marLeft w:val="0"/>
      <w:marRight w:val="0"/>
      <w:marTop w:val="0"/>
      <w:marBottom w:val="0"/>
      <w:divBdr>
        <w:top w:val="none" w:sz="0" w:space="0" w:color="auto"/>
        <w:left w:val="none" w:sz="0" w:space="0" w:color="auto"/>
        <w:bottom w:val="none" w:sz="0" w:space="0" w:color="auto"/>
        <w:right w:val="none" w:sz="0" w:space="0" w:color="auto"/>
      </w:divBdr>
      <w:divsChild>
        <w:div w:id="1497183612">
          <w:marLeft w:val="0"/>
          <w:marRight w:val="0"/>
          <w:marTop w:val="0"/>
          <w:marBottom w:val="0"/>
          <w:divBdr>
            <w:top w:val="none" w:sz="0" w:space="0" w:color="auto"/>
            <w:left w:val="none" w:sz="0" w:space="0" w:color="auto"/>
            <w:bottom w:val="none" w:sz="0" w:space="0" w:color="auto"/>
            <w:right w:val="none" w:sz="0" w:space="0" w:color="auto"/>
          </w:divBdr>
          <w:divsChild>
            <w:div w:id="243609249">
              <w:marLeft w:val="0"/>
              <w:marRight w:val="0"/>
              <w:marTop w:val="0"/>
              <w:marBottom w:val="0"/>
              <w:divBdr>
                <w:top w:val="none" w:sz="0" w:space="0" w:color="auto"/>
                <w:left w:val="none" w:sz="0" w:space="0" w:color="auto"/>
                <w:bottom w:val="none" w:sz="0" w:space="0" w:color="auto"/>
                <w:right w:val="none" w:sz="0" w:space="0" w:color="auto"/>
              </w:divBdr>
              <w:divsChild>
                <w:div w:id="20501821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1521044">
      <w:bodyDiv w:val="1"/>
      <w:marLeft w:val="0"/>
      <w:marRight w:val="0"/>
      <w:marTop w:val="0"/>
      <w:marBottom w:val="0"/>
      <w:divBdr>
        <w:top w:val="none" w:sz="0" w:space="0" w:color="auto"/>
        <w:left w:val="none" w:sz="0" w:space="0" w:color="auto"/>
        <w:bottom w:val="none" w:sz="0" w:space="0" w:color="auto"/>
        <w:right w:val="none" w:sz="0" w:space="0" w:color="auto"/>
      </w:divBdr>
      <w:divsChild>
        <w:div w:id="1261453883">
          <w:marLeft w:val="0"/>
          <w:marRight w:val="0"/>
          <w:marTop w:val="0"/>
          <w:marBottom w:val="0"/>
          <w:divBdr>
            <w:top w:val="none" w:sz="0" w:space="0" w:color="auto"/>
            <w:left w:val="none" w:sz="0" w:space="0" w:color="auto"/>
            <w:bottom w:val="none" w:sz="0" w:space="0" w:color="auto"/>
            <w:right w:val="none" w:sz="0" w:space="0" w:color="auto"/>
          </w:divBdr>
          <w:divsChild>
            <w:div w:id="916327250">
              <w:marLeft w:val="0"/>
              <w:marRight w:val="0"/>
              <w:marTop w:val="0"/>
              <w:marBottom w:val="0"/>
              <w:divBdr>
                <w:top w:val="none" w:sz="0" w:space="0" w:color="auto"/>
                <w:left w:val="none" w:sz="0" w:space="0" w:color="auto"/>
                <w:bottom w:val="none" w:sz="0" w:space="0" w:color="auto"/>
                <w:right w:val="none" w:sz="0" w:space="0" w:color="auto"/>
              </w:divBdr>
              <w:divsChild>
                <w:div w:id="7474559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7924817">
      <w:bodyDiv w:val="1"/>
      <w:marLeft w:val="0"/>
      <w:marRight w:val="0"/>
      <w:marTop w:val="0"/>
      <w:marBottom w:val="0"/>
      <w:divBdr>
        <w:top w:val="none" w:sz="0" w:space="0" w:color="auto"/>
        <w:left w:val="none" w:sz="0" w:space="0" w:color="auto"/>
        <w:bottom w:val="none" w:sz="0" w:space="0" w:color="auto"/>
        <w:right w:val="none" w:sz="0" w:space="0" w:color="auto"/>
      </w:divBdr>
    </w:div>
    <w:div w:id="21421899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21" Type="http://schemas.openxmlformats.org/officeDocument/2006/relationships/image" Target="media/image10.png"/><Relationship Id="rId42" Type="http://schemas.openxmlformats.org/officeDocument/2006/relationships/hyperlink" Target="https://www.med.uottawa.ca/sim/data/Images/Aboriginal_care_Caron_e.pdf" TargetMode="External"/><Relationship Id="rId47" Type="http://schemas.openxmlformats.org/officeDocument/2006/relationships/hyperlink" Target="http://www.statcan.gc.ca/pub/21-006-x/21-006-x2001003-eng.pdf" TargetMode="External"/><Relationship Id="rId63" Type="http://schemas.openxmlformats.org/officeDocument/2006/relationships/hyperlink" Target="http://www.laurentian.ca/cranhr/pdf/distrib/GEOREPORT.pdf" TargetMode="External"/><Relationship Id="rId68" Type="http://schemas.openxmlformats.org/officeDocument/2006/relationships/hyperlink" Target="https://www.ccpa-accp.ca/wp-content/uploads/2019/04/TISCGuidelines_Mar2019_EN.pdf" TargetMode="External"/><Relationship Id="rId16" Type="http://schemas.openxmlformats.org/officeDocument/2006/relationships/image" Target="media/image5.tiff"/><Relationship Id="rId11" Type="http://schemas.openxmlformats.org/officeDocument/2006/relationships/footer" Target="footer1.xml"/><Relationship Id="rId32" Type="http://schemas.openxmlformats.org/officeDocument/2006/relationships/hyperlink" Target="http://virtualcanuck.ca/2016/01/04/a-fourth-presence-for-" TargetMode="External"/><Relationship Id="rId37" Type="http://schemas.openxmlformats.org/officeDocument/2006/relationships/hyperlink" Target="http://Www.ccpa-accp.ca/wp-content/uploads/2016/10/Compilation-of-Competency-Profiles.pdf" TargetMode="External"/><Relationship Id="rId53" Type="http://schemas.openxmlformats.org/officeDocument/2006/relationships/hyperlink" Target="http://www.publications.gc.ca/Collection-R/LoPBdP/BP/prb0245-e.htm" TargetMode="External"/><Relationship Id="rId58" Type="http://schemas.openxmlformats.org/officeDocument/2006/relationships/hyperlink" Target="https://www.youtube.com/watch?v=_Eab7qlR5BI" TargetMode="External"/><Relationship Id="rId74" Type="http://schemas.openxmlformats.org/officeDocument/2006/relationships/hyperlink" Target="https://nctr.ca/assets/reports/Calls_to_Action_English2.pdf" TargetMode="External"/><Relationship Id="rId79" Type="http://schemas.openxmlformats.org/officeDocument/2006/relationships/hyperlink" Target="https://bookshelf.vitalsource.com/" TargetMode="External"/><Relationship Id="rId5" Type="http://schemas.openxmlformats.org/officeDocument/2006/relationships/webSettings" Target="webSettings.xml"/><Relationship Id="rId61" Type="http://schemas.openxmlformats.org/officeDocument/2006/relationships/hyperlink" Target="https://nscct.ca/become-member/" TargetMode="External"/><Relationship Id="rId82" Type="http://schemas.openxmlformats.org/officeDocument/2006/relationships/fontTable" Target="fontTable.xml"/><Relationship Id="rId19" Type="http://schemas.openxmlformats.org/officeDocument/2006/relationships/image" Target="media/image8.png"/><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hyperlink" Target="https://www.bacp.co.uk/membership/registered-membership/guide-to-supervision/" TargetMode="External"/><Relationship Id="rId43" Type="http://schemas.openxmlformats.org/officeDocument/2006/relationships/hyperlink" Target="https://files.eric.ed.gov/fulltext/EJ1001716.pdf" TargetMode="External"/><Relationship Id="rId48" Type="http://schemas.openxmlformats.org/officeDocument/2006/relationships/hyperlink" Target="http://136.159.200.199/index.php/rcc/article/view/58704/44193" TargetMode="External"/><Relationship Id="rId56" Type="http://schemas.openxmlformats.org/officeDocument/2006/relationships/hyperlink" Target="http://www.rrh.org.au/publishedarticles/article_print_1891.pdf" TargetMode="External"/><Relationship Id="rId64" Type="http://schemas.openxmlformats.org/officeDocument/2006/relationships/hyperlink" Target="https://secure.cihi.ca/free_products/Geographic_Distribution_of_Physicians_FINAL_e.pdf" TargetMode="External"/><Relationship Id="rId69" Type="http://schemas.openxmlformats.org/officeDocument/2006/relationships/hyperlink" Target="https://dx.doi.org/10.1037%2Fh0024514" TargetMode="External"/><Relationship Id="rId77" Type="http://schemas.openxmlformats.org/officeDocument/2006/relationships/hyperlink" Target="https://doi.org/10.1177%2F160940690900800307" TargetMode="External"/><Relationship Id="rId8" Type="http://schemas.openxmlformats.org/officeDocument/2006/relationships/image" Target="media/image1.png"/><Relationship Id="rId51" Type="http://schemas.openxmlformats.org/officeDocument/2006/relationships/hyperlink" Target="http://cde.athabascau.ca/coi_site/documents/Garrison_Anderson_Archer_Critical_Inquiry_model" TargetMode="External"/><Relationship Id="rId72" Type="http://schemas.openxmlformats.org/officeDocument/2006/relationships/hyperlink" Target="https://www.diva-portal.org/smash/get/diva2:811750/FULLTEXT02" TargetMode="External"/><Relationship Id="rId80" Type="http://schemas.openxmlformats.org/officeDocument/2006/relationships/image" Target="media/image21.png"/><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image" Target="media/image6.png"/><Relationship Id="rId25" Type="http://schemas.openxmlformats.org/officeDocument/2006/relationships/image" Target="media/image14.emf"/><Relationship Id="rId33" Type="http://schemas.openxmlformats.org/officeDocument/2006/relationships/hyperlink" Target="https://static1.squarespace.com/static/5c93c5db51f4d4c50094672d/t/5de95abebeb981081dc4a033/1575574254333/Supervision+Guidelines+ACTANovember.7.19.pdf" TargetMode="External"/><Relationship Id="rId38" Type="http://schemas.openxmlformats.org/officeDocument/2006/relationships/hyperlink" Target="https://www.ccpa-accp.ca/wp-content/uploads/2014/10/CodeofEthics_en.pdf" TargetMode="External"/><Relationship Id="rId46" Type="http://schemas.openxmlformats.org/officeDocument/2006/relationships/hyperlink" Target="https://dx.doi.org/10.1371%2Fjournal.pone.0213613" TargetMode="External"/><Relationship Id="rId59" Type="http://schemas.openxmlformats.org/officeDocument/2006/relationships/hyperlink" Target="http://www.health.gov.on.ca/en/public/programs/ruralnorthern/report.aspx" TargetMode="External"/><Relationship Id="rId67" Type="http://schemas.openxmlformats.org/officeDocument/2006/relationships/hyperlink" Target="https://doi.org/10.1037/h0092976" TargetMode="External"/><Relationship Id="rId20" Type="http://schemas.openxmlformats.org/officeDocument/2006/relationships/image" Target="media/image9.png"/><Relationship Id="rId41" Type="http://schemas.openxmlformats.org/officeDocument/2006/relationships/hyperlink" Target="https://doi.org/10.1300/J497v75n02_06" TargetMode="External"/><Relationship Id="rId54" Type="http://schemas.openxmlformats.org/officeDocument/2006/relationships/hyperlink" Target="https://doi.org/10.1002/smi.969" TargetMode="External"/><Relationship Id="rId62" Type="http://schemas.openxmlformats.org/officeDocument/2006/relationships/hyperlink" Target="https://www.ordrepsy.qc.ca/supervision-" TargetMode="External"/><Relationship Id="rId70" Type="http://schemas.openxmlformats.org/officeDocument/2006/relationships/hyperlink" Target="https://psycnet.apa.org/doi/10.1375/bech.18.3.135" TargetMode="External"/><Relationship Id="rId75" Type="http://schemas.openxmlformats.org/officeDocument/2006/relationships/hyperlink" Target="https://news.un.org/en/story/2017/03/553422-un-broadband-commission-urges-public-private-partnerships-reach-unconnected" TargetMode="External"/><Relationship Id="rId83"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tiff"/><Relationship Id="rId23" Type="http://schemas.openxmlformats.org/officeDocument/2006/relationships/image" Target="media/image12.png"/><Relationship Id="rId28" Type="http://schemas.openxmlformats.org/officeDocument/2006/relationships/image" Target="media/image17.emf"/><Relationship Id="rId36" Type="http://schemas.openxmlformats.org/officeDocument/2006/relationships/hyperlink" Target="https://www.casw-acts.ca/en/what-social-work/casw-code-ethics/code-ethics" TargetMode="External"/><Relationship Id="rId49" Type="http://schemas.openxmlformats.org/officeDocument/2006/relationships/hyperlink" Target="http://0-dx.doi.org.aupac.lib.athabascau.ca/10.1089/tmj.2010.0070" TargetMode="External"/><Relationship Id="rId57" Type="http://schemas.openxmlformats.org/officeDocument/2006/relationships/hyperlink" Target="https://doi.org/10.1037/a0031280" TargetMode="External"/><Relationship Id="rId10" Type="http://schemas.openxmlformats.org/officeDocument/2006/relationships/header" Target="header2.xml"/><Relationship Id="rId31" Type="http://schemas.openxmlformats.org/officeDocument/2006/relationships/image" Target="media/image20.png"/><Relationship Id="rId44" Type="http://schemas.openxmlformats.org/officeDocument/2006/relationships/hyperlink" Target="https://cctnb.ca/" TargetMode="External"/><Relationship Id="rId52" Type="http://schemas.openxmlformats.org/officeDocument/2006/relationships/hyperlink" Target="http://dx.doi.org/10.1016/j.aip.2016.05.009" TargetMode="External"/><Relationship Id="rId60" Type="http://schemas.openxmlformats.org/officeDocument/2006/relationships/hyperlink" Target="http://scholarcommons.usf.edu/etd/5997" TargetMode="External"/><Relationship Id="rId65" Type="http://schemas.openxmlformats.org/officeDocument/2006/relationships/hyperlink" Target="https://doi.org/10.1258/jtt.2009.090401" TargetMode="External"/><Relationship Id="rId73" Type="http://schemas.openxmlformats.org/officeDocument/2006/relationships/hyperlink" Target="https://www.researchgate.net/deref/http%3A%2F%2Fdx.doi.org%2F10.19173%2Firrodl.v17i3.2068?_sg%5B0%5D=xYUvB-QnHVfDOF0Qy41ea-Erl5AxXb7k52kDTbZWJny1kNGc8c1Dn18YDguNa1vIU58p4kS0fPXsj6b4N9WXJjelkg.2m_16lTCHogwi3vMaxXN9lhyrd49GZo_RIznwAHRul9uz3DfRqOOCjzhukACxV1raknuECIGUz84LXrW31O4vg" TargetMode="External"/><Relationship Id="rId78" Type="http://schemas.openxmlformats.org/officeDocument/2006/relationships/hyperlink" Target="https://psycnet.apa.org/doi/10.1258/135763307780907996" TargetMode="External"/><Relationship Id="rId81" Type="http://schemas.openxmlformats.org/officeDocument/2006/relationships/image" Target="media/image22.png"/><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image" Target="media/image2.png"/><Relationship Id="rId18" Type="http://schemas.openxmlformats.org/officeDocument/2006/relationships/image" Target="media/image7.png"/><Relationship Id="rId39" Type="http://schemas.openxmlformats.org/officeDocument/2006/relationships/hyperlink" Target="https://www.ccpa-accp.ca/profession/regulation-across-canada/" TargetMode="External"/><Relationship Id="rId34" Type="http://schemas.openxmlformats.org/officeDocument/2006/relationships/hyperlink" Target="https://doi.org/10.1007/s10896-009-9249-0" TargetMode="External"/><Relationship Id="rId50" Type="http://schemas.openxmlformats.org/officeDocument/2006/relationships/hyperlink" Target="https://0-doi-org.aupac.lib.athabascau.ca/10.1093/hsw/hlv026" TargetMode="External"/><Relationship Id="rId55" Type="http://schemas.openxmlformats.org/officeDocument/2006/relationships/hyperlink" Target="http://dx.doi.org/10.1037/rmh0000027" TargetMode="External"/><Relationship Id="rId76" Type="http://schemas.openxmlformats.org/officeDocument/2006/relationships/hyperlink" Target="https://vsee.com/hipaa/" TargetMode="External"/><Relationship Id="rId7" Type="http://schemas.openxmlformats.org/officeDocument/2006/relationships/endnotes" Target="endnotes.xml"/><Relationship Id="rId71" Type="http://schemas.openxmlformats.org/officeDocument/2006/relationships/hyperlink" Target="https://www150.statcan.gc.ca/n1/pub/11-402-x/2006/3119/ceb3119_001-eng.htm" TargetMode="External"/><Relationship Id="rId2" Type="http://schemas.openxmlformats.org/officeDocument/2006/relationships/numbering" Target="numbering.xml"/><Relationship Id="rId29" Type="http://schemas.openxmlformats.org/officeDocument/2006/relationships/image" Target="media/image18.emf"/><Relationship Id="rId24" Type="http://schemas.openxmlformats.org/officeDocument/2006/relationships/image" Target="media/image13.png"/><Relationship Id="rId40" Type="http://schemas.openxmlformats.org/officeDocument/2006/relationships/hyperlink" Target="https://cpa.ca/docs/File/Ethics/CPA_Code_2017_4thEd.pdf" TargetMode="External"/><Relationship Id="rId45" Type="http://schemas.openxmlformats.org/officeDocument/2006/relationships/hyperlink" Target="https://www.crpo.ca/supervision/" TargetMode="External"/><Relationship Id="rId66" Type="http://schemas.openxmlformats.org/officeDocument/2006/relationships/hyperlink" Target="http://www.informatica.uniroma2.it/upload/2017/IA2/RIchards%20and%20King%20BigDataEthics.pdf"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7E43530-3333-1D4C-AF87-D09EBBD68F6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85</TotalTime>
  <Pages>193</Pages>
  <Words>47578</Words>
  <Characters>274530</Characters>
  <Application>Microsoft Office Word</Application>
  <DocSecurity>0</DocSecurity>
  <Lines>15251</Lines>
  <Paragraphs>6853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315255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m.slipp</dc:creator>
  <cp:keywords/>
  <dc:description/>
  <cp:lastModifiedBy>m.slipp</cp:lastModifiedBy>
  <cp:revision>11</cp:revision>
  <cp:lastPrinted>2020-07-19T16:07:00Z</cp:lastPrinted>
  <dcterms:created xsi:type="dcterms:W3CDTF">2020-07-26T02:59:00Z</dcterms:created>
  <dcterms:modified xsi:type="dcterms:W3CDTF">2020-08-04T17:35:00Z</dcterms:modified>
</cp:coreProperties>
</file>