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2781C9E" w14:textId="729B25ED" w:rsidR="00E323C4" w:rsidRPr="00C039A7" w:rsidRDefault="001F4AE0">
      <w:pPr>
        <w:keepNext/>
        <w:keepLines/>
        <w:widowControl/>
        <w:jc w:val="center"/>
      </w:pPr>
      <w:r w:rsidRPr="00C039A7">
        <w:t>ATHABASCA UNIVERSITY</w:t>
      </w:r>
    </w:p>
    <w:p w14:paraId="64EEC824" w14:textId="77777777" w:rsidR="00E323C4" w:rsidRPr="00C039A7" w:rsidRDefault="00E323C4"/>
    <w:p w14:paraId="3780F8C0" w14:textId="77777777" w:rsidR="00E323C4" w:rsidRPr="00C039A7" w:rsidRDefault="00E323C4"/>
    <w:p w14:paraId="69D3B843" w14:textId="77777777" w:rsidR="00E323C4" w:rsidRPr="00C039A7" w:rsidRDefault="001F4AE0">
      <w:pPr>
        <w:jc w:val="center"/>
      </w:pPr>
      <w:bookmarkStart w:id="0" w:name="_Hlk43915455"/>
      <w:r w:rsidRPr="00C039A7">
        <w:t>UNDERSTANDING THE BULLYING EXPERIENCES</w:t>
      </w:r>
      <w:r w:rsidRPr="00C039A7">
        <w:rPr>
          <w:rFonts w:ascii="Arial Unicode MS" w:hAnsi="Arial Unicode MS"/>
        </w:rPr>
        <w:br/>
      </w:r>
      <w:r w:rsidRPr="00C039A7">
        <w:t>OF VIRTUAL WORKERS</w:t>
      </w:r>
    </w:p>
    <w:p w14:paraId="7A50CC5C" w14:textId="77777777" w:rsidR="00E323C4" w:rsidRPr="00C039A7" w:rsidRDefault="00E323C4">
      <w:pPr>
        <w:jc w:val="center"/>
      </w:pPr>
    </w:p>
    <w:p w14:paraId="08BCE674" w14:textId="77777777" w:rsidR="00E323C4" w:rsidRPr="00C039A7" w:rsidRDefault="001F4AE0">
      <w:pPr>
        <w:jc w:val="center"/>
      </w:pPr>
      <w:r w:rsidRPr="00C039A7">
        <w:t>BY</w:t>
      </w:r>
    </w:p>
    <w:p w14:paraId="51E19B86" w14:textId="77777777" w:rsidR="00E323C4" w:rsidRPr="00C039A7" w:rsidRDefault="00E323C4">
      <w:pPr>
        <w:jc w:val="center"/>
      </w:pPr>
    </w:p>
    <w:p w14:paraId="57184409" w14:textId="77777777" w:rsidR="00E323C4" w:rsidRPr="00C039A7" w:rsidRDefault="001F4AE0">
      <w:pPr>
        <w:jc w:val="center"/>
      </w:pPr>
      <w:r w:rsidRPr="00C039A7">
        <w:t>PEGGY FLANIGAN</w:t>
      </w:r>
    </w:p>
    <w:bookmarkEnd w:id="0"/>
    <w:p w14:paraId="58F6FDBC" w14:textId="77777777" w:rsidR="00E323C4" w:rsidRPr="00C039A7" w:rsidRDefault="00E323C4">
      <w:pPr>
        <w:jc w:val="center"/>
      </w:pPr>
    </w:p>
    <w:p w14:paraId="167107CA" w14:textId="77777777" w:rsidR="00E323C4" w:rsidRPr="00C039A7" w:rsidRDefault="00E323C4">
      <w:pPr>
        <w:jc w:val="center"/>
      </w:pPr>
    </w:p>
    <w:p w14:paraId="094498D8" w14:textId="77777777" w:rsidR="00E323C4" w:rsidRPr="00C039A7" w:rsidRDefault="001F4AE0">
      <w:pPr>
        <w:jc w:val="center"/>
      </w:pPr>
      <w:r w:rsidRPr="00C039A7">
        <w:t xml:space="preserve">A DISSERTATION </w:t>
      </w:r>
    </w:p>
    <w:p w14:paraId="27A83C62" w14:textId="77777777" w:rsidR="00E323C4" w:rsidRPr="00C039A7" w:rsidRDefault="001F4AE0">
      <w:pPr>
        <w:jc w:val="center"/>
      </w:pPr>
      <w:r w:rsidRPr="00C039A7">
        <w:t>SUBMITTED TO THE FACULTY OF GRADUATE STUDIES</w:t>
      </w:r>
    </w:p>
    <w:p w14:paraId="7C2151FE" w14:textId="77777777" w:rsidR="00E323C4" w:rsidRPr="00C039A7" w:rsidRDefault="001F4AE0">
      <w:pPr>
        <w:jc w:val="center"/>
      </w:pPr>
      <w:r w:rsidRPr="00C039A7">
        <w:t xml:space="preserve">IN PARTIAL FULFILLMENT OF THE REQUIREMENTS FOR THE DEGREE OF </w:t>
      </w:r>
    </w:p>
    <w:p w14:paraId="255367AC" w14:textId="77777777" w:rsidR="00E323C4" w:rsidRPr="00C039A7" w:rsidRDefault="001F4AE0">
      <w:pPr>
        <w:jc w:val="center"/>
      </w:pPr>
      <w:r w:rsidRPr="00C039A7">
        <w:t>DOCTOR OF BUSINESS ADMINISTRATION</w:t>
      </w:r>
    </w:p>
    <w:p w14:paraId="0BBD08A1" w14:textId="77777777" w:rsidR="00E323C4" w:rsidRPr="00C039A7" w:rsidRDefault="00E323C4">
      <w:pPr>
        <w:jc w:val="center"/>
      </w:pPr>
    </w:p>
    <w:p w14:paraId="6E00C57A" w14:textId="77777777" w:rsidR="00E323C4" w:rsidRPr="00C039A7" w:rsidRDefault="001F4AE0">
      <w:pPr>
        <w:jc w:val="center"/>
      </w:pPr>
      <w:r w:rsidRPr="00C039A7">
        <w:t>FACULTY OF BUSINESS</w:t>
      </w:r>
    </w:p>
    <w:p w14:paraId="2EA4D3FB" w14:textId="77777777" w:rsidR="00E323C4" w:rsidRPr="00C039A7" w:rsidRDefault="00E323C4">
      <w:pPr>
        <w:jc w:val="center"/>
      </w:pPr>
    </w:p>
    <w:p w14:paraId="04650500" w14:textId="77777777" w:rsidR="00E323C4" w:rsidRPr="00C039A7" w:rsidRDefault="001F4AE0">
      <w:pPr>
        <w:jc w:val="center"/>
      </w:pPr>
      <w:r w:rsidRPr="00C039A7">
        <w:t>ATHABASCA, ALBERTA</w:t>
      </w:r>
      <w:r w:rsidRPr="00C039A7">
        <w:br/>
      </w:r>
    </w:p>
    <w:p w14:paraId="327D890C" w14:textId="70F07390" w:rsidR="00E323C4" w:rsidRPr="00C039A7" w:rsidRDefault="00433484">
      <w:pPr>
        <w:jc w:val="center"/>
      </w:pPr>
      <w:r>
        <w:t>JULY,</w:t>
      </w:r>
      <w:r w:rsidRPr="00C039A7">
        <w:t xml:space="preserve"> </w:t>
      </w:r>
      <w:r w:rsidR="001F4AE0" w:rsidRPr="00C039A7">
        <w:t>2020</w:t>
      </w:r>
    </w:p>
    <w:p w14:paraId="29ADDDCF" w14:textId="77777777" w:rsidR="00E323C4" w:rsidRPr="00C039A7" w:rsidRDefault="00E323C4" w:rsidP="00CC0626"/>
    <w:p w14:paraId="5BFE2E88" w14:textId="77777777" w:rsidR="00E323C4" w:rsidRPr="00C039A7" w:rsidRDefault="001F4AE0">
      <w:pPr>
        <w:jc w:val="center"/>
        <w:sectPr w:rsidR="00E323C4" w:rsidRPr="00C039A7">
          <w:pgSz w:w="12240" w:h="15840"/>
          <w:pgMar w:top="1440" w:right="1800" w:bottom="1440" w:left="1800" w:header="706" w:footer="706" w:gutter="0"/>
          <w:pgNumType w:start="1"/>
          <w:cols w:space="720"/>
          <w:titlePg/>
        </w:sectPr>
      </w:pPr>
      <w:bookmarkStart w:id="1" w:name="_j0zll"/>
      <w:bookmarkEnd w:id="1"/>
      <w:r w:rsidRPr="00C039A7">
        <w:t>© PEGGY FLANIGAN</w:t>
      </w:r>
    </w:p>
    <w:p w14:paraId="7DCFBB16" w14:textId="71B1FDB8" w:rsidR="000934D5" w:rsidRPr="00C039A7" w:rsidRDefault="000934D5" w:rsidP="000934D5">
      <w:pPr>
        <w:pStyle w:val="SectionHeading1"/>
      </w:pPr>
      <w:bookmarkStart w:id="2" w:name="_fob9te"/>
      <w:bookmarkStart w:id="3" w:name="_Toc38882635"/>
      <w:bookmarkEnd w:id="2"/>
      <w:r w:rsidRPr="00C039A7">
        <w:rPr>
          <w:rFonts w:eastAsia="Arial Unicode MS" w:cs="Arial Unicode MS"/>
        </w:rPr>
        <w:lastRenderedPageBreak/>
        <w:t>Approval Page</w:t>
      </w:r>
    </w:p>
    <w:p w14:paraId="7EF53307" w14:textId="545F5EF9" w:rsidR="000934D5" w:rsidRDefault="000934D5">
      <w:pPr>
        <w:pStyle w:val="SectionHeading1"/>
        <w:rPr>
          <w:noProof/>
          <w:lang w:val="en-CA" w:eastAsia="en-CA"/>
        </w:rPr>
      </w:pPr>
      <w:r>
        <w:rPr>
          <w:noProof/>
          <w:lang w:val="en-CA" w:eastAsia="en-CA"/>
        </w:rPr>
        <w:drawing>
          <wp:anchor distT="0" distB="0" distL="114300" distR="114300" simplePos="0" relativeHeight="251660288" behindDoc="0" locked="0" layoutInCell="1" allowOverlap="1" wp14:anchorId="124AED19" wp14:editId="5174E30D">
            <wp:simplePos x="0" y="0"/>
            <wp:positionH relativeFrom="margin">
              <wp:align>left</wp:align>
            </wp:positionH>
            <wp:positionV relativeFrom="margin">
              <wp:posOffset>367665</wp:posOffset>
            </wp:positionV>
            <wp:extent cx="2595245" cy="64833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GS CMYK.ai"/>
                    <pic:cNvPicPr/>
                  </pic:nvPicPr>
                  <pic:blipFill>
                    <a:blip r:embed="rId8">
                      <a:extLst>
                        <a:ext uri="{28A0092B-C50C-407E-A947-70E740481C1C}">
                          <a14:useLocalDpi xmlns:a14="http://schemas.microsoft.com/office/drawing/2010/main" val="0"/>
                        </a:ext>
                      </a:extLst>
                    </a:blip>
                    <a:stretch>
                      <a:fillRect/>
                    </a:stretch>
                  </pic:blipFill>
                  <pic:spPr>
                    <a:xfrm>
                      <a:off x="0" y="0"/>
                      <a:ext cx="2595245" cy="648335"/>
                    </a:xfrm>
                    <a:prstGeom prst="rect">
                      <a:avLst/>
                    </a:prstGeom>
                  </pic:spPr>
                </pic:pic>
              </a:graphicData>
            </a:graphic>
          </wp:anchor>
        </w:drawing>
      </w:r>
    </w:p>
    <w:bookmarkEnd w:id="3"/>
    <w:p w14:paraId="567BE326" w14:textId="3AD7A488" w:rsidR="000934D5" w:rsidRDefault="000934D5" w:rsidP="000934D5">
      <w:pPr>
        <w:autoSpaceDE w:val="0"/>
        <w:autoSpaceDN w:val="0"/>
        <w:adjustRightInd w:val="0"/>
        <w:ind w:right="-20"/>
        <w:jc w:val="right"/>
        <w:rPr>
          <w:rFonts w:cs="Times New Roman"/>
          <w:b/>
          <w:color w:val="000000" w:themeColor="text1"/>
        </w:rPr>
      </w:pPr>
      <w:r w:rsidRPr="00BE144A">
        <w:rPr>
          <w:rFonts w:ascii="Myriad Pro" w:hAnsi="Myriad Pro"/>
          <w:color w:val="FF6600"/>
          <w:sz w:val="18"/>
          <w:szCs w:val="18"/>
        </w:rPr>
        <w:t>The future of learning</w:t>
      </w:r>
      <w:r>
        <w:rPr>
          <w:rFonts w:ascii="Myriad Pro" w:hAnsi="Myriad Pro"/>
          <w:color w:val="FF6600"/>
          <w:sz w:val="18"/>
          <w:szCs w:val="18"/>
        </w:rPr>
        <w:t>.</w:t>
      </w:r>
    </w:p>
    <w:p w14:paraId="40A60BC9" w14:textId="77777777" w:rsidR="000934D5" w:rsidRDefault="000934D5" w:rsidP="000934D5">
      <w:pPr>
        <w:autoSpaceDE w:val="0"/>
        <w:autoSpaceDN w:val="0"/>
        <w:adjustRightInd w:val="0"/>
        <w:ind w:left="12" w:right="-20"/>
        <w:jc w:val="center"/>
        <w:rPr>
          <w:rFonts w:cs="Times New Roman"/>
          <w:b/>
          <w:color w:val="000000" w:themeColor="text1"/>
        </w:rPr>
      </w:pPr>
    </w:p>
    <w:p w14:paraId="5E9D4448" w14:textId="0C374D88" w:rsidR="000934D5" w:rsidRDefault="000934D5" w:rsidP="000934D5">
      <w:pPr>
        <w:autoSpaceDE w:val="0"/>
        <w:autoSpaceDN w:val="0"/>
        <w:adjustRightInd w:val="0"/>
        <w:ind w:left="12" w:right="-20"/>
        <w:jc w:val="center"/>
        <w:rPr>
          <w:rFonts w:cs="Times New Roman"/>
          <w:b/>
          <w:color w:val="000000" w:themeColor="text1"/>
        </w:rPr>
      </w:pPr>
      <w:r>
        <w:rPr>
          <w:rFonts w:cs="Times New Roman"/>
          <w:b/>
          <w:color w:val="000000" w:themeColor="text1"/>
        </w:rPr>
        <w:t>Approval of Dissertation</w:t>
      </w:r>
    </w:p>
    <w:p w14:paraId="5E13BF36" w14:textId="0112EA0B" w:rsidR="000934D5" w:rsidRDefault="000934D5" w:rsidP="000934D5">
      <w:pPr>
        <w:jc w:val="center"/>
        <w:rPr>
          <w:rFonts w:cs="Times New Roman"/>
        </w:rPr>
      </w:pPr>
    </w:p>
    <w:p w14:paraId="4DA94A2A" w14:textId="77777777" w:rsidR="000934D5" w:rsidRDefault="000934D5" w:rsidP="000934D5">
      <w:pPr>
        <w:jc w:val="center"/>
        <w:rPr>
          <w:rFonts w:cs="Times New Roman"/>
        </w:rPr>
      </w:pPr>
    </w:p>
    <w:p w14:paraId="197257BA" w14:textId="27C8D157" w:rsidR="000934D5" w:rsidRDefault="000934D5" w:rsidP="000934D5">
      <w:pPr>
        <w:jc w:val="center"/>
        <w:rPr>
          <w:rFonts w:eastAsiaTheme="minorEastAsia" w:cs="Times New Roman"/>
          <w:color w:val="auto"/>
        </w:rPr>
      </w:pPr>
      <w:r>
        <w:rPr>
          <w:rFonts w:cs="Times New Roman"/>
        </w:rPr>
        <w:t>The undersigned certify that they have read the dissertation entitled</w:t>
      </w:r>
    </w:p>
    <w:p w14:paraId="5D3A7C8B" w14:textId="728F0080" w:rsidR="000934D5" w:rsidRDefault="000934D5" w:rsidP="000934D5">
      <w:pPr>
        <w:jc w:val="center"/>
        <w:rPr>
          <w:rFonts w:cs="Times New Roman"/>
        </w:rPr>
      </w:pPr>
    </w:p>
    <w:p w14:paraId="73133299" w14:textId="77777777" w:rsidR="000934D5" w:rsidRDefault="000934D5" w:rsidP="000934D5">
      <w:pPr>
        <w:jc w:val="center"/>
        <w:rPr>
          <w:rFonts w:cs="Times New Roman"/>
        </w:rPr>
      </w:pPr>
    </w:p>
    <w:p w14:paraId="5125BFEA" w14:textId="3B7D9E9B" w:rsidR="000934D5" w:rsidRDefault="000934D5" w:rsidP="000934D5">
      <w:pPr>
        <w:jc w:val="center"/>
        <w:rPr>
          <w:rFonts w:cs="Times New Roman"/>
        </w:rPr>
      </w:pPr>
      <w:r>
        <w:rPr>
          <w:rFonts w:cs="Times New Roman"/>
        </w:rPr>
        <w:t>UNDERSTANDING THE BULLYING EXPERIENCES OF VIRTUAL WORKERS</w:t>
      </w:r>
    </w:p>
    <w:p w14:paraId="3040423C" w14:textId="77777777" w:rsidR="000934D5" w:rsidRDefault="000934D5" w:rsidP="000934D5">
      <w:pPr>
        <w:jc w:val="center"/>
        <w:rPr>
          <w:rFonts w:cs="Times New Roman"/>
        </w:rPr>
      </w:pPr>
    </w:p>
    <w:p w14:paraId="2C39C38D" w14:textId="77777777" w:rsidR="000934D5" w:rsidRDefault="000934D5" w:rsidP="000934D5">
      <w:pPr>
        <w:jc w:val="center"/>
        <w:rPr>
          <w:rFonts w:cs="Times New Roman"/>
        </w:rPr>
      </w:pPr>
      <w:r>
        <w:rPr>
          <w:rFonts w:cs="Times New Roman"/>
        </w:rPr>
        <w:t>Submitted by:</w:t>
      </w:r>
    </w:p>
    <w:p w14:paraId="16EAE9A9" w14:textId="77777777" w:rsidR="000934D5" w:rsidRDefault="000934D5" w:rsidP="000934D5">
      <w:pPr>
        <w:jc w:val="center"/>
        <w:rPr>
          <w:rFonts w:cs="Times New Roman"/>
          <w:b/>
        </w:rPr>
      </w:pPr>
    </w:p>
    <w:p w14:paraId="6063C5A9" w14:textId="7D8FF65B" w:rsidR="000934D5" w:rsidRDefault="000934D5" w:rsidP="000934D5">
      <w:pPr>
        <w:jc w:val="center"/>
        <w:rPr>
          <w:rFonts w:cs="Times New Roman"/>
          <w:b/>
        </w:rPr>
      </w:pPr>
      <w:r>
        <w:rPr>
          <w:rFonts w:cs="Times New Roman"/>
          <w:b/>
        </w:rPr>
        <w:t>Peggy Flanigan</w:t>
      </w:r>
    </w:p>
    <w:p w14:paraId="79879A7E" w14:textId="77777777" w:rsidR="000934D5" w:rsidRDefault="000934D5" w:rsidP="000934D5">
      <w:pPr>
        <w:jc w:val="center"/>
        <w:rPr>
          <w:rFonts w:cs="Times New Roman"/>
        </w:rPr>
      </w:pPr>
    </w:p>
    <w:p w14:paraId="623ED446" w14:textId="77777777" w:rsidR="000934D5" w:rsidRDefault="000934D5" w:rsidP="000934D5">
      <w:pPr>
        <w:jc w:val="center"/>
        <w:rPr>
          <w:rFonts w:cs="Times New Roman"/>
        </w:rPr>
      </w:pPr>
      <w:r>
        <w:rPr>
          <w:rFonts w:cs="Times New Roman"/>
        </w:rPr>
        <w:t xml:space="preserve">In partial fulfillment of the requirements for the degree of </w:t>
      </w:r>
    </w:p>
    <w:p w14:paraId="1E4B1599" w14:textId="77777777" w:rsidR="000934D5" w:rsidRDefault="000934D5" w:rsidP="000934D5">
      <w:pPr>
        <w:jc w:val="center"/>
        <w:rPr>
          <w:rFonts w:cs="Times New Roman"/>
        </w:rPr>
      </w:pPr>
    </w:p>
    <w:p w14:paraId="41885A2F" w14:textId="77777777" w:rsidR="000934D5" w:rsidRDefault="000934D5" w:rsidP="000934D5">
      <w:pPr>
        <w:jc w:val="center"/>
        <w:rPr>
          <w:rFonts w:cs="Times New Roman"/>
          <w:b/>
        </w:rPr>
      </w:pPr>
      <w:r>
        <w:rPr>
          <w:rFonts w:cs="Times New Roman"/>
          <w:b/>
        </w:rPr>
        <w:t xml:space="preserve">Doctor of Business Administration </w:t>
      </w:r>
    </w:p>
    <w:p w14:paraId="2B57AE72" w14:textId="77777777" w:rsidR="000934D5" w:rsidRDefault="000934D5" w:rsidP="000934D5">
      <w:pPr>
        <w:jc w:val="center"/>
        <w:rPr>
          <w:rFonts w:cs="Times New Roman"/>
        </w:rPr>
      </w:pPr>
    </w:p>
    <w:p w14:paraId="5DCC1F2F" w14:textId="77777777" w:rsidR="000934D5" w:rsidRDefault="000934D5" w:rsidP="000934D5">
      <w:pPr>
        <w:jc w:val="center"/>
        <w:rPr>
          <w:rFonts w:cs="Times New Roman"/>
        </w:rPr>
      </w:pPr>
      <w:r>
        <w:rPr>
          <w:rFonts w:cs="Times New Roman"/>
        </w:rPr>
        <w:t xml:space="preserve">The examination committee certifies that the dissertation </w:t>
      </w:r>
    </w:p>
    <w:p w14:paraId="639FB5EB" w14:textId="77777777" w:rsidR="000934D5" w:rsidRDefault="000934D5" w:rsidP="000934D5">
      <w:pPr>
        <w:jc w:val="center"/>
        <w:rPr>
          <w:rFonts w:cs="Times New Roman"/>
        </w:rPr>
      </w:pPr>
    </w:p>
    <w:p w14:paraId="7AD52AC2" w14:textId="4D12C1C0" w:rsidR="000934D5" w:rsidRDefault="000934D5" w:rsidP="000934D5">
      <w:pPr>
        <w:jc w:val="center"/>
        <w:rPr>
          <w:rFonts w:cs="Times New Roman"/>
        </w:rPr>
      </w:pPr>
      <w:r>
        <w:rPr>
          <w:rFonts w:cs="Times New Roman"/>
        </w:rPr>
        <w:t>and the oral examination is approved</w:t>
      </w:r>
    </w:p>
    <w:p w14:paraId="5DB25D72" w14:textId="77777777" w:rsidR="000934D5" w:rsidRDefault="000934D5" w:rsidP="000934D5">
      <w:pPr>
        <w:jc w:val="center"/>
        <w:rPr>
          <w:rFonts w:cs="Times New Roman"/>
          <w:b/>
        </w:rPr>
      </w:pPr>
    </w:p>
    <w:p w14:paraId="1EB7BAE1" w14:textId="77777777" w:rsidR="000934D5" w:rsidRDefault="000934D5" w:rsidP="000934D5">
      <w:pPr>
        <w:jc w:val="center"/>
        <w:rPr>
          <w:rFonts w:cs="Times New Roman"/>
          <w:b/>
        </w:rPr>
      </w:pPr>
      <w:r>
        <w:rPr>
          <w:rFonts w:cs="Times New Roman"/>
          <w:b/>
        </w:rPr>
        <w:lastRenderedPageBreak/>
        <w:t>Supervisor:</w:t>
      </w:r>
    </w:p>
    <w:p w14:paraId="5B3E3BFB" w14:textId="77777777" w:rsidR="000934D5" w:rsidRDefault="000934D5" w:rsidP="000934D5">
      <w:pPr>
        <w:jc w:val="center"/>
        <w:rPr>
          <w:rFonts w:cs="Times New Roman"/>
        </w:rPr>
      </w:pPr>
    </w:p>
    <w:p w14:paraId="683BAF14" w14:textId="6932C1B5" w:rsidR="000934D5" w:rsidRDefault="000934D5" w:rsidP="000934D5">
      <w:pPr>
        <w:jc w:val="center"/>
        <w:rPr>
          <w:rFonts w:cs="Times New Roman"/>
        </w:rPr>
      </w:pPr>
      <w:r>
        <w:rPr>
          <w:rFonts w:cs="Times New Roman"/>
        </w:rPr>
        <w:t>Dr. Kay Devine</w:t>
      </w:r>
    </w:p>
    <w:p w14:paraId="54B893F7" w14:textId="77777777" w:rsidR="000934D5" w:rsidRDefault="000934D5" w:rsidP="000934D5">
      <w:pPr>
        <w:jc w:val="center"/>
        <w:rPr>
          <w:rFonts w:cs="Times New Roman"/>
        </w:rPr>
      </w:pPr>
      <w:r>
        <w:rPr>
          <w:rFonts w:cs="Times New Roman"/>
        </w:rPr>
        <w:t>Athabasca University</w:t>
      </w:r>
    </w:p>
    <w:p w14:paraId="481154AE" w14:textId="77777777" w:rsidR="000934D5" w:rsidRDefault="000934D5" w:rsidP="000934D5">
      <w:pPr>
        <w:jc w:val="center"/>
        <w:rPr>
          <w:rFonts w:cs="Times New Roman"/>
        </w:rPr>
      </w:pPr>
    </w:p>
    <w:p w14:paraId="5BEA6AE8" w14:textId="77777777" w:rsidR="000934D5" w:rsidRDefault="000934D5" w:rsidP="000934D5">
      <w:pPr>
        <w:jc w:val="center"/>
        <w:rPr>
          <w:rFonts w:cs="Times New Roman"/>
          <w:b/>
        </w:rPr>
      </w:pPr>
      <w:r>
        <w:rPr>
          <w:rFonts w:cs="Times New Roman"/>
          <w:b/>
        </w:rPr>
        <w:t>Committee Members:</w:t>
      </w:r>
    </w:p>
    <w:p w14:paraId="4B2BC509" w14:textId="77777777" w:rsidR="000934D5" w:rsidRDefault="000934D5" w:rsidP="000934D5">
      <w:pPr>
        <w:jc w:val="center"/>
        <w:rPr>
          <w:rFonts w:cs="Times New Roman"/>
        </w:rPr>
      </w:pPr>
    </w:p>
    <w:p w14:paraId="5D82FE0C" w14:textId="3F30B8BB" w:rsidR="000934D5" w:rsidRDefault="000934D5" w:rsidP="000934D5">
      <w:pPr>
        <w:jc w:val="center"/>
        <w:rPr>
          <w:rFonts w:cs="Times New Roman"/>
        </w:rPr>
      </w:pPr>
      <w:r>
        <w:rPr>
          <w:rFonts w:cs="Times New Roman"/>
        </w:rPr>
        <w:t xml:space="preserve">Dr. Shaun </w:t>
      </w:r>
      <w:proofErr w:type="spellStart"/>
      <w:r>
        <w:rPr>
          <w:rFonts w:cs="Times New Roman"/>
        </w:rPr>
        <w:t>McQuitty</w:t>
      </w:r>
      <w:proofErr w:type="spellEnd"/>
    </w:p>
    <w:p w14:paraId="0558E83B" w14:textId="77777777" w:rsidR="000934D5" w:rsidRDefault="000934D5" w:rsidP="000934D5">
      <w:pPr>
        <w:jc w:val="center"/>
        <w:rPr>
          <w:rFonts w:cs="Times New Roman"/>
        </w:rPr>
      </w:pPr>
      <w:r>
        <w:rPr>
          <w:rFonts w:cs="Times New Roman"/>
        </w:rPr>
        <w:t>Athabasca University</w:t>
      </w:r>
    </w:p>
    <w:p w14:paraId="3ED1D90E" w14:textId="77777777" w:rsidR="000934D5" w:rsidRDefault="000934D5" w:rsidP="000934D5">
      <w:pPr>
        <w:rPr>
          <w:rFonts w:cs="Times New Roman"/>
        </w:rPr>
      </w:pPr>
    </w:p>
    <w:p w14:paraId="1380BBB7" w14:textId="77777777" w:rsidR="000934D5" w:rsidRDefault="000934D5" w:rsidP="000934D5">
      <w:pPr>
        <w:jc w:val="center"/>
        <w:rPr>
          <w:rFonts w:cs="Times New Roman"/>
        </w:rPr>
      </w:pPr>
      <w:r>
        <w:rPr>
          <w:rFonts w:cs="Times New Roman"/>
        </w:rPr>
        <w:t>Dr. Helen Lam</w:t>
      </w:r>
    </w:p>
    <w:p w14:paraId="4CAE15D9" w14:textId="77777777" w:rsidR="000934D5" w:rsidRDefault="000934D5" w:rsidP="000934D5">
      <w:pPr>
        <w:jc w:val="center"/>
        <w:rPr>
          <w:rFonts w:cs="Times New Roman"/>
        </w:rPr>
      </w:pPr>
      <w:r>
        <w:rPr>
          <w:rFonts w:cs="Times New Roman"/>
        </w:rPr>
        <w:t>Athabasca University</w:t>
      </w:r>
    </w:p>
    <w:p w14:paraId="4D8912C7" w14:textId="77777777" w:rsidR="000934D5" w:rsidRDefault="000934D5" w:rsidP="000934D5">
      <w:pPr>
        <w:rPr>
          <w:rFonts w:cs="Times New Roman"/>
        </w:rPr>
      </w:pPr>
    </w:p>
    <w:p w14:paraId="1EA23A2E" w14:textId="77777777" w:rsidR="000934D5" w:rsidRDefault="000934D5" w:rsidP="000934D5">
      <w:pPr>
        <w:jc w:val="center"/>
        <w:rPr>
          <w:rFonts w:cs="Times New Roman"/>
          <w:b/>
        </w:rPr>
      </w:pPr>
      <w:r>
        <w:rPr>
          <w:rFonts w:cs="Times New Roman"/>
          <w:b/>
        </w:rPr>
        <w:t>External Examiner:</w:t>
      </w:r>
    </w:p>
    <w:p w14:paraId="28FE4F30" w14:textId="77777777" w:rsidR="000934D5" w:rsidRDefault="000934D5" w:rsidP="000934D5">
      <w:pPr>
        <w:jc w:val="center"/>
        <w:rPr>
          <w:rFonts w:cs="Times New Roman"/>
        </w:rPr>
      </w:pPr>
    </w:p>
    <w:p w14:paraId="75607DA9" w14:textId="742E22EA" w:rsidR="000934D5" w:rsidRDefault="000934D5" w:rsidP="000934D5">
      <w:pPr>
        <w:jc w:val="center"/>
        <w:rPr>
          <w:rFonts w:cs="Times New Roman"/>
        </w:rPr>
      </w:pPr>
      <w:r>
        <w:rPr>
          <w:rFonts w:cs="Times New Roman"/>
        </w:rPr>
        <w:t>Dr. Jacqueline Power</w:t>
      </w:r>
    </w:p>
    <w:p w14:paraId="11C1C537" w14:textId="77777777" w:rsidR="000934D5" w:rsidRDefault="000934D5" w:rsidP="000934D5">
      <w:pPr>
        <w:jc w:val="center"/>
        <w:rPr>
          <w:rFonts w:cs="Times New Roman"/>
        </w:rPr>
      </w:pPr>
      <w:r>
        <w:rPr>
          <w:rFonts w:cs="Times New Roman"/>
        </w:rPr>
        <w:t>University of Windsor</w:t>
      </w:r>
    </w:p>
    <w:p w14:paraId="0BFCE72D" w14:textId="77777777" w:rsidR="000934D5" w:rsidRDefault="000934D5" w:rsidP="000934D5">
      <w:pPr>
        <w:rPr>
          <w:rFonts w:cs="Times New Roman"/>
        </w:rPr>
      </w:pPr>
    </w:p>
    <w:p w14:paraId="003D4DB1" w14:textId="77777777" w:rsidR="000934D5" w:rsidRDefault="000934D5" w:rsidP="000934D5">
      <w:pPr>
        <w:jc w:val="center"/>
        <w:rPr>
          <w:rFonts w:cs="Times New Roman"/>
        </w:rPr>
      </w:pPr>
      <w:r>
        <w:rPr>
          <w:rFonts w:cs="Times New Roman"/>
        </w:rPr>
        <w:t>June 30, 2020</w:t>
      </w:r>
    </w:p>
    <w:p w14:paraId="129F9D40" w14:textId="77777777" w:rsidR="000934D5" w:rsidRDefault="000934D5" w:rsidP="000934D5">
      <w:pPr>
        <w:pStyle w:val="Footer"/>
        <w:tabs>
          <w:tab w:val="left" w:pos="2835"/>
          <w:tab w:val="right" w:pos="4536"/>
          <w:tab w:val="right" w:pos="8364"/>
        </w:tabs>
        <w:jc w:val="right"/>
        <w:rPr>
          <w:rFonts w:ascii="Arial Unicode MS" w:hAnsi="Arial Unicode MS"/>
        </w:rPr>
      </w:pPr>
    </w:p>
    <w:p w14:paraId="10605B5F" w14:textId="77777777" w:rsidR="000934D5" w:rsidRPr="005C2989" w:rsidRDefault="000934D5" w:rsidP="000934D5">
      <w:pPr>
        <w:pStyle w:val="Footer"/>
        <w:tabs>
          <w:tab w:val="left" w:pos="2835"/>
          <w:tab w:val="right" w:pos="4536"/>
          <w:tab w:val="right" w:pos="8364"/>
        </w:tabs>
        <w:jc w:val="right"/>
        <w:rPr>
          <w:rFonts w:ascii="Myriad Pro" w:hAnsi="Myriad Pro"/>
          <w:color w:val="7D7D7D" w:themeColor="text2" w:themeShade="BF"/>
          <w:sz w:val="16"/>
        </w:rPr>
      </w:pPr>
      <w:r w:rsidRPr="005C2989">
        <w:rPr>
          <w:rFonts w:ascii="Myriad Pro" w:hAnsi="Myriad Pro"/>
          <w:color w:val="7D7D7D" w:themeColor="text2" w:themeShade="BF"/>
          <w:sz w:val="16"/>
        </w:rPr>
        <w:t xml:space="preserve">1 University Drive, Athabasca, </w:t>
      </w:r>
      <w:proofErr w:type="gramStart"/>
      <w:r w:rsidRPr="005C2989">
        <w:rPr>
          <w:rFonts w:ascii="Myriad Pro" w:hAnsi="Myriad Pro"/>
          <w:color w:val="7D7D7D" w:themeColor="text2" w:themeShade="BF"/>
          <w:sz w:val="16"/>
        </w:rPr>
        <w:t>AB,  T</w:t>
      </w:r>
      <w:proofErr w:type="gramEnd"/>
      <w:r w:rsidRPr="005C2989">
        <w:rPr>
          <w:rFonts w:ascii="Myriad Pro" w:hAnsi="Myriad Pro"/>
          <w:color w:val="7D7D7D" w:themeColor="text2" w:themeShade="BF"/>
          <w:sz w:val="16"/>
        </w:rPr>
        <w:t>9S 3A3  Canada</w:t>
      </w:r>
    </w:p>
    <w:p w14:paraId="5B9E0B0D" w14:textId="77777777" w:rsidR="000934D5" w:rsidRPr="005C2989" w:rsidRDefault="000934D5" w:rsidP="000934D5">
      <w:pPr>
        <w:pStyle w:val="Footer"/>
        <w:tabs>
          <w:tab w:val="left" w:pos="2835"/>
          <w:tab w:val="right" w:pos="4536"/>
          <w:tab w:val="right" w:pos="8364"/>
        </w:tabs>
        <w:jc w:val="right"/>
        <w:rPr>
          <w:rFonts w:ascii="Myriad Pro" w:hAnsi="Myriad Pro"/>
          <w:color w:val="7D7D7D" w:themeColor="text2" w:themeShade="BF"/>
          <w:sz w:val="16"/>
        </w:rPr>
      </w:pPr>
      <w:r w:rsidRPr="005C2989">
        <w:rPr>
          <w:rFonts w:ascii="Myriad Pro" w:hAnsi="Myriad Pro"/>
          <w:color w:val="7D7D7D" w:themeColor="text2" w:themeShade="BF"/>
          <w:sz w:val="16"/>
        </w:rPr>
        <w:t>P:</w:t>
      </w:r>
      <w:r>
        <w:rPr>
          <w:rFonts w:ascii="Myriad Pro" w:hAnsi="Myriad Pro"/>
          <w:color w:val="7D7D7D" w:themeColor="text2" w:themeShade="BF"/>
          <w:sz w:val="16"/>
        </w:rPr>
        <w:t xml:space="preserve"> 780.675-</w:t>
      </w:r>
      <w:proofErr w:type="gramStart"/>
      <w:r>
        <w:rPr>
          <w:rFonts w:ascii="Myriad Pro" w:hAnsi="Myriad Pro"/>
          <w:color w:val="7D7D7D" w:themeColor="text2" w:themeShade="BF"/>
          <w:sz w:val="16"/>
        </w:rPr>
        <w:t>6821</w:t>
      </w:r>
      <w:r w:rsidRPr="005C2989">
        <w:rPr>
          <w:rFonts w:ascii="Myriad Pro" w:hAnsi="Myriad Pro"/>
          <w:color w:val="7D7D7D" w:themeColor="text2" w:themeShade="BF"/>
          <w:sz w:val="16"/>
        </w:rPr>
        <w:t xml:space="preserve">  |</w:t>
      </w:r>
      <w:proofErr w:type="gramEnd"/>
      <w:r w:rsidRPr="005C2989">
        <w:rPr>
          <w:rFonts w:ascii="Myriad Pro" w:hAnsi="Myriad Pro"/>
          <w:color w:val="7D7D7D" w:themeColor="text2" w:themeShade="BF"/>
          <w:sz w:val="16"/>
        </w:rPr>
        <w:t xml:space="preserve">  Toll-free (CAN</w:t>
      </w:r>
      <w:r>
        <w:rPr>
          <w:rFonts w:ascii="Myriad Pro" w:hAnsi="Myriad Pro"/>
          <w:color w:val="7D7D7D" w:themeColor="text2" w:themeShade="BF"/>
          <w:sz w:val="16"/>
        </w:rPr>
        <w:t>/U.S.) 1.800.788.9041 (6821)</w:t>
      </w:r>
    </w:p>
    <w:p w14:paraId="591ACCC2" w14:textId="77777777" w:rsidR="000934D5" w:rsidRPr="005C2989" w:rsidRDefault="000934D5" w:rsidP="000934D5">
      <w:pPr>
        <w:pStyle w:val="Footer"/>
        <w:tabs>
          <w:tab w:val="left" w:pos="2835"/>
          <w:tab w:val="right" w:pos="4536"/>
          <w:tab w:val="right" w:pos="8364"/>
        </w:tabs>
        <w:jc w:val="right"/>
        <w:rPr>
          <w:rFonts w:ascii="Myriad Pro" w:hAnsi="Myriad Pro"/>
          <w:color w:val="7D7D7D" w:themeColor="text2" w:themeShade="BF"/>
          <w:sz w:val="16"/>
        </w:rPr>
      </w:pPr>
      <w:hyperlink r:id="rId9" w:history="1">
        <w:r w:rsidRPr="005C2989">
          <w:rPr>
            <w:rStyle w:val="Hyperlink"/>
            <w:rFonts w:ascii="Myriad Pro" w:hAnsi="Myriad Pro"/>
            <w:color w:val="7D7D7D" w:themeColor="text2" w:themeShade="BF"/>
            <w:sz w:val="16"/>
          </w:rPr>
          <w:t>fgs@athabascau.ca</w:t>
        </w:r>
      </w:hyperlink>
      <w:r w:rsidRPr="005C2989">
        <w:rPr>
          <w:rFonts w:ascii="Myriad Pro" w:hAnsi="Myriad Pro"/>
          <w:color w:val="7D7D7D" w:themeColor="text2" w:themeShade="BF"/>
          <w:sz w:val="16"/>
        </w:rPr>
        <w:t xml:space="preserve">  |  </w:t>
      </w:r>
      <w:proofErr w:type="gramStart"/>
      <w:r w:rsidRPr="005C2989">
        <w:rPr>
          <w:rFonts w:ascii="Myriad Pro" w:hAnsi="Myriad Pro"/>
          <w:color w:val="7D7D7D" w:themeColor="text2" w:themeShade="BF"/>
          <w:sz w:val="16"/>
        </w:rPr>
        <w:t>fgs.athabascau.ca  |</w:t>
      </w:r>
      <w:proofErr w:type="gramEnd"/>
      <w:r w:rsidRPr="005C2989">
        <w:rPr>
          <w:rFonts w:ascii="Myriad Pro" w:hAnsi="Myriad Pro"/>
          <w:color w:val="7D7D7D" w:themeColor="text2" w:themeShade="BF"/>
          <w:sz w:val="16"/>
        </w:rPr>
        <w:t xml:space="preserve">  athabascau.ca</w:t>
      </w:r>
    </w:p>
    <w:p w14:paraId="27381425" w14:textId="70F56E91" w:rsidR="000934D5" w:rsidRPr="005C2989" w:rsidRDefault="001F4AE0" w:rsidP="000934D5">
      <w:pPr>
        <w:pStyle w:val="Footer"/>
        <w:tabs>
          <w:tab w:val="left" w:pos="2835"/>
          <w:tab w:val="right" w:pos="4536"/>
          <w:tab w:val="right" w:pos="8364"/>
        </w:tabs>
        <w:jc w:val="right"/>
        <w:rPr>
          <w:rFonts w:ascii="Myriad Pro" w:hAnsi="Myriad Pro"/>
          <w:color w:val="7D7D7D" w:themeColor="text2" w:themeShade="BF"/>
          <w:sz w:val="16"/>
        </w:rPr>
      </w:pPr>
      <w:r w:rsidRPr="00C039A7">
        <w:rPr>
          <w:rFonts w:ascii="Arial Unicode MS" w:hAnsi="Arial Unicode MS"/>
        </w:rPr>
        <w:br w:type="page"/>
      </w:r>
    </w:p>
    <w:p w14:paraId="5DD3EA8C" w14:textId="77777777" w:rsidR="00E323C4" w:rsidRPr="00C039A7" w:rsidRDefault="001F4AE0">
      <w:pPr>
        <w:pStyle w:val="SectionHeading1"/>
      </w:pPr>
      <w:bookmarkStart w:id="4" w:name="_Toc38882636"/>
      <w:r w:rsidRPr="00C039A7">
        <w:rPr>
          <w:rFonts w:eastAsia="Arial Unicode MS" w:cs="Arial Unicode MS"/>
        </w:rPr>
        <w:lastRenderedPageBreak/>
        <w:t>Dedication</w:t>
      </w:r>
      <w:bookmarkEnd w:id="4"/>
    </w:p>
    <w:p w14:paraId="25D9E22A" w14:textId="05168124" w:rsidR="00E323C4" w:rsidRPr="00C039A7" w:rsidRDefault="001F4AE0">
      <w:pPr>
        <w:pStyle w:val="BodyText"/>
      </w:pPr>
      <w:r w:rsidRPr="00C039A7">
        <w:rPr>
          <w:rFonts w:eastAsia="Arial Unicode MS" w:cs="Arial Unicode MS"/>
        </w:rPr>
        <w:t xml:space="preserve">This </w:t>
      </w:r>
      <w:r w:rsidR="00B21532" w:rsidRPr="00C039A7">
        <w:rPr>
          <w:rFonts w:eastAsia="Arial Unicode MS" w:cs="Arial Unicode MS"/>
        </w:rPr>
        <w:t xml:space="preserve">dissertation </w:t>
      </w:r>
      <w:r w:rsidRPr="00C039A7">
        <w:rPr>
          <w:rFonts w:eastAsia="Arial Unicode MS" w:cs="Arial Unicode MS"/>
        </w:rPr>
        <w:t>is dedicated to the 12 participants who shared their experiences with me. I cannot write your names here</w:t>
      </w:r>
      <w:r w:rsidR="00DE52B6">
        <w:rPr>
          <w:rFonts w:eastAsia="Arial Unicode MS" w:cs="Arial Unicode MS"/>
        </w:rPr>
        <w:t xml:space="preserve"> as I promised to respect your privacy</w:t>
      </w:r>
      <w:r w:rsidRPr="00C039A7">
        <w:rPr>
          <w:rFonts w:eastAsia="Arial Unicode MS" w:cs="Arial Unicode MS"/>
        </w:rPr>
        <w:t>, but you know who you are, and I thank you from the bottom of my heart for giving me your time, your trust, and your perspectives on this important topic.</w:t>
      </w:r>
    </w:p>
    <w:p w14:paraId="32C62EEA" w14:textId="72EF3D2F" w:rsidR="00E323C4" w:rsidRPr="00C039A7" w:rsidRDefault="001F4AE0">
      <w:pPr>
        <w:pStyle w:val="BodyText"/>
      </w:pPr>
      <w:r w:rsidRPr="00C039A7">
        <w:rPr>
          <w:rFonts w:eastAsia="Arial Unicode MS" w:cs="Arial Unicode MS"/>
        </w:rPr>
        <w:t>The purpose of this research was to share insights on the experience of working virtually, as well as to shine a light on the murky business of dysfunctional conflict</w:t>
      </w:r>
      <w:r w:rsidR="00DE52B6">
        <w:rPr>
          <w:rFonts w:eastAsia="Arial Unicode MS" w:cs="Arial Unicode MS"/>
        </w:rPr>
        <w:t xml:space="preserve"> and bullying</w:t>
      </w:r>
      <w:r w:rsidRPr="00C039A7">
        <w:rPr>
          <w:rFonts w:eastAsia="Arial Unicode MS" w:cs="Arial Unicode MS"/>
        </w:rPr>
        <w:t xml:space="preserve"> in the virtual workplace. I hope </w:t>
      </w:r>
      <w:r w:rsidR="00B21532" w:rsidRPr="00C039A7">
        <w:rPr>
          <w:rFonts w:eastAsia="Arial Unicode MS" w:cs="Arial Unicode MS"/>
        </w:rPr>
        <w:t>the findings</w:t>
      </w:r>
      <w:r w:rsidRPr="00C039A7">
        <w:rPr>
          <w:rFonts w:eastAsia="Arial Unicode MS" w:cs="Arial Unicode MS"/>
        </w:rPr>
        <w:t xml:space="preserve"> will inspire other researchers to learn more about virtual work and workplace bullying so that future workers do not experience the harm that comes from this phenomenon.</w:t>
      </w:r>
    </w:p>
    <w:p w14:paraId="78028FAF" w14:textId="77777777" w:rsidR="00E323C4" w:rsidRPr="00C039A7" w:rsidRDefault="001F4AE0">
      <w:pPr>
        <w:pStyle w:val="SectionHeading1"/>
      </w:pPr>
      <w:bookmarkStart w:id="5" w:name="_et92p0"/>
      <w:bookmarkEnd w:id="5"/>
      <w:r w:rsidRPr="00C039A7">
        <w:rPr>
          <w:rFonts w:ascii="Arial Unicode MS" w:eastAsia="Arial Unicode MS" w:hAnsi="Arial Unicode MS" w:cs="Arial Unicode MS"/>
        </w:rPr>
        <w:br w:type="page"/>
      </w:r>
    </w:p>
    <w:p w14:paraId="154F341F" w14:textId="77777777" w:rsidR="00E323C4" w:rsidRPr="00C039A7" w:rsidRDefault="001F4AE0">
      <w:pPr>
        <w:pStyle w:val="SectionHeading1"/>
      </w:pPr>
      <w:bookmarkStart w:id="6" w:name="_Toc38882637"/>
      <w:r w:rsidRPr="00C039A7">
        <w:rPr>
          <w:rFonts w:eastAsia="Arial Unicode MS" w:cs="Arial Unicode MS"/>
        </w:rPr>
        <w:lastRenderedPageBreak/>
        <w:t>Acknowledgements</w:t>
      </w:r>
      <w:bookmarkEnd w:id="6"/>
    </w:p>
    <w:p w14:paraId="0936B141" w14:textId="4C967177" w:rsidR="00E323C4" w:rsidRPr="00C039A7" w:rsidRDefault="001F4AE0">
      <w:pPr>
        <w:pStyle w:val="BodyText"/>
      </w:pPr>
      <w:r w:rsidRPr="00C039A7">
        <w:rPr>
          <w:rFonts w:eastAsia="Arial Unicode MS" w:cs="Arial Unicode MS"/>
        </w:rPr>
        <w:t>The dissertation process is a journey that is not accomplished without the help of many people who provide</w:t>
      </w:r>
      <w:r w:rsidR="00DE52B6">
        <w:rPr>
          <w:rFonts w:eastAsia="Arial Unicode MS" w:cs="Arial Unicode MS"/>
        </w:rPr>
        <w:t>d</w:t>
      </w:r>
      <w:r w:rsidRPr="00C039A7">
        <w:rPr>
          <w:rFonts w:eastAsia="Arial Unicode MS" w:cs="Arial Unicode MS"/>
        </w:rPr>
        <w:t xml:space="preserve"> counsel, inspiration, insight, constructive criticism, and support.</w:t>
      </w:r>
    </w:p>
    <w:p w14:paraId="123AB088" w14:textId="4AFBC5DE" w:rsidR="00E323C4" w:rsidRPr="00C039A7" w:rsidRDefault="001F4AE0">
      <w:pPr>
        <w:pStyle w:val="BodyText"/>
      </w:pPr>
      <w:r w:rsidRPr="00C039A7">
        <w:rPr>
          <w:rFonts w:eastAsia="Arial Unicode MS" w:cs="Arial Unicode MS"/>
        </w:rPr>
        <w:t>I am grateful to my family who allowed me to selfishly divert so many precious hours to the conclusion of this project and supported my efforts directly through energizing debates, hours of proofreading, and countless cups of tea. Thank you to my husband, Gordon; my children, Nicholas, Brianna, and Connor; my daughter-to-be, Amanda</w:t>
      </w:r>
      <w:r w:rsidR="00200038" w:rsidRPr="00C039A7">
        <w:rPr>
          <w:rFonts w:eastAsia="Arial Unicode MS" w:cs="Arial Unicode MS"/>
        </w:rPr>
        <w:t xml:space="preserve"> Jewel</w:t>
      </w:r>
      <w:r w:rsidR="00061657">
        <w:rPr>
          <w:rFonts w:eastAsia="Arial Unicode MS" w:cs="Arial Unicode MS"/>
        </w:rPr>
        <w:t>l</w:t>
      </w:r>
      <w:r w:rsidRPr="00C039A7">
        <w:rPr>
          <w:rFonts w:eastAsia="Arial Unicode MS" w:cs="Arial Unicode MS"/>
        </w:rPr>
        <w:t>; and my niece (and first editor), Kit</w:t>
      </w:r>
      <w:r w:rsidR="00200038" w:rsidRPr="00C039A7">
        <w:rPr>
          <w:rFonts w:eastAsia="Arial Unicode MS" w:cs="Arial Unicode MS"/>
        </w:rPr>
        <w:t xml:space="preserve"> Coleman</w:t>
      </w:r>
      <w:r w:rsidRPr="00C039A7">
        <w:rPr>
          <w:rFonts w:eastAsia="Arial Unicode MS" w:cs="Arial Unicode MS"/>
        </w:rPr>
        <w:t>.</w:t>
      </w:r>
    </w:p>
    <w:p w14:paraId="7093016F" w14:textId="0EF19286" w:rsidR="00E323C4" w:rsidRPr="00C039A7" w:rsidRDefault="001F4AE0">
      <w:pPr>
        <w:pStyle w:val="BodyText"/>
      </w:pPr>
      <w:r w:rsidRPr="00C039A7">
        <w:rPr>
          <w:rFonts w:eastAsia="Arial Unicode MS" w:cs="Arial Unicode MS"/>
        </w:rPr>
        <w:t xml:space="preserve">I am also grateful to my supervisor, Dr. Kay Devine, and my committee members, Dr. Shaun </w:t>
      </w:r>
      <w:proofErr w:type="spellStart"/>
      <w:r w:rsidRPr="00C039A7">
        <w:rPr>
          <w:rFonts w:eastAsia="Arial Unicode MS" w:cs="Arial Unicode MS"/>
        </w:rPr>
        <w:t>McQuitty</w:t>
      </w:r>
      <w:proofErr w:type="spellEnd"/>
      <w:r w:rsidRPr="00C039A7">
        <w:rPr>
          <w:rFonts w:eastAsia="Arial Unicode MS" w:cs="Arial Unicode MS"/>
        </w:rPr>
        <w:t xml:space="preserve"> and Dr. Helen Lam, for their support and guidance, particularly when I was not sure myself if I could complete the task. </w:t>
      </w:r>
      <w:r w:rsidR="006C4E49">
        <w:rPr>
          <w:rFonts w:eastAsia="Arial Unicode MS" w:cs="Arial Unicode MS"/>
        </w:rPr>
        <w:t>Thanks to Dr. Jacqueline Power, my external examiner for some</w:t>
      </w:r>
      <w:r w:rsidR="00061657">
        <w:rPr>
          <w:rFonts w:eastAsia="Arial Unicode MS" w:cs="Arial Unicode MS"/>
        </w:rPr>
        <w:t xml:space="preserve"> really</w:t>
      </w:r>
      <w:r w:rsidR="006C4E49">
        <w:rPr>
          <w:rFonts w:eastAsia="Arial Unicode MS" w:cs="Arial Unicode MS"/>
        </w:rPr>
        <w:t xml:space="preserve"> great ideas on future research.  </w:t>
      </w:r>
      <w:r w:rsidRPr="00C039A7">
        <w:rPr>
          <w:rFonts w:eastAsia="Arial Unicode MS" w:cs="Arial Unicode MS"/>
        </w:rPr>
        <w:t>Thanks also go to Dr. Sandra Robinson, who earlier helped shape some of the direction of this work</w:t>
      </w:r>
      <w:r w:rsidR="00061657">
        <w:rPr>
          <w:rFonts w:eastAsia="Arial Unicode MS" w:cs="Arial Unicode MS"/>
        </w:rPr>
        <w:t xml:space="preserve"> and challenged the design.  Thank you </w:t>
      </w:r>
      <w:r w:rsidRPr="00C039A7">
        <w:rPr>
          <w:rFonts w:eastAsia="Arial Unicode MS" w:cs="Arial Unicode MS"/>
        </w:rPr>
        <w:t>to my editor, Karen</w:t>
      </w:r>
      <w:r w:rsidR="00B21532" w:rsidRPr="00C039A7">
        <w:rPr>
          <w:rFonts w:eastAsia="Arial Unicode MS" w:cs="Arial Unicode MS"/>
        </w:rPr>
        <w:t xml:space="preserve"> Crosby</w:t>
      </w:r>
      <w:r w:rsidRPr="00C039A7">
        <w:rPr>
          <w:rFonts w:eastAsia="Arial Unicode MS" w:cs="Arial Unicode MS"/>
        </w:rPr>
        <w:t>, who</w:t>
      </w:r>
      <w:r w:rsidR="00A6240B">
        <w:rPr>
          <w:rFonts w:eastAsia="Arial Unicode MS" w:cs="Arial Unicode MS"/>
        </w:rPr>
        <w:t xml:space="preserve"> patiently</w:t>
      </w:r>
      <w:r w:rsidRPr="00C039A7">
        <w:rPr>
          <w:rFonts w:eastAsia="Arial Unicode MS" w:cs="Arial Unicode MS"/>
        </w:rPr>
        <w:t xml:space="preserve"> helped</w:t>
      </w:r>
      <w:r w:rsidR="00A6240B">
        <w:rPr>
          <w:rFonts w:eastAsia="Arial Unicode MS" w:cs="Arial Unicode MS"/>
        </w:rPr>
        <w:t xml:space="preserve"> me</w:t>
      </w:r>
      <w:r w:rsidRPr="00C039A7">
        <w:rPr>
          <w:rFonts w:eastAsia="Arial Unicode MS" w:cs="Arial Unicode MS"/>
        </w:rPr>
        <w:t xml:space="preserve"> improve the manuscript.</w:t>
      </w:r>
    </w:p>
    <w:p w14:paraId="52AAE9B9" w14:textId="5C62158F" w:rsidR="00E323C4" w:rsidRPr="00C039A7" w:rsidRDefault="001F4AE0">
      <w:pPr>
        <w:pStyle w:val="BodyText"/>
      </w:pPr>
      <w:r w:rsidRPr="00C039A7">
        <w:rPr>
          <w:rFonts w:eastAsia="Arial Unicode MS" w:cs="Arial Unicode MS"/>
        </w:rPr>
        <w:t>Additional appreciation is given to the members of my AU DBA cohort, Christine</w:t>
      </w:r>
      <w:r w:rsidR="00200038" w:rsidRPr="00C039A7">
        <w:rPr>
          <w:rFonts w:eastAsia="Arial Unicode MS" w:cs="Arial Unicode MS"/>
        </w:rPr>
        <w:t xml:space="preserve"> New</w:t>
      </w:r>
      <w:r w:rsidR="00A75559">
        <w:rPr>
          <w:rFonts w:eastAsia="Arial Unicode MS" w:cs="Arial Unicode MS"/>
        </w:rPr>
        <w:t>ton</w:t>
      </w:r>
      <w:r w:rsidRPr="00C039A7">
        <w:rPr>
          <w:rFonts w:eastAsia="Arial Unicode MS" w:cs="Arial Unicode MS"/>
        </w:rPr>
        <w:t>, Derek</w:t>
      </w:r>
      <w:r w:rsidR="00200038" w:rsidRPr="00C039A7">
        <w:rPr>
          <w:rFonts w:eastAsia="Arial Unicode MS" w:cs="Arial Unicode MS"/>
        </w:rPr>
        <w:t xml:space="preserve"> Gilboe</w:t>
      </w:r>
      <w:r w:rsidRPr="00C039A7">
        <w:rPr>
          <w:rFonts w:eastAsia="Arial Unicode MS" w:cs="Arial Unicode MS"/>
        </w:rPr>
        <w:t>, and Margaret</w:t>
      </w:r>
      <w:r w:rsidR="00200038" w:rsidRPr="00C039A7">
        <w:rPr>
          <w:rFonts w:eastAsia="Arial Unicode MS" w:cs="Arial Unicode MS"/>
        </w:rPr>
        <w:t xml:space="preserve"> Clappison</w:t>
      </w:r>
      <w:r w:rsidR="00DE52B6">
        <w:rPr>
          <w:rFonts w:eastAsia="Arial Unicode MS" w:cs="Arial Unicode MS"/>
        </w:rPr>
        <w:t>, who walked</w:t>
      </w:r>
      <w:r w:rsidRPr="00C039A7">
        <w:rPr>
          <w:rFonts w:eastAsia="Arial Unicode MS" w:cs="Arial Unicode MS"/>
        </w:rPr>
        <w:t xml:space="preserve"> the journey with me</w:t>
      </w:r>
      <w:r w:rsidR="00DE52B6">
        <w:rPr>
          <w:rFonts w:eastAsia="Arial Unicode MS" w:cs="Arial Unicode MS"/>
        </w:rPr>
        <w:t xml:space="preserve"> and helped challenge my biases and worldviews!</w:t>
      </w:r>
      <w:r w:rsidRPr="00C039A7">
        <w:rPr>
          <w:rFonts w:eastAsia="Arial Unicode MS" w:cs="Arial Unicode MS"/>
        </w:rPr>
        <w:t xml:space="preserve"> </w:t>
      </w:r>
    </w:p>
    <w:p w14:paraId="01D5355A" w14:textId="4D00F6C9" w:rsidR="00E323C4" w:rsidRPr="00C039A7" w:rsidRDefault="001F4AE0">
      <w:pPr>
        <w:pStyle w:val="BodyText"/>
      </w:pPr>
      <w:r w:rsidRPr="00C039A7">
        <w:rPr>
          <w:rFonts w:eastAsia="Arial Unicode MS" w:cs="Arial Unicode MS"/>
        </w:rPr>
        <w:t>Thank you to my parents, Hans and Gerda</w:t>
      </w:r>
      <w:r w:rsidR="00200038" w:rsidRPr="00C039A7">
        <w:rPr>
          <w:rFonts w:eastAsia="Arial Unicode MS" w:cs="Arial Unicode MS"/>
        </w:rPr>
        <w:t xml:space="preserve"> Fischer</w:t>
      </w:r>
      <w:r w:rsidRPr="00C039A7">
        <w:rPr>
          <w:rFonts w:eastAsia="Arial Unicode MS" w:cs="Arial Unicode MS"/>
        </w:rPr>
        <w:t>, who gave me the first gift of a university education, which inspired me to see a larger world full of endless questions</w:t>
      </w:r>
      <w:r w:rsidR="001133A7">
        <w:rPr>
          <w:rFonts w:eastAsia="Arial Unicode MS" w:cs="Arial Unicode MS"/>
        </w:rPr>
        <w:t xml:space="preserve"> and opportunities</w:t>
      </w:r>
      <w:r w:rsidRPr="00C039A7">
        <w:rPr>
          <w:rFonts w:eastAsia="Arial Unicode MS" w:cs="Arial Unicode MS"/>
        </w:rPr>
        <w:t xml:space="preserve">. </w:t>
      </w:r>
      <w:r w:rsidR="00061657">
        <w:rPr>
          <w:rFonts w:eastAsia="Arial Unicode MS" w:cs="Arial Unicode MS"/>
        </w:rPr>
        <w:t xml:space="preserve">Nothing I was able to accomplish later in life would have happened without this first gift.  </w:t>
      </w:r>
      <w:r w:rsidRPr="00C039A7">
        <w:rPr>
          <w:rFonts w:eastAsia="Arial Unicode MS" w:cs="Arial Unicode MS"/>
        </w:rPr>
        <w:t>Thank you to my parents-in-law, George and Carol</w:t>
      </w:r>
      <w:r w:rsidR="00200038" w:rsidRPr="00C039A7">
        <w:rPr>
          <w:rFonts w:eastAsia="Arial Unicode MS" w:cs="Arial Unicode MS"/>
        </w:rPr>
        <w:t xml:space="preserve"> Flanigan</w:t>
      </w:r>
      <w:r w:rsidRPr="00C039A7">
        <w:rPr>
          <w:rFonts w:eastAsia="Arial Unicode MS" w:cs="Arial Unicode MS"/>
        </w:rPr>
        <w:t xml:space="preserve">, who </w:t>
      </w:r>
      <w:r w:rsidRPr="00C039A7">
        <w:rPr>
          <w:rFonts w:eastAsia="Arial Unicode MS" w:cs="Arial Unicode MS"/>
        </w:rPr>
        <w:lastRenderedPageBreak/>
        <w:t>were always interested</w:t>
      </w:r>
      <w:r w:rsidR="001133A7">
        <w:rPr>
          <w:rFonts w:eastAsia="Arial Unicode MS" w:cs="Arial Unicode MS"/>
        </w:rPr>
        <w:t xml:space="preserve"> in how the project was progressing</w:t>
      </w:r>
      <w:r w:rsidRPr="00C039A7">
        <w:rPr>
          <w:rFonts w:eastAsia="Arial Unicode MS" w:cs="Arial Unicode MS"/>
        </w:rPr>
        <w:t xml:space="preserve">. Thank you to my sisters, Tina </w:t>
      </w:r>
      <w:r w:rsidR="00061657">
        <w:rPr>
          <w:rFonts w:eastAsia="Arial Unicode MS" w:cs="Arial Unicode MS"/>
        </w:rPr>
        <w:t xml:space="preserve">Fischer Coleman </w:t>
      </w:r>
      <w:r w:rsidRPr="00C039A7">
        <w:rPr>
          <w:rFonts w:eastAsia="Arial Unicode MS" w:cs="Arial Unicode MS"/>
        </w:rPr>
        <w:t>and Dolores</w:t>
      </w:r>
      <w:r w:rsidR="00061657">
        <w:rPr>
          <w:rFonts w:eastAsia="Arial Unicode MS" w:cs="Arial Unicode MS"/>
        </w:rPr>
        <w:t xml:space="preserve"> Fischer </w:t>
      </w:r>
      <w:proofErr w:type="spellStart"/>
      <w:r w:rsidR="00061657">
        <w:rPr>
          <w:rFonts w:eastAsia="Arial Unicode MS" w:cs="Arial Unicode MS"/>
        </w:rPr>
        <w:t>Madaisky</w:t>
      </w:r>
      <w:proofErr w:type="spellEnd"/>
      <w:r w:rsidRPr="00C039A7">
        <w:rPr>
          <w:rFonts w:eastAsia="Arial Unicode MS" w:cs="Arial Unicode MS"/>
        </w:rPr>
        <w:t xml:space="preserve">, and my forever friends, </w:t>
      </w:r>
      <w:proofErr w:type="spellStart"/>
      <w:r w:rsidRPr="00C039A7">
        <w:rPr>
          <w:rFonts w:eastAsia="Arial Unicode MS" w:cs="Arial Unicode MS"/>
        </w:rPr>
        <w:t>Pindy</w:t>
      </w:r>
      <w:proofErr w:type="spellEnd"/>
      <w:r w:rsidR="00061657">
        <w:rPr>
          <w:rFonts w:eastAsia="Arial Unicode MS" w:cs="Arial Unicode MS"/>
        </w:rPr>
        <w:t xml:space="preserve"> </w:t>
      </w:r>
      <w:proofErr w:type="spellStart"/>
      <w:r w:rsidR="00061657">
        <w:rPr>
          <w:rFonts w:eastAsia="Arial Unicode MS" w:cs="Arial Unicode MS"/>
        </w:rPr>
        <w:t>Badyal</w:t>
      </w:r>
      <w:proofErr w:type="spellEnd"/>
      <w:r w:rsidRPr="00C039A7">
        <w:rPr>
          <w:rFonts w:eastAsia="Arial Unicode MS" w:cs="Arial Unicode MS"/>
        </w:rPr>
        <w:t xml:space="preserve"> and Sylvia</w:t>
      </w:r>
      <w:r w:rsidR="00061657">
        <w:rPr>
          <w:rFonts w:eastAsia="Arial Unicode MS" w:cs="Arial Unicode MS"/>
        </w:rPr>
        <w:t xml:space="preserve"> Robertson</w:t>
      </w:r>
      <w:r w:rsidRPr="00C039A7">
        <w:rPr>
          <w:rFonts w:eastAsia="Arial Unicode MS" w:cs="Arial Unicode MS"/>
        </w:rPr>
        <w:t xml:space="preserve">, who inspired me, through their own professional careers, to </w:t>
      </w:r>
      <w:r w:rsidR="001133A7">
        <w:rPr>
          <w:rFonts w:eastAsia="Arial Unicode MS" w:cs="Arial Unicode MS"/>
        </w:rPr>
        <w:t>turn knowledge and experience into wisdom and action.</w:t>
      </w:r>
      <w:r w:rsidR="00904AB4">
        <w:rPr>
          <w:rFonts w:eastAsia="Arial Unicode MS" w:cs="Arial Unicode MS"/>
        </w:rPr>
        <w:t xml:space="preserve"> </w:t>
      </w:r>
      <w:r w:rsidR="007D4E97">
        <w:rPr>
          <w:rFonts w:eastAsia="Arial Unicode MS" w:cs="Arial Unicode MS"/>
        </w:rPr>
        <w:t>Thanks to Gladys Carlos who knows a lot about working virtually.</w:t>
      </w:r>
    </w:p>
    <w:p w14:paraId="3BAB863C" w14:textId="6E30D4B7" w:rsidR="00E323C4" w:rsidRPr="00C039A7" w:rsidRDefault="001F4AE0" w:rsidP="00200038">
      <w:pPr>
        <w:pStyle w:val="SectionHeading1"/>
      </w:pPr>
      <w:bookmarkStart w:id="7" w:name="_tyjcwt"/>
      <w:bookmarkEnd w:id="7"/>
      <w:r w:rsidRPr="00C039A7">
        <w:rPr>
          <w:rFonts w:ascii="Arial Unicode MS" w:eastAsia="Arial Unicode MS" w:hAnsi="Arial Unicode MS" w:cs="Arial Unicode MS"/>
        </w:rPr>
        <w:br w:type="page"/>
      </w:r>
      <w:bookmarkStart w:id="8" w:name="_Toc38882638"/>
      <w:bookmarkStart w:id="9" w:name="_Hlk43915406"/>
      <w:r w:rsidRPr="00C039A7">
        <w:rPr>
          <w:rFonts w:eastAsia="Arial Unicode MS" w:cs="Arial Unicode MS"/>
        </w:rPr>
        <w:lastRenderedPageBreak/>
        <w:t>Abstract</w:t>
      </w:r>
      <w:bookmarkEnd w:id="8"/>
    </w:p>
    <w:p w14:paraId="3E49838A" w14:textId="6AE935CF" w:rsidR="00E323C4" w:rsidRPr="00C039A7" w:rsidRDefault="001F4AE0" w:rsidP="00433484">
      <w:r w:rsidRPr="00C039A7">
        <w:t xml:space="preserve">The purpose of this study was to explore workplace bullying that occurs in the virtual workplace through the experiences of workers who have observed or experienced the phenomenon. This qualitative study </w:t>
      </w:r>
      <w:r w:rsidR="00B21532" w:rsidRPr="00C039A7">
        <w:t xml:space="preserve">investigated </w:t>
      </w:r>
      <w:r w:rsidRPr="00C039A7">
        <w:t>the experiences of workplace bullying as lived by virtual workers, shedding light on how workplace bullying occurs in a virtual context, as well as</w:t>
      </w:r>
      <w:r w:rsidR="00A75559">
        <w:t xml:space="preserve"> enhancing our</w:t>
      </w:r>
      <w:r w:rsidRPr="00C039A7">
        <w:t xml:space="preserve"> understanding </w:t>
      </w:r>
      <w:r w:rsidR="00A75559">
        <w:t xml:space="preserve">of </w:t>
      </w:r>
      <w:r w:rsidRPr="00C039A7">
        <w:t xml:space="preserve">the impacts </w:t>
      </w:r>
      <w:r w:rsidR="00A75559">
        <w:t>on</w:t>
      </w:r>
      <w:r w:rsidRPr="00C039A7">
        <w:t xml:space="preserve"> workers. Using an exploratory qualitative approach, in-depth interviews were held in 2018 with 12 adults who worked as virtual workers and either observed or experienced negative acts associated with workplace bullying in their virtual roles. The results confirmed that virtual workers are at risk of workplace bullying and that the effects are consistent with the physical, psychological, and social effects found in many studies regarding collocated workers. Findings also show that the nature of virtual work may bring some additional risk of incivilities that workers have to manage, which could increase the likelihood of bullying in this context.</w:t>
      </w:r>
    </w:p>
    <w:p w14:paraId="25481382" w14:textId="2D2BE08A" w:rsidR="00E323C4" w:rsidRPr="00C039A7" w:rsidRDefault="001F4AE0">
      <w:pPr>
        <w:widowControl/>
        <w:ind w:firstLine="720"/>
      </w:pPr>
      <w:r w:rsidRPr="00C039A7">
        <w:rPr>
          <w:i/>
          <w:iCs/>
        </w:rPr>
        <w:t>Keywords</w:t>
      </w:r>
      <w:r w:rsidRPr="00C039A7">
        <w:t xml:space="preserve">: virtual workers, remote workers, distributed workers, global workers, workplace bullying, virtual workplace, </w:t>
      </w:r>
      <w:r w:rsidR="006C4E49">
        <w:t>qualitative research, NAQ-R</w:t>
      </w:r>
    </w:p>
    <w:p w14:paraId="59213BEA" w14:textId="77777777" w:rsidR="00E323C4" w:rsidRPr="00C039A7" w:rsidRDefault="001F4AE0">
      <w:pPr>
        <w:pStyle w:val="SectionHeading1"/>
      </w:pPr>
      <w:bookmarkStart w:id="10" w:name="_dy6vkm"/>
      <w:bookmarkEnd w:id="9"/>
      <w:bookmarkEnd w:id="10"/>
      <w:r w:rsidRPr="00C039A7">
        <w:rPr>
          <w:rFonts w:ascii="Arial Unicode MS" w:eastAsia="Arial Unicode MS" w:hAnsi="Arial Unicode MS" w:cs="Arial Unicode MS"/>
        </w:rPr>
        <w:br w:type="page"/>
      </w:r>
    </w:p>
    <w:p w14:paraId="6B046A1B" w14:textId="77777777" w:rsidR="00E323C4" w:rsidRPr="00C039A7" w:rsidRDefault="001F4AE0">
      <w:pPr>
        <w:pStyle w:val="SectionHeading1"/>
      </w:pPr>
      <w:bookmarkStart w:id="11" w:name="_Toc38882639"/>
      <w:r w:rsidRPr="00C039A7">
        <w:rPr>
          <w:rFonts w:eastAsia="Arial Unicode MS" w:cs="Arial Unicode MS"/>
        </w:rPr>
        <w:lastRenderedPageBreak/>
        <w:t>Preface</w:t>
      </w:r>
      <w:bookmarkEnd w:id="11"/>
    </w:p>
    <w:p w14:paraId="23676F71" w14:textId="77777777" w:rsidR="00E323C4" w:rsidRPr="00C039A7" w:rsidRDefault="001F4AE0">
      <w:pPr>
        <w:pStyle w:val="BodyText"/>
      </w:pPr>
      <w:r w:rsidRPr="00C039A7">
        <w:rPr>
          <w:rFonts w:eastAsia="Arial Unicode MS" w:cs="Arial Unicode MS"/>
        </w:rPr>
        <w:t>This dissertation is an original, unpublished, independent work by the author, Peggy Flanigan.</w:t>
      </w:r>
    </w:p>
    <w:p w14:paraId="522B0F9A" w14:textId="77777777" w:rsidR="00E323C4" w:rsidRPr="00C039A7" w:rsidRDefault="001F4AE0">
      <w:pPr>
        <w:pStyle w:val="SectionHeading1"/>
      </w:pPr>
      <w:bookmarkStart w:id="12" w:name="_t3h5sf"/>
      <w:bookmarkEnd w:id="12"/>
      <w:r w:rsidRPr="00C039A7">
        <w:rPr>
          <w:rFonts w:ascii="Arial Unicode MS" w:eastAsia="Arial Unicode MS" w:hAnsi="Arial Unicode MS" w:cs="Arial Unicode MS"/>
        </w:rPr>
        <w:br w:type="page"/>
      </w:r>
    </w:p>
    <w:p w14:paraId="590260B5" w14:textId="77777777" w:rsidR="00E323C4" w:rsidRPr="00C039A7" w:rsidRDefault="001F4AE0">
      <w:pPr>
        <w:pStyle w:val="SectionHeading1"/>
      </w:pPr>
      <w:bookmarkStart w:id="13" w:name="_Toc38882640"/>
      <w:r w:rsidRPr="00C039A7">
        <w:rPr>
          <w:rFonts w:eastAsia="Arial Unicode MS" w:cs="Arial Unicode MS"/>
        </w:rPr>
        <w:lastRenderedPageBreak/>
        <w:t>Table of Contents</w:t>
      </w:r>
      <w:bookmarkEnd w:id="13"/>
    </w:p>
    <w:p w14:paraId="541BE00A" w14:textId="6C480986" w:rsidR="00146852" w:rsidRDefault="00E05DC1" w:rsidP="008D3648">
      <w:pPr>
        <w:pStyle w:val="TOC3"/>
        <w:spacing w:line="240" w:lineRule="auto"/>
        <w:ind w:left="0"/>
        <w:rPr>
          <w:noProof/>
        </w:rPr>
      </w:pPr>
      <w:r w:rsidRPr="00C039A7">
        <w:fldChar w:fldCharType="begin"/>
      </w:r>
      <w:r w:rsidRPr="00C039A7">
        <w:instrText xml:space="preserve"> TOC \o "1-3" </w:instrText>
      </w:r>
      <w:r w:rsidRPr="00C039A7">
        <w:fldChar w:fldCharType="separate"/>
      </w:r>
      <w:r w:rsidR="00146852" w:rsidRPr="000233EA">
        <w:rPr>
          <w:rFonts w:eastAsia="Arial Unicode MS" w:cs="Arial Unicode MS"/>
          <w:noProof/>
        </w:rPr>
        <w:t>Approval Page</w:t>
      </w:r>
      <w:r w:rsidR="00146852">
        <w:rPr>
          <w:noProof/>
        </w:rPr>
        <w:tab/>
      </w:r>
      <w:r w:rsidR="00146852">
        <w:rPr>
          <w:noProof/>
        </w:rPr>
        <w:fldChar w:fldCharType="begin"/>
      </w:r>
      <w:r w:rsidR="00146852">
        <w:rPr>
          <w:noProof/>
        </w:rPr>
        <w:instrText xml:space="preserve"> PAGEREF _Toc38882635 \h </w:instrText>
      </w:r>
      <w:r w:rsidR="00146852">
        <w:rPr>
          <w:noProof/>
        </w:rPr>
      </w:r>
      <w:r w:rsidR="00146852">
        <w:rPr>
          <w:noProof/>
        </w:rPr>
        <w:fldChar w:fldCharType="separate"/>
      </w:r>
      <w:r w:rsidR="00061657">
        <w:rPr>
          <w:noProof/>
        </w:rPr>
        <w:t>ii</w:t>
      </w:r>
      <w:r w:rsidR="00146852">
        <w:rPr>
          <w:noProof/>
        </w:rPr>
        <w:fldChar w:fldCharType="end"/>
      </w:r>
    </w:p>
    <w:p w14:paraId="22A25760" w14:textId="77777777" w:rsidR="008D3648" w:rsidRDefault="008D3648" w:rsidP="008D3648">
      <w:pPr>
        <w:pStyle w:val="TOC3"/>
        <w:spacing w:line="240" w:lineRule="auto"/>
        <w:ind w:left="0"/>
        <w:rPr>
          <w:rFonts w:asciiTheme="minorHAnsi" w:eastAsiaTheme="minorEastAsia" w:hAnsiTheme="minorHAnsi" w:cstheme="minorBidi"/>
          <w:noProof/>
          <w:color w:val="auto"/>
          <w:sz w:val="22"/>
          <w:szCs w:val="22"/>
          <w:bdr w:val="none" w:sz="0" w:space="0" w:color="auto"/>
          <w:lang w:val="en-CA" w:eastAsia="en-CA"/>
        </w:rPr>
      </w:pPr>
    </w:p>
    <w:p w14:paraId="4C6EB307" w14:textId="6E2DDDD6" w:rsidR="00146852" w:rsidRDefault="00146852" w:rsidP="008D3648">
      <w:pPr>
        <w:pStyle w:val="TOC3"/>
        <w:spacing w:line="240" w:lineRule="auto"/>
        <w:ind w:left="0"/>
        <w:rPr>
          <w:noProof/>
        </w:rPr>
      </w:pPr>
      <w:r w:rsidRPr="000233EA">
        <w:rPr>
          <w:rFonts w:eastAsia="Arial Unicode MS" w:cs="Arial Unicode MS"/>
          <w:noProof/>
        </w:rPr>
        <w:t>Dedication</w:t>
      </w:r>
      <w:r>
        <w:rPr>
          <w:noProof/>
        </w:rPr>
        <w:tab/>
      </w:r>
      <w:r w:rsidR="000D0D00">
        <w:rPr>
          <w:noProof/>
        </w:rPr>
        <w:t>iv</w:t>
      </w:r>
    </w:p>
    <w:p w14:paraId="2B38AD6C" w14:textId="77777777" w:rsidR="008D3648" w:rsidRDefault="008D3648" w:rsidP="008D3648">
      <w:pPr>
        <w:pStyle w:val="TOC3"/>
        <w:spacing w:line="240" w:lineRule="auto"/>
        <w:ind w:left="0"/>
        <w:rPr>
          <w:rFonts w:asciiTheme="minorHAnsi" w:eastAsiaTheme="minorEastAsia" w:hAnsiTheme="minorHAnsi" w:cstheme="minorBidi"/>
          <w:noProof/>
          <w:color w:val="auto"/>
          <w:sz w:val="22"/>
          <w:szCs w:val="22"/>
          <w:bdr w:val="none" w:sz="0" w:space="0" w:color="auto"/>
          <w:lang w:val="en-CA" w:eastAsia="en-CA"/>
        </w:rPr>
      </w:pPr>
    </w:p>
    <w:p w14:paraId="4DD6F3C0" w14:textId="70A4553F" w:rsidR="00146852" w:rsidRDefault="00146852" w:rsidP="008D3648">
      <w:pPr>
        <w:pStyle w:val="TOC3"/>
        <w:spacing w:line="240" w:lineRule="auto"/>
        <w:ind w:left="0"/>
        <w:rPr>
          <w:noProof/>
        </w:rPr>
      </w:pPr>
      <w:r w:rsidRPr="000233EA">
        <w:rPr>
          <w:rFonts w:eastAsia="Arial Unicode MS" w:cs="Arial Unicode MS"/>
          <w:noProof/>
        </w:rPr>
        <w:t>Acknowledgements</w:t>
      </w:r>
      <w:r>
        <w:rPr>
          <w:noProof/>
        </w:rPr>
        <w:tab/>
      </w:r>
      <w:r>
        <w:rPr>
          <w:noProof/>
        </w:rPr>
        <w:fldChar w:fldCharType="begin"/>
      </w:r>
      <w:r>
        <w:rPr>
          <w:noProof/>
        </w:rPr>
        <w:instrText xml:space="preserve"> PAGEREF _Toc38882637 \h </w:instrText>
      </w:r>
      <w:r>
        <w:rPr>
          <w:noProof/>
        </w:rPr>
      </w:r>
      <w:r>
        <w:rPr>
          <w:noProof/>
        </w:rPr>
        <w:fldChar w:fldCharType="separate"/>
      </w:r>
      <w:r w:rsidR="00061657">
        <w:rPr>
          <w:noProof/>
        </w:rPr>
        <w:t>v</w:t>
      </w:r>
      <w:r>
        <w:rPr>
          <w:noProof/>
        </w:rPr>
        <w:fldChar w:fldCharType="end"/>
      </w:r>
    </w:p>
    <w:p w14:paraId="1C47DA4E" w14:textId="77777777" w:rsidR="008D3648" w:rsidRDefault="008D3648" w:rsidP="008D3648">
      <w:pPr>
        <w:pStyle w:val="TOC3"/>
        <w:spacing w:line="240" w:lineRule="auto"/>
        <w:ind w:left="0"/>
        <w:rPr>
          <w:rFonts w:asciiTheme="minorHAnsi" w:eastAsiaTheme="minorEastAsia" w:hAnsiTheme="minorHAnsi" w:cstheme="minorBidi"/>
          <w:noProof/>
          <w:color w:val="auto"/>
          <w:sz w:val="22"/>
          <w:szCs w:val="22"/>
          <w:bdr w:val="none" w:sz="0" w:space="0" w:color="auto"/>
          <w:lang w:val="en-CA" w:eastAsia="en-CA"/>
        </w:rPr>
      </w:pPr>
    </w:p>
    <w:p w14:paraId="4A51EF48" w14:textId="0B8E972A" w:rsidR="00146852" w:rsidRDefault="00146852" w:rsidP="008D3648">
      <w:pPr>
        <w:pStyle w:val="TOC3"/>
        <w:spacing w:line="240" w:lineRule="auto"/>
        <w:ind w:left="0"/>
        <w:rPr>
          <w:noProof/>
        </w:rPr>
      </w:pPr>
      <w:r w:rsidRPr="000233EA">
        <w:rPr>
          <w:rFonts w:eastAsia="Arial Unicode MS" w:cs="Arial Unicode MS"/>
          <w:noProof/>
        </w:rPr>
        <w:t>Abstract</w:t>
      </w:r>
      <w:r>
        <w:rPr>
          <w:noProof/>
        </w:rPr>
        <w:tab/>
      </w:r>
      <w:r>
        <w:rPr>
          <w:noProof/>
        </w:rPr>
        <w:fldChar w:fldCharType="begin"/>
      </w:r>
      <w:r>
        <w:rPr>
          <w:noProof/>
        </w:rPr>
        <w:instrText xml:space="preserve"> PAGEREF _Toc38882638 \h </w:instrText>
      </w:r>
      <w:r>
        <w:rPr>
          <w:noProof/>
        </w:rPr>
      </w:r>
      <w:r>
        <w:rPr>
          <w:noProof/>
        </w:rPr>
        <w:fldChar w:fldCharType="separate"/>
      </w:r>
      <w:r w:rsidR="00061657">
        <w:rPr>
          <w:noProof/>
        </w:rPr>
        <w:t>vi</w:t>
      </w:r>
      <w:r>
        <w:rPr>
          <w:noProof/>
        </w:rPr>
        <w:fldChar w:fldCharType="end"/>
      </w:r>
      <w:r w:rsidR="006C4E49">
        <w:rPr>
          <w:noProof/>
        </w:rPr>
        <w:t>i</w:t>
      </w:r>
    </w:p>
    <w:p w14:paraId="7849DBE7" w14:textId="77777777" w:rsidR="008D3648" w:rsidRDefault="008D3648" w:rsidP="008D3648">
      <w:pPr>
        <w:pStyle w:val="TOC3"/>
        <w:spacing w:line="240" w:lineRule="auto"/>
        <w:ind w:left="0"/>
        <w:rPr>
          <w:rFonts w:asciiTheme="minorHAnsi" w:eastAsiaTheme="minorEastAsia" w:hAnsiTheme="minorHAnsi" w:cstheme="minorBidi"/>
          <w:noProof/>
          <w:color w:val="auto"/>
          <w:sz w:val="22"/>
          <w:szCs w:val="22"/>
          <w:bdr w:val="none" w:sz="0" w:space="0" w:color="auto"/>
          <w:lang w:val="en-CA" w:eastAsia="en-CA"/>
        </w:rPr>
      </w:pPr>
    </w:p>
    <w:p w14:paraId="44557187" w14:textId="44862F38" w:rsidR="00146852" w:rsidRDefault="00146852" w:rsidP="008D3648">
      <w:pPr>
        <w:pStyle w:val="TOC3"/>
        <w:spacing w:line="240" w:lineRule="auto"/>
        <w:ind w:left="0"/>
        <w:rPr>
          <w:noProof/>
        </w:rPr>
      </w:pPr>
      <w:r w:rsidRPr="000233EA">
        <w:rPr>
          <w:rFonts w:eastAsia="Arial Unicode MS" w:cs="Arial Unicode MS"/>
          <w:noProof/>
        </w:rPr>
        <w:t>Preface</w:t>
      </w:r>
      <w:r>
        <w:rPr>
          <w:noProof/>
        </w:rPr>
        <w:tab/>
      </w:r>
      <w:r>
        <w:rPr>
          <w:noProof/>
        </w:rPr>
        <w:fldChar w:fldCharType="begin"/>
      </w:r>
      <w:r>
        <w:rPr>
          <w:noProof/>
        </w:rPr>
        <w:instrText xml:space="preserve"> PAGEREF _Toc38882639 \h </w:instrText>
      </w:r>
      <w:r>
        <w:rPr>
          <w:noProof/>
        </w:rPr>
      </w:r>
      <w:r>
        <w:rPr>
          <w:noProof/>
        </w:rPr>
        <w:fldChar w:fldCharType="separate"/>
      </w:r>
      <w:r w:rsidR="00061657">
        <w:rPr>
          <w:noProof/>
        </w:rPr>
        <w:t>vii</w:t>
      </w:r>
      <w:r>
        <w:rPr>
          <w:noProof/>
        </w:rPr>
        <w:fldChar w:fldCharType="end"/>
      </w:r>
      <w:r w:rsidR="006C4E49">
        <w:rPr>
          <w:noProof/>
        </w:rPr>
        <w:t>i</w:t>
      </w:r>
    </w:p>
    <w:p w14:paraId="6ACE4C63" w14:textId="77777777" w:rsidR="008D3648" w:rsidRDefault="008D3648" w:rsidP="008D3648">
      <w:pPr>
        <w:pStyle w:val="TOC3"/>
        <w:spacing w:line="240" w:lineRule="auto"/>
        <w:ind w:left="0"/>
        <w:rPr>
          <w:rFonts w:asciiTheme="minorHAnsi" w:eastAsiaTheme="minorEastAsia" w:hAnsiTheme="minorHAnsi" w:cstheme="minorBidi"/>
          <w:noProof/>
          <w:color w:val="auto"/>
          <w:sz w:val="22"/>
          <w:szCs w:val="22"/>
          <w:bdr w:val="none" w:sz="0" w:space="0" w:color="auto"/>
          <w:lang w:val="en-CA" w:eastAsia="en-CA"/>
        </w:rPr>
      </w:pPr>
    </w:p>
    <w:p w14:paraId="1CF10FC0" w14:textId="582FD3E2" w:rsidR="00146852" w:rsidRDefault="00146852" w:rsidP="008D3648">
      <w:pPr>
        <w:pStyle w:val="TOC3"/>
        <w:spacing w:line="240" w:lineRule="auto"/>
        <w:ind w:left="0"/>
        <w:rPr>
          <w:noProof/>
        </w:rPr>
      </w:pPr>
      <w:r w:rsidRPr="000233EA">
        <w:rPr>
          <w:rFonts w:eastAsia="Arial Unicode MS" w:cs="Arial Unicode MS"/>
          <w:noProof/>
        </w:rPr>
        <w:t>Table of Contents</w:t>
      </w:r>
      <w:r>
        <w:rPr>
          <w:noProof/>
        </w:rPr>
        <w:tab/>
      </w:r>
      <w:r w:rsidR="000D0D00">
        <w:rPr>
          <w:noProof/>
        </w:rPr>
        <w:t>ix</w:t>
      </w:r>
    </w:p>
    <w:p w14:paraId="6F3884EC" w14:textId="77777777" w:rsidR="008D3648" w:rsidRDefault="008D3648" w:rsidP="008D3648">
      <w:pPr>
        <w:pStyle w:val="TOC3"/>
        <w:spacing w:line="240" w:lineRule="auto"/>
        <w:ind w:left="0"/>
        <w:rPr>
          <w:rFonts w:asciiTheme="minorHAnsi" w:eastAsiaTheme="minorEastAsia" w:hAnsiTheme="minorHAnsi" w:cstheme="minorBidi"/>
          <w:noProof/>
          <w:color w:val="auto"/>
          <w:sz w:val="22"/>
          <w:szCs w:val="22"/>
          <w:bdr w:val="none" w:sz="0" w:space="0" w:color="auto"/>
          <w:lang w:val="en-CA" w:eastAsia="en-CA"/>
        </w:rPr>
      </w:pPr>
    </w:p>
    <w:p w14:paraId="66F60C11" w14:textId="3DE06862" w:rsidR="00146852" w:rsidRDefault="00146852" w:rsidP="008D3648">
      <w:pPr>
        <w:pStyle w:val="TOC3"/>
        <w:spacing w:line="240" w:lineRule="auto"/>
        <w:ind w:left="0"/>
        <w:rPr>
          <w:noProof/>
        </w:rPr>
      </w:pPr>
      <w:r w:rsidRPr="000233EA">
        <w:rPr>
          <w:rFonts w:eastAsia="Arial Unicode MS" w:cs="Arial Unicode MS"/>
          <w:noProof/>
        </w:rPr>
        <w:t>List of Tables</w:t>
      </w:r>
      <w:r>
        <w:rPr>
          <w:noProof/>
        </w:rPr>
        <w:tab/>
      </w:r>
      <w:r w:rsidR="006C4E49">
        <w:rPr>
          <w:noProof/>
        </w:rPr>
        <w:t>xii</w:t>
      </w:r>
    </w:p>
    <w:p w14:paraId="092A23E2" w14:textId="77777777" w:rsidR="008D3648" w:rsidRDefault="008D3648" w:rsidP="008D3648">
      <w:pPr>
        <w:pStyle w:val="TOC3"/>
        <w:spacing w:line="240" w:lineRule="auto"/>
        <w:rPr>
          <w:rFonts w:asciiTheme="minorHAnsi" w:eastAsiaTheme="minorEastAsia" w:hAnsiTheme="minorHAnsi" w:cstheme="minorBidi"/>
          <w:noProof/>
          <w:color w:val="auto"/>
          <w:sz w:val="22"/>
          <w:szCs w:val="22"/>
          <w:bdr w:val="none" w:sz="0" w:space="0" w:color="auto"/>
          <w:lang w:val="en-CA" w:eastAsia="en-CA"/>
        </w:rPr>
      </w:pPr>
    </w:p>
    <w:p w14:paraId="0839E7C8" w14:textId="4D4447B1" w:rsidR="00146852" w:rsidRDefault="00146852" w:rsidP="008D3648">
      <w:pPr>
        <w:pStyle w:val="TOC1"/>
        <w:spacing w:before="0" w:after="0"/>
        <w:rPr>
          <w:rFonts w:asciiTheme="minorHAnsi" w:eastAsiaTheme="minorEastAsia" w:hAnsiTheme="minorHAnsi" w:cstheme="minorBidi"/>
          <w:noProof/>
          <w:color w:val="auto"/>
          <w:sz w:val="22"/>
          <w:szCs w:val="22"/>
          <w:bdr w:val="none" w:sz="0" w:space="0" w:color="auto"/>
          <w:lang w:val="en-CA" w:eastAsia="en-CA"/>
        </w:rPr>
      </w:pPr>
      <w:r w:rsidRPr="000233EA">
        <w:rPr>
          <w:rFonts w:eastAsia="Arial Unicode MS" w:cs="Arial Unicode MS"/>
          <w:noProof/>
        </w:rPr>
        <w:t>Chapter 1: Introduction</w:t>
      </w:r>
      <w:r>
        <w:rPr>
          <w:noProof/>
        </w:rPr>
        <w:tab/>
      </w:r>
      <w:r>
        <w:rPr>
          <w:noProof/>
        </w:rPr>
        <w:fldChar w:fldCharType="begin"/>
      </w:r>
      <w:r>
        <w:rPr>
          <w:noProof/>
        </w:rPr>
        <w:instrText xml:space="preserve"> PAGEREF _Toc38882642 \h </w:instrText>
      </w:r>
      <w:r>
        <w:rPr>
          <w:noProof/>
        </w:rPr>
      </w:r>
      <w:r>
        <w:rPr>
          <w:noProof/>
        </w:rPr>
        <w:fldChar w:fldCharType="separate"/>
      </w:r>
      <w:r w:rsidR="00061657">
        <w:rPr>
          <w:noProof/>
        </w:rPr>
        <w:t>1</w:t>
      </w:r>
      <w:r>
        <w:rPr>
          <w:noProof/>
        </w:rPr>
        <w:fldChar w:fldCharType="end"/>
      </w:r>
    </w:p>
    <w:p w14:paraId="307DA3F2" w14:textId="5E0E2595" w:rsidR="00146852" w:rsidRDefault="00146852" w:rsidP="008D3648">
      <w:pPr>
        <w:pStyle w:val="TOC2"/>
        <w:spacing w:line="240" w:lineRule="auto"/>
        <w:rPr>
          <w:rFonts w:asciiTheme="minorHAnsi" w:eastAsiaTheme="minorEastAsia" w:hAnsiTheme="minorHAnsi" w:cstheme="minorBidi"/>
          <w:noProof/>
          <w:color w:val="auto"/>
          <w:sz w:val="22"/>
          <w:szCs w:val="22"/>
          <w:bdr w:val="none" w:sz="0" w:space="0" w:color="auto"/>
          <w:lang w:val="en-CA" w:eastAsia="en-CA"/>
        </w:rPr>
      </w:pPr>
      <w:r w:rsidRPr="000233EA">
        <w:rPr>
          <w:rFonts w:eastAsia="Arial Unicode MS"/>
          <w:noProof/>
        </w:rPr>
        <w:t>Virtual Workers</w:t>
      </w:r>
      <w:r>
        <w:rPr>
          <w:noProof/>
        </w:rPr>
        <w:tab/>
      </w:r>
      <w:r>
        <w:rPr>
          <w:noProof/>
        </w:rPr>
        <w:fldChar w:fldCharType="begin"/>
      </w:r>
      <w:r>
        <w:rPr>
          <w:noProof/>
        </w:rPr>
        <w:instrText xml:space="preserve"> PAGEREF _Toc38882643 \h </w:instrText>
      </w:r>
      <w:r>
        <w:rPr>
          <w:noProof/>
        </w:rPr>
      </w:r>
      <w:r>
        <w:rPr>
          <w:noProof/>
        </w:rPr>
        <w:fldChar w:fldCharType="separate"/>
      </w:r>
      <w:r w:rsidR="00061657">
        <w:rPr>
          <w:noProof/>
        </w:rPr>
        <w:t>2</w:t>
      </w:r>
      <w:r>
        <w:rPr>
          <w:noProof/>
        </w:rPr>
        <w:fldChar w:fldCharType="end"/>
      </w:r>
    </w:p>
    <w:p w14:paraId="5F074EE8" w14:textId="184C5CA7" w:rsidR="00146852" w:rsidRDefault="00146852" w:rsidP="008D3648">
      <w:pPr>
        <w:pStyle w:val="TOC2"/>
        <w:spacing w:line="240" w:lineRule="auto"/>
        <w:rPr>
          <w:rFonts w:asciiTheme="minorHAnsi" w:eastAsiaTheme="minorEastAsia" w:hAnsiTheme="minorHAnsi" w:cstheme="minorBidi"/>
          <w:noProof/>
          <w:color w:val="auto"/>
          <w:sz w:val="22"/>
          <w:szCs w:val="22"/>
          <w:bdr w:val="none" w:sz="0" w:space="0" w:color="auto"/>
          <w:lang w:val="en-CA" w:eastAsia="en-CA"/>
        </w:rPr>
      </w:pPr>
      <w:r w:rsidRPr="000233EA">
        <w:rPr>
          <w:rFonts w:eastAsia="Arial Unicode MS" w:cs="Arial Unicode MS"/>
          <w:noProof/>
        </w:rPr>
        <w:t>Workplace Bullying</w:t>
      </w:r>
      <w:r>
        <w:rPr>
          <w:noProof/>
        </w:rPr>
        <w:tab/>
      </w:r>
      <w:r>
        <w:rPr>
          <w:noProof/>
        </w:rPr>
        <w:fldChar w:fldCharType="begin"/>
      </w:r>
      <w:r>
        <w:rPr>
          <w:noProof/>
        </w:rPr>
        <w:instrText xml:space="preserve"> PAGEREF _Toc38882644 \h </w:instrText>
      </w:r>
      <w:r>
        <w:rPr>
          <w:noProof/>
        </w:rPr>
      </w:r>
      <w:r>
        <w:rPr>
          <w:noProof/>
        </w:rPr>
        <w:fldChar w:fldCharType="separate"/>
      </w:r>
      <w:r w:rsidR="00061657">
        <w:rPr>
          <w:noProof/>
        </w:rPr>
        <w:t>4</w:t>
      </w:r>
      <w:r>
        <w:rPr>
          <w:noProof/>
        </w:rPr>
        <w:fldChar w:fldCharType="end"/>
      </w:r>
    </w:p>
    <w:p w14:paraId="366B0BE0" w14:textId="66503C48" w:rsidR="00146852" w:rsidRDefault="00146852" w:rsidP="008D3648">
      <w:pPr>
        <w:pStyle w:val="TOC2"/>
        <w:spacing w:line="240" w:lineRule="auto"/>
        <w:rPr>
          <w:noProof/>
        </w:rPr>
      </w:pPr>
      <w:r w:rsidRPr="000233EA">
        <w:rPr>
          <w:rFonts w:eastAsia="Arial Unicode MS" w:cs="Arial Unicode MS"/>
          <w:noProof/>
        </w:rPr>
        <w:t xml:space="preserve">A Possible </w:t>
      </w:r>
      <w:r w:rsidR="00FD3D64">
        <w:rPr>
          <w:rFonts w:eastAsia="Arial Unicode MS" w:cs="Arial Unicode MS"/>
          <w:noProof/>
        </w:rPr>
        <w:t>Link</w:t>
      </w:r>
      <w:r w:rsidR="00FD3D64" w:rsidRPr="000233EA">
        <w:rPr>
          <w:rFonts w:eastAsia="Arial Unicode MS" w:cs="Arial Unicode MS"/>
          <w:noProof/>
        </w:rPr>
        <w:t xml:space="preserve"> </w:t>
      </w:r>
      <w:r w:rsidRPr="000233EA">
        <w:rPr>
          <w:rFonts w:eastAsia="Arial Unicode MS" w:cs="Arial Unicode MS"/>
          <w:noProof/>
        </w:rPr>
        <w:t>Between Virtual Workers and Workplace Bullying</w:t>
      </w:r>
      <w:r>
        <w:rPr>
          <w:noProof/>
        </w:rPr>
        <w:tab/>
      </w:r>
      <w:r>
        <w:rPr>
          <w:noProof/>
        </w:rPr>
        <w:fldChar w:fldCharType="begin"/>
      </w:r>
      <w:r>
        <w:rPr>
          <w:noProof/>
        </w:rPr>
        <w:instrText xml:space="preserve"> PAGEREF _Toc38882645 \h </w:instrText>
      </w:r>
      <w:r>
        <w:rPr>
          <w:noProof/>
        </w:rPr>
      </w:r>
      <w:r>
        <w:rPr>
          <w:noProof/>
        </w:rPr>
        <w:fldChar w:fldCharType="separate"/>
      </w:r>
      <w:r w:rsidR="00061657">
        <w:rPr>
          <w:noProof/>
        </w:rPr>
        <w:t>5</w:t>
      </w:r>
      <w:r>
        <w:rPr>
          <w:noProof/>
        </w:rPr>
        <w:fldChar w:fldCharType="end"/>
      </w:r>
    </w:p>
    <w:p w14:paraId="2F257B63" w14:textId="77777777" w:rsidR="008D3648" w:rsidRDefault="008D3648" w:rsidP="008D3648">
      <w:pPr>
        <w:pStyle w:val="TOC2"/>
        <w:spacing w:line="240" w:lineRule="auto"/>
        <w:rPr>
          <w:rFonts w:asciiTheme="minorHAnsi" w:eastAsiaTheme="minorEastAsia" w:hAnsiTheme="minorHAnsi" w:cstheme="minorBidi"/>
          <w:noProof/>
          <w:color w:val="auto"/>
          <w:sz w:val="22"/>
          <w:szCs w:val="22"/>
          <w:bdr w:val="none" w:sz="0" w:space="0" w:color="auto"/>
          <w:lang w:val="en-CA" w:eastAsia="en-CA"/>
        </w:rPr>
      </w:pPr>
    </w:p>
    <w:p w14:paraId="43B351F0" w14:textId="1A5642C0" w:rsidR="00146852" w:rsidRDefault="00146852" w:rsidP="008D3648">
      <w:pPr>
        <w:pStyle w:val="TOC1"/>
        <w:spacing w:before="0" w:after="0"/>
        <w:rPr>
          <w:rFonts w:asciiTheme="minorHAnsi" w:eastAsiaTheme="minorEastAsia" w:hAnsiTheme="minorHAnsi" w:cstheme="minorBidi"/>
          <w:noProof/>
          <w:color w:val="auto"/>
          <w:sz w:val="22"/>
          <w:szCs w:val="22"/>
          <w:bdr w:val="none" w:sz="0" w:space="0" w:color="auto"/>
          <w:lang w:val="en-CA" w:eastAsia="en-CA"/>
        </w:rPr>
      </w:pPr>
      <w:r w:rsidRPr="000233EA">
        <w:rPr>
          <w:rFonts w:eastAsia="Arial Unicode MS" w:cs="Arial Unicode MS"/>
          <w:noProof/>
        </w:rPr>
        <w:t>Chapter 2: Literature Review</w:t>
      </w:r>
      <w:r>
        <w:rPr>
          <w:noProof/>
        </w:rPr>
        <w:tab/>
      </w:r>
      <w:r>
        <w:rPr>
          <w:noProof/>
        </w:rPr>
        <w:fldChar w:fldCharType="begin"/>
      </w:r>
      <w:r>
        <w:rPr>
          <w:noProof/>
        </w:rPr>
        <w:instrText xml:space="preserve"> PAGEREF _Toc38882646 \h </w:instrText>
      </w:r>
      <w:r>
        <w:rPr>
          <w:noProof/>
        </w:rPr>
      </w:r>
      <w:r>
        <w:rPr>
          <w:noProof/>
        </w:rPr>
        <w:fldChar w:fldCharType="separate"/>
      </w:r>
      <w:r w:rsidR="00061657">
        <w:rPr>
          <w:noProof/>
        </w:rPr>
        <w:t>12</w:t>
      </w:r>
      <w:r>
        <w:rPr>
          <w:noProof/>
        </w:rPr>
        <w:fldChar w:fldCharType="end"/>
      </w:r>
    </w:p>
    <w:p w14:paraId="515B3B8E" w14:textId="3CB57C8D" w:rsidR="00146852" w:rsidRDefault="00146852" w:rsidP="008D3648">
      <w:pPr>
        <w:pStyle w:val="TOC2"/>
        <w:spacing w:line="240" w:lineRule="auto"/>
        <w:rPr>
          <w:rFonts w:asciiTheme="minorHAnsi" w:eastAsiaTheme="minorEastAsia" w:hAnsiTheme="minorHAnsi" w:cstheme="minorBidi"/>
          <w:noProof/>
          <w:color w:val="auto"/>
          <w:sz w:val="22"/>
          <w:szCs w:val="22"/>
          <w:bdr w:val="none" w:sz="0" w:space="0" w:color="auto"/>
          <w:lang w:val="en-CA" w:eastAsia="en-CA"/>
        </w:rPr>
      </w:pPr>
      <w:r w:rsidRPr="000233EA">
        <w:rPr>
          <w:rFonts w:eastAsia="Arial Unicode MS" w:cs="Arial Unicode MS"/>
          <w:noProof/>
        </w:rPr>
        <w:t>Research on Bullying in the Workplace</w:t>
      </w:r>
      <w:r>
        <w:rPr>
          <w:noProof/>
        </w:rPr>
        <w:tab/>
      </w:r>
      <w:r>
        <w:rPr>
          <w:noProof/>
        </w:rPr>
        <w:fldChar w:fldCharType="begin"/>
      </w:r>
      <w:r>
        <w:rPr>
          <w:noProof/>
        </w:rPr>
        <w:instrText xml:space="preserve"> PAGEREF _Toc38882647 \h </w:instrText>
      </w:r>
      <w:r>
        <w:rPr>
          <w:noProof/>
        </w:rPr>
      </w:r>
      <w:r>
        <w:rPr>
          <w:noProof/>
        </w:rPr>
        <w:fldChar w:fldCharType="separate"/>
      </w:r>
      <w:r w:rsidR="00061657">
        <w:rPr>
          <w:noProof/>
        </w:rPr>
        <w:t>12</w:t>
      </w:r>
      <w:r>
        <w:rPr>
          <w:noProof/>
        </w:rPr>
        <w:fldChar w:fldCharType="end"/>
      </w:r>
    </w:p>
    <w:p w14:paraId="3408887C" w14:textId="2CE1C06B" w:rsidR="00146852" w:rsidRDefault="00146852" w:rsidP="008D3648">
      <w:pPr>
        <w:pStyle w:val="TOC3"/>
        <w:spacing w:line="240" w:lineRule="auto"/>
        <w:rPr>
          <w:rFonts w:asciiTheme="minorHAnsi" w:eastAsiaTheme="minorEastAsia" w:hAnsiTheme="minorHAnsi" w:cstheme="minorBidi"/>
          <w:noProof/>
          <w:color w:val="auto"/>
          <w:sz w:val="22"/>
          <w:szCs w:val="22"/>
          <w:bdr w:val="none" w:sz="0" w:space="0" w:color="auto"/>
          <w:lang w:val="en-CA" w:eastAsia="en-CA"/>
        </w:rPr>
      </w:pPr>
      <w:r>
        <w:rPr>
          <w:noProof/>
        </w:rPr>
        <w:t>The prevalence of workplace bullying.</w:t>
      </w:r>
      <w:r>
        <w:rPr>
          <w:noProof/>
        </w:rPr>
        <w:tab/>
      </w:r>
      <w:r>
        <w:rPr>
          <w:noProof/>
        </w:rPr>
        <w:fldChar w:fldCharType="begin"/>
      </w:r>
      <w:r>
        <w:rPr>
          <w:noProof/>
        </w:rPr>
        <w:instrText xml:space="preserve"> PAGEREF _Toc38882648 \h </w:instrText>
      </w:r>
      <w:r>
        <w:rPr>
          <w:noProof/>
        </w:rPr>
      </w:r>
      <w:r>
        <w:rPr>
          <w:noProof/>
        </w:rPr>
        <w:fldChar w:fldCharType="separate"/>
      </w:r>
      <w:r w:rsidR="00061657">
        <w:rPr>
          <w:noProof/>
        </w:rPr>
        <w:t>12</w:t>
      </w:r>
      <w:r>
        <w:rPr>
          <w:noProof/>
        </w:rPr>
        <w:fldChar w:fldCharType="end"/>
      </w:r>
    </w:p>
    <w:p w14:paraId="4668C4FA" w14:textId="69368420" w:rsidR="00146852" w:rsidRDefault="00146852" w:rsidP="008D3648">
      <w:pPr>
        <w:pStyle w:val="TOC3"/>
        <w:spacing w:line="240" w:lineRule="auto"/>
        <w:rPr>
          <w:noProof/>
        </w:rPr>
      </w:pPr>
      <w:r>
        <w:rPr>
          <w:noProof/>
        </w:rPr>
        <w:t>The definition of workplace bullying.</w:t>
      </w:r>
      <w:r>
        <w:rPr>
          <w:noProof/>
        </w:rPr>
        <w:tab/>
      </w:r>
      <w:r>
        <w:rPr>
          <w:noProof/>
        </w:rPr>
        <w:fldChar w:fldCharType="begin"/>
      </w:r>
      <w:r>
        <w:rPr>
          <w:noProof/>
        </w:rPr>
        <w:instrText xml:space="preserve"> PAGEREF _Toc38882649 \h </w:instrText>
      </w:r>
      <w:r>
        <w:rPr>
          <w:noProof/>
        </w:rPr>
      </w:r>
      <w:r>
        <w:rPr>
          <w:noProof/>
        </w:rPr>
        <w:fldChar w:fldCharType="separate"/>
      </w:r>
      <w:r w:rsidR="00061657">
        <w:rPr>
          <w:noProof/>
        </w:rPr>
        <w:t>13</w:t>
      </w:r>
      <w:r>
        <w:rPr>
          <w:noProof/>
        </w:rPr>
        <w:fldChar w:fldCharType="end"/>
      </w:r>
    </w:p>
    <w:p w14:paraId="6B77B0C4" w14:textId="73533200" w:rsidR="00B231C2" w:rsidRDefault="00B231C2" w:rsidP="008D3648">
      <w:pPr>
        <w:pStyle w:val="TOC3"/>
        <w:spacing w:line="240" w:lineRule="auto"/>
        <w:rPr>
          <w:rFonts w:asciiTheme="minorHAnsi" w:eastAsiaTheme="minorEastAsia" w:hAnsiTheme="minorHAnsi" w:cstheme="minorBidi"/>
          <w:noProof/>
          <w:color w:val="auto"/>
          <w:sz w:val="22"/>
          <w:szCs w:val="22"/>
          <w:bdr w:val="none" w:sz="0" w:space="0" w:color="auto"/>
          <w:lang w:val="en-CA" w:eastAsia="en-CA"/>
        </w:rPr>
      </w:pPr>
      <w:r>
        <w:rPr>
          <w:noProof/>
        </w:rPr>
        <w:t>The beginning of workplace bullying research…………………………………</w:t>
      </w:r>
      <w:r w:rsidR="000D0D00">
        <w:rPr>
          <w:noProof/>
        </w:rPr>
        <w:t xml:space="preserve"> </w:t>
      </w:r>
      <w:r>
        <w:rPr>
          <w:noProof/>
        </w:rPr>
        <w:t>….14</w:t>
      </w:r>
    </w:p>
    <w:p w14:paraId="3C59930C" w14:textId="79EE6D51" w:rsidR="00146852" w:rsidRDefault="00146852" w:rsidP="008D3648">
      <w:pPr>
        <w:pStyle w:val="TOC3"/>
        <w:spacing w:line="240" w:lineRule="auto"/>
        <w:rPr>
          <w:rFonts w:asciiTheme="minorHAnsi" w:eastAsiaTheme="minorEastAsia" w:hAnsiTheme="minorHAnsi" w:cstheme="minorBidi"/>
          <w:noProof/>
          <w:color w:val="auto"/>
          <w:sz w:val="22"/>
          <w:szCs w:val="22"/>
          <w:bdr w:val="none" w:sz="0" w:space="0" w:color="auto"/>
          <w:lang w:val="en-CA" w:eastAsia="en-CA"/>
        </w:rPr>
      </w:pPr>
      <w:r>
        <w:rPr>
          <w:noProof/>
        </w:rPr>
        <w:t>Bullying appears to have been found just about everywhere.</w:t>
      </w:r>
      <w:r>
        <w:rPr>
          <w:noProof/>
        </w:rPr>
        <w:tab/>
      </w:r>
      <w:r>
        <w:rPr>
          <w:noProof/>
        </w:rPr>
        <w:fldChar w:fldCharType="begin"/>
      </w:r>
      <w:r>
        <w:rPr>
          <w:noProof/>
        </w:rPr>
        <w:instrText xml:space="preserve"> PAGEREF _Toc38882650 \h </w:instrText>
      </w:r>
      <w:r>
        <w:rPr>
          <w:noProof/>
        </w:rPr>
      </w:r>
      <w:r>
        <w:rPr>
          <w:noProof/>
        </w:rPr>
        <w:fldChar w:fldCharType="separate"/>
      </w:r>
      <w:r w:rsidR="00061657">
        <w:rPr>
          <w:noProof/>
        </w:rPr>
        <w:t>15</w:t>
      </w:r>
      <w:r>
        <w:rPr>
          <w:noProof/>
        </w:rPr>
        <w:fldChar w:fldCharType="end"/>
      </w:r>
    </w:p>
    <w:p w14:paraId="536B003C" w14:textId="43F18090" w:rsidR="00146852" w:rsidRDefault="00146852" w:rsidP="008D3648">
      <w:pPr>
        <w:pStyle w:val="TOC3"/>
        <w:spacing w:line="240" w:lineRule="auto"/>
        <w:rPr>
          <w:rFonts w:asciiTheme="minorHAnsi" w:eastAsiaTheme="minorEastAsia" w:hAnsiTheme="minorHAnsi" w:cstheme="minorBidi"/>
          <w:noProof/>
          <w:color w:val="auto"/>
          <w:sz w:val="22"/>
          <w:szCs w:val="22"/>
          <w:bdr w:val="none" w:sz="0" w:space="0" w:color="auto"/>
          <w:lang w:val="en-CA" w:eastAsia="en-CA"/>
        </w:rPr>
      </w:pPr>
      <w:r w:rsidRPr="000233EA">
        <w:rPr>
          <w:noProof/>
        </w:rPr>
        <w:t>Not all bullied workers know that what they experience in the workplace is bullying or will admit it.</w:t>
      </w:r>
      <w:r>
        <w:rPr>
          <w:noProof/>
        </w:rPr>
        <w:tab/>
      </w:r>
      <w:r>
        <w:rPr>
          <w:noProof/>
        </w:rPr>
        <w:fldChar w:fldCharType="begin"/>
      </w:r>
      <w:r>
        <w:rPr>
          <w:noProof/>
        </w:rPr>
        <w:instrText xml:space="preserve"> PAGEREF _Toc38882651 \h </w:instrText>
      </w:r>
      <w:r>
        <w:rPr>
          <w:noProof/>
        </w:rPr>
      </w:r>
      <w:r>
        <w:rPr>
          <w:noProof/>
        </w:rPr>
        <w:fldChar w:fldCharType="separate"/>
      </w:r>
      <w:r w:rsidR="00061657">
        <w:rPr>
          <w:noProof/>
        </w:rPr>
        <w:t>17</w:t>
      </w:r>
      <w:r>
        <w:rPr>
          <w:noProof/>
        </w:rPr>
        <w:fldChar w:fldCharType="end"/>
      </w:r>
    </w:p>
    <w:p w14:paraId="4AF4E592" w14:textId="379E78FD" w:rsidR="00146852" w:rsidRDefault="00146852" w:rsidP="008D3648">
      <w:pPr>
        <w:pStyle w:val="TOC3"/>
        <w:spacing w:line="240" w:lineRule="auto"/>
        <w:rPr>
          <w:rFonts w:asciiTheme="minorHAnsi" w:eastAsiaTheme="minorEastAsia" w:hAnsiTheme="minorHAnsi" w:cstheme="minorBidi"/>
          <w:noProof/>
          <w:color w:val="auto"/>
          <w:sz w:val="22"/>
          <w:szCs w:val="22"/>
          <w:bdr w:val="none" w:sz="0" w:space="0" w:color="auto"/>
          <w:lang w:val="en-CA" w:eastAsia="en-CA"/>
        </w:rPr>
      </w:pPr>
      <w:r>
        <w:rPr>
          <w:noProof/>
        </w:rPr>
        <w:t>Bullies tend to carry more power in the organization and act alone.</w:t>
      </w:r>
      <w:r>
        <w:rPr>
          <w:noProof/>
        </w:rPr>
        <w:tab/>
      </w:r>
      <w:r>
        <w:rPr>
          <w:noProof/>
        </w:rPr>
        <w:fldChar w:fldCharType="begin"/>
      </w:r>
      <w:r>
        <w:rPr>
          <w:noProof/>
        </w:rPr>
        <w:instrText xml:space="preserve"> PAGEREF _Toc38882652 \h </w:instrText>
      </w:r>
      <w:r>
        <w:rPr>
          <w:noProof/>
        </w:rPr>
      </w:r>
      <w:r>
        <w:rPr>
          <w:noProof/>
        </w:rPr>
        <w:fldChar w:fldCharType="separate"/>
      </w:r>
      <w:r w:rsidR="00061657">
        <w:rPr>
          <w:noProof/>
        </w:rPr>
        <w:t>18</w:t>
      </w:r>
      <w:r>
        <w:rPr>
          <w:noProof/>
        </w:rPr>
        <w:fldChar w:fldCharType="end"/>
      </w:r>
    </w:p>
    <w:p w14:paraId="301801D5" w14:textId="3382F51C" w:rsidR="00146852" w:rsidRDefault="00146852" w:rsidP="008D3648">
      <w:pPr>
        <w:pStyle w:val="TOC3"/>
        <w:spacing w:line="240" w:lineRule="auto"/>
        <w:rPr>
          <w:rFonts w:asciiTheme="minorHAnsi" w:eastAsiaTheme="minorEastAsia" w:hAnsiTheme="minorHAnsi" w:cstheme="minorBidi"/>
          <w:noProof/>
          <w:color w:val="auto"/>
          <w:sz w:val="22"/>
          <w:szCs w:val="22"/>
          <w:bdr w:val="none" w:sz="0" w:space="0" w:color="auto"/>
          <w:lang w:val="en-CA" w:eastAsia="en-CA"/>
        </w:rPr>
      </w:pPr>
      <w:r>
        <w:rPr>
          <w:noProof/>
        </w:rPr>
        <w:t>Performance reviews are abused to advance bullying.</w:t>
      </w:r>
      <w:r>
        <w:rPr>
          <w:noProof/>
        </w:rPr>
        <w:tab/>
      </w:r>
      <w:r>
        <w:rPr>
          <w:noProof/>
        </w:rPr>
        <w:fldChar w:fldCharType="begin"/>
      </w:r>
      <w:r>
        <w:rPr>
          <w:noProof/>
        </w:rPr>
        <w:instrText xml:space="preserve"> PAGEREF _Toc38882653 \h </w:instrText>
      </w:r>
      <w:r>
        <w:rPr>
          <w:noProof/>
        </w:rPr>
      </w:r>
      <w:r>
        <w:rPr>
          <w:noProof/>
        </w:rPr>
        <w:fldChar w:fldCharType="separate"/>
      </w:r>
      <w:r w:rsidR="00061657">
        <w:rPr>
          <w:noProof/>
        </w:rPr>
        <w:t>19</w:t>
      </w:r>
      <w:r>
        <w:rPr>
          <w:noProof/>
        </w:rPr>
        <w:fldChar w:fldCharType="end"/>
      </w:r>
    </w:p>
    <w:p w14:paraId="240B2285" w14:textId="6263ED26" w:rsidR="00146852" w:rsidRDefault="00146852" w:rsidP="008D3648">
      <w:pPr>
        <w:pStyle w:val="TOC3"/>
        <w:spacing w:line="240" w:lineRule="auto"/>
        <w:rPr>
          <w:rFonts w:asciiTheme="minorHAnsi" w:eastAsiaTheme="minorEastAsia" w:hAnsiTheme="minorHAnsi" w:cstheme="minorBidi"/>
          <w:noProof/>
          <w:color w:val="auto"/>
          <w:sz w:val="22"/>
          <w:szCs w:val="22"/>
          <w:bdr w:val="none" w:sz="0" w:space="0" w:color="auto"/>
          <w:lang w:val="en-CA" w:eastAsia="en-CA"/>
        </w:rPr>
      </w:pPr>
      <w:r w:rsidRPr="000233EA">
        <w:rPr>
          <w:noProof/>
        </w:rPr>
        <w:t>Matrixed organizations can create tensions between organizational leaders that impact workers.</w:t>
      </w:r>
      <w:r>
        <w:rPr>
          <w:noProof/>
        </w:rPr>
        <w:tab/>
      </w:r>
      <w:r>
        <w:rPr>
          <w:noProof/>
        </w:rPr>
        <w:fldChar w:fldCharType="begin"/>
      </w:r>
      <w:r>
        <w:rPr>
          <w:noProof/>
        </w:rPr>
        <w:instrText xml:space="preserve"> PAGEREF _Toc38882654 \h </w:instrText>
      </w:r>
      <w:r>
        <w:rPr>
          <w:noProof/>
        </w:rPr>
      </w:r>
      <w:r>
        <w:rPr>
          <w:noProof/>
        </w:rPr>
        <w:fldChar w:fldCharType="separate"/>
      </w:r>
      <w:r w:rsidR="00061657">
        <w:rPr>
          <w:noProof/>
        </w:rPr>
        <w:t>20</w:t>
      </w:r>
      <w:r>
        <w:rPr>
          <w:noProof/>
        </w:rPr>
        <w:fldChar w:fldCharType="end"/>
      </w:r>
    </w:p>
    <w:p w14:paraId="5A380F7F" w14:textId="3EE3FA07" w:rsidR="00146852" w:rsidRDefault="00146852" w:rsidP="008D3648">
      <w:pPr>
        <w:pStyle w:val="TOC3"/>
        <w:spacing w:line="240" w:lineRule="auto"/>
        <w:rPr>
          <w:rFonts w:asciiTheme="minorHAnsi" w:eastAsiaTheme="minorEastAsia" w:hAnsiTheme="minorHAnsi" w:cstheme="minorBidi"/>
          <w:noProof/>
          <w:color w:val="auto"/>
          <w:sz w:val="22"/>
          <w:szCs w:val="22"/>
          <w:bdr w:val="none" w:sz="0" w:space="0" w:color="auto"/>
          <w:lang w:val="en-CA" w:eastAsia="en-CA"/>
        </w:rPr>
      </w:pPr>
      <w:r>
        <w:rPr>
          <w:noProof/>
        </w:rPr>
        <w:t>Bullying destabilizes individuals through its threat to identity.</w:t>
      </w:r>
      <w:r>
        <w:rPr>
          <w:noProof/>
        </w:rPr>
        <w:tab/>
      </w:r>
      <w:r>
        <w:rPr>
          <w:noProof/>
        </w:rPr>
        <w:fldChar w:fldCharType="begin"/>
      </w:r>
      <w:r>
        <w:rPr>
          <w:noProof/>
        </w:rPr>
        <w:instrText xml:space="preserve"> PAGEREF _Toc38882655 \h </w:instrText>
      </w:r>
      <w:r>
        <w:rPr>
          <w:noProof/>
        </w:rPr>
      </w:r>
      <w:r>
        <w:rPr>
          <w:noProof/>
        </w:rPr>
        <w:fldChar w:fldCharType="separate"/>
      </w:r>
      <w:r w:rsidR="00061657">
        <w:rPr>
          <w:noProof/>
        </w:rPr>
        <w:t>24</w:t>
      </w:r>
      <w:r>
        <w:rPr>
          <w:noProof/>
        </w:rPr>
        <w:fldChar w:fldCharType="end"/>
      </w:r>
    </w:p>
    <w:p w14:paraId="33B76A68" w14:textId="6E511AEA" w:rsidR="00146852" w:rsidRDefault="00146852" w:rsidP="008D3648">
      <w:pPr>
        <w:pStyle w:val="TOC3"/>
        <w:spacing w:line="240" w:lineRule="auto"/>
        <w:rPr>
          <w:rFonts w:asciiTheme="minorHAnsi" w:eastAsiaTheme="minorEastAsia" w:hAnsiTheme="minorHAnsi" w:cstheme="minorBidi"/>
          <w:noProof/>
          <w:color w:val="auto"/>
          <w:sz w:val="22"/>
          <w:szCs w:val="22"/>
          <w:bdr w:val="none" w:sz="0" w:space="0" w:color="auto"/>
          <w:lang w:val="en-CA" w:eastAsia="en-CA"/>
        </w:rPr>
      </w:pPr>
      <w:r>
        <w:rPr>
          <w:noProof/>
        </w:rPr>
        <w:t>Bullying is more often resolved by the target leaving the organization.</w:t>
      </w:r>
      <w:r>
        <w:rPr>
          <w:noProof/>
        </w:rPr>
        <w:tab/>
      </w:r>
      <w:r>
        <w:rPr>
          <w:noProof/>
        </w:rPr>
        <w:fldChar w:fldCharType="begin"/>
      </w:r>
      <w:r>
        <w:rPr>
          <w:noProof/>
        </w:rPr>
        <w:instrText xml:space="preserve"> PAGEREF _Toc38882656 \h </w:instrText>
      </w:r>
      <w:r>
        <w:rPr>
          <w:noProof/>
        </w:rPr>
      </w:r>
      <w:r>
        <w:rPr>
          <w:noProof/>
        </w:rPr>
        <w:fldChar w:fldCharType="separate"/>
      </w:r>
      <w:r w:rsidR="00061657">
        <w:rPr>
          <w:noProof/>
        </w:rPr>
        <w:t>26</w:t>
      </w:r>
      <w:r>
        <w:rPr>
          <w:noProof/>
        </w:rPr>
        <w:fldChar w:fldCharType="end"/>
      </w:r>
    </w:p>
    <w:p w14:paraId="1E79E782" w14:textId="7E55C9F3" w:rsidR="00146852" w:rsidRDefault="00146852" w:rsidP="008D3648">
      <w:pPr>
        <w:pStyle w:val="TOC3"/>
        <w:spacing w:line="240" w:lineRule="auto"/>
        <w:rPr>
          <w:rFonts w:asciiTheme="minorHAnsi" w:eastAsiaTheme="minorEastAsia" w:hAnsiTheme="minorHAnsi" w:cstheme="minorBidi"/>
          <w:noProof/>
          <w:color w:val="auto"/>
          <w:sz w:val="22"/>
          <w:szCs w:val="22"/>
          <w:bdr w:val="none" w:sz="0" w:space="0" w:color="auto"/>
          <w:lang w:val="en-CA" w:eastAsia="en-CA"/>
        </w:rPr>
      </w:pPr>
      <w:r>
        <w:rPr>
          <w:noProof/>
        </w:rPr>
        <w:t>Early retirement may also be an indicator of chronic stress in the workplace.</w:t>
      </w:r>
      <w:r>
        <w:rPr>
          <w:noProof/>
        </w:rPr>
        <w:tab/>
      </w:r>
      <w:r>
        <w:rPr>
          <w:noProof/>
        </w:rPr>
        <w:fldChar w:fldCharType="begin"/>
      </w:r>
      <w:r>
        <w:rPr>
          <w:noProof/>
        </w:rPr>
        <w:instrText xml:space="preserve"> PAGEREF _Toc38882657 \h </w:instrText>
      </w:r>
      <w:r>
        <w:rPr>
          <w:noProof/>
        </w:rPr>
      </w:r>
      <w:r>
        <w:rPr>
          <w:noProof/>
        </w:rPr>
        <w:fldChar w:fldCharType="separate"/>
      </w:r>
      <w:r w:rsidR="00061657">
        <w:rPr>
          <w:noProof/>
        </w:rPr>
        <w:t>27</w:t>
      </w:r>
      <w:r>
        <w:rPr>
          <w:noProof/>
        </w:rPr>
        <w:fldChar w:fldCharType="end"/>
      </w:r>
    </w:p>
    <w:p w14:paraId="45B323E4" w14:textId="37A726FE" w:rsidR="00146852" w:rsidRDefault="00146852" w:rsidP="008D3648">
      <w:pPr>
        <w:pStyle w:val="TOC3"/>
        <w:spacing w:line="240" w:lineRule="auto"/>
        <w:rPr>
          <w:rFonts w:asciiTheme="minorHAnsi" w:eastAsiaTheme="minorEastAsia" w:hAnsiTheme="minorHAnsi" w:cstheme="minorBidi"/>
          <w:noProof/>
          <w:color w:val="auto"/>
          <w:sz w:val="22"/>
          <w:szCs w:val="22"/>
          <w:bdr w:val="none" w:sz="0" w:space="0" w:color="auto"/>
          <w:lang w:val="en-CA" w:eastAsia="en-CA"/>
        </w:rPr>
      </w:pPr>
      <w:r>
        <w:rPr>
          <w:noProof/>
        </w:rPr>
        <w:t>Older workers may be at increased risk.</w:t>
      </w:r>
      <w:r>
        <w:rPr>
          <w:noProof/>
        </w:rPr>
        <w:tab/>
      </w:r>
      <w:r w:rsidR="00B231C2">
        <w:rPr>
          <w:noProof/>
        </w:rPr>
        <w:t>27</w:t>
      </w:r>
    </w:p>
    <w:p w14:paraId="0474CE7A" w14:textId="07C90B53" w:rsidR="00146852" w:rsidRDefault="00146852" w:rsidP="008D3648">
      <w:pPr>
        <w:pStyle w:val="TOC3"/>
        <w:spacing w:line="240" w:lineRule="auto"/>
        <w:rPr>
          <w:rFonts w:asciiTheme="minorHAnsi" w:eastAsiaTheme="minorEastAsia" w:hAnsiTheme="minorHAnsi" w:cstheme="minorBidi"/>
          <w:noProof/>
          <w:color w:val="auto"/>
          <w:sz w:val="22"/>
          <w:szCs w:val="22"/>
          <w:bdr w:val="none" w:sz="0" w:space="0" w:color="auto"/>
          <w:lang w:val="en-CA" w:eastAsia="en-CA"/>
        </w:rPr>
      </w:pPr>
      <w:r>
        <w:rPr>
          <w:noProof/>
        </w:rPr>
        <w:t>Difference between dysfunctional conflict and bullying is perhaps degree and frequency.</w:t>
      </w:r>
      <w:r>
        <w:rPr>
          <w:noProof/>
        </w:rPr>
        <w:tab/>
      </w:r>
      <w:r w:rsidR="00B231C2">
        <w:rPr>
          <w:noProof/>
        </w:rPr>
        <w:t>28</w:t>
      </w:r>
    </w:p>
    <w:p w14:paraId="1021E056" w14:textId="68E5F590" w:rsidR="00146852" w:rsidRDefault="00146852" w:rsidP="008D3648">
      <w:pPr>
        <w:pStyle w:val="TOC2"/>
        <w:spacing w:line="240" w:lineRule="auto"/>
        <w:rPr>
          <w:rFonts w:asciiTheme="minorHAnsi" w:eastAsiaTheme="minorEastAsia" w:hAnsiTheme="minorHAnsi" w:cstheme="minorBidi"/>
          <w:noProof/>
          <w:color w:val="auto"/>
          <w:sz w:val="22"/>
          <w:szCs w:val="22"/>
          <w:bdr w:val="none" w:sz="0" w:space="0" w:color="auto"/>
          <w:lang w:val="en-CA" w:eastAsia="en-CA"/>
        </w:rPr>
      </w:pPr>
      <w:r w:rsidRPr="000233EA">
        <w:rPr>
          <w:rFonts w:eastAsia="Arial Unicode MS" w:cs="Arial Unicode MS"/>
          <w:noProof/>
        </w:rPr>
        <w:t>Research on Virtual Work</w:t>
      </w:r>
      <w:r>
        <w:rPr>
          <w:noProof/>
        </w:rPr>
        <w:tab/>
      </w:r>
      <w:r>
        <w:rPr>
          <w:noProof/>
        </w:rPr>
        <w:fldChar w:fldCharType="begin"/>
      </w:r>
      <w:r>
        <w:rPr>
          <w:noProof/>
        </w:rPr>
        <w:instrText xml:space="preserve"> PAGEREF _Toc38882660 \h </w:instrText>
      </w:r>
      <w:r>
        <w:rPr>
          <w:noProof/>
        </w:rPr>
      </w:r>
      <w:r>
        <w:rPr>
          <w:noProof/>
        </w:rPr>
        <w:fldChar w:fldCharType="separate"/>
      </w:r>
      <w:r w:rsidR="00061657">
        <w:rPr>
          <w:noProof/>
        </w:rPr>
        <w:t>29</w:t>
      </w:r>
      <w:r>
        <w:rPr>
          <w:noProof/>
        </w:rPr>
        <w:fldChar w:fldCharType="end"/>
      </w:r>
    </w:p>
    <w:p w14:paraId="7EA7F7B0" w14:textId="46EEBED3" w:rsidR="00146852" w:rsidRDefault="00146852" w:rsidP="008D3648">
      <w:pPr>
        <w:pStyle w:val="TOC3"/>
        <w:spacing w:line="240" w:lineRule="auto"/>
        <w:rPr>
          <w:noProof/>
        </w:rPr>
      </w:pPr>
      <w:r>
        <w:rPr>
          <w:noProof/>
        </w:rPr>
        <w:t>Virtual work changes some fundamental elements of work.</w:t>
      </w:r>
      <w:r>
        <w:rPr>
          <w:noProof/>
        </w:rPr>
        <w:tab/>
      </w:r>
      <w:r w:rsidR="00B231C2">
        <w:rPr>
          <w:noProof/>
        </w:rPr>
        <w:t>31</w:t>
      </w:r>
    </w:p>
    <w:p w14:paraId="501B83D0" w14:textId="1FDF431C" w:rsidR="00B231C2" w:rsidRDefault="00B231C2" w:rsidP="008D3648">
      <w:pPr>
        <w:pStyle w:val="TOC3"/>
        <w:spacing w:line="240" w:lineRule="auto"/>
        <w:rPr>
          <w:rFonts w:asciiTheme="minorHAnsi" w:eastAsiaTheme="minorEastAsia" w:hAnsiTheme="minorHAnsi" w:cstheme="minorBidi"/>
          <w:noProof/>
          <w:color w:val="auto"/>
          <w:sz w:val="22"/>
          <w:szCs w:val="22"/>
          <w:bdr w:val="none" w:sz="0" w:space="0" w:color="auto"/>
          <w:lang w:val="en-CA" w:eastAsia="en-CA"/>
        </w:rPr>
      </w:pPr>
      <w:r>
        <w:rPr>
          <w:noProof/>
        </w:rPr>
        <w:t>Technology impacts the fidelity of communication………………………………..32</w:t>
      </w:r>
    </w:p>
    <w:p w14:paraId="0CD620D6" w14:textId="7EBAB2EB" w:rsidR="00146852" w:rsidRDefault="00146852" w:rsidP="008D3648">
      <w:pPr>
        <w:pStyle w:val="TOC3"/>
        <w:spacing w:line="240" w:lineRule="auto"/>
        <w:rPr>
          <w:rFonts w:asciiTheme="minorHAnsi" w:eastAsiaTheme="minorEastAsia" w:hAnsiTheme="minorHAnsi" w:cstheme="minorBidi"/>
          <w:noProof/>
          <w:color w:val="auto"/>
          <w:sz w:val="22"/>
          <w:szCs w:val="22"/>
          <w:bdr w:val="none" w:sz="0" w:space="0" w:color="auto"/>
          <w:lang w:val="en-CA" w:eastAsia="en-CA"/>
        </w:rPr>
      </w:pPr>
      <w:r>
        <w:rPr>
          <w:noProof/>
        </w:rPr>
        <w:t>Virtual work tends towards swift trust, not earned trust.</w:t>
      </w:r>
      <w:r>
        <w:rPr>
          <w:noProof/>
        </w:rPr>
        <w:tab/>
      </w:r>
      <w:r>
        <w:rPr>
          <w:noProof/>
        </w:rPr>
        <w:fldChar w:fldCharType="begin"/>
      </w:r>
      <w:r>
        <w:rPr>
          <w:noProof/>
        </w:rPr>
        <w:instrText xml:space="preserve"> PAGEREF _Toc38882662 \h </w:instrText>
      </w:r>
      <w:r>
        <w:rPr>
          <w:noProof/>
        </w:rPr>
      </w:r>
      <w:r>
        <w:rPr>
          <w:noProof/>
        </w:rPr>
        <w:fldChar w:fldCharType="separate"/>
      </w:r>
      <w:r w:rsidR="00061657">
        <w:rPr>
          <w:noProof/>
        </w:rPr>
        <w:t>34</w:t>
      </w:r>
      <w:r>
        <w:rPr>
          <w:noProof/>
        </w:rPr>
        <w:fldChar w:fldCharType="end"/>
      </w:r>
    </w:p>
    <w:p w14:paraId="0DB67C00" w14:textId="4549D353" w:rsidR="00146852" w:rsidRDefault="00146852" w:rsidP="008D3648">
      <w:pPr>
        <w:pStyle w:val="TOC3"/>
        <w:spacing w:line="240" w:lineRule="auto"/>
        <w:rPr>
          <w:rFonts w:asciiTheme="minorHAnsi" w:eastAsiaTheme="minorEastAsia" w:hAnsiTheme="minorHAnsi" w:cstheme="minorBidi"/>
          <w:noProof/>
          <w:color w:val="auto"/>
          <w:sz w:val="22"/>
          <w:szCs w:val="22"/>
          <w:bdr w:val="none" w:sz="0" w:space="0" w:color="auto"/>
          <w:lang w:val="en-CA" w:eastAsia="en-CA"/>
        </w:rPr>
      </w:pPr>
      <w:r>
        <w:rPr>
          <w:noProof/>
        </w:rPr>
        <w:t>Virtual workers tend to be highly autonomous.</w:t>
      </w:r>
      <w:r>
        <w:rPr>
          <w:noProof/>
        </w:rPr>
        <w:tab/>
      </w:r>
      <w:r>
        <w:rPr>
          <w:noProof/>
        </w:rPr>
        <w:fldChar w:fldCharType="begin"/>
      </w:r>
      <w:r>
        <w:rPr>
          <w:noProof/>
        </w:rPr>
        <w:instrText xml:space="preserve"> PAGEREF _Toc38882663 \h </w:instrText>
      </w:r>
      <w:r>
        <w:rPr>
          <w:noProof/>
        </w:rPr>
      </w:r>
      <w:r>
        <w:rPr>
          <w:noProof/>
        </w:rPr>
        <w:fldChar w:fldCharType="separate"/>
      </w:r>
      <w:r w:rsidR="00061657">
        <w:rPr>
          <w:noProof/>
        </w:rPr>
        <w:t>36</w:t>
      </w:r>
      <w:r>
        <w:rPr>
          <w:noProof/>
        </w:rPr>
        <w:fldChar w:fldCharType="end"/>
      </w:r>
    </w:p>
    <w:p w14:paraId="2CBFBFB4" w14:textId="0635D1A2" w:rsidR="00146852" w:rsidRDefault="00146852" w:rsidP="008D3648">
      <w:pPr>
        <w:pStyle w:val="TOC3"/>
        <w:spacing w:line="240" w:lineRule="auto"/>
        <w:rPr>
          <w:rFonts w:asciiTheme="minorHAnsi" w:eastAsiaTheme="minorEastAsia" w:hAnsiTheme="minorHAnsi" w:cstheme="minorBidi"/>
          <w:noProof/>
          <w:color w:val="auto"/>
          <w:sz w:val="22"/>
          <w:szCs w:val="22"/>
          <w:bdr w:val="none" w:sz="0" w:space="0" w:color="auto"/>
          <w:lang w:val="en-CA" w:eastAsia="en-CA"/>
        </w:rPr>
      </w:pPr>
      <w:r>
        <w:rPr>
          <w:noProof/>
        </w:rPr>
        <w:t>Virtual workers tend towards participatory management approaches.</w:t>
      </w:r>
      <w:r>
        <w:rPr>
          <w:noProof/>
        </w:rPr>
        <w:tab/>
      </w:r>
      <w:r>
        <w:rPr>
          <w:noProof/>
        </w:rPr>
        <w:fldChar w:fldCharType="begin"/>
      </w:r>
      <w:r>
        <w:rPr>
          <w:noProof/>
        </w:rPr>
        <w:instrText xml:space="preserve"> PAGEREF _Toc38882664 \h </w:instrText>
      </w:r>
      <w:r>
        <w:rPr>
          <w:noProof/>
        </w:rPr>
      </w:r>
      <w:r>
        <w:rPr>
          <w:noProof/>
        </w:rPr>
        <w:fldChar w:fldCharType="separate"/>
      </w:r>
      <w:r w:rsidR="00061657">
        <w:rPr>
          <w:noProof/>
        </w:rPr>
        <w:t>37</w:t>
      </w:r>
      <w:r>
        <w:rPr>
          <w:noProof/>
        </w:rPr>
        <w:fldChar w:fldCharType="end"/>
      </w:r>
    </w:p>
    <w:p w14:paraId="532A1C9A" w14:textId="00F59EE3" w:rsidR="00146852" w:rsidRDefault="00146852" w:rsidP="008D3648">
      <w:pPr>
        <w:pStyle w:val="TOC3"/>
        <w:spacing w:line="240" w:lineRule="auto"/>
        <w:rPr>
          <w:rFonts w:asciiTheme="minorHAnsi" w:eastAsiaTheme="minorEastAsia" w:hAnsiTheme="minorHAnsi" w:cstheme="minorBidi"/>
          <w:noProof/>
          <w:color w:val="auto"/>
          <w:sz w:val="22"/>
          <w:szCs w:val="22"/>
          <w:bdr w:val="none" w:sz="0" w:space="0" w:color="auto"/>
          <w:lang w:val="en-CA" w:eastAsia="en-CA"/>
        </w:rPr>
      </w:pPr>
      <w:r>
        <w:rPr>
          <w:noProof/>
        </w:rPr>
        <w:t>Organizational culture is impacted by local, national, or societal culture, which causes uncertainty.</w:t>
      </w:r>
      <w:r>
        <w:rPr>
          <w:noProof/>
        </w:rPr>
        <w:tab/>
      </w:r>
      <w:r>
        <w:rPr>
          <w:noProof/>
        </w:rPr>
        <w:fldChar w:fldCharType="begin"/>
      </w:r>
      <w:r>
        <w:rPr>
          <w:noProof/>
        </w:rPr>
        <w:instrText xml:space="preserve"> PAGEREF _Toc38882665 \h </w:instrText>
      </w:r>
      <w:r>
        <w:rPr>
          <w:noProof/>
        </w:rPr>
      </w:r>
      <w:r>
        <w:rPr>
          <w:noProof/>
        </w:rPr>
        <w:fldChar w:fldCharType="separate"/>
      </w:r>
      <w:r w:rsidR="00061657">
        <w:rPr>
          <w:noProof/>
        </w:rPr>
        <w:t>38</w:t>
      </w:r>
      <w:r>
        <w:rPr>
          <w:noProof/>
        </w:rPr>
        <w:fldChar w:fldCharType="end"/>
      </w:r>
    </w:p>
    <w:p w14:paraId="11983357" w14:textId="63879013" w:rsidR="00146852" w:rsidRDefault="00146852" w:rsidP="008D3648">
      <w:pPr>
        <w:pStyle w:val="TOC3"/>
        <w:spacing w:line="240" w:lineRule="auto"/>
        <w:rPr>
          <w:rFonts w:asciiTheme="minorHAnsi" w:eastAsiaTheme="minorEastAsia" w:hAnsiTheme="minorHAnsi" w:cstheme="minorBidi"/>
          <w:noProof/>
          <w:color w:val="auto"/>
          <w:sz w:val="22"/>
          <w:szCs w:val="22"/>
          <w:bdr w:val="none" w:sz="0" w:space="0" w:color="auto"/>
          <w:lang w:val="en-CA" w:eastAsia="en-CA"/>
        </w:rPr>
      </w:pPr>
      <w:r>
        <w:rPr>
          <w:noProof/>
        </w:rPr>
        <w:lastRenderedPageBreak/>
        <w:t>The importance of impression management.</w:t>
      </w:r>
      <w:r>
        <w:rPr>
          <w:noProof/>
        </w:rPr>
        <w:tab/>
      </w:r>
      <w:r>
        <w:rPr>
          <w:noProof/>
        </w:rPr>
        <w:fldChar w:fldCharType="begin"/>
      </w:r>
      <w:r>
        <w:rPr>
          <w:noProof/>
        </w:rPr>
        <w:instrText xml:space="preserve"> PAGEREF _Toc38882666 \h </w:instrText>
      </w:r>
      <w:r>
        <w:rPr>
          <w:noProof/>
        </w:rPr>
      </w:r>
      <w:r>
        <w:rPr>
          <w:noProof/>
        </w:rPr>
        <w:fldChar w:fldCharType="separate"/>
      </w:r>
      <w:r w:rsidR="00061657">
        <w:rPr>
          <w:noProof/>
        </w:rPr>
        <w:t>39</w:t>
      </w:r>
      <w:r>
        <w:rPr>
          <w:noProof/>
        </w:rPr>
        <w:fldChar w:fldCharType="end"/>
      </w:r>
    </w:p>
    <w:p w14:paraId="16F63998" w14:textId="7205A24B" w:rsidR="00146852" w:rsidRDefault="00146852" w:rsidP="008D3648">
      <w:pPr>
        <w:pStyle w:val="TOC3"/>
        <w:spacing w:line="240" w:lineRule="auto"/>
        <w:rPr>
          <w:rFonts w:asciiTheme="minorHAnsi" w:eastAsiaTheme="minorEastAsia" w:hAnsiTheme="minorHAnsi" w:cstheme="minorBidi"/>
          <w:noProof/>
          <w:color w:val="auto"/>
          <w:sz w:val="22"/>
          <w:szCs w:val="22"/>
          <w:bdr w:val="none" w:sz="0" w:space="0" w:color="auto"/>
          <w:lang w:val="en-CA" w:eastAsia="en-CA"/>
        </w:rPr>
      </w:pPr>
      <w:r>
        <w:rPr>
          <w:noProof/>
        </w:rPr>
        <w:t>Stresses associated with virtual work.</w:t>
      </w:r>
      <w:r>
        <w:rPr>
          <w:noProof/>
        </w:rPr>
        <w:tab/>
      </w:r>
      <w:r>
        <w:rPr>
          <w:noProof/>
        </w:rPr>
        <w:fldChar w:fldCharType="begin"/>
      </w:r>
      <w:r>
        <w:rPr>
          <w:noProof/>
        </w:rPr>
        <w:instrText xml:space="preserve"> PAGEREF _Toc38882667 \h </w:instrText>
      </w:r>
      <w:r>
        <w:rPr>
          <w:noProof/>
        </w:rPr>
      </w:r>
      <w:r>
        <w:rPr>
          <w:noProof/>
        </w:rPr>
        <w:fldChar w:fldCharType="separate"/>
      </w:r>
      <w:r w:rsidR="00061657">
        <w:rPr>
          <w:noProof/>
        </w:rPr>
        <w:t>41</w:t>
      </w:r>
      <w:r>
        <w:rPr>
          <w:noProof/>
        </w:rPr>
        <w:fldChar w:fldCharType="end"/>
      </w:r>
    </w:p>
    <w:p w14:paraId="7F0C3D67" w14:textId="15A20F53" w:rsidR="00146852" w:rsidRDefault="00146852" w:rsidP="008D3648">
      <w:pPr>
        <w:pStyle w:val="TOC3"/>
        <w:spacing w:line="240" w:lineRule="auto"/>
        <w:rPr>
          <w:rFonts w:asciiTheme="minorHAnsi" w:eastAsiaTheme="minorEastAsia" w:hAnsiTheme="minorHAnsi" w:cstheme="minorBidi"/>
          <w:noProof/>
          <w:color w:val="auto"/>
          <w:sz w:val="22"/>
          <w:szCs w:val="22"/>
          <w:bdr w:val="none" w:sz="0" w:space="0" w:color="auto"/>
          <w:lang w:val="en-CA" w:eastAsia="en-CA"/>
        </w:rPr>
      </w:pPr>
      <w:r>
        <w:rPr>
          <w:noProof/>
        </w:rPr>
        <w:t>Bullying and virtual workers</w:t>
      </w:r>
      <w:r>
        <w:rPr>
          <w:noProof/>
        </w:rPr>
        <w:tab/>
      </w:r>
      <w:r>
        <w:rPr>
          <w:noProof/>
        </w:rPr>
        <w:fldChar w:fldCharType="begin"/>
      </w:r>
      <w:r>
        <w:rPr>
          <w:noProof/>
        </w:rPr>
        <w:instrText xml:space="preserve"> PAGEREF _Toc38882668 \h </w:instrText>
      </w:r>
      <w:r>
        <w:rPr>
          <w:noProof/>
        </w:rPr>
      </w:r>
      <w:r>
        <w:rPr>
          <w:noProof/>
        </w:rPr>
        <w:fldChar w:fldCharType="separate"/>
      </w:r>
      <w:r w:rsidR="00061657">
        <w:rPr>
          <w:noProof/>
        </w:rPr>
        <w:t>42</w:t>
      </w:r>
      <w:r>
        <w:rPr>
          <w:noProof/>
        </w:rPr>
        <w:fldChar w:fldCharType="end"/>
      </w:r>
    </w:p>
    <w:p w14:paraId="139C99AC" w14:textId="480635C3" w:rsidR="00146852" w:rsidRDefault="00146852" w:rsidP="008D3648">
      <w:pPr>
        <w:pStyle w:val="TOC2"/>
        <w:spacing w:line="240" w:lineRule="auto"/>
        <w:rPr>
          <w:rFonts w:asciiTheme="minorHAnsi" w:eastAsiaTheme="minorEastAsia" w:hAnsiTheme="minorHAnsi" w:cstheme="minorBidi"/>
          <w:noProof/>
          <w:color w:val="auto"/>
          <w:sz w:val="22"/>
          <w:szCs w:val="22"/>
          <w:bdr w:val="none" w:sz="0" w:space="0" w:color="auto"/>
          <w:lang w:val="en-CA" w:eastAsia="en-CA"/>
        </w:rPr>
      </w:pPr>
      <w:r w:rsidRPr="000233EA">
        <w:rPr>
          <w:rFonts w:eastAsia="Arial Unicode MS" w:cs="Arial Unicode MS"/>
          <w:noProof/>
        </w:rPr>
        <w:t>Workplace Bullying as a Chronic Stressor</w:t>
      </w:r>
      <w:r>
        <w:rPr>
          <w:noProof/>
        </w:rPr>
        <w:tab/>
      </w:r>
      <w:r>
        <w:rPr>
          <w:noProof/>
        </w:rPr>
        <w:fldChar w:fldCharType="begin"/>
      </w:r>
      <w:r>
        <w:rPr>
          <w:noProof/>
        </w:rPr>
        <w:instrText xml:space="preserve"> PAGEREF _Toc38882669 \h </w:instrText>
      </w:r>
      <w:r>
        <w:rPr>
          <w:noProof/>
        </w:rPr>
      </w:r>
      <w:r>
        <w:rPr>
          <w:noProof/>
        </w:rPr>
        <w:fldChar w:fldCharType="separate"/>
      </w:r>
      <w:r w:rsidR="00061657">
        <w:rPr>
          <w:noProof/>
        </w:rPr>
        <w:t>44</w:t>
      </w:r>
      <w:r>
        <w:rPr>
          <w:noProof/>
        </w:rPr>
        <w:fldChar w:fldCharType="end"/>
      </w:r>
    </w:p>
    <w:p w14:paraId="79C01BB2" w14:textId="4BFB47A7" w:rsidR="00146852" w:rsidRDefault="00146852" w:rsidP="008D3648">
      <w:pPr>
        <w:pStyle w:val="TOC2"/>
        <w:spacing w:line="240" w:lineRule="auto"/>
        <w:rPr>
          <w:noProof/>
        </w:rPr>
      </w:pPr>
      <w:r w:rsidRPr="000233EA">
        <w:rPr>
          <w:rFonts w:eastAsia="Arial Unicode MS" w:cs="Arial Unicode MS"/>
          <w:noProof/>
        </w:rPr>
        <w:t>Chapter Summary</w:t>
      </w:r>
      <w:r>
        <w:rPr>
          <w:noProof/>
        </w:rPr>
        <w:tab/>
      </w:r>
      <w:r>
        <w:rPr>
          <w:noProof/>
        </w:rPr>
        <w:fldChar w:fldCharType="begin"/>
      </w:r>
      <w:r>
        <w:rPr>
          <w:noProof/>
        </w:rPr>
        <w:instrText xml:space="preserve"> PAGEREF _Toc38882670 \h </w:instrText>
      </w:r>
      <w:r>
        <w:rPr>
          <w:noProof/>
        </w:rPr>
      </w:r>
      <w:r>
        <w:rPr>
          <w:noProof/>
        </w:rPr>
        <w:fldChar w:fldCharType="separate"/>
      </w:r>
      <w:r w:rsidR="00061657">
        <w:rPr>
          <w:noProof/>
        </w:rPr>
        <w:t>50</w:t>
      </w:r>
      <w:r>
        <w:rPr>
          <w:noProof/>
        </w:rPr>
        <w:fldChar w:fldCharType="end"/>
      </w:r>
    </w:p>
    <w:p w14:paraId="01F89E79" w14:textId="39E44267" w:rsidR="008D3648" w:rsidRDefault="008D3648" w:rsidP="008D3648">
      <w:pPr>
        <w:pStyle w:val="TOC2"/>
        <w:spacing w:line="240" w:lineRule="auto"/>
        <w:rPr>
          <w:noProof/>
        </w:rPr>
      </w:pPr>
    </w:p>
    <w:p w14:paraId="59F36F0D" w14:textId="02C72A5D" w:rsidR="00146852" w:rsidRDefault="00146852" w:rsidP="008D3648">
      <w:pPr>
        <w:pStyle w:val="TOC1"/>
        <w:spacing w:before="0" w:after="0"/>
        <w:rPr>
          <w:rFonts w:asciiTheme="minorHAnsi" w:eastAsiaTheme="minorEastAsia" w:hAnsiTheme="minorHAnsi" w:cstheme="minorBidi"/>
          <w:noProof/>
          <w:color w:val="auto"/>
          <w:sz w:val="22"/>
          <w:szCs w:val="22"/>
          <w:bdr w:val="none" w:sz="0" w:space="0" w:color="auto"/>
          <w:lang w:val="en-CA" w:eastAsia="en-CA"/>
        </w:rPr>
      </w:pPr>
      <w:r w:rsidRPr="000233EA">
        <w:rPr>
          <w:rFonts w:eastAsia="Arial Unicode MS" w:cs="Arial Unicode MS"/>
          <w:noProof/>
        </w:rPr>
        <w:t>Chapter 3: Methodology</w:t>
      </w:r>
      <w:r>
        <w:rPr>
          <w:noProof/>
        </w:rPr>
        <w:tab/>
      </w:r>
      <w:r>
        <w:rPr>
          <w:noProof/>
        </w:rPr>
        <w:fldChar w:fldCharType="begin"/>
      </w:r>
      <w:r>
        <w:rPr>
          <w:noProof/>
        </w:rPr>
        <w:instrText xml:space="preserve"> PAGEREF _Toc38882671 \h </w:instrText>
      </w:r>
      <w:r>
        <w:rPr>
          <w:noProof/>
        </w:rPr>
      </w:r>
      <w:r>
        <w:rPr>
          <w:noProof/>
        </w:rPr>
        <w:fldChar w:fldCharType="separate"/>
      </w:r>
      <w:r w:rsidR="00061657">
        <w:rPr>
          <w:noProof/>
        </w:rPr>
        <w:t>52</w:t>
      </w:r>
      <w:r>
        <w:rPr>
          <w:noProof/>
        </w:rPr>
        <w:fldChar w:fldCharType="end"/>
      </w:r>
    </w:p>
    <w:p w14:paraId="6AF83B6F" w14:textId="77048540" w:rsidR="00146852" w:rsidRDefault="00146852" w:rsidP="008D3648">
      <w:pPr>
        <w:pStyle w:val="TOC2"/>
        <w:spacing w:line="240" w:lineRule="auto"/>
        <w:rPr>
          <w:rFonts w:asciiTheme="minorHAnsi" w:eastAsiaTheme="minorEastAsia" w:hAnsiTheme="minorHAnsi" w:cstheme="minorBidi"/>
          <w:noProof/>
          <w:color w:val="auto"/>
          <w:sz w:val="22"/>
          <w:szCs w:val="22"/>
          <w:bdr w:val="none" w:sz="0" w:space="0" w:color="auto"/>
          <w:lang w:val="en-CA" w:eastAsia="en-CA"/>
        </w:rPr>
      </w:pPr>
      <w:r w:rsidRPr="000233EA">
        <w:rPr>
          <w:rFonts w:eastAsia="Arial Unicode MS" w:cs="Arial Unicode MS"/>
          <w:noProof/>
        </w:rPr>
        <w:t>The Research Design: An Inductive, Qualitative Approach</w:t>
      </w:r>
      <w:r>
        <w:rPr>
          <w:noProof/>
        </w:rPr>
        <w:tab/>
      </w:r>
      <w:r>
        <w:rPr>
          <w:noProof/>
        </w:rPr>
        <w:fldChar w:fldCharType="begin"/>
      </w:r>
      <w:r>
        <w:rPr>
          <w:noProof/>
        </w:rPr>
        <w:instrText xml:space="preserve"> PAGEREF _Toc38882672 \h </w:instrText>
      </w:r>
      <w:r>
        <w:rPr>
          <w:noProof/>
        </w:rPr>
      </w:r>
      <w:r>
        <w:rPr>
          <w:noProof/>
        </w:rPr>
        <w:fldChar w:fldCharType="separate"/>
      </w:r>
      <w:r w:rsidR="00061657">
        <w:rPr>
          <w:noProof/>
        </w:rPr>
        <w:t>52</w:t>
      </w:r>
      <w:r>
        <w:rPr>
          <w:noProof/>
        </w:rPr>
        <w:fldChar w:fldCharType="end"/>
      </w:r>
    </w:p>
    <w:p w14:paraId="500CF8E0" w14:textId="514C525F" w:rsidR="00146852" w:rsidRDefault="00146852" w:rsidP="008D3648">
      <w:pPr>
        <w:pStyle w:val="TOC3"/>
        <w:spacing w:line="240" w:lineRule="auto"/>
        <w:rPr>
          <w:rFonts w:asciiTheme="minorHAnsi" w:eastAsiaTheme="minorEastAsia" w:hAnsiTheme="minorHAnsi" w:cstheme="minorBidi"/>
          <w:noProof/>
          <w:color w:val="auto"/>
          <w:sz w:val="22"/>
          <w:szCs w:val="22"/>
          <w:bdr w:val="none" w:sz="0" w:space="0" w:color="auto"/>
          <w:lang w:val="en-CA" w:eastAsia="en-CA"/>
        </w:rPr>
      </w:pPr>
      <w:r>
        <w:rPr>
          <w:noProof/>
        </w:rPr>
        <w:t>Social constructivist ontology.</w:t>
      </w:r>
      <w:r>
        <w:rPr>
          <w:noProof/>
        </w:rPr>
        <w:tab/>
      </w:r>
      <w:r>
        <w:rPr>
          <w:noProof/>
        </w:rPr>
        <w:fldChar w:fldCharType="begin"/>
      </w:r>
      <w:r>
        <w:rPr>
          <w:noProof/>
        </w:rPr>
        <w:instrText xml:space="preserve"> PAGEREF _Toc38882673 \h </w:instrText>
      </w:r>
      <w:r>
        <w:rPr>
          <w:noProof/>
        </w:rPr>
      </w:r>
      <w:r>
        <w:rPr>
          <w:noProof/>
        </w:rPr>
        <w:fldChar w:fldCharType="separate"/>
      </w:r>
      <w:r w:rsidR="00061657">
        <w:rPr>
          <w:noProof/>
        </w:rPr>
        <w:t>52</w:t>
      </w:r>
      <w:r>
        <w:rPr>
          <w:noProof/>
        </w:rPr>
        <w:fldChar w:fldCharType="end"/>
      </w:r>
    </w:p>
    <w:p w14:paraId="1CB4846A" w14:textId="558344AB" w:rsidR="00146852" w:rsidRDefault="00146852" w:rsidP="008D3648">
      <w:pPr>
        <w:pStyle w:val="TOC3"/>
        <w:spacing w:line="240" w:lineRule="auto"/>
        <w:rPr>
          <w:rFonts w:asciiTheme="minorHAnsi" w:eastAsiaTheme="minorEastAsia" w:hAnsiTheme="minorHAnsi" w:cstheme="minorBidi"/>
          <w:noProof/>
          <w:color w:val="auto"/>
          <w:sz w:val="22"/>
          <w:szCs w:val="22"/>
          <w:bdr w:val="none" w:sz="0" w:space="0" w:color="auto"/>
          <w:lang w:val="en-CA" w:eastAsia="en-CA"/>
        </w:rPr>
      </w:pPr>
      <w:r>
        <w:rPr>
          <w:noProof/>
        </w:rPr>
        <w:t>An exploratory qualitative research approach.</w:t>
      </w:r>
      <w:r>
        <w:rPr>
          <w:noProof/>
        </w:rPr>
        <w:tab/>
      </w:r>
      <w:r>
        <w:rPr>
          <w:noProof/>
        </w:rPr>
        <w:fldChar w:fldCharType="begin"/>
      </w:r>
      <w:r>
        <w:rPr>
          <w:noProof/>
        </w:rPr>
        <w:instrText xml:space="preserve"> PAGEREF _Toc38882674 \h </w:instrText>
      </w:r>
      <w:r>
        <w:rPr>
          <w:noProof/>
        </w:rPr>
      </w:r>
      <w:r>
        <w:rPr>
          <w:noProof/>
        </w:rPr>
        <w:fldChar w:fldCharType="separate"/>
      </w:r>
      <w:r w:rsidR="00061657">
        <w:rPr>
          <w:noProof/>
        </w:rPr>
        <w:t>53</w:t>
      </w:r>
      <w:r>
        <w:rPr>
          <w:noProof/>
        </w:rPr>
        <w:fldChar w:fldCharType="end"/>
      </w:r>
    </w:p>
    <w:p w14:paraId="5448A495" w14:textId="77044C6F" w:rsidR="00146852" w:rsidRDefault="00146852" w:rsidP="008D3648">
      <w:pPr>
        <w:pStyle w:val="TOC2"/>
        <w:spacing w:line="240" w:lineRule="auto"/>
        <w:rPr>
          <w:rFonts w:asciiTheme="minorHAnsi" w:eastAsiaTheme="minorEastAsia" w:hAnsiTheme="minorHAnsi" w:cstheme="minorBidi"/>
          <w:noProof/>
          <w:color w:val="auto"/>
          <w:sz w:val="22"/>
          <w:szCs w:val="22"/>
          <w:bdr w:val="none" w:sz="0" w:space="0" w:color="auto"/>
          <w:lang w:val="en-CA" w:eastAsia="en-CA"/>
        </w:rPr>
      </w:pPr>
      <w:r w:rsidRPr="000233EA">
        <w:rPr>
          <w:rFonts w:eastAsia="Arial Unicode MS" w:cs="Arial Unicode MS"/>
          <w:noProof/>
        </w:rPr>
        <w:t>Development of the Interview Questions</w:t>
      </w:r>
      <w:r>
        <w:rPr>
          <w:noProof/>
        </w:rPr>
        <w:tab/>
      </w:r>
      <w:r>
        <w:rPr>
          <w:noProof/>
        </w:rPr>
        <w:fldChar w:fldCharType="begin"/>
      </w:r>
      <w:r>
        <w:rPr>
          <w:noProof/>
        </w:rPr>
        <w:instrText xml:space="preserve"> PAGEREF _Toc38882675 \h </w:instrText>
      </w:r>
      <w:r>
        <w:rPr>
          <w:noProof/>
        </w:rPr>
      </w:r>
      <w:r>
        <w:rPr>
          <w:noProof/>
        </w:rPr>
        <w:fldChar w:fldCharType="separate"/>
      </w:r>
      <w:r w:rsidR="00061657">
        <w:rPr>
          <w:noProof/>
        </w:rPr>
        <w:t>54</w:t>
      </w:r>
      <w:r>
        <w:rPr>
          <w:noProof/>
        </w:rPr>
        <w:fldChar w:fldCharType="end"/>
      </w:r>
    </w:p>
    <w:p w14:paraId="01DECC50" w14:textId="2B5BAA96" w:rsidR="00146852" w:rsidRDefault="00146852" w:rsidP="008D3648">
      <w:pPr>
        <w:pStyle w:val="TOC3"/>
        <w:spacing w:line="240" w:lineRule="auto"/>
        <w:rPr>
          <w:rFonts w:asciiTheme="minorHAnsi" w:eastAsiaTheme="minorEastAsia" w:hAnsiTheme="minorHAnsi" w:cstheme="minorBidi"/>
          <w:noProof/>
          <w:color w:val="auto"/>
          <w:sz w:val="22"/>
          <w:szCs w:val="22"/>
          <w:bdr w:val="none" w:sz="0" w:space="0" w:color="auto"/>
          <w:lang w:val="en-CA" w:eastAsia="en-CA"/>
        </w:rPr>
      </w:pPr>
      <w:r>
        <w:rPr>
          <w:noProof/>
        </w:rPr>
        <w:t>Use of questions from the Negative Acts Questionnaire (NAQ-R) in the interview.</w:t>
      </w:r>
      <w:r>
        <w:rPr>
          <w:noProof/>
        </w:rPr>
        <w:tab/>
      </w:r>
      <w:r>
        <w:rPr>
          <w:noProof/>
        </w:rPr>
        <w:fldChar w:fldCharType="begin"/>
      </w:r>
      <w:r>
        <w:rPr>
          <w:noProof/>
        </w:rPr>
        <w:instrText xml:space="preserve"> PAGEREF _Toc38882676 \h </w:instrText>
      </w:r>
      <w:r>
        <w:rPr>
          <w:noProof/>
        </w:rPr>
      </w:r>
      <w:r>
        <w:rPr>
          <w:noProof/>
        </w:rPr>
        <w:fldChar w:fldCharType="separate"/>
      </w:r>
      <w:r w:rsidR="00061657">
        <w:rPr>
          <w:noProof/>
        </w:rPr>
        <w:t>55</w:t>
      </w:r>
      <w:r>
        <w:rPr>
          <w:noProof/>
        </w:rPr>
        <w:fldChar w:fldCharType="end"/>
      </w:r>
    </w:p>
    <w:p w14:paraId="5B50C6EB" w14:textId="428590B0" w:rsidR="00146852" w:rsidRDefault="00146852" w:rsidP="008D3648">
      <w:pPr>
        <w:pStyle w:val="TOC3"/>
        <w:spacing w:line="240" w:lineRule="auto"/>
        <w:rPr>
          <w:rFonts w:asciiTheme="minorHAnsi" w:eastAsiaTheme="minorEastAsia" w:hAnsiTheme="minorHAnsi" w:cstheme="minorBidi"/>
          <w:noProof/>
          <w:color w:val="auto"/>
          <w:sz w:val="22"/>
          <w:szCs w:val="22"/>
          <w:bdr w:val="none" w:sz="0" w:space="0" w:color="auto"/>
          <w:lang w:val="en-CA" w:eastAsia="en-CA"/>
        </w:rPr>
      </w:pPr>
      <w:r>
        <w:rPr>
          <w:noProof/>
        </w:rPr>
        <w:t>Measuring stress.</w:t>
      </w:r>
      <w:r>
        <w:rPr>
          <w:noProof/>
        </w:rPr>
        <w:tab/>
      </w:r>
      <w:r>
        <w:rPr>
          <w:noProof/>
        </w:rPr>
        <w:fldChar w:fldCharType="begin"/>
      </w:r>
      <w:r>
        <w:rPr>
          <w:noProof/>
        </w:rPr>
        <w:instrText xml:space="preserve"> PAGEREF _Toc38882677 \h </w:instrText>
      </w:r>
      <w:r>
        <w:rPr>
          <w:noProof/>
        </w:rPr>
      </w:r>
      <w:r>
        <w:rPr>
          <w:noProof/>
        </w:rPr>
        <w:fldChar w:fldCharType="separate"/>
      </w:r>
      <w:r w:rsidR="00061657">
        <w:rPr>
          <w:noProof/>
        </w:rPr>
        <w:t>59</w:t>
      </w:r>
      <w:r>
        <w:rPr>
          <w:noProof/>
        </w:rPr>
        <w:fldChar w:fldCharType="end"/>
      </w:r>
    </w:p>
    <w:p w14:paraId="44EC0582" w14:textId="1386CC84" w:rsidR="00146852" w:rsidRDefault="00146852" w:rsidP="008D3648">
      <w:pPr>
        <w:pStyle w:val="TOC2"/>
        <w:spacing w:line="240" w:lineRule="auto"/>
        <w:rPr>
          <w:rFonts w:asciiTheme="minorHAnsi" w:eastAsiaTheme="minorEastAsia" w:hAnsiTheme="minorHAnsi" w:cstheme="minorBidi"/>
          <w:noProof/>
          <w:color w:val="auto"/>
          <w:sz w:val="22"/>
          <w:szCs w:val="22"/>
          <w:bdr w:val="none" w:sz="0" w:space="0" w:color="auto"/>
          <w:lang w:val="en-CA" w:eastAsia="en-CA"/>
        </w:rPr>
      </w:pPr>
      <w:r w:rsidRPr="000233EA">
        <w:rPr>
          <w:rFonts w:eastAsia="Arial Unicode MS" w:cs="Arial Unicode MS"/>
          <w:noProof/>
        </w:rPr>
        <w:t>Participant Inclusion Criteria</w:t>
      </w:r>
      <w:r>
        <w:rPr>
          <w:noProof/>
        </w:rPr>
        <w:tab/>
      </w:r>
      <w:r>
        <w:rPr>
          <w:noProof/>
        </w:rPr>
        <w:fldChar w:fldCharType="begin"/>
      </w:r>
      <w:r>
        <w:rPr>
          <w:noProof/>
        </w:rPr>
        <w:instrText xml:space="preserve"> PAGEREF _Toc38882678 \h </w:instrText>
      </w:r>
      <w:r>
        <w:rPr>
          <w:noProof/>
        </w:rPr>
      </w:r>
      <w:r>
        <w:rPr>
          <w:noProof/>
        </w:rPr>
        <w:fldChar w:fldCharType="separate"/>
      </w:r>
      <w:r w:rsidR="00061657">
        <w:rPr>
          <w:noProof/>
        </w:rPr>
        <w:t>60</w:t>
      </w:r>
      <w:r>
        <w:rPr>
          <w:noProof/>
        </w:rPr>
        <w:fldChar w:fldCharType="end"/>
      </w:r>
    </w:p>
    <w:p w14:paraId="2D9C186E" w14:textId="57A95118" w:rsidR="00146852" w:rsidRDefault="00146852" w:rsidP="008D3648">
      <w:pPr>
        <w:pStyle w:val="TOC2"/>
        <w:spacing w:line="240" w:lineRule="auto"/>
        <w:rPr>
          <w:rFonts w:asciiTheme="minorHAnsi" w:eastAsiaTheme="minorEastAsia" w:hAnsiTheme="minorHAnsi" w:cstheme="minorBidi"/>
          <w:noProof/>
          <w:color w:val="auto"/>
          <w:sz w:val="22"/>
          <w:szCs w:val="22"/>
          <w:bdr w:val="none" w:sz="0" w:space="0" w:color="auto"/>
          <w:lang w:val="en-CA" w:eastAsia="en-CA"/>
        </w:rPr>
      </w:pPr>
      <w:r w:rsidRPr="000233EA">
        <w:rPr>
          <w:rFonts w:eastAsia="Arial Unicode MS" w:cs="Arial Unicode MS"/>
          <w:noProof/>
        </w:rPr>
        <w:t>Sample Size</w:t>
      </w:r>
      <w:r>
        <w:rPr>
          <w:noProof/>
        </w:rPr>
        <w:tab/>
      </w:r>
      <w:r>
        <w:rPr>
          <w:noProof/>
        </w:rPr>
        <w:fldChar w:fldCharType="begin"/>
      </w:r>
      <w:r>
        <w:rPr>
          <w:noProof/>
        </w:rPr>
        <w:instrText xml:space="preserve"> PAGEREF _Toc38882679 \h </w:instrText>
      </w:r>
      <w:r>
        <w:rPr>
          <w:noProof/>
        </w:rPr>
      </w:r>
      <w:r>
        <w:rPr>
          <w:noProof/>
        </w:rPr>
        <w:fldChar w:fldCharType="separate"/>
      </w:r>
      <w:r w:rsidR="00061657">
        <w:rPr>
          <w:noProof/>
        </w:rPr>
        <w:t>61</w:t>
      </w:r>
      <w:r>
        <w:rPr>
          <w:noProof/>
        </w:rPr>
        <w:fldChar w:fldCharType="end"/>
      </w:r>
    </w:p>
    <w:p w14:paraId="58620362" w14:textId="274925A7" w:rsidR="00146852" w:rsidRDefault="00146852" w:rsidP="008D3648">
      <w:pPr>
        <w:pStyle w:val="TOC2"/>
        <w:spacing w:line="240" w:lineRule="auto"/>
        <w:rPr>
          <w:rFonts w:asciiTheme="minorHAnsi" w:eastAsiaTheme="minorEastAsia" w:hAnsiTheme="minorHAnsi" w:cstheme="minorBidi"/>
          <w:noProof/>
          <w:color w:val="auto"/>
          <w:sz w:val="22"/>
          <w:szCs w:val="22"/>
          <w:bdr w:val="none" w:sz="0" w:space="0" w:color="auto"/>
          <w:lang w:val="en-CA" w:eastAsia="en-CA"/>
        </w:rPr>
      </w:pPr>
      <w:r w:rsidRPr="000233EA">
        <w:rPr>
          <w:rFonts w:eastAsia="Arial Unicode MS" w:cs="Arial Unicode MS"/>
          <w:noProof/>
        </w:rPr>
        <w:t>Participant Sampling: Chain Referral Method</w:t>
      </w:r>
      <w:r>
        <w:rPr>
          <w:noProof/>
        </w:rPr>
        <w:tab/>
      </w:r>
      <w:r>
        <w:rPr>
          <w:noProof/>
        </w:rPr>
        <w:fldChar w:fldCharType="begin"/>
      </w:r>
      <w:r>
        <w:rPr>
          <w:noProof/>
        </w:rPr>
        <w:instrText xml:space="preserve"> PAGEREF _Toc38882680 \h </w:instrText>
      </w:r>
      <w:r>
        <w:rPr>
          <w:noProof/>
        </w:rPr>
      </w:r>
      <w:r>
        <w:rPr>
          <w:noProof/>
        </w:rPr>
        <w:fldChar w:fldCharType="separate"/>
      </w:r>
      <w:r w:rsidR="00061657">
        <w:rPr>
          <w:noProof/>
        </w:rPr>
        <w:t>64</w:t>
      </w:r>
      <w:r>
        <w:rPr>
          <w:noProof/>
        </w:rPr>
        <w:fldChar w:fldCharType="end"/>
      </w:r>
    </w:p>
    <w:p w14:paraId="4328B51F" w14:textId="0A747ED1" w:rsidR="00146852" w:rsidRDefault="00146852" w:rsidP="008D3648">
      <w:pPr>
        <w:pStyle w:val="TOC2"/>
        <w:spacing w:line="240" w:lineRule="auto"/>
        <w:rPr>
          <w:rFonts w:asciiTheme="minorHAnsi" w:eastAsiaTheme="minorEastAsia" w:hAnsiTheme="minorHAnsi" w:cstheme="minorBidi"/>
          <w:noProof/>
          <w:color w:val="auto"/>
          <w:sz w:val="22"/>
          <w:szCs w:val="22"/>
          <w:bdr w:val="none" w:sz="0" w:space="0" w:color="auto"/>
          <w:lang w:val="en-CA" w:eastAsia="en-CA"/>
        </w:rPr>
      </w:pPr>
      <w:r w:rsidRPr="000233EA">
        <w:rPr>
          <w:rFonts w:eastAsia="Arial Unicode MS" w:cs="Arial Unicode MS"/>
          <w:noProof/>
        </w:rPr>
        <w:t>Privacy and Confidentiality: Prime Considerations</w:t>
      </w:r>
      <w:r>
        <w:rPr>
          <w:noProof/>
        </w:rPr>
        <w:tab/>
      </w:r>
      <w:r>
        <w:rPr>
          <w:noProof/>
        </w:rPr>
        <w:fldChar w:fldCharType="begin"/>
      </w:r>
      <w:r>
        <w:rPr>
          <w:noProof/>
        </w:rPr>
        <w:instrText xml:space="preserve"> PAGEREF _Toc38882681 \h </w:instrText>
      </w:r>
      <w:r>
        <w:rPr>
          <w:noProof/>
        </w:rPr>
      </w:r>
      <w:r>
        <w:rPr>
          <w:noProof/>
        </w:rPr>
        <w:fldChar w:fldCharType="separate"/>
      </w:r>
      <w:r w:rsidR="00061657">
        <w:rPr>
          <w:noProof/>
        </w:rPr>
        <w:t>68</w:t>
      </w:r>
      <w:r>
        <w:rPr>
          <w:noProof/>
        </w:rPr>
        <w:fldChar w:fldCharType="end"/>
      </w:r>
    </w:p>
    <w:p w14:paraId="0BB93D08" w14:textId="3BBC7B6F" w:rsidR="00146852" w:rsidRDefault="00146852" w:rsidP="008D3648">
      <w:pPr>
        <w:pStyle w:val="TOC2"/>
        <w:spacing w:line="240" w:lineRule="auto"/>
        <w:rPr>
          <w:rFonts w:asciiTheme="minorHAnsi" w:eastAsiaTheme="minorEastAsia" w:hAnsiTheme="minorHAnsi" w:cstheme="minorBidi"/>
          <w:noProof/>
          <w:color w:val="auto"/>
          <w:sz w:val="22"/>
          <w:szCs w:val="22"/>
          <w:bdr w:val="none" w:sz="0" w:space="0" w:color="auto"/>
          <w:lang w:val="en-CA" w:eastAsia="en-CA"/>
        </w:rPr>
      </w:pPr>
      <w:r w:rsidRPr="000233EA">
        <w:rPr>
          <w:rFonts w:eastAsia="Arial Unicode MS" w:cs="Arial Unicode MS"/>
          <w:noProof/>
        </w:rPr>
        <w:t>Practical Considerations: Meeting with Virtual Workers</w:t>
      </w:r>
      <w:r>
        <w:rPr>
          <w:noProof/>
        </w:rPr>
        <w:tab/>
      </w:r>
      <w:r>
        <w:rPr>
          <w:noProof/>
        </w:rPr>
        <w:fldChar w:fldCharType="begin"/>
      </w:r>
      <w:r>
        <w:rPr>
          <w:noProof/>
        </w:rPr>
        <w:instrText xml:space="preserve"> PAGEREF _Toc38882682 \h </w:instrText>
      </w:r>
      <w:r>
        <w:rPr>
          <w:noProof/>
        </w:rPr>
      </w:r>
      <w:r>
        <w:rPr>
          <w:noProof/>
        </w:rPr>
        <w:fldChar w:fldCharType="separate"/>
      </w:r>
      <w:r w:rsidR="00061657">
        <w:rPr>
          <w:noProof/>
        </w:rPr>
        <w:t>70</w:t>
      </w:r>
      <w:r>
        <w:rPr>
          <w:noProof/>
        </w:rPr>
        <w:fldChar w:fldCharType="end"/>
      </w:r>
    </w:p>
    <w:p w14:paraId="5C671C6B" w14:textId="28AEF3EA" w:rsidR="00146852" w:rsidRDefault="00146852" w:rsidP="008D3648">
      <w:pPr>
        <w:pStyle w:val="TOC2"/>
        <w:spacing w:line="240" w:lineRule="auto"/>
        <w:rPr>
          <w:rFonts w:asciiTheme="minorHAnsi" w:eastAsiaTheme="minorEastAsia" w:hAnsiTheme="minorHAnsi" w:cstheme="minorBidi"/>
          <w:noProof/>
          <w:color w:val="auto"/>
          <w:sz w:val="22"/>
          <w:szCs w:val="22"/>
          <w:bdr w:val="none" w:sz="0" w:space="0" w:color="auto"/>
          <w:lang w:val="en-CA" w:eastAsia="en-CA"/>
        </w:rPr>
      </w:pPr>
      <w:r w:rsidRPr="000233EA">
        <w:rPr>
          <w:rFonts w:eastAsia="Arial Unicode MS" w:cs="Arial Unicode MS"/>
          <w:noProof/>
        </w:rPr>
        <w:t>Study Participants</w:t>
      </w:r>
      <w:r>
        <w:rPr>
          <w:noProof/>
        </w:rPr>
        <w:tab/>
      </w:r>
      <w:r>
        <w:rPr>
          <w:noProof/>
        </w:rPr>
        <w:fldChar w:fldCharType="begin"/>
      </w:r>
      <w:r>
        <w:rPr>
          <w:noProof/>
        </w:rPr>
        <w:instrText xml:space="preserve"> PAGEREF _Toc38882683 \h </w:instrText>
      </w:r>
      <w:r>
        <w:rPr>
          <w:noProof/>
        </w:rPr>
      </w:r>
      <w:r>
        <w:rPr>
          <w:noProof/>
        </w:rPr>
        <w:fldChar w:fldCharType="separate"/>
      </w:r>
      <w:r w:rsidR="00061657">
        <w:rPr>
          <w:noProof/>
        </w:rPr>
        <w:t>71</w:t>
      </w:r>
      <w:r>
        <w:rPr>
          <w:noProof/>
        </w:rPr>
        <w:fldChar w:fldCharType="end"/>
      </w:r>
    </w:p>
    <w:p w14:paraId="7ABA1DC4" w14:textId="7C384FFD" w:rsidR="00146852" w:rsidRDefault="00146852" w:rsidP="008D3648">
      <w:pPr>
        <w:pStyle w:val="TOC2"/>
        <w:spacing w:line="240" w:lineRule="auto"/>
        <w:rPr>
          <w:rFonts w:asciiTheme="minorHAnsi" w:eastAsiaTheme="minorEastAsia" w:hAnsiTheme="minorHAnsi" w:cstheme="minorBidi"/>
          <w:noProof/>
          <w:color w:val="auto"/>
          <w:sz w:val="22"/>
          <w:szCs w:val="22"/>
          <w:bdr w:val="none" w:sz="0" w:space="0" w:color="auto"/>
          <w:lang w:val="en-CA" w:eastAsia="en-CA"/>
        </w:rPr>
      </w:pPr>
      <w:r w:rsidRPr="000233EA">
        <w:rPr>
          <w:rFonts w:eastAsia="Arial Unicode MS" w:cs="Arial Unicode MS"/>
          <w:noProof/>
        </w:rPr>
        <w:t>Ethical Considerations</w:t>
      </w:r>
      <w:r>
        <w:rPr>
          <w:noProof/>
        </w:rPr>
        <w:tab/>
      </w:r>
      <w:r>
        <w:rPr>
          <w:noProof/>
        </w:rPr>
        <w:fldChar w:fldCharType="begin"/>
      </w:r>
      <w:r>
        <w:rPr>
          <w:noProof/>
        </w:rPr>
        <w:instrText xml:space="preserve"> PAGEREF _Toc38882684 \h </w:instrText>
      </w:r>
      <w:r>
        <w:rPr>
          <w:noProof/>
        </w:rPr>
      </w:r>
      <w:r>
        <w:rPr>
          <w:noProof/>
        </w:rPr>
        <w:fldChar w:fldCharType="separate"/>
      </w:r>
      <w:r w:rsidR="00061657">
        <w:rPr>
          <w:noProof/>
        </w:rPr>
        <w:t>75</w:t>
      </w:r>
      <w:r>
        <w:rPr>
          <w:noProof/>
        </w:rPr>
        <w:fldChar w:fldCharType="end"/>
      </w:r>
    </w:p>
    <w:p w14:paraId="5114F3CB" w14:textId="167EF72A" w:rsidR="00146852" w:rsidRDefault="00146852" w:rsidP="008D3648">
      <w:pPr>
        <w:pStyle w:val="TOC2"/>
        <w:spacing w:line="240" w:lineRule="auto"/>
        <w:rPr>
          <w:rFonts w:asciiTheme="minorHAnsi" w:eastAsiaTheme="minorEastAsia" w:hAnsiTheme="minorHAnsi" w:cstheme="minorBidi"/>
          <w:noProof/>
          <w:color w:val="auto"/>
          <w:sz w:val="22"/>
          <w:szCs w:val="22"/>
          <w:bdr w:val="none" w:sz="0" w:space="0" w:color="auto"/>
          <w:lang w:val="en-CA" w:eastAsia="en-CA"/>
        </w:rPr>
      </w:pPr>
      <w:r w:rsidRPr="000233EA">
        <w:rPr>
          <w:rFonts w:eastAsia="Arial Unicode MS" w:cs="Arial Unicode MS"/>
          <w:noProof/>
        </w:rPr>
        <w:t>Researcher Bias</w:t>
      </w:r>
      <w:r>
        <w:rPr>
          <w:noProof/>
        </w:rPr>
        <w:tab/>
      </w:r>
      <w:r>
        <w:rPr>
          <w:noProof/>
        </w:rPr>
        <w:fldChar w:fldCharType="begin"/>
      </w:r>
      <w:r>
        <w:rPr>
          <w:noProof/>
        </w:rPr>
        <w:instrText xml:space="preserve"> PAGEREF _Toc38882685 \h </w:instrText>
      </w:r>
      <w:r>
        <w:rPr>
          <w:noProof/>
        </w:rPr>
      </w:r>
      <w:r>
        <w:rPr>
          <w:noProof/>
        </w:rPr>
        <w:fldChar w:fldCharType="separate"/>
      </w:r>
      <w:r w:rsidR="00061657">
        <w:rPr>
          <w:noProof/>
        </w:rPr>
        <w:t>75</w:t>
      </w:r>
      <w:r>
        <w:rPr>
          <w:noProof/>
        </w:rPr>
        <w:fldChar w:fldCharType="end"/>
      </w:r>
    </w:p>
    <w:p w14:paraId="2BD99BDF" w14:textId="2CB9B7ED" w:rsidR="00146852" w:rsidRDefault="00146852" w:rsidP="008D3648">
      <w:pPr>
        <w:pStyle w:val="TOC2"/>
        <w:spacing w:line="240" w:lineRule="auto"/>
        <w:rPr>
          <w:noProof/>
        </w:rPr>
      </w:pPr>
      <w:r w:rsidRPr="000233EA">
        <w:rPr>
          <w:rFonts w:eastAsia="Arial Unicode MS" w:cs="Arial Unicode MS"/>
          <w:noProof/>
        </w:rPr>
        <w:t>Chapter Summary</w:t>
      </w:r>
      <w:r>
        <w:rPr>
          <w:noProof/>
        </w:rPr>
        <w:tab/>
      </w:r>
      <w:r>
        <w:rPr>
          <w:noProof/>
        </w:rPr>
        <w:fldChar w:fldCharType="begin"/>
      </w:r>
      <w:r>
        <w:rPr>
          <w:noProof/>
        </w:rPr>
        <w:instrText xml:space="preserve"> PAGEREF _Toc38882686 \h </w:instrText>
      </w:r>
      <w:r>
        <w:rPr>
          <w:noProof/>
        </w:rPr>
      </w:r>
      <w:r>
        <w:rPr>
          <w:noProof/>
        </w:rPr>
        <w:fldChar w:fldCharType="separate"/>
      </w:r>
      <w:r w:rsidR="00061657">
        <w:rPr>
          <w:noProof/>
        </w:rPr>
        <w:t>76</w:t>
      </w:r>
      <w:r>
        <w:rPr>
          <w:noProof/>
        </w:rPr>
        <w:fldChar w:fldCharType="end"/>
      </w:r>
    </w:p>
    <w:p w14:paraId="6BD1B711" w14:textId="77777777" w:rsidR="008D3648" w:rsidRDefault="008D3648" w:rsidP="008D3648">
      <w:pPr>
        <w:pStyle w:val="TOC2"/>
        <w:spacing w:line="240" w:lineRule="auto"/>
        <w:rPr>
          <w:rFonts w:asciiTheme="minorHAnsi" w:eastAsiaTheme="minorEastAsia" w:hAnsiTheme="minorHAnsi" w:cstheme="minorBidi"/>
          <w:noProof/>
          <w:color w:val="auto"/>
          <w:sz w:val="22"/>
          <w:szCs w:val="22"/>
          <w:bdr w:val="none" w:sz="0" w:space="0" w:color="auto"/>
          <w:lang w:val="en-CA" w:eastAsia="en-CA"/>
        </w:rPr>
      </w:pPr>
    </w:p>
    <w:p w14:paraId="563D8DC8" w14:textId="6376B52D" w:rsidR="00146852" w:rsidRDefault="00146852" w:rsidP="008D3648">
      <w:pPr>
        <w:pStyle w:val="TOC1"/>
        <w:spacing w:before="0" w:after="0"/>
        <w:rPr>
          <w:rFonts w:asciiTheme="minorHAnsi" w:eastAsiaTheme="minorEastAsia" w:hAnsiTheme="minorHAnsi" w:cstheme="minorBidi"/>
          <w:noProof/>
          <w:color w:val="auto"/>
          <w:sz w:val="22"/>
          <w:szCs w:val="22"/>
          <w:bdr w:val="none" w:sz="0" w:space="0" w:color="auto"/>
          <w:lang w:val="en-CA" w:eastAsia="en-CA"/>
        </w:rPr>
      </w:pPr>
      <w:r w:rsidRPr="000233EA">
        <w:rPr>
          <w:rFonts w:eastAsia="Arial Unicode MS" w:cs="Arial Unicode MS"/>
          <w:noProof/>
        </w:rPr>
        <w:t>Chapter 4: Results</w:t>
      </w:r>
      <w:r>
        <w:rPr>
          <w:noProof/>
        </w:rPr>
        <w:tab/>
      </w:r>
      <w:r>
        <w:rPr>
          <w:noProof/>
        </w:rPr>
        <w:fldChar w:fldCharType="begin"/>
      </w:r>
      <w:r>
        <w:rPr>
          <w:noProof/>
        </w:rPr>
        <w:instrText xml:space="preserve"> PAGEREF _Toc38882687 \h </w:instrText>
      </w:r>
      <w:r>
        <w:rPr>
          <w:noProof/>
        </w:rPr>
      </w:r>
      <w:r>
        <w:rPr>
          <w:noProof/>
        </w:rPr>
        <w:fldChar w:fldCharType="separate"/>
      </w:r>
      <w:r w:rsidR="00061657">
        <w:rPr>
          <w:noProof/>
        </w:rPr>
        <w:t>77</w:t>
      </w:r>
      <w:r>
        <w:rPr>
          <w:noProof/>
        </w:rPr>
        <w:fldChar w:fldCharType="end"/>
      </w:r>
    </w:p>
    <w:p w14:paraId="12750E58" w14:textId="23B95408" w:rsidR="00146852" w:rsidRDefault="00146852" w:rsidP="008D3648">
      <w:pPr>
        <w:pStyle w:val="TOC2"/>
        <w:spacing w:line="240" w:lineRule="auto"/>
        <w:rPr>
          <w:rFonts w:asciiTheme="minorHAnsi" w:eastAsiaTheme="minorEastAsia" w:hAnsiTheme="minorHAnsi" w:cstheme="minorBidi"/>
          <w:noProof/>
          <w:color w:val="auto"/>
          <w:sz w:val="22"/>
          <w:szCs w:val="22"/>
          <w:bdr w:val="none" w:sz="0" w:space="0" w:color="auto"/>
          <w:lang w:val="en-CA" w:eastAsia="en-CA"/>
        </w:rPr>
      </w:pPr>
      <w:r w:rsidRPr="000233EA">
        <w:rPr>
          <w:rFonts w:eastAsia="Arial Unicode MS" w:cs="Arial Unicode MS"/>
          <w:noProof/>
        </w:rPr>
        <w:t>Notes on the Presentation of the Results</w:t>
      </w:r>
      <w:r>
        <w:rPr>
          <w:noProof/>
        </w:rPr>
        <w:tab/>
      </w:r>
      <w:r>
        <w:rPr>
          <w:noProof/>
        </w:rPr>
        <w:fldChar w:fldCharType="begin"/>
      </w:r>
      <w:r>
        <w:rPr>
          <w:noProof/>
        </w:rPr>
        <w:instrText xml:space="preserve"> PAGEREF _Toc38882688 \h </w:instrText>
      </w:r>
      <w:r>
        <w:rPr>
          <w:noProof/>
        </w:rPr>
      </w:r>
      <w:r>
        <w:rPr>
          <w:noProof/>
        </w:rPr>
        <w:fldChar w:fldCharType="separate"/>
      </w:r>
      <w:r w:rsidR="00061657">
        <w:rPr>
          <w:noProof/>
        </w:rPr>
        <w:t>77</w:t>
      </w:r>
      <w:r>
        <w:rPr>
          <w:noProof/>
        </w:rPr>
        <w:fldChar w:fldCharType="end"/>
      </w:r>
    </w:p>
    <w:p w14:paraId="2FB413E5" w14:textId="0AECE21D" w:rsidR="00146852" w:rsidRDefault="00146852" w:rsidP="008D3648">
      <w:pPr>
        <w:pStyle w:val="TOC2"/>
        <w:spacing w:line="240" w:lineRule="auto"/>
        <w:rPr>
          <w:rFonts w:asciiTheme="minorHAnsi" w:eastAsiaTheme="minorEastAsia" w:hAnsiTheme="minorHAnsi" w:cstheme="minorBidi"/>
          <w:noProof/>
          <w:color w:val="auto"/>
          <w:sz w:val="22"/>
          <w:szCs w:val="22"/>
          <w:bdr w:val="none" w:sz="0" w:space="0" w:color="auto"/>
          <w:lang w:val="en-CA" w:eastAsia="en-CA"/>
        </w:rPr>
      </w:pPr>
      <w:r w:rsidRPr="000233EA">
        <w:rPr>
          <w:rFonts w:eastAsia="Arial Unicode MS" w:cs="Arial Unicode MS"/>
          <w:noProof/>
        </w:rPr>
        <w:t>Information About the Participants</w:t>
      </w:r>
      <w:r>
        <w:rPr>
          <w:noProof/>
        </w:rPr>
        <w:tab/>
      </w:r>
      <w:r>
        <w:rPr>
          <w:noProof/>
        </w:rPr>
        <w:fldChar w:fldCharType="begin"/>
      </w:r>
      <w:r>
        <w:rPr>
          <w:noProof/>
        </w:rPr>
        <w:instrText xml:space="preserve"> PAGEREF _Toc38882689 \h </w:instrText>
      </w:r>
      <w:r>
        <w:rPr>
          <w:noProof/>
        </w:rPr>
      </w:r>
      <w:r>
        <w:rPr>
          <w:noProof/>
        </w:rPr>
        <w:fldChar w:fldCharType="separate"/>
      </w:r>
      <w:r w:rsidR="00061657">
        <w:rPr>
          <w:noProof/>
        </w:rPr>
        <w:t>78</w:t>
      </w:r>
      <w:r>
        <w:rPr>
          <w:noProof/>
        </w:rPr>
        <w:fldChar w:fldCharType="end"/>
      </w:r>
    </w:p>
    <w:p w14:paraId="2A6C0E6F" w14:textId="0CFDB158" w:rsidR="00146852" w:rsidRDefault="00146852" w:rsidP="008D3648">
      <w:pPr>
        <w:pStyle w:val="TOC2"/>
        <w:spacing w:line="240" w:lineRule="auto"/>
        <w:rPr>
          <w:rFonts w:asciiTheme="minorHAnsi" w:eastAsiaTheme="minorEastAsia" w:hAnsiTheme="minorHAnsi" w:cstheme="minorBidi"/>
          <w:noProof/>
          <w:color w:val="auto"/>
          <w:sz w:val="22"/>
          <w:szCs w:val="22"/>
          <w:bdr w:val="none" w:sz="0" w:space="0" w:color="auto"/>
          <w:lang w:val="en-CA" w:eastAsia="en-CA"/>
        </w:rPr>
      </w:pPr>
      <w:r w:rsidRPr="000233EA">
        <w:rPr>
          <w:rFonts w:eastAsia="Arial Unicode MS" w:cs="Arial Unicode MS"/>
          <w:noProof/>
        </w:rPr>
        <w:t>General Observations Shared by the Participants</w:t>
      </w:r>
      <w:r>
        <w:rPr>
          <w:noProof/>
        </w:rPr>
        <w:tab/>
      </w:r>
      <w:r>
        <w:rPr>
          <w:noProof/>
        </w:rPr>
        <w:fldChar w:fldCharType="begin"/>
      </w:r>
      <w:r>
        <w:rPr>
          <w:noProof/>
        </w:rPr>
        <w:instrText xml:space="preserve"> PAGEREF _Toc38882690 \h </w:instrText>
      </w:r>
      <w:r>
        <w:rPr>
          <w:noProof/>
        </w:rPr>
      </w:r>
      <w:r>
        <w:rPr>
          <w:noProof/>
        </w:rPr>
        <w:fldChar w:fldCharType="separate"/>
      </w:r>
      <w:r w:rsidR="00061657">
        <w:rPr>
          <w:noProof/>
        </w:rPr>
        <w:t>83</w:t>
      </w:r>
      <w:r>
        <w:rPr>
          <w:noProof/>
        </w:rPr>
        <w:fldChar w:fldCharType="end"/>
      </w:r>
    </w:p>
    <w:p w14:paraId="0E7294CA" w14:textId="57F7C3E3" w:rsidR="00146852" w:rsidRDefault="00146852" w:rsidP="008D3648">
      <w:pPr>
        <w:pStyle w:val="TOC3"/>
        <w:spacing w:line="240" w:lineRule="auto"/>
        <w:rPr>
          <w:rFonts w:asciiTheme="minorHAnsi" w:eastAsiaTheme="minorEastAsia" w:hAnsiTheme="minorHAnsi" w:cstheme="minorBidi"/>
          <w:noProof/>
          <w:color w:val="auto"/>
          <w:sz w:val="22"/>
          <w:szCs w:val="22"/>
          <w:bdr w:val="none" w:sz="0" w:space="0" w:color="auto"/>
          <w:lang w:val="en-CA" w:eastAsia="en-CA"/>
        </w:rPr>
      </w:pPr>
      <w:r>
        <w:rPr>
          <w:noProof/>
        </w:rPr>
        <w:t>Collective sense of identity.</w:t>
      </w:r>
      <w:r>
        <w:rPr>
          <w:noProof/>
        </w:rPr>
        <w:tab/>
      </w:r>
      <w:r>
        <w:rPr>
          <w:noProof/>
        </w:rPr>
        <w:fldChar w:fldCharType="begin"/>
      </w:r>
      <w:r>
        <w:rPr>
          <w:noProof/>
        </w:rPr>
        <w:instrText xml:space="preserve"> PAGEREF _Toc38882691 \h </w:instrText>
      </w:r>
      <w:r>
        <w:rPr>
          <w:noProof/>
        </w:rPr>
      </w:r>
      <w:r>
        <w:rPr>
          <w:noProof/>
        </w:rPr>
        <w:fldChar w:fldCharType="separate"/>
      </w:r>
      <w:r w:rsidR="00061657">
        <w:rPr>
          <w:noProof/>
        </w:rPr>
        <w:t>83</w:t>
      </w:r>
      <w:r>
        <w:rPr>
          <w:noProof/>
        </w:rPr>
        <w:fldChar w:fldCharType="end"/>
      </w:r>
    </w:p>
    <w:p w14:paraId="5CC2C267" w14:textId="6D2A199F" w:rsidR="00146852" w:rsidRDefault="00146852" w:rsidP="008D3648">
      <w:pPr>
        <w:pStyle w:val="TOC3"/>
        <w:spacing w:line="240" w:lineRule="auto"/>
        <w:rPr>
          <w:rFonts w:asciiTheme="minorHAnsi" w:eastAsiaTheme="minorEastAsia" w:hAnsiTheme="minorHAnsi" w:cstheme="minorBidi"/>
          <w:noProof/>
          <w:color w:val="auto"/>
          <w:sz w:val="22"/>
          <w:szCs w:val="22"/>
          <w:bdr w:val="none" w:sz="0" w:space="0" w:color="auto"/>
          <w:lang w:val="en-CA" w:eastAsia="en-CA"/>
        </w:rPr>
      </w:pPr>
      <w:r>
        <w:rPr>
          <w:noProof/>
        </w:rPr>
        <w:t>Compensation and Job Security.</w:t>
      </w:r>
      <w:r>
        <w:rPr>
          <w:noProof/>
        </w:rPr>
        <w:tab/>
      </w:r>
      <w:r>
        <w:rPr>
          <w:noProof/>
        </w:rPr>
        <w:fldChar w:fldCharType="begin"/>
      </w:r>
      <w:r>
        <w:rPr>
          <w:noProof/>
        </w:rPr>
        <w:instrText xml:space="preserve"> PAGEREF _Toc38882692 \h </w:instrText>
      </w:r>
      <w:r>
        <w:rPr>
          <w:noProof/>
        </w:rPr>
      </w:r>
      <w:r>
        <w:rPr>
          <w:noProof/>
        </w:rPr>
        <w:fldChar w:fldCharType="separate"/>
      </w:r>
      <w:r w:rsidR="00061657">
        <w:rPr>
          <w:noProof/>
        </w:rPr>
        <w:t>85</w:t>
      </w:r>
      <w:r>
        <w:rPr>
          <w:noProof/>
        </w:rPr>
        <w:fldChar w:fldCharType="end"/>
      </w:r>
    </w:p>
    <w:p w14:paraId="36A8CC06" w14:textId="5E2DF715" w:rsidR="00146852" w:rsidRDefault="00146852" w:rsidP="008D3648">
      <w:pPr>
        <w:pStyle w:val="TOC3"/>
        <w:spacing w:line="240" w:lineRule="auto"/>
        <w:rPr>
          <w:rFonts w:asciiTheme="minorHAnsi" w:eastAsiaTheme="minorEastAsia" w:hAnsiTheme="minorHAnsi" w:cstheme="minorBidi"/>
          <w:noProof/>
          <w:color w:val="auto"/>
          <w:sz w:val="22"/>
          <w:szCs w:val="22"/>
          <w:bdr w:val="none" w:sz="0" w:space="0" w:color="auto"/>
          <w:lang w:val="en-CA" w:eastAsia="en-CA"/>
        </w:rPr>
      </w:pPr>
      <w:r>
        <w:rPr>
          <w:noProof/>
        </w:rPr>
        <w:t>Fairness.</w:t>
      </w:r>
      <w:r>
        <w:rPr>
          <w:noProof/>
        </w:rPr>
        <w:tab/>
      </w:r>
      <w:r>
        <w:rPr>
          <w:noProof/>
        </w:rPr>
        <w:fldChar w:fldCharType="begin"/>
      </w:r>
      <w:r>
        <w:rPr>
          <w:noProof/>
        </w:rPr>
        <w:instrText xml:space="preserve"> PAGEREF _Toc38882693 \h </w:instrText>
      </w:r>
      <w:r>
        <w:rPr>
          <w:noProof/>
        </w:rPr>
      </w:r>
      <w:r>
        <w:rPr>
          <w:noProof/>
        </w:rPr>
        <w:fldChar w:fldCharType="separate"/>
      </w:r>
      <w:r w:rsidR="00061657">
        <w:rPr>
          <w:noProof/>
        </w:rPr>
        <w:t>85</w:t>
      </w:r>
      <w:r>
        <w:rPr>
          <w:noProof/>
        </w:rPr>
        <w:fldChar w:fldCharType="end"/>
      </w:r>
    </w:p>
    <w:p w14:paraId="04A7DD85" w14:textId="7CC1392B" w:rsidR="00146852" w:rsidRDefault="00146852" w:rsidP="008D3648">
      <w:pPr>
        <w:pStyle w:val="TOC3"/>
        <w:spacing w:line="240" w:lineRule="auto"/>
        <w:rPr>
          <w:rFonts w:asciiTheme="minorHAnsi" w:eastAsiaTheme="minorEastAsia" w:hAnsiTheme="minorHAnsi" w:cstheme="minorBidi"/>
          <w:noProof/>
          <w:color w:val="auto"/>
          <w:sz w:val="22"/>
          <w:szCs w:val="22"/>
          <w:bdr w:val="none" w:sz="0" w:space="0" w:color="auto"/>
          <w:lang w:val="en-CA" w:eastAsia="en-CA"/>
        </w:rPr>
      </w:pPr>
      <w:r>
        <w:rPr>
          <w:noProof/>
        </w:rPr>
        <w:t>Dysfunctional conflict in the workplace creates issues for all workers.</w:t>
      </w:r>
      <w:r>
        <w:rPr>
          <w:noProof/>
        </w:rPr>
        <w:tab/>
      </w:r>
      <w:r>
        <w:rPr>
          <w:noProof/>
        </w:rPr>
        <w:fldChar w:fldCharType="begin"/>
      </w:r>
      <w:r>
        <w:rPr>
          <w:noProof/>
        </w:rPr>
        <w:instrText xml:space="preserve"> PAGEREF _Toc38882694 \h </w:instrText>
      </w:r>
      <w:r>
        <w:rPr>
          <w:noProof/>
        </w:rPr>
      </w:r>
      <w:r>
        <w:rPr>
          <w:noProof/>
        </w:rPr>
        <w:fldChar w:fldCharType="separate"/>
      </w:r>
      <w:r w:rsidR="00061657">
        <w:rPr>
          <w:noProof/>
        </w:rPr>
        <w:t>86</w:t>
      </w:r>
      <w:r>
        <w:rPr>
          <w:noProof/>
        </w:rPr>
        <w:fldChar w:fldCharType="end"/>
      </w:r>
    </w:p>
    <w:p w14:paraId="36E9FAE7" w14:textId="73661A12" w:rsidR="00146852" w:rsidRDefault="00146852" w:rsidP="008D3648">
      <w:pPr>
        <w:pStyle w:val="TOC3"/>
        <w:spacing w:line="240" w:lineRule="auto"/>
        <w:rPr>
          <w:rFonts w:asciiTheme="minorHAnsi" w:eastAsiaTheme="minorEastAsia" w:hAnsiTheme="minorHAnsi" w:cstheme="minorBidi"/>
          <w:noProof/>
          <w:color w:val="auto"/>
          <w:sz w:val="22"/>
          <w:szCs w:val="22"/>
          <w:bdr w:val="none" w:sz="0" w:space="0" w:color="auto"/>
          <w:lang w:val="en-CA" w:eastAsia="en-CA"/>
        </w:rPr>
      </w:pPr>
      <w:r>
        <w:rPr>
          <w:noProof/>
        </w:rPr>
        <w:t>Lack of preparation and training.</w:t>
      </w:r>
      <w:r>
        <w:rPr>
          <w:noProof/>
        </w:rPr>
        <w:tab/>
      </w:r>
      <w:r>
        <w:rPr>
          <w:noProof/>
        </w:rPr>
        <w:fldChar w:fldCharType="begin"/>
      </w:r>
      <w:r>
        <w:rPr>
          <w:noProof/>
        </w:rPr>
        <w:instrText xml:space="preserve"> PAGEREF _Toc38882695 \h </w:instrText>
      </w:r>
      <w:r>
        <w:rPr>
          <w:noProof/>
        </w:rPr>
      </w:r>
      <w:r>
        <w:rPr>
          <w:noProof/>
        </w:rPr>
        <w:fldChar w:fldCharType="separate"/>
      </w:r>
      <w:r w:rsidR="00061657">
        <w:rPr>
          <w:noProof/>
        </w:rPr>
        <w:t>87</w:t>
      </w:r>
      <w:r>
        <w:rPr>
          <w:noProof/>
        </w:rPr>
        <w:fldChar w:fldCharType="end"/>
      </w:r>
    </w:p>
    <w:p w14:paraId="494B439D" w14:textId="278E3439" w:rsidR="00146852" w:rsidRDefault="00146852" w:rsidP="008D3648">
      <w:pPr>
        <w:pStyle w:val="TOC3"/>
        <w:spacing w:line="240" w:lineRule="auto"/>
        <w:rPr>
          <w:rFonts w:asciiTheme="minorHAnsi" w:eastAsiaTheme="minorEastAsia" w:hAnsiTheme="minorHAnsi" w:cstheme="minorBidi"/>
          <w:noProof/>
          <w:color w:val="auto"/>
          <w:sz w:val="22"/>
          <w:szCs w:val="22"/>
          <w:bdr w:val="none" w:sz="0" w:space="0" w:color="auto"/>
          <w:lang w:val="en-CA" w:eastAsia="en-CA"/>
        </w:rPr>
      </w:pPr>
      <w:r>
        <w:rPr>
          <w:noProof/>
        </w:rPr>
        <w:t>Conflict can turn from task-centered to relational and escalate quickly.</w:t>
      </w:r>
      <w:r>
        <w:rPr>
          <w:noProof/>
        </w:rPr>
        <w:tab/>
      </w:r>
      <w:r>
        <w:rPr>
          <w:noProof/>
        </w:rPr>
        <w:fldChar w:fldCharType="begin"/>
      </w:r>
      <w:r>
        <w:rPr>
          <w:noProof/>
        </w:rPr>
        <w:instrText xml:space="preserve"> PAGEREF _Toc38882696 \h </w:instrText>
      </w:r>
      <w:r>
        <w:rPr>
          <w:noProof/>
        </w:rPr>
      </w:r>
      <w:r>
        <w:rPr>
          <w:noProof/>
        </w:rPr>
        <w:fldChar w:fldCharType="separate"/>
      </w:r>
      <w:r w:rsidR="00061657">
        <w:rPr>
          <w:noProof/>
        </w:rPr>
        <w:t>89</w:t>
      </w:r>
      <w:r>
        <w:rPr>
          <w:noProof/>
        </w:rPr>
        <w:fldChar w:fldCharType="end"/>
      </w:r>
    </w:p>
    <w:p w14:paraId="676DB3C0" w14:textId="71B0C3BC" w:rsidR="00146852" w:rsidRDefault="00146852" w:rsidP="008D3648">
      <w:pPr>
        <w:pStyle w:val="TOC3"/>
        <w:spacing w:line="240" w:lineRule="auto"/>
        <w:rPr>
          <w:rFonts w:asciiTheme="minorHAnsi" w:eastAsiaTheme="minorEastAsia" w:hAnsiTheme="minorHAnsi" w:cstheme="minorBidi"/>
          <w:noProof/>
          <w:color w:val="auto"/>
          <w:sz w:val="22"/>
          <w:szCs w:val="22"/>
          <w:bdr w:val="none" w:sz="0" w:space="0" w:color="auto"/>
          <w:lang w:val="en-CA" w:eastAsia="en-CA"/>
        </w:rPr>
      </w:pPr>
      <w:r>
        <w:rPr>
          <w:noProof/>
        </w:rPr>
        <w:t>Home-based virtual workers donate extra time gained to working more as a protective measure against organizational invisibility.</w:t>
      </w:r>
      <w:r>
        <w:rPr>
          <w:noProof/>
        </w:rPr>
        <w:tab/>
      </w:r>
      <w:r>
        <w:rPr>
          <w:noProof/>
        </w:rPr>
        <w:fldChar w:fldCharType="begin"/>
      </w:r>
      <w:r>
        <w:rPr>
          <w:noProof/>
        </w:rPr>
        <w:instrText xml:space="preserve"> PAGEREF _Toc38882697 \h </w:instrText>
      </w:r>
      <w:r>
        <w:rPr>
          <w:noProof/>
        </w:rPr>
      </w:r>
      <w:r>
        <w:rPr>
          <w:noProof/>
        </w:rPr>
        <w:fldChar w:fldCharType="separate"/>
      </w:r>
      <w:r w:rsidR="00061657">
        <w:rPr>
          <w:noProof/>
        </w:rPr>
        <w:t>97</w:t>
      </w:r>
      <w:r>
        <w:rPr>
          <w:noProof/>
        </w:rPr>
        <w:fldChar w:fldCharType="end"/>
      </w:r>
    </w:p>
    <w:p w14:paraId="7695C528" w14:textId="51BFAC53" w:rsidR="00146852" w:rsidRDefault="00146852" w:rsidP="008D3648">
      <w:pPr>
        <w:pStyle w:val="TOC2"/>
        <w:spacing w:line="240" w:lineRule="auto"/>
        <w:rPr>
          <w:rFonts w:asciiTheme="minorHAnsi" w:eastAsiaTheme="minorEastAsia" w:hAnsiTheme="minorHAnsi" w:cstheme="minorBidi"/>
          <w:noProof/>
          <w:color w:val="auto"/>
          <w:sz w:val="22"/>
          <w:szCs w:val="22"/>
          <w:bdr w:val="none" w:sz="0" w:space="0" w:color="auto"/>
          <w:lang w:val="en-CA" w:eastAsia="en-CA"/>
        </w:rPr>
      </w:pPr>
      <w:r w:rsidRPr="000233EA">
        <w:rPr>
          <w:rFonts w:eastAsia="Arial Unicode MS" w:cs="Arial Unicode MS"/>
          <w:noProof/>
        </w:rPr>
        <w:t>Interview Results for Research Question 1</w:t>
      </w:r>
      <w:r>
        <w:rPr>
          <w:noProof/>
        </w:rPr>
        <w:tab/>
      </w:r>
      <w:r>
        <w:rPr>
          <w:noProof/>
        </w:rPr>
        <w:fldChar w:fldCharType="begin"/>
      </w:r>
      <w:r>
        <w:rPr>
          <w:noProof/>
        </w:rPr>
        <w:instrText xml:space="preserve"> PAGEREF _Toc38882698 \h </w:instrText>
      </w:r>
      <w:r>
        <w:rPr>
          <w:noProof/>
        </w:rPr>
      </w:r>
      <w:r>
        <w:rPr>
          <w:noProof/>
        </w:rPr>
        <w:fldChar w:fldCharType="separate"/>
      </w:r>
      <w:r w:rsidR="00061657">
        <w:rPr>
          <w:noProof/>
        </w:rPr>
        <w:t>99</w:t>
      </w:r>
      <w:r>
        <w:rPr>
          <w:noProof/>
        </w:rPr>
        <w:fldChar w:fldCharType="end"/>
      </w:r>
    </w:p>
    <w:p w14:paraId="6AB98BC3" w14:textId="3A7E89C4" w:rsidR="00146852" w:rsidRDefault="00146852" w:rsidP="008D3648">
      <w:pPr>
        <w:pStyle w:val="TOC3"/>
        <w:spacing w:line="240" w:lineRule="auto"/>
        <w:rPr>
          <w:rFonts w:asciiTheme="minorHAnsi" w:eastAsiaTheme="minorEastAsia" w:hAnsiTheme="minorHAnsi" w:cstheme="minorBidi"/>
          <w:noProof/>
          <w:color w:val="auto"/>
          <w:sz w:val="22"/>
          <w:szCs w:val="22"/>
          <w:bdr w:val="none" w:sz="0" w:space="0" w:color="auto"/>
          <w:lang w:val="en-CA" w:eastAsia="en-CA"/>
        </w:rPr>
      </w:pPr>
      <w:r>
        <w:rPr>
          <w:noProof/>
        </w:rPr>
        <w:t>Theme 1: Managerial abuse of power.</w:t>
      </w:r>
      <w:r>
        <w:rPr>
          <w:noProof/>
        </w:rPr>
        <w:tab/>
      </w:r>
      <w:r>
        <w:rPr>
          <w:noProof/>
        </w:rPr>
        <w:fldChar w:fldCharType="begin"/>
      </w:r>
      <w:r>
        <w:rPr>
          <w:noProof/>
        </w:rPr>
        <w:instrText xml:space="preserve"> PAGEREF _Toc38882699 \h </w:instrText>
      </w:r>
      <w:r>
        <w:rPr>
          <w:noProof/>
        </w:rPr>
      </w:r>
      <w:r>
        <w:rPr>
          <w:noProof/>
        </w:rPr>
        <w:fldChar w:fldCharType="separate"/>
      </w:r>
      <w:r w:rsidR="00061657">
        <w:rPr>
          <w:noProof/>
        </w:rPr>
        <w:t>101</w:t>
      </w:r>
      <w:r>
        <w:rPr>
          <w:noProof/>
        </w:rPr>
        <w:fldChar w:fldCharType="end"/>
      </w:r>
    </w:p>
    <w:p w14:paraId="6B3397F8" w14:textId="4E08CAC4" w:rsidR="00146852" w:rsidRDefault="00146852" w:rsidP="008D3648">
      <w:pPr>
        <w:pStyle w:val="TOC3"/>
        <w:spacing w:line="240" w:lineRule="auto"/>
        <w:rPr>
          <w:noProof/>
        </w:rPr>
      </w:pPr>
      <w:r>
        <w:rPr>
          <w:noProof/>
        </w:rPr>
        <w:t>Theme 2: Actions making it difficult for the target to contribute, including undermining by other collocated and virtual staff.</w:t>
      </w:r>
      <w:r>
        <w:rPr>
          <w:noProof/>
        </w:rPr>
        <w:tab/>
      </w:r>
      <w:r>
        <w:rPr>
          <w:noProof/>
        </w:rPr>
        <w:fldChar w:fldCharType="begin"/>
      </w:r>
      <w:r>
        <w:rPr>
          <w:noProof/>
        </w:rPr>
        <w:instrText xml:space="preserve"> PAGEREF _Toc38882700 \h </w:instrText>
      </w:r>
      <w:r>
        <w:rPr>
          <w:noProof/>
        </w:rPr>
      </w:r>
      <w:r>
        <w:rPr>
          <w:noProof/>
        </w:rPr>
        <w:fldChar w:fldCharType="separate"/>
      </w:r>
      <w:r w:rsidR="00061657">
        <w:rPr>
          <w:noProof/>
        </w:rPr>
        <w:t>109</w:t>
      </w:r>
      <w:r>
        <w:rPr>
          <w:noProof/>
        </w:rPr>
        <w:fldChar w:fldCharType="end"/>
      </w:r>
    </w:p>
    <w:p w14:paraId="425795CC" w14:textId="54728C08" w:rsidR="00B231C2" w:rsidRDefault="00904AB4" w:rsidP="008D3648">
      <w:pPr>
        <w:pStyle w:val="TOC3"/>
        <w:spacing w:line="240" w:lineRule="auto"/>
        <w:rPr>
          <w:rFonts w:asciiTheme="minorHAnsi" w:eastAsiaTheme="minorEastAsia" w:hAnsiTheme="minorHAnsi" w:cstheme="minorBidi"/>
          <w:noProof/>
          <w:color w:val="auto"/>
          <w:sz w:val="22"/>
          <w:szCs w:val="22"/>
          <w:bdr w:val="none" w:sz="0" w:space="0" w:color="auto"/>
          <w:lang w:val="en-CA" w:eastAsia="en-CA"/>
        </w:rPr>
      </w:pPr>
      <w:r>
        <w:rPr>
          <w:noProof/>
        </w:rPr>
        <w:t>Theme 3: Being taken advantage of……………………………………………….116</w:t>
      </w:r>
    </w:p>
    <w:p w14:paraId="355A0705" w14:textId="76945782" w:rsidR="00146852" w:rsidRDefault="00146852" w:rsidP="008D3648">
      <w:pPr>
        <w:pStyle w:val="TOC3"/>
        <w:spacing w:line="240" w:lineRule="auto"/>
        <w:rPr>
          <w:rFonts w:asciiTheme="minorHAnsi" w:eastAsiaTheme="minorEastAsia" w:hAnsiTheme="minorHAnsi" w:cstheme="minorBidi"/>
          <w:noProof/>
          <w:color w:val="auto"/>
          <w:sz w:val="22"/>
          <w:szCs w:val="22"/>
          <w:bdr w:val="none" w:sz="0" w:space="0" w:color="auto"/>
          <w:lang w:val="en-CA" w:eastAsia="en-CA"/>
        </w:rPr>
      </w:pPr>
      <w:r>
        <w:rPr>
          <w:noProof/>
        </w:rPr>
        <w:t>Theme 4: Political pressure to conform.</w:t>
      </w:r>
      <w:r>
        <w:rPr>
          <w:noProof/>
        </w:rPr>
        <w:tab/>
      </w:r>
      <w:r>
        <w:rPr>
          <w:noProof/>
        </w:rPr>
        <w:fldChar w:fldCharType="begin"/>
      </w:r>
      <w:r>
        <w:rPr>
          <w:noProof/>
        </w:rPr>
        <w:instrText xml:space="preserve"> PAGEREF _Toc38882701 \h </w:instrText>
      </w:r>
      <w:r>
        <w:rPr>
          <w:noProof/>
        </w:rPr>
      </w:r>
      <w:r>
        <w:rPr>
          <w:noProof/>
        </w:rPr>
        <w:fldChar w:fldCharType="separate"/>
      </w:r>
      <w:r w:rsidR="00061657">
        <w:rPr>
          <w:noProof/>
        </w:rPr>
        <w:t>122</w:t>
      </w:r>
      <w:r>
        <w:rPr>
          <w:noProof/>
        </w:rPr>
        <w:fldChar w:fldCharType="end"/>
      </w:r>
    </w:p>
    <w:p w14:paraId="59CC2375" w14:textId="4DDCC2C8" w:rsidR="00146852" w:rsidRDefault="00146852" w:rsidP="008D3648">
      <w:pPr>
        <w:pStyle w:val="TOC3"/>
        <w:spacing w:line="240" w:lineRule="auto"/>
        <w:rPr>
          <w:rFonts w:asciiTheme="minorHAnsi" w:eastAsiaTheme="minorEastAsia" w:hAnsiTheme="minorHAnsi" w:cstheme="minorBidi"/>
          <w:noProof/>
          <w:color w:val="auto"/>
          <w:sz w:val="22"/>
          <w:szCs w:val="22"/>
          <w:bdr w:val="none" w:sz="0" w:space="0" w:color="auto"/>
          <w:lang w:val="en-CA" w:eastAsia="en-CA"/>
        </w:rPr>
      </w:pPr>
      <w:r>
        <w:rPr>
          <w:noProof/>
        </w:rPr>
        <w:t>Theme 5: Transfer of risk or accountability.</w:t>
      </w:r>
      <w:r>
        <w:rPr>
          <w:noProof/>
        </w:rPr>
        <w:tab/>
      </w:r>
      <w:r>
        <w:rPr>
          <w:noProof/>
        </w:rPr>
        <w:fldChar w:fldCharType="begin"/>
      </w:r>
      <w:r>
        <w:rPr>
          <w:noProof/>
        </w:rPr>
        <w:instrText xml:space="preserve"> PAGEREF _Toc38882702 \h </w:instrText>
      </w:r>
      <w:r>
        <w:rPr>
          <w:noProof/>
        </w:rPr>
      </w:r>
      <w:r>
        <w:rPr>
          <w:noProof/>
        </w:rPr>
        <w:fldChar w:fldCharType="separate"/>
      </w:r>
      <w:r w:rsidR="00061657">
        <w:rPr>
          <w:noProof/>
        </w:rPr>
        <w:t>123</w:t>
      </w:r>
      <w:r>
        <w:rPr>
          <w:noProof/>
        </w:rPr>
        <w:fldChar w:fldCharType="end"/>
      </w:r>
    </w:p>
    <w:p w14:paraId="077914C7" w14:textId="31A78774" w:rsidR="00146852" w:rsidRDefault="00146852" w:rsidP="008D3648">
      <w:pPr>
        <w:pStyle w:val="TOC2"/>
        <w:spacing w:line="240" w:lineRule="auto"/>
        <w:rPr>
          <w:rFonts w:asciiTheme="minorHAnsi" w:eastAsiaTheme="minorEastAsia" w:hAnsiTheme="minorHAnsi" w:cstheme="minorBidi"/>
          <w:noProof/>
          <w:color w:val="auto"/>
          <w:sz w:val="22"/>
          <w:szCs w:val="22"/>
          <w:bdr w:val="none" w:sz="0" w:space="0" w:color="auto"/>
          <w:lang w:val="en-CA" w:eastAsia="en-CA"/>
        </w:rPr>
      </w:pPr>
      <w:r w:rsidRPr="000233EA">
        <w:rPr>
          <w:rFonts w:eastAsia="Arial Unicode MS" w:cs="Arial Unicode MS"/>
          <w:noProof/>
        </w:rPr>
        <w:t>NAQ-R Results for Research Question 1</w:t>
      </w:r>
      <w:r>
        <w:rPr>
          <w:noProof/>
        </w:rPr>
        <w:tab/>
      </w:r>
      <w:r>
        <w:rPr>
          <w:noProof/>
        </w:rPr>
        <w:fldChar w:fldCharType="begin"/>
      </w:r>
      <w:r>
        <w:rPr>
          <w:noProof/>
        </w:rPr>
        <w:instrText xml:space="preserve"> PAGEREF _Toc38882703 \h </w:instrText>
      </w:r>
      <w:r>
        <w:rPr>
          <w:noProof/>
        </w:rPr>
      </w:r>
      <w:r>
        <w:rPr>
          <w:noProof/>
        </w:rPr>
        <w:fldChar w:fldCharType="separate"/>
      </w:r>
      <w:r w:rsidR="00061657">
        <w:rPr>
          <w:noProof/>
        </w:rPr>
        <w:t>124</w:t>
      </w:r>
      <w:r>
        <w:rPr>
          <w:noProof/>
        </w:rPr>
        <w:fldChar w:fldCharType="end"/>
      </w:r>
    </w:p>
    <w:p w14:paraId="4B1EBE87" w14:textId="5682B896" w:rsidR="00146852" w:rsidRDefault="00146852" w:rsidP="008D3648">
      <w:pPr>
        <w:pStyle w:val="TOC3"/>
        <w:spacing w:line="240" w:lineRule="auto"/>
        <w:rPr>
          <w:rFonts w:asciiTheme="minorHAnsi" w:eastAsiaTheme="minorEastAsia" w:hAnsiTheme="minorHAnsi" w:cstheme="minorBidi"/>
          <w:noProof/>
          <w:color w:val="auto"/>
          <w:sz w:val="22"/>
          <w:szCs w:val="22"/>
          <w:bdr w:val="none" w:sz="0" w:space="0" w:color="auto"/>
          <w:lang w:val="en-CA" w:eastAsia="en-CA"/>
        </w:rPr>
      </w:pPr>
      <w:r>
        <w:rPr>
          <w:noProof/>
        </w:rPr>
        <w:t>Is it bullying or something else?</w:t>
      </w:r>
      <w:r>
        <w:rPr>
          <w:noProof/>
        </w:rPr>
        <w:tab/>
      </w:r>
      <w:r>
        <w:rPr>
          <w:noProof/>
        </w:rPr>
        <w:fldChar w:fldCharType="begin"/>
      </w:r>
      <w:r>
        <w:rPr>
          <w:noProof/>
        </w:rPr>
        <w:instrText xml:space="preserve"> PAGEREF _Toc38882704 \h </w:instrText>
      </w:r>
      <w:r>
        <w:rPr>
          <w:noProof/>
        </w:rPr>
      </w:r>
      <w:r>
        <w:rPr>
          <w:noProof/>
        </w:rPr>
        <w:fldChar w:fldCharType="separate"/>
      </w:r>
      <w:r w:rsidR="00061657">
        <w:rPr>
          <w:noProof/>
        </w:rPr>
        <w:t>124</w:t>
      </w:r>
      <w:r>
        <w:rPr>
          <w:noProof/>
        </w:rPr>
        <w:fldChar w:fldCharType="end"/>
      </w:r>
    </w:p>
    <w:p w14:paraId="75802FA2" w14:textId="6E6E2432" w:rsidR="00146852" w:rsidRDefault="00146852" w:rsidP="008D3648">
      <w:pPr>
        <w:pStyle w:val="TOC3"/>
        <w:spacing w:line="240" w:lineRule="auto"/>
        <w:rPr>
          <w:rFonts w:asciiTheme="minorHAnsi" w:eastAsiaTheme="minorEastAsia" w:hAnsiTheme="minorHAnsi" w:cstheme="minorBidi"/>
          <w:noProof/>
          <w:color w:val="auto"/>
          <w:sz w:val="22"/>
          <w:szCs w:val="22"/>
          <w:bdr w:val="none" w:sz="0" w:space="0" w:color="auto"/>
          <w:lang w:val="en-CA" w:eastAsia="en-CA"/>
        </w:rPr>
      </w:pPr>
      <w:r>
        <w:rPr>
          <w:noProof/>
        </w:rPr>
        <w:t>On early retirement and terminations.</w:t>
      </w:r>
      <w:r>
        <w:rPr>
          <w:noProof/>
        </w:rPr>
        <w:tab/>
      </w:r>
      <w:r>
        <w:rPr>
          <w:noProof/>
        </w:rPr>
        <w:fldChar w:fldCharType="begin"/>
      </w:r>
      <w:r>
        <w:rPr>
          <w:noProof/>
        </w:rPr>
        <w:instrText xml:space="preserve"> PAGEREF _Toc38882705 \h </w:instrText>
      </w:r>
      <w:r>
        <w:rPr>
          <w:noProof/>
        </w:rPr>
      </w:r>
      <w:r>
        <w:rPr>
          <w:noProof/>
        </w:rPr>
        <w:fldChar w:fldCharType="separate"/>
      </w:r>
      <w:r w:rsidR="00061657">
        <w:rPr>
          <w:noProof/>
        </w:rPr>
        <w:t>131</w:t>
      </w:r>
      <w:r>
        <w:rPr>
          <w:noProof/>
        </w:rPr>
        <w:fldChar w:fldCharType="end"/>
      </w:r>
    </w:p>
    <w:p w14:paraId="51B05DF3" w14:textId="59AB9BCC" w:rsidR="00146852" w:rsidRDefault="00146852" w:rsidP="008D3648">
      <w:pPr>
        <w:pStyle w:val="TOC3"/>
        <w:spacing w:line="240" w:lineRule="auto"/>
        <w:rPr>
          <w:rFonts w:asciiTheme="minorHAnsi" w:eastAsiaTheme="minorEastAsia" w:hAnsiTheme="minorHAnsi" w:cstheme="minorBidi"/>
          <w:noProof/>
          <w:color w:val="auto"/>
          <w:sz w:val="22"/>
          <w:szCs w:val="22"/>
          <w:bdr w:val="none" w:sz="0" w:space="0" w:color="auto"/>
          <w:lang w:val="en-CA" w:eastAsia="en-CA"/>
        </w:rPr>
      </w:pPr>
      <w:r>
        <w:rPr>
          <w:noProof/>
        </w:rPr>
        <w:t>Possible organizational antecedents.</w:t>
      </w:r>
      <w:r>
        <w:rPr>
          <w:noProof/>
        </w:rPr>
        <w:tab/>
      </w:r>
      <w:r>
        <w:rPr>
          <w:noProof/>
        </w:rPr>
        <w:fldChar w:fldCharType="begin"/>
      </w:r>
      <w:r>
        <w:rPr>
          <w:noProof/>
        </w:rPr>
        <w:instrText xml:space="preserve"> PAGEREF _Toc38882706 \h </w:instrText>
      </w:r>
      <w:r>
        <w:rPr>
          <w:noProof/>
        </w:rPr>
      </w:r>
      <w:r>
        <w:rPr>
          <w:noProof/>
        </w:rPr>
        <w:fldChar w:fldCharType="separate"/>
      </w:r>
      <w:r w:rsidR="00061657">
        <w:rPr>
          <w:noProof/>
        </w:rPr>
        <w:t>132</w:t>
      </w:r>
      <w:r>
        <w:rPr>
          <w:noProof/>
        </w:rPr>
        <w:fldChar w:fldCharType="end"/>
      </w:r>
    </w:p>
    <w:p w14:paraId="7611161B" w14:textId="29DF6FA2" w:rsidR="00146852" w:rsidRDefault="00146852" w:rsidP="008D3648">
      <w:pPr>
        <w:pStyle w:val="TOC2"/>
        <w:spacing w:line="240" w:lineRule="auto"/>
        <w:rPr>
          <w:rFonts w:asciiTheme="minorHAnsi" w:eastAsiaTheme="minorEastAsia" w:hAnsiTheme="minorHAnsi" w:cstheme="minorBidi"/>
          <w:noProof/>
          <w:color w:val="auto"/>
          <w:sz w:val="22"/>
          <w:szCs w:val="22"/>
          <w:bdr w:val="none" w:sz="0" w:space="0" w:color="auto"/>
          <w:lang w:val="en-CA" w:eastAsia="en-CA"/>
        </w:rPr>
      </w:pPr>
      <w:r w:rsidRPr="000233EA">
        <w:rPr>
          <w:rFonts w:eastAsia="Arial Unicode MS" w:cs="Arial Unicode MS"/>
          <w:noProof/>
        </w:rPr>
        <w:t>Summary of the Findings Related to Research Question 1</w:t>
      </w:r>
      <w:r>
        <w:rPr>
          <w:noProof/>
        </w:rPr>
        <w:tab/>
      </w:r>
      <w:r>
        <w:rPr>
          <w:noProof/>
        </w:rPr>
        <w:fldChar w:fldCharType="begin"/>
      </w:r>
      <w:r>
        <w:rPr>
          <w:noProof/>
        </w:rPr>
        <w:instrText xml:space="preserve"> PAGEREF _Toc38882707 \h </w:instrText>
      </w:r>
      <w:r>
        <w:rPr>
          <w:noProof/>
        </w:rPr>
      </w:r>
      <w:r>
        <w:rPr>
          <w:noProof/>
        </w:rPr>
        <w:fldChar w:fldCharType="separate"/>
      </w:r>
      <w:r w:rsidR="00061657">
        <w:rPr>
          <w:noProof/>
        </w:rPr>
        <w:t>136</w:t>
      </w:r>
      <w:r>
        <w:rPr>
          <w:noProof/>
        </w:rPr>
        <w:fldChar w:fldCharType="end"/>
      </w:r>
    </w:p>
    <w:p w14:paraId="0889FA0E" w14:textId="1D3BA7B6" w:rsidR="00146852" w:rsidRDefault="00146852" w:rsidP="008D3648">
      <w:pPr>
        <w:pStyle w:val="TOC2"/>
        <w:spacing w:line="240" w:lineRule="auto"/>
        <w:rPr>
          <w:rFonts w:asciiTheme="minorHAnsi" w:eastAsiaTheme="minorEastAsia" w:hAnsiTheme="minorHAnsi" w:cstheme="minorBidi"/>
          <w:noProof/>
          <w:color w:val="auto"/>
          <w:sz w:val="22"/>
          <w:szCs w:val="22"/>
          <w:bdr w:val="none" w:sz="0" w:space="0" w:color="auto"/>
          <w:lang w:val="en-CA" w:eastAsia="en-CA"/>
        </w:rPr>
      </w:pPr>
      <w:r w:rsidRPr="000233EA">
        <w:rPr>
          <w:rFonts w:eastAsia="Arial Unicode MS" w:cs="Arial Unicode MS"/>
          <w:noProof/>
        </w:rPr>
        <w:lastRenderedPageBreak/>
        <w:t>Results for Research Question 2</w:t>
      </w:r>
      <w:r>
        <w:rPr>
          <w:noProof/>
        </w:rPr>
        <w:tab/>
      </w:r>
      <w:r>
        <w:rPr>
          <w:noProof/>
        </w:rPr>
        <w:fldChar w:fldCharType="begin"/>
      </w:r>
      <w:r>
        <w:rPr>
          <w:noProof/>
        </w:rPr>
        <w:instrText xml:space="preserve"> PAGEREF _Toc38882708 \h </w:instrText>
      </w:r>
      <w:r>
        <w:rPr>
          <w:noProof/>
        </w:rPr>
      </w:r>
      <w:r>
        <w:rPr>
          <w:noProof/>
        </w:rPr>
        <w:fldChar w:fldCharType="separate"/>
      </w:r>
      <w:r w:rsidR="00061657">
        <w:rPr>
          <w:noProof/>
        </w:rPr>
        <w:t>138</w:t>
      </w:r>
      <w:r>
        <w:rPr>
          <w:noProof/>
        </w:rPr>
        <w:fldChar w:fldCharType="end"/>
      </w:r>
    </w:p>
    <w:p w14:paraId="304AA276" w14:textId="0382F60F" w:rsidR="00146852" w:rsidRDefault="00146852" w:rsidP="008D3648">
      <w:pPr>
        <w:pStyle w:val="TOC3"/>
        <w:spacing w:line="240" w:lineRule="auto"/>
        <w:rPr>
          <w:rFonts w:asciiTheme="minorHAnsi" w:eastAsiaTheme="minorEastAsia" w:hAnsiTheme="minorHAnsi" w:cstheme="minorBidi"/>
          <w:noProof/>
          <w:color w:val="auto"/>
          <w:sz w:val="22"/>
          <w:szCs w:val="22"/>
          <w:bdr w:val="none" w:sz="0" w:space="0" w:color="auto"/>
          <w:lang w:val="en-CA" w:eastAsia="en-CA"/>
        </w:rPr>
      </w:pPr>
      <w:r>
        <w:rPr>
          <w:noProof/>
        </w:rPr>
        <w:t>Physiological and psychological impacts of stress.</w:t>
      </w:r>
      <w:r>
        <w:rPr>
          <w:noProof/>
        </w:rPr>
        <w:tab/>
      </w:r>
      <w:r>
        <w:rPr>
          <w:noProof/>
        </w:rPr>
        <w:fldChar w:fldCharType="begin"/>
      </w:r>
      <w:r>
        <w:rPr>
          <w:noProof/>
        </w:rPr>
        <w:instrText xml:space="preserve"> PAGEREF _Toc38882709 \h </w:instrText>
      </w:r>
      <w:r>
        <w:rPr>
          <w:noProof/>
        </w:rPr>
      </w:r>
      <w:r>
        <w:rPr>
          <w:noProof/>
        </w:rPr>
        <w:fldChar w:fldCharType="separate"/>
      </w:r>
      <w:r w:rsidR="00061657">
        <w:rPr>
          <w:noProof/>
        </w:rPr>
        <w:t>138</w:t>
      </w:r>
      <w:r>
        <w:rPr>
          <w:noProof/>
        </w:rPr>
        <w:fldChar w:fldCharType="end"/>
      </w:r>
    </w:p>
    <w:p w14:paraId="3A474543" w14:textId="2585088B" w:rsidR="00146852" w:rsidRDefault="00146852" w:rsidP="008D3648">
      <w:pPr>
        <w:pStyle w:val="TOC3"/>
        <w:spacing w:line="240" w:lineRule="auto"/>
        <w:rPr>
          <w:rFonts w:asciiTheme="minorHAnsi" w:eastAsiaTheme="minorEastAsia" w:hAnsiTheme="minorHAnsi" w:cstheme="minorBidi"/>
          <w:noProof/>
          <w:color w:val="auto"/>
          <w:sz w:val="22"/>
          <w:szCs w:val="22"/>
          <w:bdr w:val="none" w:sz="0" w:space="0" w:color="auto"/>
          <w:lang w:val="en-CA" w:eastAsia="en-CA"/>
        </w:rPr>
      </w:pPr>
      <w:r>
        <w:rPr>
          <w:noProof/>
        </w:rPr>
        <w:t>Stress related to workplace bullying.</w:t>
      </w:r>
      <w:r>
        <w:rPr>
          <w:noProof/>
        </w:rPr>
        <w:tab/>
      </w:r>
      <w:r>
        <w:rPr>
          <w:noProof/>
        </w:rPr>
        <w:fldChar w:fldCharType="begin"/>
      </w:r>
      <w:r>
        <w:rPr>
          <w:noProof/>
        </w:rPr>
        <w:instrText xml:space="preserve"> PAGEREF _Toc38882710 \h </w:instrText>
      </w:r>
      <w:r>
        <w:rPr>
          <w:noProof/>
        </w:rPr>
      </w:r>
      <w:r>
        <w:rPr>
          <w:noProof/>
        </w:rPr>
        <w:fldChar w:fldCharType="separate"/>
      </w:r>
      <w:r w:rsidR="00061657">
        <w:rPr>
          <w:noProof/>
        </w:rPr>
        <w:t>147</w:t>
      </w:r>
      <w:r>
        <w:rPr>
          <w:noProof/>
        </w:rPr>
        <w:fldChar w:fldCharType="end"/>
      </w:r>
    </w:p>
    <w:p w14:paraId="5B38DE40" w14:textId="18DBC60F" w:rsidR="00146852" w:rsidRDefault="00146852" w:rsidP="008D3648">
      <w:pPr>
        <w:pStyle w:val="TOC3"/>
        <w:spacing w:line="240" w:lineRule="auto"/>
        <w:rPr>
          <w:rFonts w:asciiTheme="minorHAnsi" w:eastAsiaTheme="minorEastAsia" w:hAnsiTheme="minorHAnsi" w:cstheme="minorBidi"/>
          <w:noProof/>
          <w:color w:val="auto"/>
          <w:sz w:val="22"/>
          <w:szCs w:val="22"/>
          <w:bdr w:val="none" w:sz="0" w:space="0" w:color="auto"/>
          <w:lang w:val="en-CA" w:eastAsia="en-CA"/>
        </w:rPr>
      </w:pPr>
      <w:r>
        <w:rPr>
          <w:noProof/>
        </w:rPr>
        <w:t>Outcomes: On leaving and the intention to leave.</w:t>
      </w:r>
      <w:r>
        <w:rPr>
          <w:noProof/>
        </w:rPr>
        <w:tab/>
      </w:r>
      <w:r>
        <w:rPr>
          <w:noProof/>
        </w:rPr>
        <w:fldChar w:fldCharType="begin"/>
      </w:r>
      <w:r>
        <w:rPr>
          <w:noProof/>
        </w:rPr>
        <w:instrText xml:space="preserve"> PAGEREF _Toc38882711 \h </w:instrText>
      </w:r>
      <w:r>
        <w:rPr>
          <w:noProof/>
        </w:rPr>
      </w:r>
      <w:r>
        <w:rPr>
          <w:noProof/>
        </w:rPr>
        <w:fldChar w:fldCharType="separate"/>
      </w:r>
      <w:r w:rsidR="00061657">
        <w:rPr>
          <w:noProof/>
        </w:rPr>
        <w:t>153</w:t>
      </w:r>
      <w:r>
        <w:rPr>
          <w:noProof/>
        </w:rPr>
        <w:fldChar w:fldCharType="end"/>
      </w:r>
    </w:p>
    <w:p w14:paraId="2FB31EF5" w14:textId="26A5BD03" w:rsidR="00146852" w:rsidRDefault="00146852" w:rsidP="008D3648">
      <w:pPr>
        <w:pStyle w:val="TOC3"/>
        <w:spacing w:line="240" w:lineRule="auto"/>
        <w:rPr>
          <w:rFonts w:asciiTheme="minorHAnsi" w:eastAsiaTheme="minorEastAsia" w:hAnsiTheme="minorHAnsi" w:cstheme="minorBidi"/>
          <w:noProof/>
          <w:color w:val="auto"/>
          <w:sz w:val="22"/>
          <w:szCs w:val="22"/>
          <w:bdr w:val="none" w:sz="0" w:space="0" w:color="auto"/>
          <w:lang w:val="en-CA" w:eastAsia="en-CA"/>
        </w:rPr>
      </w:pPr>
      <w:r>
        <w:rPr>
          <w:noProof/>
        </w:rPr>
        <w:t>Why retire early?</w:t>
      </w:r>
      <w:r>
        <w:rPr>
          <w:noProof/>
        </w:rPr>
        <w:tab/>
      </w:r>
      <w:r>
        <w:rPr>
          <w:noProof/>
        </w:rPr>
        <w:fldChar w:fldCharType="begin"/>
      </w:r>
      <w:r>
        <w:rPr>
          <w:noProof/>
        </w:rPr>
        <w:instrText xml:space="preserve"> PAGEREF _Toc38882712 \h </w:instrText>
      </w:r>
      <w:r>
        <w:rPr>
          <w:noProof/>
        </w:rPr>
      </w:r>
      <w:r>
        <w:rPr>
          <w:noProof/>
        </w:rPr>
        <w:fldChar w:fldCharType="separate"/>
      </w:r>
      <w:r w:rsidR="00061657">
        <w:rPr>
          <w:noProof/>
        </w:rPr>
        <w:t>154</w:t>
      </w:r>
      <w:r>
        <w:rPr>
          <w:noProof/>
        </w:rPr>
        <w:fldChar w:fldCharType="end"/>
      </w:r>
    </w:p>
    <w:p w14:paraId="05B77174" w14:textId="1FFD3CE0" w:rsidR="00146852" w:rsidRDefault="00146852" w:rsidP="008D3648">
      <w:pPr>
        <w:pStyle w:val="TOC3"/>
        <w:spacing w:line="240" w:lineRule="auto"/>
        <w:rPr>
          <w:rFonts w:asciiTheme="minorHAnsi" w:eastAsiaTheme="minorEastAsia" w:hAnsiTheme="minorHAnsi" w:cstheme="minorBidi"/>
          <w:noProof/>
          <w:color w:val="auto"/>
          <w:sz w:val="22"/>
          <w:szCs w:val="22"/>
          <w:bdr w:val="none" w:sz="0" w:space="0" w:color="auto"/>
          <w:lang w:val="en-CA" w:eastAsia="en-CA"/>
        </w:rPr>
      </w:pPr>
      <w:r>
        <w:rPr>
          <w:noProof/>
        </w:rPr>
        <w:t>Company-initiated terminations.</w:t>
      </w:r>
      <w:r>
        <w:rPr>
          <w:noProof/>
        </w:rPr>
        <w:tab/>
      </w:r>
      <w:r>
        <w:rPr>
          <w:noProof/>
        </w:rPr>
        <w:fldChar w:fldCharType="begin"/>
      </w:r>
      <w:r>
        <w:rPr>
          <w:noProof/>
        </w:rPr>
        <w:instrText xml:space="preserve"> PAGEREF _Toc38882713 \h </w:instrText>
      </w:r>
      <w:r>
        <w:rPr>
          <w:noProof/>
        </w:rPr>
      </w:r>
      <w:r>
        <w:rPr>
          <w:noProof/>
        </w:rPr>
        <w:fldChar w:fldCharType="separate"/>
      </w:r>
      <w:r w:rsidR="00061657">
        <w:rPr>
          <w:noProof/>
        </w:rPr>
        <w:t>155</w:t>
      </w:r>
      <w:r>
        <w:rPr>
          <w:noProof/>
        </w:rPr>
        <w:fldChar w:fldCharType="end"/>
      </w:r>
    </w:p>
    <w:p w14:paraId="69881773" w14:textId="34A699A8" w:rsidR="00146852" w:rsidRDefault="00146852" w:rsidP="008D3648">
      <w:pPr>
        <w:pStyle w:val="TOC3"/>
        <w:spacing w:line="240" w:lineRule="auto"/>
        <w:rPr>
          <w:rFonts w:asciiTheme="minorHAnsi" w:eastAsiaTheme="minorEastAsia" w:hAnsiTheme="minorHAnsi" w:cstheme="minorBidi"/>
          <w:noProof/>
          <w:color w:val="auto"/>
          <w:sz w:val="22"/>
          <w:szCs w:val="22"/>
          <w:bdr w:val="none" w:sz="0" w:space="0" w:color="auto"/>
          <w:lang w:val="en-CA" w:eastAsia="en-CA"/>
        </w:rPr>
      </w:pPr>
      <w:r>
        <w:rPr>
          <w:noProof/>
        </w:rPr>
        <w:t>The effects of bullying linger after the situation is resolved.</w:t>
      </w:r>
      <w:r>
        <w:rPr>
          <w:noProof/>
        </w:rPr>
        <w:tab/>
      </w:r>
      <w:r>
        <w:rPr>
          <w:noProof/>
        </w:rPr>
        <w:fldChar w:fldCharType="begin"/>
      </w:r>
      <w:r>
        <w:rPr>
          <w:noProof/>
        </w:rPr>
        <w:instrText xml:space="preserve"> PAGEREF _Toc38882714 \h </w:instrText>
      </w:r>
      <w:r>
        <w:rPr>
          <w:noProof/>
        </w:rPr>
      </w:r>
      <w:r>
        <w:rPr>
          <w:noProof/>
        </w:rPr>
        <w:fldChar w:fldCharType="separate"/>
      </w:r>
      <w:r w:rsidR="00061657">
        <w:rPr>
          <w:noProof/>
        </w:rPr>
        <w:t>157</w:t>
      </w:r>
      <w:r>
        <w:rPr>
          <w:noProof/>
        </w:rPr>
        <w:fldChar w:fldCharType="end"/>
      </w:r>
    </w:p>
    <w:p w14:paraId="24F88C58" w14:textId="167AF028" w:rsidR="00146852" w:rsidRDefault="00146852" w:rsidP="008D3648">
      <w:pPr>
        <w:pStyle w:val="TOC2"/>
        <w:spacing w:line="240" w:lineRule="auto"/>
        <w:rPr>
          <w:rFonts w:asciiTheme="minorHAnsi" w:eastAsiaTheme="minorEastAsia" w:hAnsiTheme="minorHAnsi" w:cstheme="minorBidi"/>
          <w:noProof/>
          <w:color w:val="auto"/>
          <w:sz w:val="22"/>
          <w:szCs w:val="22"/>
          <w:bdr w:val="none" w:sz="0" w:space="0" w:color="auto"/>
          <w:lang w:val="en-CA" w:eastAsia="en-CA"/>
        </w:rPr>
      </w:pPr>
      <w:r w:rsidRPr="000233EA">
        <w:rPr>
          <w:rFonts w:eastAsia="Arial Unicode MS" w:cs="Arial Unicode MS"/>
          <w:noProof/>
        </w:rPr>
        <w:t>Summary of the Findings Related to Research Question 2</w:t>
      </w:r>
      <w:r>
        <w:rPr>
          <w:noProof/>
        </w:rPr>
        <w:tab/>
      </w:r>
      <w:r>
        <w:rPr>
          <w:noProof/>
        </w:rPr>
        <w:fldChar w:fldCharType="begin"/>
      </w:r>
      <w:r>
        <w:rPr>
          <w:noProof/>
        </w:rPr>
        <w:instrText xml:space="preserve"> PAGEREF _Toc38882715 \h </w:instrText>
      </w:r>
      <w:r>
        <w:rPr>
          <w:noProof/>
        </w:rPr>
      </w:r>
      <w:r>
        <w:rPr>
          <w:noProof/>
        </w:rPr>
        <w:fldChar w:fldCharType="separate"/>
      </w:r>
      <w:r w:rsidR="00061657">
        <w:rPr>
          <w:noProof/>
        </w:rPr>
        <w:t>158</w:t>
      </w:r>
      <w:r>
        <w:rPr>
          <w:noProof/>
        </w:rPr>
        <w:fldChar w:fldCharType="end"/>
      </w:r>
    </w:p>
    <w:p w14:paraId="6E2CBF38" w14:textId="6768FB50" w:rsidR="00146852" w:rsidRDefault="00146852" w:rsidP="008D3648">
      <w:pPr>
        <w:pStyle w:val="TOC2"/>
        <w:spacing w:line="240" w:lineRule="auto"/>
        <w:rPr>
          <w:noProof/>
        </w:rPr>
      </w:pPr>
      <w:r w:rsidRPr="000233EA">
        <w:rPr>
          <w:rFonts w:eastAsia="Arial Unicode MS" w:cs="Arial Unicode MS"/>
          <w:noProof/>
        </w:rPr>
        <w:t>Chapter Summary</w:t>
      </w:r>
      <w:r>
        <w:rPr>
          <w:noProof/>
        </w:rPr>
        <w:tab/>
      </w:r>
      <w:r>
        <w:rPr>
          <w:noProof/>
        </w:rPr>
        <w:fldChar w:fldCharType="begin"/>
      </w:r>
      <w:r>
        <w:rPr>
          <w:noProof/>
        </w:rPr>
        <w:instrText xml:space="preserve"> PAGEREF _Toc38882716 \h </w:instrText>
      </w:r>
      <w:r>
        <w:rPr>
          <w:noProof/>
        </w:rPr>
      </w:r>
      <w:r>
        <w:rPr>
          <w:noProof/>
        </w:rPr>
        <w:fldChar w:fldCharType="separate"/>
      </w:r>
      <w:r w:rsidR="00061657">
        <w:rPr>
          <w:noProof/>
        </w:rPr>
        <w:t>159</w:t>
      </w:r>
      <w:r>
        <w:rPr>
          <w:noProof/>
        </w:rPr>
        <w:fldChar w:fldCharType="end"/>
      </w:r>
    </w:p>
    <w:p w14:paraId="417E1AE2" w14:textId="77777777" w:rsidR="008D3648" w:rsidRDefault="008D3648" w:rsidP="008D3648">
      <w:pPr>
        <w:pStyle w:val="TOC2"/>
        <w:spacing w:line="240" w:lineRule="auto"/>
        <w:rPr>
          <w:rFonts w:asciiTheme="minorHAnsi" w:eastAsiaTheme="minorEastAsia" w:hAnsiTheme="minorHAnsi" w:cstheme="minorBidi"/>
          <w:noProof/>
          <w:color w:val="auto"/>
          <w:sz w:val="22"/>
          <w:szCs w:val="22"/>
          <w:bdr w:val="none" w:sz="0" w:space="0" w:color="auto"/>
          <w:lang w:val="en-CA" w:eastAsia="en-CA"/>
        </w:rPr>
      </w:pPr>
    </w:p>
    <w:p w14:paraId="45B0AA79" w14:textId="741D52D6" w:rsidR="00146852" w:rsidRDefault="00146852" w:rsidP="008D3648">
      <w:pPr>
        <w:pStyle w:val="TOC1"/>
        <w:spacing w:before="0" w:after="0"/>
        <w:rPr>
          <w:rFonts w:asciiTheme="minorHAnsi" w:eastAsiaTheme="minorEastAsia" w:hAnsiTheme="minorHAnsi" w:cstheme="minorBidi"/>
          <w:noProof/>
          <w:color w:val="auto"/>
          <w:sz w:val="22"/>
          <w:szCs w:val="22"/>
          <w:bdr w:val="none" w:sz="0" w:space="0" w:color="auto"/>
          <w:lang w:val="en-CA" w:eastAsia="en-CA"/>
        </w:rPr>
      </w:pPr>
      <w:r w:rsidRPr="000233EA">
        <w:rPr>
          <w:rFonts w:eastAsia="Arial Unicode MS" w:cs="Arial Unicode MS"/>
          <w:noProof/>
        </w:rPr>
        <w:t>Chapter 5: Discussion</w:t>
      </w:r>
      <w:r>
        <w:rPr>
          <w:noProof/>
        </w:rPr>
        <w:tab/>
      </w:r>
      <w:r>
        <w:rPr>
          <w:noProof/>
        </w:rPr>
        <w:fldChar w:fldCharType="begin"/>
      </w:r>
      <w:r>
        <w:rPr>
          <w:noProof/>
        </w:rPr>
        <w:instrText xml:space="preserve"> PAGEREF _Toc38882717 \h </w:instrText>
      </w:r>
      <w:r>
        <w:rPr>
          <w:noProof/>
        </w:rPr>
      </w:r>
      <w:r>
        <w:rPr>
          <w:noProof/>
        </w:rPr>
        <w:fldChar w:fldCharType="separate"/>
      </w:r>
      <w:r w:rsidR="00061657">
        <w:rPr>
          <w:noProof/>
        </w:rPr>
        <w:t>162</w:t>
      </w:r>
      <w:r>
        <w:rPr>
          <w:noProof/>
        </w:rPr>
        <w:fldChar w:fldCharType="end"/>
      </w:r>
    </w:p>
    <w:p w14:paraId="2588C9C9" w14:textId="26474B76" w:rsidR="00146852" w:rsidRDefault="00146852" w:rsidP="008D3648">
      <w:pPr>
        <w:pStyle w:val="TOC2"/>
        <w:spacing w:line="240" w:lineRule="auto"/>
        <w:rPr>
          <w:rFonts w:asciiTheme="minorHAnsi" w:eastAsiaTheme="minorEastAsia" w:hAnsiTheme="minorHAnsi" w:cstheme="minorBidi"/>
          <w:noProof/>
          <w:color w:val="auto"/>
          <w:sz w:val="22"/>
          <w:szCs w:val="22"/>
          <w:bdr w:val="none" w:sz="0" w:space="0" w:color="auto"/>
          <w:lang w:val="en-CA" w:eastAsia="en-CA"/>
        </w:rPr>
      </w:pPr>
      <w:r w:rsidRPr="000233EA">
        <w:rPr>
          <w:rFonts w:eastAsia="Arial Unicode MS" w:cs="Arial Unicode MS"/>
          <w:noProof/>
        </w:rPr>
        <w:t>Findings That Are Consistent with the Research on Collocated Workplace Bullying</w:t>
      </w:r>
      <w:r>
        <w:rPr>
          <w:noProof/>
        </w:rPr>
        <w:tab/>
      </w:r>
      <w:r>
        <w:rPr>
          <w:noProof/>
        </w:rPr>
        <w:fldChar w:fldCharType="begin"/>
      </w:r>
      <w:r>
        <w:rPr>
          <w:noProof/>
        </w:rPr>
        <w:instrText xml:space="preserve"> PAGEREF _Toc38882718 \h </w:instrText>
      </w:r>
      <w:r>
        <w:rPr>
          <w:noProof/>
        </w:rPr>
      </w:r>
      <w:r>
        <w:rPr>
          <w:noProof/>
        </w:rPr>
        <w:fldChar w:fldCharType="separate"/>
      </w:r>
      <w:r w:rsidR="00061657">
        <w:rPr>
          <w:noProof/>
        </w:rPr>
        <w:t>162</w:t>
      </w:r>
      <w:r>
        <w:rPr>
          <w:noProof/>
        </w:rPr>
        <w:fldChar w:fldCharType="end"/>
      </w:r>
    </w:p>
    <w:p w14:paraId="0BB1F818" w14:textId="1F500464" w:rsidR="00146852" w:rsidRDefault="00146852" w:rsidP="008D3648">
      <w:pPr>
        <w:pStyle w:val="TOC2"/>
        <w:spacing w:line="240" w:lineRule="auto"/>
        <w:rPr>
          <w:rFonts w:asciiTheme="minorHAnsi" w:eastAsiaTheme="minorEastAsia" w:hAnsiTheme="minorHAnsi" w:cstheme="minorBidi"/>
          <w:noProof/>
          <w:color w:val="auto"/>
          <w:sz w:val="22"/>
          <w:szCs w:val="22"/>
          <w:bdr w:val="none" w:sz="0" w:space="0" w:color="auto"/>
          <w:lang w:val="en-CA" w:eastAsia="en-CA"/>
        </w:rPr>
      </w:pPr>
      <w:r w:rsidRPr="000233EA">
        <w:rPr>
          <w:rFonts w:eastAsia="Arial Unicode MS" w:cs="Arial Unicode MS"/>
          <w:noProof/>
        </w:rPr>
        <w:t>Findings That Are Divergent from Existing Workplace Bullying Research</w:t>
      </w:r>
      <w:r>
        <w:rPr>
          <w:noProof/>
        </w:rPr>
        <w:tab/>
      </w:r>
      <w:r>
        <w:rPr>
          <w:noProof/>
        </w:rPr>
        <w:fldChar w:fldCharType="begin"/>
      </w:r>
      <w:r>
        <w:rPr>
          <w:noProof/>
        </w:rPr>
        <w:instrText xml:space="preserve"> PAGEREF _Toc38882719 \h </w:instrText>
      </w:r>
      <w:r>
        <w:rPr>
          <w:noProof/>
        </w:rPr>
      </w:r>
      <w:r>
        <w:rPr>
          <w:noProof/>
        </w:rPr>
        <w:fldChar w:fldCharType="separate"/>
      </w:r>
      <w:r w:rsidR="00061657">
        <w:rPr>
          <w:noProof/>
        </w:rPr>
        <w:t>163</w:t>
      </w:r>
      <w:r>
        <w:rPr>
          <w:noProof/>
        </w:rPr>
        <w:fldChar w:fldCharType="end"/>
      </w:r>
    </w:p>
    <w:p w14:paraId="45875C8D" w14:textId="3606BB7B" w:rsidR="00146852" w:rsidRDefault="00146852" w:rsidP="008D3648">
      <w:pPr>
        <w:pStyle w:val="TOC3"/>
        <w:spacing w:line="240" w:lineRule="auto"/>
        <w:rPr>
          <w:rFonts w:asciiTheme="minorHAnsi" w:eastAsiaTheme="minorEastAsia" w:hAnsiTheme="minorHAnsi" w:cstheme="minorBidi"/>
          <w:noProof/>
          <w:color w:val="auto"/>
          <w:sz w:val="22"/>
          <w:szCs w:val="22"/>
          <w:bdr w:val="none" w:sz="0" w:space="0" w:color="auto"/>
          <w:lang w:val="en-CA" w:eastAsia="en-CA"/>
        </w:rPr>
      </w:pPr>
      <w:r>
        <w:rPr>
          <w:noProof/>
        </w:rPr>
        <w:t>Theme 1: The bullying roles and structure of the roles may be different.</w:t>
      </w:r>
      <w:r>
        <w:rPr>
          <w:noProof/>
        </w:rPr>
        <w:tab/>
      </w:r>
      <w:r>
        <w:rPr>
          <w:noProof/>
        </w:rPr>
        <w:fldChar w:fldCharType="begin"/>
      </w:r>
      <w:r>
        <w:rPr>
          <w:noProof/>
        </w:rPr>
        <w:instrText xml:space="preserve"> PAGEREF _Toc38882720 \h </w:instrText>
      </w:r>
      <w:r>
        <w:rPr>
          <w:noProof/>
        </w:rPr>
      </w:r>
      <w:r>
        <w:rPr>
          <w:noProof/>
        </w:rPr>
        <w:fldChar w:fldCharType="separate"/>
      </w:r>
      <w:r w:rsidR="00061657">
        <w:rPr>
          <w:noProof/>
        </w:rPr>
        <w:t>163</w:t>
      </w:r>
      <w:r>
        <w:rPr>
          <w:noProof/>
        </w:rPr>
        <w:fldChar w:fldCharType="end"/>
      </w:r>
    </w:p>
    <w:p w14:paraId="74F67106" w14:textId="0283017C" w:rsidR="00146852" w:rsidRDefault="00146852" w:rsidP="008D3648">
      <w:pPr>
        <w:pStyle w:val="TOC3"/>
        <w:spacing w:line="240" w:lineRule="auto"/>
        <w:rPr>
          <w:rFonts w:asciiTheme="minorHAnsi" w:eastAsiaTheme="minorEastAsia" w:hAnsiTheme="minorHAnsi" w:cstheme="minorBidi"/>
          <w:noProof/>
          <w:color w:val="auto"/>
          <w:sz w:val="22"/>
          <w:szCs w:val="22"/>
          <w:bdr w:val="none" w:sz="0" w:space="0" w:color="auto"/>
          <w:lang w:val="en-CA" w:eastAsia="en-CA"/>
        </w:rPr>
      </w:pPr>
      <w:r>
        <w:rPr>
          <w:noProof/>
        </w:rPr>
        <w:t>Theme 2: Low-level background incivility may mask or give tacit acceptance of some bullying behaviours.</w:t>
      </w:r>
      <w:r>
        <w:rPr>
          <w:noProof/>
        </w:rPr>
        <w:tab/>
      </w:r>
      <w:r>
        <w:rPr>
          <w:noProof/>
        </w:rPr>
        <w:fldChar w:fldCharType="begin"/>
      </w:r>
      <w:r>
        <w:rPr>
          <w:noProof/>
        </w:rPr>
        <w:instrText xml:space="preserve"> PAGEREF _Toc38882721 \h </w:instrText>
      </w:r>
      <w:r>
        <w:rPr>
          <w:noProof/>
        </w:rPr>
      </w:r>
      <w:r>
        <w:rPr>
          <w:noProof/>
        </w:rPr>
        <w:fldChar w:fldCharType="separate"/>
      </w:r>
      <w:r w:rsidR="00061657">
        <w:rPr>
          <w:noProof/>
        </w:rPr>
        <w:t>166</w:t>
      </w:r>
      <w:r>
        <w:rPr>
          <w:noProof/>
        </w:rPr>
        <w:fldChar w:fldCharType="end"/>
      </w:r>
    </w:p>
    <w:p w14:paraId="2D5AF149" w14:textId="0A53B105" w:rsidR="00146852" w:rsidRDefault="00146852" w:rsidP="008D3648">
      <w:pPr>
        <w:pStyle w:val="TOC3"/>
        <w:spacing w:line="240" w:lineRule="auto"/>
        <w:rPr>
          <w:rFonts w:asciiTheme="minorHAnsi" w:eastAsiaTheme="minorEastAsia" w:hAnsiTheme="minorHAnsi" w:cstheme="minorBidi"/>
          <w:noProof/>
          <w:color w:val="auto"/>
          <w:sz w:val="22"/>
          <w:szCs w:val="22"/>
          <w:bdr w:val="none" w:sz="0" w:space="0" w:color="auto"/>
          <w:lang w:val="en-CA" w:eastAsia="en-CA"/>
        </w:rPr>
      </w:pPr>
      <w:r>
        <w:rPr>
          <w:noProof/>
        </w:rPr>
        <w:t>Theme 3: Workers may be at an elevated risk of harm due to isolation and limited organizational view.</w:t>
      </w:r>
      <w:r>
        <w:rPr>
          <w:noProof/>
        </w:rPr>
        <w:tab/>
      </w:r>
      <w:r>
        <w:rPr>
          <w:noProof/>
        </w:rPr>
        <w:fldChar w:fldCharType="begin"/>
      </w:r>
      <w:r>
        <w:rPr>
          <w:noProof/>
        </w:rPr>
        <w:instrText xml:space="preserve"> PAGEREF _Toc38882722 \h </w:instrText>
      </w:r>
      <w:r>
        <w:rPr>
          <w:noProof/>
        </w:rPr>
      </w:r>
      <w:r>
        <w:rPr>
          <w:noProof/>
        </w:rPr>
        <w:fldChar w:fldCharType="separate"/>
      </w:r>
      <w:r w:rsidR="00061657">
        <w:rPr>
          <w:noProof/>
        </w:rPr>
        <w:t>174</w:t>
      </w:r>
      <w:r>
        <w:rPr>
          <w:noProof/>
        </w:rPr>
        <w:fldChar w:fldCharType="end"/>
      </w:r>
    </w:p>
    <w:p w14:paraId="14E74BF9" w14:textId="001E1DE5" w:rsidR="00146852" w:rsidRDefault="00146852" w:rsidP="008D3648">
      <w:pPr>
        <w:pStyle w:val="TOC2"/>
        <w:spacing w:line="240" w:lineRule="auto"/>
        <w:rPr>
          <w:noProof/>
        </w:rPr>
      </w:pPr>
      <w:r w:rsidRPr="000233EA">
        <w:rPr>
          <w:rFonts w:eastAsia="Arial Unicode MS" w:cs="Arial Unicode MS"/>
          <w:noProof/>
        </w:rPr>
        <w:t>Chapter Summary</w:t>
      </w:r>
      <w:r>
        <w:rPr>
          <w:noProof/>
        </w:rPr>
        <w:tab/>
      </w:r>
      <w:r>
        <w:rPr>
          <w:noProof/>
        </w:rPr>
        <w:fldChar w:fldCharType="begin"/>
      </w:r>
      <w:r>
        <w:rPr>
          <w:noProof/>
        </w:rPr>
        <w:instrText xml:space="preserve"> PAGEREF _Toc38882723 \h </w:instrText>
      </w:r>
      <w:r>
        <w:rPr>
          <w:noProof/>
        </w:rPr>
      </w:r>
      <w:r>
        <w:rPr>
          <w:noProof/>
        </w:rPr>
        <w:fldChar w:fldCharType="separate"/>
      </w:r>
      <w:r w:rsidR="00061657">
        <w:rPr>
          <w:noProof/>
        </w:rPr>
        <w:t>179</w:t>
      </w:r>
      <w:r>
        <w:rPr>
          <w:noProof/>
        </w:rPr>
        <w:fldChar w:fldCharType="end"/>
      </w:r>
    </w:p>
    <w:p w14:paraId="1E6D93BD" w14:textId="77777777" w:rsidR="008D3648" w:rsidRDefault="008D3648" w:rsidP="008D3648">
      <w:pPr>
        <w:pStyle w:val="TOC2"/>
        <w:spacing w:line="240" w:lineRule="auto"/>
        <w:rPr>
          <w:rFonts w:asciiTheme="minorHAnsi" w:eastAsiaTheme="minorEastAsia" w:hAnsiTheme="minorHAnsi" w:cstheme="minorBidi"/>
          <w:noProof/>
          <w:color w:val="auto"/>
          <w:sz w:val="22"/>
          <w:szCs w:val="22"/>
          <w:bdr w:val="none" w:sz="0" w:space="0" w:color="auto"/>
          <w:lang w:val="en-CA" w:eastAsia="en-CA"/>
        </w:rPr>
      </w:pPr>
    </w:p>
    <w:p w14:paraId="085A49C1" w14:textId="485A96B9" w:rsidR="00146852" w:rsidRDefault="00146852" w:rsidP="008D3648">
      <w:pPr>
        <w:pStyle w:val="TOC1"/>
        <w:spacing w:before="0" w:after="0"/>
        <w:rPr>
          <w:rFonts w:asciiTheme="minorHAnsi" w:eastAsiaTheme="minorEastAsia" w:hAnsiTheme="minorHAnsi" w:cstheme="minorBidi"/>
          <w:noProof/>
          <w:color w:val="auto"/>
          <w:sz w:val="22"/>
          <w:szCs w:val="22"/>
          <w:bdr w:val="none" w:sz="0" w:space="0" w:color="auto"/>
          <w:lang w:val="en-CA" w:eastAsia="en-CA"/>
        </w:rPr>
      </w:pPr>
      <w:r w:rsidRPr="000233EA">
        <w:rPr>
          <w:rFonts w:eastAsia="Arial Unicode MS" w:cs="Arial Unicode MS"/>
          <w:noProof/>
        </w:rPr>
        <w:t>Chapter 6: Conclusion and Contribution to the Body of Academic Knowledge</w:t>
      </w:r>
      <w:r>
        <w:rPr>
          <w:noProof/>
        </w:rPr>
        <w:tab/>
      </w:r>
      <w:r>
        <w:rPr>
          <w:noProof/>
        </w:rPr>
        <w:fldChar w:fldCharType="begin"/>
      </w:r>
      <w:r>
        <w:rPr>
          <w:noProof/>
        </w:rPr>
        <w:instrText xml:space="preserve"> PAGEREF _Toc38882724 \h </w:instrText>
      </w:r>
      <w:r>
        <w:rPr>
          <w:noProof/>
        </w:rPr>
      </w:r>
      <w:r>
        <w:rPr>
          <w:noProof/>
        </w:rPr>
        <w:fldChar w:fldCharType="separate"/>
      </w:r>
      <w:r w:rsidR="00061657">
        <w:rPr>
          <w:noProof/>
        </w:rPr>
        <w:t>182</w:t>
      </w:r>
      <w:r>
        <w:rPr>
          <w:noProof/>
        </w:rPr>
        <w:fldChar w:fldCharType="end"/>
      </w:r>
    </w:p>
    <w:p w14:paraId="0ACC30BB" w14:textId="1AC630A7" w:rsidR="00146852" w:rsidRDefault="00146852" w:rsidP="008D3648">
      <w:pPr>
        <w:pStyle w:val="TOC2"/>
        <w:spacing w:line="240" w:lineRule="auto"/>
        <w:rPr>
          <w:rFonts w:asciiTheme="minorHAnsi" w:eastAsiaTheme="minorEastAsia" w:hAnsiTheme="minorHAnsi" w:cstheme="minorBidi"/>
          <w:noProof/>
          <w:color w:val="auto"/>
          <w:sz w:val="22"/>
          <w:szCs w:val="22"/>
          <w:bdr w:val="none" w:sz="0" w:space="0" w:color="auto"/>
          <w:lang w:val="en-CA" w:eastAsia="en-CA"/>
        </w:rPr>
      </w:pPr>
      <w:r w:rsidRPr="000233EA">
        <w:rPr>
          <w:rFonts w:eastAsia="Arial Unicode MS" w:cs="Arial Unicode MS"/>
          <w:noProof/>
        </w:rPr>
        <w:t>Conclusion</w:t>
      </w:r>
      <w:r>
        <w:rPr>
          <w:noProof/>
        </w:rPr>
        <w:tab/>
      </w:r>
      <w:r>
        <w:rPr>
          <w:noProof/>
        </w:rPr>
        <w:fldChar w:fldCharType="begin"/>
      </w:r>
      <w:r>
        <w:rPr>
          <w:noProof/>
        </w:rPr>
        <w:instrText xml:space="preserve"> PAGEREF _Toc38882725 \h </w:instrText>
      </w:r>
      <w:r>
        <w:rPr>
          <w:noProof/>
        </w:rPr>
      </w:r>
      <w:r>
        <w:rPr>
          <w:noProof/>
        </w:rPr>
        <w:fldChar w:fldCharType="separate"/>
      </w:r>
      <w:r w:rsidR="00061657">
        <w:rPr>
          <w:noProof/>
        </w:rPr>
        <w:t>182</w:t>
      </w:r>
      <w:r>
        <w:rPr>
          <w:noProof/>
        </w:rPr>
        <w:fldChar w:fldCharType="end"/>
      </w:r>
    </w:p>
    <w:p w14:paraId="56763193" w14:textId="38DBDA33" w:rsidR="00146852" w:rsidRDefault="00146852" w:rsidP="008D3648">
      <w:pPr>
        <w:pStyle w:val="TOC2"/>
        <w:spacing w:line="240" w:lineRule="auto"/>
        <w:rPr>
          <w:rFonts w:asciiTheme="minorHAnsi" w:eastAsiaTheme="minorEastAsia" w:hAnsiTheme="minorHAnsi" w:cstheme="minorBidi"/>
          <w:noProof/>
          <w:color w:val="auto"/>
          <w:sz w:val="22"/>
          <w:szCs w:val="22"/>
          <w:bdr w:val="none" w:sz="0" w:space="0" w:color="auto"/>
          <w:lang w:val="en-CA" w:eastAsia="en-CA"/>
        </w:rPr>
      </w:pPr>
      <w:r w:rsidRPr="000233EA">
        <w:rPr>
          <w:rFonts w:eastAsia="Arial Unicode MS" w:cs="Arial Unicode MS"/>
          <w:noProof/>
        </w:rPr>
        <w:t>Contribution of This Research to the Body of Academic Knowledge</w:t>
      </w:r>
      <w:r>
        <w:rPr>
          <w:noProof/>
        </w:rPr>
        <w:tab/>
      </w:r>
      <w:r>
        <w:rPr>
          <w:noProof/>
        </w:rPr>
        <w:fldChar w:fldCharType="begin"/>
      </w:r>
      <w:r>
        <w:rPr>
          <w:noProof/>
        </w:rPr>
        <w:instrText xml:space="preserve"> PAGEREF _Toc38882726 \h </w:instrText>
      </w:r>
      <w:r>
        <w:rPr>
          <w:noProof/>
        </w:rPr>
      </w:r>
      <w:r>
        <w:rPr>
          <w:noProof/>
        </w:rPr>
        <w:fldChar w:fldCharType="separate"/>
      </w:r>
      <w:r w:rsidR="00061657">
        <w:rPr>
          <w:noProof/>
        </w:rPr>
        <w:t>184</w:t>
      </w:r>
      <w:r>
        <w:rPr>
          <w:noProof/>
        </w:rPr>
        <w:fldChar w:fldCharType="end"/>
      </w:r>
    </w:p>
    <w:p w14:paraId="0F58C4B9" w14:textId="1646DE08" w:rsidR="00146852" w:rsidRDefault="00146852" w:rsidP="008D3648">
      <w:pPr>
        <w:pStyle w:val="TOC2"/>
        <w:spacing w:line="240" w:lineRule="auto"/>
        <w:ind w:left="244"/>
        <w:rPr>
          <w:rFonts w:asciiTheme="minorHAnsi" w:eastAsiaTheme="minorEastAsia" w:hAnsiTheme="minorHAnsi" w:cstheme="minorBidi"/>
          <w:noProof/>
          <w:color w:val="auto"/>
          <w:sz w:val="22"/>
          <w:szCs w:val="22"/>
          <w:bdr w:val="none" w:sz="0" w:space="0" w:color="auto"/>
          <w:lang w:val="en-CA" w:eastAsia="en-CA"/>
        </w:rPr>
      </w:pPr>
      <w:r w:rsidRPr="000233EA">
        <w:rPr>
          <w:rFonts w:eastAsia="Arial Unicode MS" w:cs="Arial Unicode MS"/>
          <w:noProof/>
        </w:rPr>
        <w:t>Limitations of the Research</w:t>
      </w:r>
      <w:r>
        <w:rPr>
          <w:noProof/>
        </w:rPr>
        <w:tab/>
      </w:r>
      <w:r>
        <w:rPr>
          <w:noProof/>
        </w:rPr>
        <w:fldChar w:fldCharType="begin"/>
      </w:r>
      <w:r>
        <w:rPr>
          <w:noProof/>
        </w:rPr>
        <w:instrText xml:space="preserve"> PAGEREF _Toc38882727 \h </w:instrText>
      </w:r>
      <w:r>
        <w:rPr>
          <w:noProof/>
        </w:rPr>
      </w:r>
      <w:r>
        <w:rPr>
          <w:noProof/>
        </w:rPr>
        <w:fldChar w:fldCharType="separate"/>
      </w:r>
      <w:r w:rsidR="00061657">
        <w:rPr>
          <w:noProof/>
        </w:rPr>
        <w:t>185</w:t>
      </w:r>
      <w:r>
        <w:rPr>
          <w:noProof/>
        </w:rPr>
        <w:fldChar w:fldCharType="end"/>
      </w:r>
    </w:p>
    <w:p w14:paraId="5B7FAB65" w14:textId="6CC98051" w:rsidR="00146852" w:rsidRDefault="00146852" w:rsidP="008D3648">
      <w:pPr>
        <w:pStyle w:val="TOC2"/>
        <w:spacing w:line="240" w:lineRule="auto"/>
        <w:ind w:left="244"/>
        <w:rPr>
          <w:noProof/>
        </w:rPr>
      </w:pPr>
      <w:r w:rsidRPr="000233EA">
        <w:rPr>
          <w:rFonts w:eastAsia="Arial Unicode MS" w:cs="Arial Unicode MS"/>
          <w:noProof/>
        </w:rPr>
        <w:t>Opportunities for Further Study</w:t>
      </w:r>
      <w:r>
        <w:rPr>
          <w:noProof/>
        </w:rPr>
        <w:tab/>
      </w:r>
      <w:r>
        <w:rPr>
          <w:noProof/>
        </w:rPr>
        <w:fldChar w:fldCharType="begin"/>
      </w:r>
      <w:r>
        <w:rPr>
          <w:noProof/>
        </w:rPr>
        <w:instrText xml:space="preserve"> PAGEREF _Toc38882728 \h </w:instrText>
      </w:r>
      <w:r>
        <w:rPr>
          <w:noProof/>
        </w:rPr>
      </w:r>
      <w:r>
        <w:rPr>
          <w:noProof/>
        </w:rPr>
        <w:fldChar w:fldCharType="separate"/>
      </w:r>
      <w:r w:rsidR="00061657">
        <w:rPr>
          <w:noProof/>
        </w:rPr>
        <w:t>186</w:t>
      </w:r>
      <w:r>
        <w:rPr>
          <w:noProof/>
        </w:rPr>
        <w:fldChar w:fldCharType="end"/>
      </w:r>
    </w:p>
    <w:p w14:paraId="094C96AB" w14:textId="77777777" w:rsidR="008D3648" w:rsidRDefault="008D3648" w:rsidP="008D3648">
      <w:pPr>
        <w:pStyle w:val="TOC2"/>
        <w:spacing w:line="240" w:lineRule="auto"/>
        <w:ind w:left="244"/>
        <w:rPr>
          <w:rFonts w:asciiTheme="minorHAnsi" w:eastAsiaTheme="minorEastAsia" w:hAnsiTheme="minorHAnsi" w:cstheme="minorBidi"/>
          <w:noProof/>
          <w:color w:val="auto"/>
          <w:sz w:val="22"/>
          <w:szCs w:val="22"/>
          <w:bdr w:val="none" w:sz="0" w:space="0" w:color="auto"/>
          <w:lang w:val="en-CA" w:eastAsia="en-CA"/>
        </w:rPr>
      </w:pPr>
    </w:p>
    <w:p w14:paraId="4BDF38C1" w14:textId="1B71B899" w:rsidR="00146852" w:rsidRDefault="00146852" w:rsidP="008D3648">
      <w:pPr>
        <w:pStyle w:val="TOC3"/>
        <w:ind w:left="0"/>
        <w:rPr>
          <w:rFonts w:asciiTheme="minorHAnsi" w:eastAsiaTheme="minorEastAsia" w:hAnsiTheme="minorHAnsi" w:cstheme="minorBidi"/>
          <w:noProof/>
          <w:color w:val="auto"/>
          <w:sz w:val="22"/>
          <w:szCs w:val="22"/>
          <w:bdr w:val="none" w:sz="0" w:space="0" w:color="auto"/>
          <w:lang w:val="en-CA" w:eastAsia="en-CA"/>
        </w:rPr>
      </w:pPr>
      <w:r w:rsidRPr="000233EA">
        <w:rPr>
          <w:rFonts w:eastAsia="Arial Unicode MS" w:cs="Arial Unicode MS"/>
          <w:noProof/>
        </w:rPr>
        <w:t>References</w:t>
      </w:r>
      <w:r>
        <w:rPr>
          <w:noProof/>
        </w:rPr>
        <w:tab/>
      </w:r>
      <w:r>
        <w:rPr>
          <w:noProof/>
        </w:rPr>
        <w:fldChar w:fldCharType="begin"/>
      </w:r>
      <w:r>
        <w:rPr>
          <w:noProof/>
        </w:rPr>
        <w:instrText xml:space="preserve"> PAGEREF _Toc38882729 \h </w:instrText>
      </w:r>
      <w:r>
        <w:rPr>
          <w:noProof/>
        </w:rPr>
      </w:r>
      <w:r>
        <w:rPr>
          <w:noProof/>
        </w:rPr>
        <w:fldChar w:fldCharType="separate"/>
      </w:r>
      <w:r w:rsidR="00061657">
        <w:rPr>
          <w:noProof/>
        </w:rPr>
        <w:t>187</w:t>
      </w:r>
      <w:r>
        <w:rPr>
          <w:noProof/>
        </w:rPr>
        <w:fldChar w:fldCharType="end"/>
      </w:r>
    </w:p>
    <w:p w14:paraId="4D910FA4" w14:textId="0A27A4B4" w:rsidR="00146852" w:rsidRDefault="00146852" w:rsidP="008D3648">
      <w:pPr>
        <w:pStyle w:val="TOC3"/>
        <w:ind w:left="0"/>
        <w:rPr>
          <w:rFonts w:asciiTheme="minorHAnsi" w:eastAsiaTheme="minorEastAsia" w:hAnsiTheme="minorHAnsi" w:cstheme="minorBidi"/>
          <w:noProof/>
          <w:color w:val="auto"/>
          <w:sz w:val="22"/>
          <w:szCs w:val="22"/>
          <w:bdr w:val="none" w:sz="0" w:space="0" w:color="auto"/>
          <w:lang w:val="en-CA" w:eastAsia="en-CA"/>
        </w:rPr>
      </w:pPr>
      <w:r w:rsidRPr="000233EA">
        <w:rPr>
          <w:rFonts w:eastAsia="Arial Unicode MS" w:cs="Arial Unicode MS"/>
          <w:noProof/>
        </w:rPr>
        <w:t>Appendix A: Ethics Review Board Approval</w:t>
      </w:r>
      <w:r>
        <w:rPr>
          <w:noProof/>
        </w:rPr>
        <w:tab/>
      </w:r>
      <w:r>
        <w:rPr>
          <w:noProof/>
        </w:rPr>
        <w:fldChar w:fldCharType="begin"/>
      </w:r>
      <w:r>
        <w:rPr>
          <w:noProof/>
        </w:rPr>
        <w:instrText xml:space="preserve"> PAGEREF _Toc38882730 \h </w:instrText>
      </w:r>
      <w:r>
        <w:rPr>
          <w:noProof/>
        </w:rPr>
      </w:r>
      <w:r>
        <w:rPr>
          <w:noProof/>
        </w:rPr>
        <w:fldChar w:fldCharType="separate"/>
      </w:r>
      <w:r w:rsidR="00061657">
        <w:rPr>
          <w:noProof/>
        </w:rPr>
        <w:t>243</w:t>
      </w:r>
      <w:r>
        <w:rPr>
          <w:noProof/>
        </w:rPr>
        <w:fldChar w:fldCharType="end"/>
      </w:r>
    </w:p>
    <w:p w14:paraId="5111E403" w14:textId="7439A2FE" w:rsidR="00146852" w:rsidRDefault="00146852" w:rsidP="008D3648">
      <w:pPr>
        <w:pStyle w:val="TOC3"/>
        <w:ind w:left="0"/>
        <w:rPr>
          <w:rFonts w:asciiTheme="minorHAnsi" w:eastAsiaTheme="minorEastAsia" w:hAnsiTheme="minorHAnsi" w:cstheme="minorBidi"/>
          <w:noProof/>
          <w:color w:val="auto"/>
          <w:sz w:val="22"/>
          <w:szCs w:val="22"/>
          <w:bdr w:val="none" w:sz="0" w:space="0" w:color="auto"/>
          <w:lang w:val="en-CA" w:eastAsia="en-CA"/>
        </w:rPr>
      </w:pPr>
      <w:r w:rsidRPr="000233EA">
        <w:rPr>
          <w:rFonts w:eastAsia="Arial Unicode MS" w:cs="Arial Unicode MS"/>
          <w:noProof/>
        </w:rPr>
        <w:t>Appendix B: Proposed Interview Questions</w:t>
      </w:r>
      <w:r>
        <w:rPr>
          <w:noProof/>
        </w:rPr>
        <w:tab/>
      </w:r>
      <w:r>
        <w:rPr>
          <w:noProof/>
        </w:rPr>
        <w:fldChar w:fldCharType="begin"/>
      </w:r>
      <w:r>
        <w:rPr>
          <w:noProof/>
        </w:rPr>
        <w:instrText xml:space="preserve"> PAGEREF _Toc38882731 \h </w:instrText>
      </w:r>
      <w:r>
        <w:rPr>
          <w:noProof/>
        </w:rPr>
      </w:r>
      <w:r>
        <w:rPr>
          <w:noProof/>
        </w:rPr>
        <w:fldChar w:fldCharType="separate"/>
      </w:r>
      <w:r w:rsidR="00061657">
        <w:rPr>
          <w:noProof/>
        </w:rPr>
        <w:t>245</w:t>
      </w:r>
      <w:r>
        <w:rPr>
          <w:noProof/>
        </w:rPr>
        <w:fldChar w:fldCharType="end"/>
      </w:r>
    </w:p>
    <w:p w14:paraId="36653456" w14:textId="3A1D3C24" w:rsidR="00146852" w:rsidRDefault="00146852" w:rsidP="008D3648">
      <w:pPr>
        <w:pStyle w:val="TOC3"/>
        <w:ind w:left="0"/>
        <w:rPr>
          <w:rFonts w:asciiTheme="minorHAnsi" w:eastAsiaTheme="minorEastAsia" w:hAnsiTheme="minorHAnsi" w:cstheme="minorBidi"/>
          <w:noProof/>
          <w:color w:val="auto"/>
          <w:sz w:val="22"/>
          <w:szCs w:val="22"/>
          <w:bdr w:val="none" w:sz="0" w:space="0" w:color="auto"/>
          <w:lang w:val="en-CA" w:eastAsia="en-CA"/>
        </w:rPr>
      </w:pPr>
      <w:r w:rsidRPr="000233EA">
        <w:rPr>
          <w:rFonts w:eastAsia="Arial Unicode MS" w:cs="Arial Unicode MS"/>
          <w:noProof/>
        </w:rPr>
        <w:t>Appendix C: Letter of Consent</w:t>
      </w:r>
      <w:r>
        <w:rPr>
          <w:noProof/>
        </w:rPr>
        <w:tab/>
      </w:r>
      <w:r>
        <w:rPr>
          <w:noProof/>
        </w:rPr>
        <w:fldChar w:fldCharType="begin"/>
      </w:r>
      <w:r>
        <w:rPr>
          <w:noProof/>
        </w:rPr>
        <w:instrText xml:space="preserve"> PAGEREF _Toc38882732 \h </w:instrText>
      </w:r>
      <w:r>
        <w:rPr>
          <w:noProof/>
        </w:rPr>
      </w:r>
      <w:r>
        <w:rPr>
          <w:noProof/>
        </w:rPr>
        <w:fldChar w:fldCharType="separate"/>
      </w:r>
      <w:r w:rsidR="00061657">
        <w:rPr>
          <w:noProof/>
        </w:rPr>
        <w:t>252</w:t>
      </w:r>
      <w:r>
        <w:rPr>
          <w:noProof/>
        </w:rPr>
        <w:fldChar w:fldCharType="end"/>
      </w:r>
    </w:p>
    <w:p w14:paraId="63959AA3" w14:textId="1F2DD797" w:rsidR="00146852" w:rsidRDefault="00146852" w:rsidP="008D3648">
      <w:pPr>
        <w:pStyle w:val="TOC3"/>
        <w:ind w:left="0"/>
        <w:rPr>
          <w:rFonts w:asciiTheme="minorHAnsi" w:eastAsiaTheme="minorEastAsia" w:hAnsiTheme="minorHAnsi" w:cstheme="minorBidi"/>
          <w:noProof/>
          <w:color w:val="auto"/>
          <w:sz w:val="22"/>
          <w:szCs w:val="22"/>
          <w:bdr w:val="none" w:sz="0" w:space="0" w:color="auto"/>
          <w:lang w:val="en-CA" w:eastAsia="en-CA"/>
        </w:rPr>
      </w:pPr>
      <w:r w:rsidRPr="000233EA">
        <w:rPr>
          <w:rFonts w:eastAsia="Arial Unicode MS" w:cs="Arial Unicode MS"/>
          <w:noProof/>
        </w:rPr>
        <w:t>Appendix D: The Negative Acts Questionnaire – Revised (NAQ-R)</w:t>
      </w:r>
      <w:r>
        <w:rPr>
          <w:noProof/>
        </w:rPr>
        <w:tab/>
      </w:r>
      <w:r>
        <w:rPr>
          <w:noProof/>
        </w:rPr>
        <w:fldChar w:fldCharType="begin"/>
      </w:r>
      <w:r>
        <w:rPr>
          <w:noProof/>
        </w:rPr>
        <w:instrText xml:space="preserve"> PAGEREF _Toc38882733 \h </w:instrText>
      </w:r>
      <w:r>
        <w:rPr>
          <w:noProof/>
        </w:rPr>
      </w:r>
      <w:r>
        <w:rPr>
          <w:noProof/>
        </w:rPr>
        <w:fldChar w:fldCharType="separate"/>
      </w:r>
      <w:r w:rsidR="00061657">
        <w:rPr>
          <w:noProof/>
        </w:rPr>
        <w:t>253</w:t>
      </w:r>
      <w:r>
        <w:rPr>
          <w:noProof/>
        </w:rPr>
        <w:fldChar w:fldCharType="end"/>
      </w:r>
    </w:p>
    <w:p w14:paraId="7D5A3F6B" w14:textId="7378A685" w:rsidR="00146852" w:rsidRDefault="00146852" w:rsidP="008D3648">
      <w:pPr>
        <w:pStyle w:val="TOC3"/>
        <w:ind w:left="0"/>
        <w:rPr>
          <w:rFonts w:asciiTheme="minorHAnsi" w:eastAsiaTheme="minorEastAsia" w:hAnsiTheme="minorHAnsi" w:cstheme="minorBidi"/>
          <w:noProof/>
          <w:color w:val="auto"/>
          <w:sz w:val="22"/>
          <w:szCs w:val="22"/>
          <w:bdr w:val="none" w:sz="0" w:space="0" w:color="auto"/>
          <w:lang w:val="en-CA" w:eastAsia="en-CA"/>
        </w:rPr>
      </w:pPr>
      <w:r w:rsidRPr="000233EA">
        <w:rPr>
          <w:rFonts w:eastAsia="Arial Unicode MS" w:cs="Arial Unicode MS"/>
          <w:noProof/>
        </w:rPr>
        <w:t>Appendix E: Letter of Information/Informed Consent</w:t>
      </w:r>
      <w:r>
        <w:rPr>
          <w:noProof/>
        </w:rPr>
        <w:tab/>
      </w:r>
      <w:r>
        <w:rPr>
          <w:noProof/>
        </w:rPr>
        <w:fldChar w:fldCharType="begin"/>
      </w:r>
      <w:r>
        <w:rPr>
          <w:noProof/>
        </w:rPr>
        <w:instrText xml:space="preserve"> PAGEREF _Toc38882734 \h </w:instrText>
      </w:r>
      <w:r>
        <w:rPr>
          <w:noProof/>
        </w:rPr>
      </w:r>
      <w:r>
        <w:rPr>
          <w:noProof/>
        </w:rPr>
        <w:fldChar w:fldCharType="separate"/>
      </w:r>
      <w:r w:rsidR="00061657">
        <w:rPr>
          <w:noProof/>
        </w:rPr>
        <w:t>255</w:t>
      </w:r>
      <w:r>
        <w:rPr>
          <w:noProof/>
        </w:rPr>
        <w:fldChar w:fldCharType="end"/>
      </w:r>
    </w:p>
    <w:p w14:paraId="43DB7EE2" w14:textId="421B8883" w:rsidR="00E323C4" w:rsidRPr="00C039A7" w:rsidRDefault="00E05DC1" w:rsidP="008D3648">
      <w:pPr>
        <w:keepNext/>
        <w:keepLines/>
        <w:widowControl/>
      </w:pPr>
      <w:r w:rsidRPr="00C039A7">
        <w:rPr>
          <w:rFonts w:eastAsia="Times New Roman" w:cs="Times New Roman"/>
        </w:rPr>
        <w:fldChar w:fldCharType="end"/>
      </w:r>
    </w:p>
    <w:p w14:paraId="569F831C" w14:textId="77777777" w:rsidR="00E323C4" w:rsidRPr="00C039A7" w:rsidRDefault="001F4AE0">
      <w:pPr>
        <w:pStyle w:val="SectionHeading1"/>
      </w:pPr>
      <w:bookmarkStart w:id="14" w:name="_d34og8"/>
      <w:bookmarkEnd w:id="14"/>
      <w:r w:rsidRPr="00C039A7">
        <w:rPr>
          <w:rFonts w:ascii="Arial Unicode MS" w:eastAsia="Arial Unicode MS" w:hAnsi="Arial Unicode MS" w:cs="Arial Unicode MS"/>
        </w:rPr>
        <w:br w:type="page"/>
      </w:r>
    </w:p>
    <w:p w14:paraId="4075AF4D" w14:textId="77777777" w:rsidR="00E323C4" w:rsidRPr="00C039A7" w:rsidRDefault="001F4AE0">
      <w:pPr>
        <w:pStyle w:val="SectionHeading1"/>
      </w:pPr>
      <w:bookmarkStart w:id="15" w:name="_Toc38882641"/>
      <w:r w:rsidRPr="00C039A7">
        <w:rPr>
          <w:rFonts w:eastAsia="Arial Unicode MS" w:cs="Arial Unicode MS"/>
        </w:rPr>
        <w:lastRenderedPageBreak/>
        <w:t>List of Tables</w:t>
      </w:r>
      <w:bookmarkEnd w:id="15"/>
    </w:p>
    <w:p w14:paraId="1EE3974D" w14:textId="10929A80" w:rsidR="00E323C4" w:rsidRPr="00433484" w:rsidRDefault="00433484">
      <w:pPr>
        <w:pStyle w:val="TableofFigures"/>
        <w:tabs>
          <w:tab w:val="right" w:leader="dot" w:pos="8620"/>
        </w:tabs>
        <w:rPr>
          <w:rFonts w:ascii="Calibri" w:eastAsia="Calibri" w:hAnsi="Calibri" w:cs="Calibri"/>
          <w:sz w:val="22"/>
          <w:szCs w:val="22"/>
        </w:rPr>
      </w:pPr>
      <w:hyperlink w:anchor="bookmark" w:history="1">
        <w:r w:rsidR="001F4AE0" w:rsidRPr="00433484">
          <w:rPr>
            <w:rStyle w:val="Hyperlink0"/>
          </w:rPr>
          <w:t xml:space="preserve">Table 1 </w:t>
        </w:r>
        <w:r w:rsidR="00CF797F" w:rsidRPr="00433484">
          <w:t xml:space="preserve">Targets’ Perception of Principal Perpetrators, taken from a 2010 Survey by </w:t>
        </w:r>
        <w:proofErr w:type="spellStart"/>
        <w:r w:rsidR="00CF797F" w:rsidRPr="00433484">
          <w:t>Namie</w:t>
        </w:r>
        <w:proofErr w:type="spellEnd"/>
        <w:r w:rsidR="00CF797F" w:rsidRPr="00433484">
          <w:t xml:space="preserve"> and </w:t>
        </w:r>
        <w:proofErr w:type="spellStart"/>
        <w:r w:rsidR="00CF797F" w:rsidRPr="00433484">
          <w:t>Lutgen</w:t>
        </w:r>
        <w:proofErr w:type="spellEnd"/>
        <w:r w:rsidR="00CF797F" w:rsidRPr="00433484">
          <w:t>-Sandvik (2010</w:t>
        </w:r>
        <w:r w:rsidR="00B231C2" w:rsidRPr="00433484">
          <w:t>)</w:t>
        </w:r>
        <w:r w:rsidR="001F4AE0" w:rsidRPr="00433484">
          <w:tab/>
        </w:r>
      </w:hyperlink>
      <w:r w:rsidR="001F4AE0" w:rsidRPr="00433484">
        <w:t>1</w:t>
      </w:r>
      <w:r w:rsidR="00A6240B" w:rsidRPr="00433484">
        <w:t>9</w:t>
      </w:r>
    </w:p>
    <w:p w14:paraId="1C3023FD" w14:textId="4BD944F0" w:rsidR="00E323C4" w:rsidRPr="00433484" w:rsidRDefault="00433484">
      <w:pPr>
        <w:pStyle w:val="TableofFigures"/>
        <w:tabs>
          <w:tab w:val="right" w:leader="dot" w:pos="8620"/>
        </w:tabs>
        <w:rPr>
          <w:rFonts w:ascii="Calibri" w:eastAsia="Calibri" w:hAnsi="Calibri" w:cs="Calibri"/>
          <w:sz w:val="22"/>
          <w:szCs w:val="22"/>
        </w:rPr>
      </w:pPr>
      <w:hyperlink w:anchor="bookmark1" w:history="1">
        <w:r w:rsidR="001F4AE0" w:rsidRPr="00433484">
          <w:rPr>
            <w:rStyle w:val="Hyperlink0"/>
          </w:rPr>
          <w:t>Table 2 A Comparison of Research Featuring Organizational Antecedents of Workplace Bullying</w:t>
        </w:r>
        <w:r w:rsidR="001F4AE0" w:rsidRPr="00433484">
          <w:tab/>
        </w:r>
      </w:hyperlink>
      <w:r w:rsidR="001F4AE0" w:rsidRPr="00433484">
        <w:t>2</w:t>
      </w:r>
      <w:r w:rsidR="00B231C2" w:rsidRPr="00433484">
        <w:t>2</w:t>
      </w:r>
    </w:p>
    <w:p w14:paraId="7DE17188" w14:textId="4D030C4E" w:rsidR="00E323C4" w:rsidRPr="00433484" w:rsidRDefault="00433484">
      <w:pPr>
        <w:pStyle w:val="TableofFigures"/>
        <w:tabs>
          <w:tab w:val="right" w:leader="dot" w:pos="8620"/>
        </w:tabs>
        <w:rPr>
          <w:rFonts w:ascii="Calibri" w:eastAsia="Calibri" w:hAnsi="Calibri" w:cs="Calibri"/>
          <w:sz w:val="22"/>
          <w:szCs w:val="22"/>
        </w:rPr>
      </w:pPr>
      <w:hyperlink w:anchor="bookmark2" w:history="1">
        <w:r w:rsidR="001F4AE0" w:rsidRPr="00433484">
          <w:rPr>
            <w:rStyle w:val="Hyperlink0"/>
          </w:rPr>
          <w:t>Table 3 Studies on Workplace Bullying Using a Qualitative Methodology</w:t>
        </w:r>
        <w:r w:rsidR="001F4AE0" w:rsidRPr="00433484">
          <w:tab/>
        </w:r>
      </w:hyperlink>
      <w:r w:rsidR="001F4AE0" w:rsidRPr="00433484">
        <w:t>6</w:t>
      </w:r>
      <w:r w:rsidR="00146852" w:rsidRPr="00433484">
        <w:t>3</w:t>
      </w:r>
    </w:p>
    <w:p w14:paraId="4CCD5954" w14:textId="08FBF9E3" w:rsidR="00E323C4" w:rsidRPr="00433484" w:rsidRDefault="00433484">
      <w:pPr>
        <w:pStyle w:val="TableofFigures"/>
        <w:tabs>
          <w:tab w:val="right" w:leader="dot" w:pos="8620"/>
        </w:tabs>
        <w:rPr>
          <w:rFonts w:ascii="Calibri" w:eastAsia="Calibri" w:hAnsi="Calibri" w:cs="Calibri"/>
          <w:sz w:val="22"/>
          <w:szCs w:val="22"/>
        </w:rPr>
      </w:pPr>
      <w:hyperlink w:anchor="bookmark3" w:history="1">
        <w:r w:rsidR="001F4AE0" w:rsidRPr="00433484">
          <w:rPr>
            <w:rStyle w:val="Hyperlink0"/>
          </w:rPr>
          <w:t>Table 4 Participant Demographics</w:t>
        </w:r>
        <w:r w:rsidR="001F4AE0" w:rsidRPr="00433484">
          <w:tab/>
        </w:r>
      </w:hyperlink>
      <w:r w:rsidR="001F4AE0" w:rsidRPr="00433484">
        <w:t>7</w:t>
      </w:r>
      <w:r w:rsidR="00146852" w:rsidRPr="00433484">
        <w:t>9</w:t>
      </w:r>
    </w:p>
    <w:p w14:paraId="7CE8CD25" w14:textId="45AE1C02" w:rsidR="00E323C4" w:rsidRPr="00433484" w:rsidRDefault="00433484">
      <w:pPr>
        <w:pStyle w:val="TableofFigures"/>
        <w:tabs>
          <w:tab w:val="right" w:leader="dot" w:pos="8620"/>
        </w:tabs>
        <w:rPr>
          <w:rFonts w:ascii="Calibri" w:eastAsia="Calibri" w:hAnsi="Calibri" w:cs="Calibri"/>
          <w:sz w:val="22"/>
          <w:szCs w:val="22"/>
        </w:rPr>
      </w:pPr>
      <w:hyperlink w:anchor="bookmark4" w:history="1">
        <w:r w:rsidR="001F4AE0" w:rsidRPr="00433484">
          <w:rPr>
            <w:rStyle w:val="Hyperlink0"/>
          </w:rPr>
          <w:t>Table 5 Participants’ Organizational Attributes</w:t>
        </w:r>
        <w:r w:rsidR="001F4AE0" w:rsidRPr="00433484">
          <w:tab/>
        </w:r>
      </w:hyperlink>
      <w:r w:rsidR="001B75AE" w:rsidRPr="00433484">
        <w:t>8</w:t>
      </w:r>
      <w:r w:rsidR="00146852" w:rsidRPr="00433484">
        <w:t>1</w:t>
      </w:r>
    </w:p>
    <w:p w14:paraId="0A12F849" w14:textId="43754873" w:rsidR="00E323C4" w:rsidRPr="00433484" w:rsidRDefault="00433484">
      <w:pPr>
        <w:pStyle w:val="TableofFigures"/>
        <w:tabs>
          <w:tab w:val="right" w:leader="dot" w:pos="8620"/>
        </w:tabs>
        <w:rPr>
          <w:rFonts w:ascii="Calibri" w:eastAsia="Calibri" w:hAnsi="Calibri" w:cs="Calibri"/>
          <w:sz w:val="22"/>
          <w:szCs w:val="22"/>
        </w:rPr>
      </w:pPr>
      <w:hyperlink w:anchor="bookmark5" w:history="1">
        <w:r w:rsidR="001F4AE0" w:rsidRPr="00433484">
          <w:rPr>
            <w:rStyle w:val="Hyperlink0"/>
          </w:rPr>
          <w:t>Table 6 Frequency of Words and Phrases Participants Used to Describe Themselves</w:t>
        </w:r>
        <w:r w:rsidR="001F4AE0" w:rsidRPr="00433484">
          <w:tab/>
        </w:r>
      </w:hyperlink>
      <w:r w:rsidR="001F4AE0" w:rsidRPr="00433484">
        <w:t>8</w:t>
      </w:r>
      <w:r w:rsidR="00146852" w:rsidRPr="00433484">
        <w:t>4</w:t>
      </w:r>
    </w:p>
    <w:p w14:paraId="14CBB51B" w14:textId="056947CF" w:rsidR="00E323C4" w:rsidRPr="00433484" w:rsidRDefault="00433484">
      <w:pPr>
        <w:pStyle w:val="TableofFigures"/>
        <w:tabs>
          <w:tab w:val="right" w:leader="dot" w:pos="8620"/>
        </w:tabs>
        <w:rPr>
          <w:rFonts w:ascii="Calibri" w:eastAsia="Calibri" w:hAnsi="Calibri" w:cs="Calibri"/>
          <w:sz w:val="22"/>
          <w:szCs w:val="22"/>
        </w:rPr>
      </w:pPr>
      <w:hyperlink w:anchor="bookmark6" w:history="1">
        <w:r w:rsidR="001F4AE0" w:rsidRPr="00433484">
          <w:rPr>
            <w:rStyle w:val="Hyperlink0"/>
          </w:rPr>
          <w:t xml:space="preserve">Table 7 NAQ-R Bullying </w:t>
        </w:r>
        <w:proofErr w:type="spellStart"/>
        <w:r w:rsidR="001F4AE0" w:rsidRPr="00433484">
          <w:rPr>
            <w:rStyle w:val="Hyperlink0"/>
          </w:rPr>
          <w:t>Behaviours</w:t>
        </w:r>
        <w:proofErr w:type="spellEnd"/>
        <w:r w:rsidR="001F4AE0" w:rsidRPr="00433484">
          <w:rPr>
            <w:rStyle w:val="Hyperlink0"/>
          </w:rPr>
          <w:t xml:space="preserve"> as Reported by Participants Versus NAQ-R Category</w:t>
        </w:r>
        <w:r w:rsidR="001F4AE0" w:rsidRPr="00433484">
          <w:tab/>
        </w:r>
      </w:hyperlink>
      <w:r w:rsidR="001B75AE" w:rsidRPr="00433484">
        <w:t>10</w:t>
      </w:r>
      <w:r w:rsidR="00146852" w:rsidRPr="00433484">
        <w:t>1</w:t>
      </w:r>
    </w:p>
    <w:p w14:paraId="65EF8334" w14:textId="32F4967C" w:rsidR="00E323C4" w:rsidRPr="00433484" w:rsidRDefault="00433484">
      <w:pPr>
        <w:pStyle w:val="TableofFigures"/>
        <w:tabs>
          <w:tab w:val="right" w:leader="dot" w:pos="8620"/>
        </w:tabs>
        <w:rPr>
          <w:rFonts w:ascii="Calibri" w:eastAsia="Calibri" w:hAnsi="Calibri" w:cs="Calibri"/>
          <w:sz w:val="22"/>
          <w:szCs w:val="22"/>
        </w:rPr>
      </w:pPr>
      <w:hyperlink w:anchor="bookmark7" w:history="1">
        <w:r w:rsidR="001F4AE0" w:rsidRPr="00433484">
          <w:rPr>
            <w:rStyle w:val="Hyperlink0"/>
          </w:rPr>
          <w:t>Table 8 Assigned Work Location and Current Career Status</w:t>
        </w:r>
        <w:r w:rsidR="001F4AE0" w:rsidRPr="00433484">
          <w:tab/>
        </w:r>
      </w:hyperlink>
      <w:r w:rsidR="001F4AE0" w:rsidRPr="00433484">
        <w:t>10</w:t>
      </w:r>
      <w:r w:rsidR="00146852" w:rsidRPr="00433484">
        <w:t>4</w:t>
      </w:r>
    </w:p>
    <w:p w14:paraId="30895D26" w14:textId="6C3DD50E" w:rsidR="00E323C4" w:rsidRPr="00433484" w:rsidRDefault="00433484">
      <w:pPr>
        <w:pStyle w:val="TableofFigures"/>
        <w:tabs>
          <w:tab w:val="right" w:leader="dot" w:pos="8620"/>
        </w:tabs>
        <w:rPr>
          <w:rFonts w:ascii="Calibri" w:eastAsia="Calibri" w:hAnsi="Calibri" w:cs="Calibri"/>
          <w:sz w:val="22"/>
          <w:szCs w:val="22"/>
        </w:rPr>
      </w:pPr>
      <w:hyperlink w:anchor="bookmark8" w:history="1">
        <w:r w:rsidR="001F4AE0" w:rsidRPr="00433484">
          <w:rPr>
            <w:rStyle w:val="Hyperlink0"/>
          </w:rPr>
          <w:t>Table 9 Range of Participant NAQ-R Scores and Relative Levels</w:t>
        </w:r>
        <w:r w:rsidR="001F4AE0" w:rsidRPr="00433484">
          <w:tab/>
        </w:r>
      </w:hyperlink>
      <w:r w:rsidR="001F4AE0" w:rsidRPr="00433484">
        <w:t>12</w:t>
      </w:r>
      <w:r w:rsidR="00146852" w:rsidRPr="00433484">
        <w:t>6</w:t>
      </w:r>
    </w:p>
    <w:p w14:paraId="20C74CEE" w14:textId="1B237B44" w:rsidR="00E323C4" w:rsidRPr="00433484" w:rsidRDefault="00433484">
      <w:pPr>
        <w:pStyle w:val="TableofFigures"/>
        <w:tabs>
          <w:tab w:val="right" w:leader="dot" w:pos="8620"/>
        </w:tabs>
        <w:rPr>
          <w:rFonts w:ascii="Calibri" w:eastAsia="Calibri" w:hAnsi="Calibri" w:cs="Calibri"/>
          <w:sz w:val="22"/>
          <w:szCs w:val="22"/>
        </w:rPr>
      </w:pPr>
      <w:hyperlink w:anchor="bookmark9" w:history="1">
        <w:r w:rsidR="001F4AE0" w:rsidRPr="00433484">
          <w:rPr>
            <w:rStyle w:val="Hyperlink0"/>
          </w:rPr>
          <w:t>Table 10 Self-Reported Response to “Do you/Did you feel you are/were being bullied?” and Relative NAQ-R Category</w:t>
        </w:r>
        <w:r w:rsidR="001F4AE0" w:rsidRPr="00433484">
          <w:tab/>
        </w:r>
      </w:hyperlink>
      <w:r w:rsidR="001F4AE0" w:rsidRPr="00433484">
        <w:t>12</w:t>
      </w:r>
      <w:r w:rsidR="00146852" w:rsidRPr="00433484">
        <w:t>7</w:t>
      </w:r>
    </w:p>
    <w:p w14:paraId="18DEFCF0" w14:textId="3B3C98E0" w:rsidR="00E323C4" w:rsidRPr="00433484" w:rsidRDefault="00433484">
      <w:pPr>
        <w:pStyle w:val="TableofFigures"/>
        <w:tabs>
          <w:tab w:val="right" w:leader="dot" w:pos="8620"/>
        </w:tabs>
        <w:rPr>
          <w:rFonts w:ascii="Calibri" w:eastAsia="Calibri" w:hAnsi="Calibri" w:cs="Calibri"/>
          <w:sz w:val="22"/>
          <w:szCs w:val="22"/>
        </w:rPr>
      </w:pPr>
      <w:hyperlink w:anchor="bookmark10" w:history="1">
        <w:r w:rsidR="001F4AE0" w:rsidRPr="00433484">
          <w:rPr>
            <w:rStyle w:val="Hyperlink0"/>
          </w:rPr>
          <w:t>Table 11 High or Transitioning NAQ-R Scores and Participant Perception of the Source of the Bullying</w:t>
        </w:r>
        <w:r w:rsidR="001F4AE0" w:rsidRPr="00433484">
          <w:tab/>
        </w:r>
      </w:hyperlink>
      <w:r w:rsidR="001F4AE0" w:rsidRPr="00433484">
        <w:t>12</w:t>
      </w:r>
      <w:r w:rsidR="00146852" w:rsidRPr="00433484">
        <w:t>9</w:t>
      </w:r>
    </w:p>
    <w:p w14:paraId="3D9A38B0" w14:textId="034681AF" w:rsidR="00E323C4" w:rsidRPr="00433484" w:rsidRDefault="00433484">
      <w:pPr>
        <w:pStyle w:val="TableofFigures"/>
        <w:tabs>
          <w:tab w:val="right" w:leader="dot" w:pos="8620"/>
        </w:tabs>
        <w:rPr>
          <w:rFonts w:ascii="Calibri" w:eastAsia="Calibri" w:hAnsi="Calibri" w:cs="Calibri"/>
          <w:sz w:val="22"/>
          <w:szCs w:val="22"/>
        </w:rPr>
      </w:pPr>
      <w:hyperlink w:anchor="bookmark11" w:history="1">
        <w:r w:rsidR="001F4AE0" w:rsidRPr="00433484">
          <w:rPr>
            <w:rStyle w:val="Hyperlink0"/>
          </w:rPr>
          <w:t>Table 12 Level of Education and Relative NAQ-R Category</w:t>
        </w:r>
        <w:r w:rsidR="001F4AE0" w:rsidRPr="00433484">
          <w:tab/>
        </w:r>
      </w:hyperlink>
      <w:r w:rsidR="001F4AE0" w:rsidRPr="00433484">
        <w:t>1</w:t>
      </w:r>
      <w:r w:rsidR="00146852" w:rsidRPr="00433484">
        <w:t>30</w:t>
      </w:r>
    </w:p>
    <w:p w14:paraId="607D85F0" w14:textId="42E9DAE9" w:rsidR="00E323C4" w:rsidRPr="00433484" w:rsidRDefault="00433484">
      <w:pPr>
        <w:pStyle w:val="TableofFigures"/>
        <w:tabs>
          <w:tab w:val="right" w:leader="dot" w:pos="8620"/>
        </w:tabs>
        <w:rPr>
          <w:rFonts w:ascii="Calibri" w:eastAsia="Calibri" w:hAnsi="Calibri" w:cs="Calibri"/>
          <w:sz w:val="22"/>
          <w:szCs w:val="22"/>
        </w:rPr>
      </w:pPr>
      <w:hyperlink w:anchor="bookmark12" w:history="1">
        <w:r w:rsidR="001F4AE0" w:rsidRPr="00433484">
          <w:rPr>
            <w:rStyle w:val="Hyperlink0"/>
          </w:rPr>
          <w:t>Table 13 Level of Education, Relative NAQ-R Score, and Gender</w:t>
        </w:r>
        <w:r w:rsidR="001F4AE0" w:rsidRPr="00433484">
          <w:tab/>
        </w:r>
      </w:hyperlink>
      <w:r w:rsidR="001F4AE0" w:rsidRPr="00433484">
        <w:t>1</w:t>
      </w:r>
      <w:r w:rsidR="001B75AE" w:rsidRPr="00433484">
        <w:t>3</w:t>
      </w:r>
      <w:r w:rsidR="00146852" w:rsidRPr="00433484">
        <w:t>1</w:t>
      </w:r>
    </w:p>
    <w:p w14:paraId="4A882566" w14:textId="207FE94D" w:rsidR="00E323C4" w:rsidRPr="00433484" w:rsidRDefault="00433484">
      <w:pPr>
        <w:pStyle w:val="TableofFigures"/>
        <w:tabs>
          <w:tab w:val="right" w:leader="dot" w:pos="8620"/>
        </w:tabs>
        <w:rPr>
          <w:rFonts w:ascii="Calibri" w:eastAsia="Calibri" w:hAnsi="Calibri" w:cs="Calibri"/>
          <w:sz w:val="22"/>
          <w:szCs w:val="22"/>
        </w:rPr>
      </w:pPr>
      <w:hyperlink w:anchor="bookmark13" w:history="1">
        <w:r w:rsidR="001F4AE0" w:rsidRPr="00433484">
          <w:rPr>
            <w:rStyle w:val="Hyperlink0"/>
          </w:rPr>
          <w:t>Table 14 Time to Resolve the Bullying Situation by NAQ-R Scores of High or Transitioning</w:t>
        </w:r>
        <w:r w:rsidR="001F4AE0" w:rsidRPr="00433484">
          <w:tab/>
        </w:r>
      </w:hyperlink>
      <w:r w:rsidR="001F4AE0" w:rsidRPr="00433484">
        <w:t>1</w:t>
      </w:r>
      <w:r w:rsidR="001B75AE" w:rsidRPr="00433484">
        <w:t>3</w:t>
      </w:r>
      <w:r w:rsidR="00146852" w:rsidRPr="00433484">
        <w:t>1</w:t>
      </w:r>
    </w:p>
    <w:p w14:paraId="640F9265" w14:textId="6625F27B" w:rsidR="00E323C4" w:rsidRPr="00433484" w:rsidRDefault="00433484">
      <w:pPr>
        <w:pStyle w:val="TableofFigures"/>
        <w:tabs>
          <w:tab w:val="right" w:leader="dot" w:pos="8620"/>
        </w:tabs>
        <w:rPr>
          <w:rFonts w:ascii="Calibri" w:eastAsia="Calibri" w:hAnsi="Calibri" w:cs="Calibri"/>
          <w:sz w:val="22"/>
          <w:szCs w:val="22"/>
        </w:rPr>
      </w:pPr>
      <w:hyperlink w:anchor="bookmark14" w:history="1">
        <w:r w:rsidR="001F4AE0" w:rsidRPr="00433484">
          <w:rPr>
            <w:rStyle w:val="Hyperlink0"/>
          </w:rPr>
          <w:t>Table 15 Time to Resolve the Bullying Situation by Current Career Status</w:t>
        </w:r>
        <w:r w:rsidR="001F4AE0" w:rsidRPr="00433484">
          <w:tab/>
        </w:r>
      </w:hyperlink>
      <w:r w:rsidR="001F4AE0" w:rsidRPr="00433484">
        <w:t>1</w:t>
      </w:r>
      <w:r w:rsidR="001B75AE" w:rsidRPr="00433484">
        <w:t>3</w:t>
      </w:r>
      <w:r w:rsidR="00146852" w:rsidRPr="00433484">
        <w:t>2</w:t>
      </w:r>
    </w:p>
    <w:p w14:paraId="44700C73" w14:textId="636BC4C4" w:rsidR="00E323C4" w:rsidRPr="00433484" w:rsidRDefault="00433484">
      <w:pPr>
        <w:pStyle w:val="TableofFigures"/>
        <w:tabs>
          <w:tab w:val="right" w:leader="dot" w:pos="8620"/>
        </w:tabs>
        <w:rPr>
          <w:rFonts w:ascii="Calibri" w:eastAsia="Calibri" w:hAnsi="Calibri" w:cs="Calibri"/>
          <w:sz w:val="22"/>
          <w:szCs w:val="22"/>
        </w:rPr>
      </w:pPr>
      <w:hyperlink w:anchor="bookmark15" w:history="1">
        <w:r w:rsidR="001F4AE0" w:rsidRPr="00433484">
          <w:rPr>
            <w:rStyle w:val="Hyperlink0"/>
          </w:rPr>
          <w:t>Table 16 Participant-Reported Physical and Psychological Symptoms by Relative NAQ-</w:t>
        </w:r>
        <w:r w:rsidR="001F4AE0" w:rsidRPr="00433484">
          <w:rPr>
            <w:rStyle w:val="Hyperlink0"/>
          </w:rPr>
          <w:lastRenderedPageBreak/>
          <w:t>R Category</w:t>
        </w:r>
        <w:r w:rsidR="001F4AE0" w:rsidRPr="00433484">
          <w:tab/>
        </w:r>
      </w:hyperlink>
      <w:r w:rsidR="001F4AE0" w:rsidRPr="00433484">
        <w:t>1</w:t>
      </w:r>
      <w:r w:rsidR="00146852" w:rsidRPr="00433484">
        <w:t>40</w:t>
      </w:r>
    </w:p>
    <w:p w14:paraId="199A76DD" w14:textId="38688B3D" w:rsidR="00E323C4" w:rsidRPr="00433484" w:rsidRDefault="00433484">
      <w:pPr>
        <w:pStyle w:val="TableofFigures"/>
        <w:tabs>
          <w:tab w:val="right" w:leader="dot" w:pos="8620"/>
        </w:tabs>
        <w:rPr>
          <w:rFonts w:ascii="Calibri" w:eastAsia="Calibri" w:hAnsi="Calibri" w:cs="Calibri"/>
          <w:sz w:val="22"/>
          <w:szCs w:val="22"/>
        </w:rPr>
      </w:pPr>
      <w:hyperlink w:anchor="bookmark16" w:history="1">
        <w:r w:rsidR="001F4AE0" w:rsidRPr="00433484">
          <w:rPr>
            <w:rStyle w:val="Hyperlink0"/>
          </w:rPr>
          <w:t>Table 17 Frequency of Symptoms Reported by Participants with High NAQ-R Scores</w:t>
        </w:r>
        <w:r w:rsidR="001F4AE0" w:rsidRPr="00433484">
          <w:tab/>
        </w:r>
      </w:hyperlink>
      <w:r w:rsidR="001F4AE0" w:rsidRPr="00433484">
        <w:t>14</w:t>
      </w:r>
      <w:r w:rsidR="00146852" w:rsidRPr="00433484">
        <w:t>9</w:t>
      </w:r>
    </w:p>
    <w:p w14:paraId="55CEC304" w14:textId="6360FB72" w:rsidR="00E323C4" w:rsidRPr="00433484" w:rsidRDefault="00433484">
      <w:pPr>
        <w:pStyle w:val="TableofFigures"/>
        <w:tabs>
          <w:tab w:val="right" w:leader="dot" w:pos="8620"/>
        </w:tabs>
        <w:rPr>
          <w:rFonts w:ascii="Calibri" w:eastAsia="Calibri" w:hAnsi="Calibri" w:cs="Calibri"/>
          <w:sz w:val="22"/>
          <w:szCs w:val="22"/>
        </w:rPr>
      </w:pPr>
      <w:hyperlink w:anchor="bookmark17" w:history="1">
        <w:r w:rsidR="001F4AE0" w:rsidRPr="00433484">
          <w:rPr>
            <w:rStyle w:val="Hyperlink0"/>
          </w:rPr>
          <w:t>Table 18 Frequency of Symptoms Reported by Participants with Transitioning NAQ-R Scores</w:t>
        </w:r>
        <w:r w:rsidR="001F4AE0" w:rsidRPr="00433484">
          <w:tab/>
        </w:r>
      </w:hyperlink>
      <w:r w:rsidR="001F4AE0" w:rsidRPr="00433484">
        <w:t>1</w:t>
      </w:r>
      <w:r w:rsidR="00146852" w:rsidRPr="00433484">
        <w:t>50</w:t>
      </w:r>
    </w:p>
    <w:p w14:paraId="781C5C46" w14:textId="1A9B3688" w:rsidR="00E323C4" w:rsidRPr="00433484" w:rsidRDefault="00433484">
      <w:pPr>
        <w:pStyle w:val="TableofFigures"/>
        <w:tabs>
          <w:tab w:val="right" w:leader="dot" w:pos="8620"/>
        </w:tabs>
        <w:rPr>
          <w:rFonts w:ascii="Calibri" w:eastAsia="Calibri" w:hAnsi="Calibri" w:cs="Calibri"/>
          <w:sz w:val="22"/>
          <w:szCs w:val="22"/>
        </w:rPr>
      </w:pPr>
      <w:hyperlink w:anchor="bookmark18" w:history="1">
        <w:r w:rsidR="001F4AE0" w:rsidRPr="00433484">
          <w:rPr>
            <w:rStyle w:val="Hyperlink0"/>
          </w:rPr>
          <w:t>Table 19 Frequency of Symptoms Reported by Participants with LOW NAQ-R Scores</w:t>
        </w:r>
        <w:r w:rsidR="001F4AE0" w:rsidRPr="00433484">
          <w:tab/>
        </w:r>
      </w:hyperlink>
      <w:r w:rsidR="001F4AE0" w:rsidRPr="00433484">
        <w:t>1</w:t>
      </w:r>
      <w:r w:rsidR="001B75AE" w:rsidRPr="00433484">
        <w:t>5</w:t>
      </w:r>
      <w:r w:rsidR="00146852" w:rsidRPr="00433484">
        <w:t>1</w:t>
      </w:r>
    </w:p>
    <w:p w14:paraId="730CD1E0" w14:textId="4F87CB62" w:rsidR="00E323C4" w:rsidRPr="00433484" w:rsidRDefault="00433484">
      <w:pPr>
        <w:pStyle w:val="TableofFigures"/>
        <w:tabs>
          <w:tab w:val="right" w:leader="dot" w:pos="8620"/>
        </w:tabs>
        <w:rPr>
          <w:rFonts w:ascii="Calibri" w:eastAsia="Calibri" w:hAnsi="Calibri" w:cs="Calibri"/>
          <w:sz w:val="22"/>
          <w:szCs w:val="22"/>
        </w:rPr>
      </w:pPr>
      <w:hyperlink w:anchor="bookmark19" w:history="1">
        <w:r w:rsidR="001F4AE0" w:rsidRPr="00433484">
          <w:rPr>
            <w:rStyle w:val="Hyperlink0"/>
          </w:rPr>
          <w:t>Table 20 Participants’ NAQ-R Category Compared to Working Location</w:t>
        </w:r>
        <w:r w:rsidR="001F4AE0" w:rsidRPr="00433484">
          <w:tab/>
        </w:r>
      </w:hyperlink>
      <w:r w:rsidR="001F4AE0" w:rsidRPr="00433484">
        <w:t>1</w:t>
      </w:r>
      <w:r w:rsidR="001B75AE" w:rsidRPr="00433484">
        <w:t>5</w:t>
      </w:r>
      <w:r w:rsidR="00146852" w:rsidRPr="00433484">
        <w:t>2</w:t>
      </w:r>
    </w:p>
    <w:p w14:paraId="4DDC86AB" w14:textId="27924F7C" w:rsidR="00E323C4" w:rsidRPr="00433484" w:rsidRDefault="00433484">
      <w:pPr>
        <w:pStyle w:val="TableofFigures"/>
        <w:tabs>
          <w:tab w:val="right" w:leader="dot" w:pos="8620"/>
        </w:tabs>
        <w:rPr>
          <w:rFonts w:ascii="Calibri" w:eastAsia="Calibri" w:hAnsi="Calibri" w:cs="Calibri"/>
          <w:sz w:val="22"/>
          <w:szCs w:val="22"/>
        </w:rPr>
      </w:pPr>
      <w:hyperlink w:anchor="bookmark20" w:history="1">
        <w:r w:rsidR="001F4AE0" w:rsidRPr="00433484">
          <w:rPr>
            <w:rStyle w:val="Hyperlink0"/>
          </w:rPr>
          <w:t>Table 21 Current Career Status Compared to Participant’s Working Location</w:t>
        </w:r>
        <w:r w:rsidR="001F4AE0" w:rsidRPr="00433484">
          <w:tab/>
        </w:r>
      </w:hyperlink>
      <w:r w:rsidR="001F4AE0" w:rsidRPr="00433484">
        <w:t>15</w:t>
      </w:r>
      <w:r w:rsidR="00146852" w:rsidRPr="00433484">
        <w:t>3</w:t>
      </w:r>
    </w:p>
    <w:p w14:paraId="2027378C" w14:textId="77777777" w:rsidR="00E323C4" w:rsidRPr="00433484" w:rsidRDefault="00E323C4"/>
    <w:p w14:paraId="1B8ABF24" w14:textId="77777777" w:rsidR="00E323C4" w:rsidRPr="00433484" w:rsidRDefault="00E323C4">
      <w:bookmarkStart w:id="16" w:name="_in1rg"/>
      <w:bookmarkEnd w:id="16"/>
    </w:p>
    <w:p w14:paraId="6BC7EF65" w14:textId="77777777" w:rsidR="00E323C4" w:rsidRPr="00C039A7" w:rsidRDefault="00E323C4">
      <w:pPr>
        <w:sectPr w:rsidR="00E323C4" w:rsidRPr="00C039A7" w:rsidSect="00331C7F">
          <w:headerReference w:type="default" r:id="rId10"/>
          <w:footerReference w:type="default" r:id="rId11"/>
          <w:pgSz w:w="12240" w:h="15840"/>
          <w:pgMar w:top="1440" w:right="1800" w:bottom="1440" w:left="1800" w:header="706" w:footer="706" w:gutter="0"/>
          <w:pgNumType w:fmt="lowerRoman"/>
          <w:cols w:space="720"/>
        </w:sectPr>
      </w:pPr>
    </w:p>
    <w:p w14:paraId="7037DE97" w14:textId="4E462347" w:rsidR="00E323C4" w:rsidRPr="00C039A7" w:rsidRDefault="001F4AE0">
      <w:pPr>
        <w:pStyle w:val="Heading1"/>
      </w:pPr>
      <w:bookmarkStart w:id="17" w:name="_Toc38882642"/>
      <w:r w:rsidRPr="00C039A7">
        <w:rPr>
          <w:rFonts w:eastAsia="Arial Unicode MS" w:cs="Arial Unicode MS"/>
        </w:rPr>
        <w:lastRenderedPageBreak/>
        <w:t>Chapter 1</w:t>
      </w:r>
      <w:r w:rsidR="00433484">
        <w:rPr>
          <w:rFonts w:eastAsia="Arial Unicode MS" w:cs="Arial Unicode MS"/>
        </w:rPr>
        <w:t>.</w:t>
      </w:r>
      <w:r w:rsidRPr="00C039A7">
        <w:rPr>
          <w:rFonts w:eastAsia="Arial Unicode MS" w:cs="Arial Unicode MS"/>
        </w:rPr>
        <w:t xml:space="preserve"> Introduction</w:t>
      </w:r>
      <w:bookmarkEnd w:id="17"/>
    </w:p>
    <w:p w14:paraId="3131B810" w14:textId="418E3910" w:rsidR="00725DC9" w:rsidRPr="00C039A7" w:rsidRDefault="001F4AE0" w:rsidP="00725DC9">
      <w:pPr>
        <w:pStyle w:val="BodyText"/>
      </w:pPr>
      <w:r w:rsidRPr="00C039A7">
        <w:rPr>
          <w:rFonts w:eastAsia="Arial Unicode MS"/>
        </w:rPr>
        <w:t>Many employees who are engaged in knowledge work are situated</w:t>
      </w:r>
      <w:r w:rsidR="001133A7">
        <w:rPr>
          <w:rFonts w:eastAsia="Arial Unicode MS"/>
        </w:rPr>
        <w:t xml:space="preserve"> together</w:t>
      </w:r>
      <w:r w:rsidR="00085DD1">
        <w:rPr>
          <w:rFonts w:eastAsia="Arial Unicode MS"/>
        </w:rPr>
        <w:t xml:space="preserve"> with their work group</w:t>
      </w:r>
      <w:r w:rsidRPr="00C039A7">
        <w:rPr>
          <w:rFonts w:eastAsia="Arial Unicode MS"/>
        </w:rPr>
        <w:t xml:space="preserve"> in collocated work arrangements. Whether in office or workstation settings, they work</w:t>
      </w:r>
      <w:r w:rsidR="00725DC9">
        <w:rPr>
          <w:rFonts w:eastAsia="Arial Unicode MS"/>
        </w:rPr>
        <w:t xml:space="preserve"> interdependently</w:t>
      </w:r>
      <w:r w:rsidRPr="00C039A7">
        <w:rPr>
          <w:rFonts w:eastAsia="Arial Unicode MS"/>
        </w:rPr>
        <w:t xml:space="preserve"> in </w:t>
      </w:r>
      <w:r w:rsidR="00725DC9">
        <w:rPr>
          <w:rFonts w:eastAsia="Arial Unicode MS"/>
        </w:rPr>
        <w:t xml:space="preserve">relatively </w:t>
      </w:r>
      <w:r w:rsidRPr="00C039A7">
        <w:rPr>
          <w:rFonts w:eastAsia="Arial Unicode MS"/>
        </w:rPr>
        <w:t xml:space="preserve">close physical proximity with </w:t>
      </w:r>
      <w:r w:rsidR="00B21532" w:rsidRPr="00C039A7">
        <w:rPr>
          <w:rFonts w:eastAsia="Arial Unicode MS"/>
        </w:rPr>
        <w:t>one anothe</w:t>
      </w:r>
      <w:r w:rsidR="00725DC9">
        <w:rPr>
          <w:rFonts w:eastAsia="Arial Unicode MS"/>
        </w:rPr>
        <w:t>r.</w:t>
      </w:r>
      <w:r w:rsidRPr="00C039A7">
        <w:rPr>
          <w:rFonts w:eastAsia="Arial Unicode MS"/>
        </w:rPr>
        <w:t xml:space="preserve"> These workers </w:t>
      </w:r>
      <w:r w:rsidR="00725DC9">
        <w:rPr>
          <w:rFonts w:eastAsia="Arial Unicode MS"/>
        </w:rPr>
        <w:t xml:space="preserve">may </w:t>
      </w:r>
      <w:r w:rsidRPr="00C039A7">
        <w:rPr>
          <w:rFonts w:eastAsia="Arial Unicode MS"/>
        </w:rPr>
        <w:t xml:space="preserve">leverage mediated technology (such as telephone, email, and instant messaging) to </w:t>
      </w:r>
      <w:r w:rsidR="009626D8" w:rsidRPr="00C039A7">
        <w:rPr>
          <w:rFonts w:eastAsia="Arial Unicode MS"/>
        </w:rPr>
        <w:t xml:space="preserve">support </w:t>
      </w:r>
      <w:r w:rsidRPr="00C039A7">
        <w:rPr>
          <w:rFonts w:eastAsia="Arial Unicode MS"/>
        </w:rPr>
        <w:t xml:space="preserve">their </w:t>
      </w:r>
      <w:r w:rsidR="00200038" w:rsidRPr="00C039A7">
        <w:rPr>
          <w:rFonts w:eastAsia="Arial Unicode MS"/>
        </w:rPr>
        <w:t xml:space="preserve">interdependent </w:t>
      </w:r>
      <w:r w:rsidRPr="00C039A7">
        <w:rPr>
          <w:rFonts w:eastAsia="Arial Unicode MS"/>
        </w:rPr>
        <w:t xml:space="preserve">work, but they also have the </w:t>
      </w:r>
      <w:r w:rsidR="00725DC9">
        <w:rPr>
          <w:rFonts w:eastAsia="Arial Unicode MS"/>
        </w:rPr>
        <w:t>opportunity</w:t>
      </w:r>
      <w:r w:rsidR="00725DC9" w:rsidRPr="00C039A7">
        <w:rPr>
          <w:rFonts w:eastAsia="Arial Unicode MS"/>
        </w:rPr>
        <w:t xml:space="preserve"> </w:t>
      </w:r>
      <w:r w:rsidRPr="00C039A7">
        <w:rPr>
          <w:rFonts w:eastAsia="Arial Unicode MS"/>
        </w:rPr>
        <w:t xml:space="preserve">to interact in a face-to-face manner with colleagues and supervisors. </w:t>
      </w:r>
      <w:r w:rsidR="00725DC9" w:rsidRPr="00C039A7">
        <w:rPr>
          <w:rFonts w:eastAsia="Arial Unicode MS"/>
        </w:rPr>
        <w:t xml:space="preserve">Although </w:t>
      </w:r>
      <w:r w:rsidR="00725DC9">
        <w:rPr>
          <w:rFonts w:eastAsia="Arial Unicode MS"/>
        </w:rPr>
        <w:t xml:space="preserve">mediated </w:t>
      </w:r>
      <w:r w:rsidR="00725DC9" w:rsidRPr="00C039A7">
        <w:rPr>
          <w:rFonts w:eastAsia="Arial Unicode MS"/>
        </w:rPr>
        <w:t>technology facilitates communication</w:t>
      </w:r>
      <w:r w:rsidR="00725DC9">
        <w:rPr>
          <w:rFonts w:eastAsia="Arial Unicode MS"/>
        </w:rPr>
        <w:t xml:space="preserve"> in terms of the actual message (the words conveyed)</w:t>
      </w:r>
      <w:r w:rsidR="00725DC9" w:rsidRPr="00C039A7">
        <w:rPr>
          <w:rFonts w:eastAsia="Arial Unicode MS"/>
        </w:rPr>
        <w:t xml:space="preserve">, it cannot replicate the richness of face-to-face communication (Belanger, 1999). </w:t>
      </w:r>
    </w:p>
    <w:p w14:paraId="2A632C16" w14:textId="3A70962E" w:rsidR="00E323C4" w:rsidRPr="00C039A7" w:rsidRDefault="009626D8" w:rsidP="00725DC9">
      <w:pPr>
        <w:pStyle w:val="BodyText"/>
      </w:pPr>
      <w:r w:rsidRPr="00C039A7">
        <w:rPr>
          <w:rFonts w:eastAsia="Arial Unicode MS"/>
        </w:rPr>
        <w:t>T</w:t>
      </w:r>
      <w:r w:rsidR="001F4AE0" w:rsidRPr="00C039A7">
        <w:rPr>
          <w:rFonts w:eastAsia="Arial Unicode MS"/>
        </w:rPr>
        <w:t xml:space="preserve">he </w:t>
      </w:r>
      <w:r w:rsidRPr="00C039A7">
        <w:rPr>
          <w:rFonts w:eastAsia="Arial Unicode MS"/>
        </w:rPr>
        <w:t xml:space="preserve">opportunities </w:t>
      </w:r>
      <w:r w:rsidR="001F4AE0" w:rsidRPr="00C039A7">
        <w:rPr>
          <w:rFonts w:eastAsia="Arial Unicode MS"/>
        </w:rPr>
        <w:t xml:space="preserve">occur both formally (in a boardroom, for instance) or informally (such as at the water cooler, walking in the corridor, or visiting in </w:t>
      </w:r>
      <w:r w:rsidR="00B21532" w:rsidRPr="00C039A7">
        <w:rPr>
          <w:rFonts w:eastAsia="Arial Unicode MS"/>
        </w:rPr>
        <w:t>one another’s</w:t>
      </w:r>
      <w:r w:rsidR="001F4AE0" w:rsidRPr="00C039A7">
        <w:rPr>
          <w:rFonts w:eastAsia="Arial Unicode MS"/>
        </w:rPr>
        <w:t xml:space="preserve"> workspace)</w:t>
      </w:r>
      <w:r w:rsidRPr="00C039A7">
        <w:rPr>
          <w:rFonts w:eastAsia="Arial Unicode MS"/>
        </w:rPr>
        <w:t>, and i</w:t>
      </w:r>
      <w:r w:rsidR="001F4AE0" w:rsidRPr="00C039A7">
        <w:rPr>
          <w:rFonts w:eastAsia="Arial Unicode MS"/>
        </w:rPr>
        <w:t>n each of these circumstances, the workers experience the richness of the full range of human communication, which includes what is heard, what is observed, and what is felt. Communication includes social proximity</w:t>
      </w:r>
      <w:r w:rsidR="00085DD1">
        <w:rPr>
          <w:rFonts w:eastAsia="Arial Unicode MS"/>
        </w:rPr>
        <w:t xml:space="preserve"> (</w:t>
      </w:r>
      <w:r w:rsidR="001F4AE0" w:rsidRPr="00C039A7">
        <w:rPr>
          <w:rFonts w:eastAsia="Arial Unicode MS"/>
        </w:rPr>
        <w:t>the physical space between people</w:t>
      </w:r>
      <w:r w:rsidR="00085DD1">
        <w:rPr>
          <w:rFonts w:eastAsia="Arial Unicode MS"/>
        </w:rPr>
        <w:t>),</w:t>
      </w:r>
      <w:r w:rsidR="001F4AE0" w:rsidRPr="00C039A7">
        <w:rPr>
          <w:rFonts w:eastAsia="Arial Unicode MS"/>
        </w:rPr>
        <w:t xml:space="preserve"> which might relate information about the closeness or formalness of a relationship, or the </w:t>
      </w:r>
      <w:r w:rsidR="00085DD1">
        <w:rPr>
          <w:rFonts w:eastAsia="Arial Unicode MS"/>
        </w:rPr>
        <w:t xml:space="preserve">underlying </w:t>
      </w:r>
      <w:r w:rsidR="001F4AE0" w:rsidRPr="00C039A7">
        <w:rPr>
          <w:rFonts w:eastAsia="Arial Unicode MS"/>
        </w:rPr>
        <w:t xml:space="preserve">intention of a message. The communication is </w:t>
      </w:r>
      <w:r w:rsidRPr="00C039A7">
        <w:rPr>
          <w:rFonts w:eastAsia="Arial Unicode MS"/>
        </w:rPr>
        <w:t xml:space="preserve">further nuanced </w:t>
      </w:r>
      <w:r w:rsidR="001F4AE0" w:rsidRPr="00C039A7">
        <w:rPr>
          <w:rFonts w:eastAsia="Arial Unicode MS"/>
        </w:rPr>
        <w:t xml:space="preserve">through body language, </w:t>
      </w:r>
      <w:r w:rsidRPr="00C039A7">
        <w:rPr>
          <w:rFonts w:eastAsia="Arial Unicode MS"/>
        </w:rPr>
        <w:t>which includes</w:t>
      </w:r>
      <w:r w:rsidR="001F4AE0" w:rsidRPr="00C039A7">
        <w:rPr>
          <w:rFonts w:eastAsia="Arial Unicode MS"/>
        </w:rPr>
        <w:t xml:space="preserve"> an individual’s stance, posture, </w:t>
      </w:r>
      <w:r w:rsidRPr="00C039A7">
        <w:rPr>
          <w:rFonts w:eastAsia="Arial Unicode MS"/>
        </w:rPr>
        <w:t>as well as</w:t>
      </w:r>
      <w:r w:rsidR="001F4AE0" w:rsidRPr="00C039A7">
        <w:rPr>
          <w:rFonts w:eastAsia="Arial Unicode MS"/>
        </w:rPr>
        <w:t xml:space="preserve"> gestures</w:t>
      </w:r>
      <w:r w:rsidR="00B21532" w:rsidRPr="00C039A7">
        <w:rPr>
          <w:rFonts w:eastAsia="Arial Unicode MS"/>
        </w:rPr>
        <w:t>,</w:t>
      </w:r>
      <w:r w:rsidR="001F4AE0" w:rsidRPr="00C039A7">
        <w:rPr>
          <w:rFonts w:eastAsia="Arial Unicode MS"/>
        </w:rPr>
        <w:t xml:space="preserve"> </w:t>
      </w:r>
      <w:r w:rsidRPr="00C039A7">
        <w:rPr>
          <w:rFonts w:eastAsia="Arial Unicode MS"/>
        </w:rPr>
        <w:t xml:space="preserve">all of </w:t>
      </w:r>
      <w:r w:rsidR="001F4AE0" w:rsidRPr="00C039A7">
        <w:rPr>
          <w:rFonts w:eastAsia="Arial Unicode MS"/>
        </w:rPr>
        <w:t>which convey additional information</w:t>
      </w:r>
      <w:r w:rsidR="00085DD1">
        <w:rPr>
          <w:rFonts w:eastAsia="Arial Unicode MS"/>
        </w:rPr>
        <w:t xml:space="preserve"> to the receiver, such as</w:t>
      </w:r>
      <w:r w:rsidR="001F4AE0" w:rsidRPr="00C039A7">
        <w:rPr>
          <w:rFonts w:eastAsia="Arial Unicode MS"/>
        </w:rPr>
        <w:t xml:space="preserve"> </w:t>
      </w:r>
      <w:r w:rsidR="003234FF" w:rsidRPr="00C039A7">
        <w:rPr>
          <w:rFonts w:eastAsia="Arial Unicode MS"/>
        </w:rPr>
        <w:t xml:space="preserve">the </w:t>
      </w:r>
      <w:r w:rsidR="003234FF">
        <w:rPr>
          <w:rFonts w:eastAsia="Arial Unicode MS"/>
        </w:rPr>
        <w:t xml:space="preserve">casualness or formality of the subject discussed, </w:t>
      </w:r>
      <w:r w:rsidR="001F4AE0" w:rsidRPr="00C039A7">
        <w:rPr>
          <w:rFonts w:eastAsia="Arial Unicode MS"/>
        </w:rPr>
        <w:t xml:space="preserve">the confidence </w:t>
      </w:r>
      <w:r w:rsidRPr="00C039A7">
        <w:rPr>
          <w:rFonts w:eastAsia="Arial Unicode MS"/>
        </w:rPr>
        <w:t>of the individual</w:t>
      </w:r>
      <w:r w:rsidR="003234FF">
        <w:rPr>
          <w:rFonts w:eastAsia="Arial Unicode MS"/>
        </w:rPr>
        <w:t xml:space="preserve"> (with respect to the relationship or the message)</w:t>
      </w:r>
      <w:r w:rsidRPr="00C039A7">
        <w:rPr>
          <w:rFonts w:eastAsia="Arial Unicode MS"/>
        </w:rPr>
        <w:t xml:space="preserve">, </w:t>
      </w:r>
      <w:r w:rsidR="00725DC9">
        <w:rPr>
          <w:rFonts w:eastAsia="Arial Unicode MS"/>
        </w:rPr>
        <w:t>the energy and</w:t>
      </w:r>
      <w:r w:rsidR="00085DD1">
        <w:rPr>
          <w:rFonts w:eastAsia="Arial Unicode MS"/>
        </w:rPr>
        <w:t xml:space="preserve"> intensity of the message</w:t>
      </w:r>
      <w:r w:rsidR="00725DC9">
        <w:rPr>
          <w:rFonts w:eastAsia="Arial Unicode MS"/>
        </w:rPr>
        <w:t xml:space="preserve">, </w:t>
      </w:r>
      <w:r w:rsidR="00085DD1">
        <w:rPr>
          <w:rFonts w:eastAsia="Arial Unicode MS"/>
        </w:rPr>
        <w:t xml:space="preserve"> </w:t>
      </w:r>
      <w:r w:rsidR="003234FF">
        <w:rPr>
          <w:rFonts w:eastAsia="Arial Unicode MS"/>
        </w:rPr>
        <w:t xml:space="preserve">the emotions connected with the message, </w:t>
      </w:r>
      <w:r w:rsidRPr="00C039A7">
        <w:rPr>
          <w:rFonts w:eastAsia="Arial Unicode MS"/>
        </w:rPr>
        <w:t>as</w:t>
      </w:r>
      <w:r w:rsidR="003234FF">
        <w:rPr>
          <w:rFonts w:eastAsia="Arial Unicode MS"/>
        </w:rPr>
        <w:t xml:space="preserve"> well as</w:t>
      </w:r>
      <w:r w:rsidRPr="00C039A7">
        <w:rPr>
          <w:rFonts w:eastAsia="Arial Unicode MS"/>
        </w:rPr>
        <w:t xml:space="preserve"> </w:t>
      </w:r>
      <w:r w:rsidR="00725DC9">
        <w:rPr>
          <w:rFonts w:eastAsia="Arial Unicode MS"/>
        </w:rPr>
        <w:t xml:space="preserve">any </w:t>
      </w:r>
      <w:r w:rsidRPr="00C039A7">
        <w:rPr>
          <w:rFonts w:eastAsia="Arial Unicode MS"/>
        </w:rPr>
        <w:t>power</w:t>
      </w:r>
      <w:r w:rsidR="00085DD1">
        <w:rPr>
          <w:rFonts w:eastAsia="Arial Unicode MS"/>
        </w:rPr>
        <w:t xml:space="preserve"> dynamics the sender wishes to convey</w:t>
      </w:r>
      <w:r w:rsidR="00571F01">
        <w:rPr>
          <w:rFonts w:eastAsia="Arial Unicode MS"/>
        </w:rPr>
        <w:t xml:space="preserve"> (Zhou &amp; Zhang, 2008).  </w:t>
      </w:r>
      <w:r w:rsidR="003234FF">
        <w:rPr>
          <w:rFonts w:eastAsia="Arial Unicode MS"/>
        </w:rPr>
        <w:t xml:space="preserve">While </w:t>
      </w:r>
      <w:r w:rsidR="001C04F8">
        <w:rPr>
          <w:rFonts w:eastAsia="Arial Unicode MS"/>
        </w:rPr>
        <w:t>intimacy</w:t>
      </w:r>
      <w:r w:rsidR="003234FF">
        <w:rPr>
          <w:rFonts w:eastAsia="Arial Unicode MS"/>
        </w:rPr>
        <w:t xml:space="preserve"> and aggression are </w:t>
      </w:r>
      <w:r w:rsidR="001C04F8">
        <w:rPr>
          <w:rFonts w:eastAsia="Arial Unicode MS"/>
        </w:rPr>
        <w:t xml:space="preserve">both </w:t>
      </w:r>
      <w:r w:rsidR="003234FF">
        <w:rPr>
          <w:rFonts w:eastAsia="Arial Unicode MS"/>
        </w:rPr>
        <w:lastRenderedPageBreak/>
        <w:t xml:space="preserve">communicated by </w:t>
      </w:r>
      <w:r w:rsidR="001C04F8">
        <w:rPr>
          <w:rFonts w:eastAsia="Arial Unicode MS"/>
        </w:rPr>
        <w:t>being</w:t>
      </w:r>
      <w:r w:rsidR="003234FF">
        <w:rPr>
          <w:rFonts w:eastAsia="Arial Unicode MS"/>
        </w:rPr>
        <w:t xml:space="preserve"> in very close personal space</w:t>
      </w:r>
      <w:r w:rsidR="001C04F8">
        <w:rPr>
          <w:rFonts w:eastAsia="Arial Unicode MS"/>
        </w:rPr>
        <w:t>, it is position of hands and arms, softness or hardness of the gaze,  the set of the jaw and many other small but important body positions and gestures that communicate to the sender whether they are in the presence of someone to trust or fear (</w:t>
      </w:r>
      <w:proofErr w:type="spellStart"/>
      <w:r w:rsidR="008454F7">
        <w:rPr>
          <w:rFonts w:eastAsia="Arial Unicode MS"/>
        </w:rPr>
        <w:t>Phutela</w:t>
      </w:r>
      <w:proofErr w:type="spellEnd"/>
      <w:r w:rsidR="008454F7">
        <w:rPr>
          <w:rFonts w:eastAsia="Arial Unicode MS"/>
        </w:rPr>
        <w:t>, 2015).</w:t>
      </w:r>
      <w:r w:rsidR="009341DE">
        <w:rPr>
          <w:rFonts w:eastAsia="Arial Unicode MS"/>
        </w:rPr>
        <w:t xml:space="preserve">  </w:t>
      </w:r>
      <w:r w:rsidR="009341DE" w:rsidRPr="00C039A7">
        <w:rPr>
          <w:rFonts w:eastAsia="Arial Unicode MS"/>
        </w:rPr>
        <w:t>Although technology facilitates communication, it cannot replicate the richness of face-to-face communication (Belanger, 1999).</w:t>
      </w:r>
    </w:p>
    <w:p w14:paraId="49F3F7CA" w14:textId="77777777" w:rsidR="00E323C4" w:rsidRPr="00C039A7" w:rsidRDefault="001F4AE0" w:rsidP="00265AF7">
      <w:pPr>
        <w:pStyle w:val="Heading2"/>
      </w:pPr>
      <w:bookmarkStart w:id="18" w:name="_Toc38882643"/>
      <w:r w:rsidRPr="00C039A7">
        <w:rPr>
          <w:rFonts w:eastAsia="Arial Unicode MS"/>
        </w:rPr>
        <w:t>Virtual Workers</w:t>
      </w:r>
      <w:bookmarkEnd w:id="18"/>
    </w:p>
    <w:p w14:paraId="2F75CE4F" w14:textId="0824F096" w:rsidR="00E323C4" w:rsidRDefault="009341DE" w:rsidP="00265AF7">
      <w:pPr>
        <w:pStyle w:val="BodyText"/>
        <w:rPr>
          <w:rFonts w:eastAsia="Arial Unicode MS"/>
        </w:rPr>
      </w:pPr>
      <w:r>
        <w:rPr>
          <w:rFonts w:eastAsia="Arial Unicode MS"/>
        </w:rPr>
        <w:t>Virtual</w:t>
      </w:r>
      <w:r w:rsidR="001F4AE0" w:rsidRPr="00C039A7">
        <w:rPr>
          <w:rFonts w:eastAsia="Arial Unicode MS"/>
        </w:rPr>
        <w:t xml:space="preserve"> workers (also known as work anywhere workers, teleworkers, geographically distributed workers, disbursed</w:t>
      </w:r>
      <w:r w:rsidR="00B21532" w:rsidRPr="00C039A7">
        <w:rPr>
          <w:rFonts w:eastAsia="Arial Unicode MS"/>
        </w:rPr>
        <w:t xml:space="preserve"> workers</w:t>
      </w:r>
      <w:r w:rsidR="001F4AE0" w:rsidRPr="00C039A7">
        <w:rPr>
          <w:rFonts w:eastAsia="Arial Unicode MS"/>
        </w:rPr>
        <w:t xml:space="preserve">, or remote workers) </w:t>
      </w:r>
      <w:r w:rsidR="008454F7">
        <w:rPr>
          <w:rFonts w:eastAsia="Arial Unicode MS"/>
        </w:rPr>
        <w:t>are not located in the same physical location but</w:t>
      </w:r>
      <w:r>
        <w:rPr>
          <w:rFonts w:eastAsia="Arial Unicode MS"/>
        </w:rPr>
        <w:t xml:space="preserve"> they</w:t>
      </w:r>
      <w:r w:rsidR="008454F7">
        <w:rPr>
          <w:rFonts w:eastAsia="Arial Unicode MS"/>
        </w:rPr>
        <w:t xml:space="preserve"> </w:t>
      </w:r>
      <w:r w:rsidR="001F4AE0" w:rsidRPr="00C039A7">
        <w:rPr>
          <w:rFonts w:eastAsia="Arial Unicode MS"/>
        </w:rPr>
        <w:t>work interdependently with colleagues and/or supervisors using mediated technology</w:t>
      </w:r>
      <w:r w:rsidR="008454F7">
        <w:rPr>
          <w:rFonts w:eastAsia="Arial Unicode MS"/>
        </w:rPr>
        <w:t>.  T</w:t>
      </w:r>
      <w:r w:rsidR="001F4AE0" w:rsidRPr="00C039A7">
        <w:rPr>
          <w:rFonts w:eastAsia="Arial Unicode MS"/>
        </w:rPr>
        <w:t xml:space="preserve">heir communication, coordination, cooperation, and collaboration are almost exclusively conducted through technology. For virtual workers, supervisors and colleagues might be several hundred miles to several time zones away. Some virtual workers will never meet in person, </w:t>
      </w:r>
      <w:r w:rsidR="00B21532" w:rsidRPr="00C039A7">
        <w:rPr>
          <w:rFonts w:eastAsia="Arial Unicode MS"/>
        </w:rPr>
        <w:t xml:space="preserve">whereas </w:t>
      </w:r>
      <w:r w:rsidR="001F4AE0" w:rsidRPr="00C039A7">
        <w:rPr>
          <w:rFonts w:eastAsia="Arial Unicode MS"/>
        </w:rPr>
        <w:t>others may meet face</w:t>
      </w:r>
      <w:r w:rsidR="00B75706" w:rsidRPr="00C039A7">
        <w:rPr>
          <w:rFonts w:eastAsia="Arial Unicode MS"/>
        </w:rPr>
        <w:t xml:space="preserve"> </w:t>
      </w:r>
      <w:r w:rsidR="001F4AE0" w:rsidRPr="00C039A7">
        <w:rPr>
          <w:rFonts w:eastAsia="Arial Unicode MS"/>
        </w:rPr>
        <w:t>to</w:t>
      </w:r>
      <w:r w:rsidR="00B75706" w:rsidRPr="00C039A7">
        <w:rPr>
          <w:rFonts w:eastAsia="Arial Unicode MS"/>
        </w:rPr>
        <w:t xml:space="preserve"> </w:t>
      </w:r>
      <w:r w:rsidR="001F4AE0" w:rsidRPr="00C039A7">
        <w:rPr>
          <w:rFonts w:eastAsia="Arial Unicode MS"/>
        </w:rPr>
        <w:t xml:space="preserve">face </w:t>
      </w:r>
      <w:r w:rsidR="00B21532" w:rsidRPr="00C039A7">
        <w:rPr>
          <w:rFonts w:eastAsia="Arial Unicode MS"/>
        </w:rPr>
        <w:t xml:space="preserve">only </w:t>
      </w:r>
      <w:r w:rsidR="001F4AE0" w:rsidRPr="00C039A7">
        <w:rPr>
          <w:rFonts w:eastAsia="Arial Unicode MS"/>
        </w:rPr>
        <w:t xml:space="preserve">several times a year (Cascio, 2000; </w:t>
      </w:r>
      <w:proofErr w:type="spellStart"/>
      <w:r w:rsidR="001F4AE0" w:rsidRPr="00C039A7">
        <w:rPr>
          <w:rFonts w:eastAsia="Arial Unicode MS"/>
        </w:rPr>
        <w:t>Lipnack</w:t>
      </w:r>
      <w:proofErr w:type="spellEnd"/>
      <w:r w:rsidR="001F4AE0" w:rsidRPr="00C039A7">
        <w:rPr>
          <w:rFonts w:eastAsia="Arial Unicode MS"/>
        </w:rPr>
        <w:t xml:space="preserve"> &amp; Stamps, 2008). </w:t>
      </w:r>
    </w:p>
    <w:p w14:paraId="557882F1" w14:textId="6E2C7A2E" w:rsidR="00E323C4" w:rsidRPr="00C039A7" w:rsidRDefault="001F4AE0" w:rsidP="00265AF7">
      <w:pPr>
        <w:pStyle w:val="BodyText"/>
      </w:pPr>
      <w:r w:rsidRPr="00C039A7">
        <w:rPr>
          <w:rFonts w:eastAsia="Arial Unicode MS"/>
        </w:rPr>
        <w:t xml:space="preserve">Though there are challenges with social isolation, as well as the fidelity of meaning and intention when communication is limited to mediated technology, the benefits of being able to work anywhere appear to outweigh these issues. Virtual work continues to be a desired and growing work arrangement. According to Gallup’s (2017) State of the American Workplace report, 35% of respondents indicated they would change jobs for an opportunity to work off-site, full-time (p. 45). When broken down by generation, the desirability becomes even more pronounced; the study reports that 31% of Baby Boomers and Gen Xer’s would change jobs to work virtually, whereas almost half </w:t>
      </w:r>
      <w:r w:rsidRPr="00C039A7">
        <w:rPr>
          <w:rFonts w:eastAsia="Arial Unicode MS"/>
        </w:rPr>
        <w:lastRenderedPageBreak/>
        <w:t xml:space="preserve">(47%) of Millennials would leave their current job for a virtual opportunity (Gallup, 2017, p. 48). </w:t>
      </w:r>
      <w:proofErr w:type="spellStart"/>
      <w:r w:rsidRPr="00C039A7">
        <w:rPr>
          <w:rFonts w:eastAsia="Arial Unicode MS"/>
        </w:rPr>
        <w:t>Mateyka</w:t>
      </w:r>
      <w:proofErr w:type="spellEnd"/>
      <w:r w:rsidRPr="00C039A7">
        <w:rPr>
          <w:rFonts w:eastAsia="Arial Unicode MS"/>
        </w:rPr>
        <w:t xml:space="preserve">, </w:t>
      </w:r>
      <w:proofErr w:type="spellStart"/>
      <w:r w:rsidRPr="00C039A7">
        <w:rPr>
          <w:rFonts w:eastAsia="Arial Unicode MS"/>
        </w:rPr>
        <w:t>Rapino</w:t>
      </w:r>
      <w:proofErr w:type="spellEnd"/>
      <w:r w:rsidRPr="00C039A7">
        <w:rPr>
          <w:rFonts w:eastAsia="Arial Unicode MS"/>
        </w:rPr>
        <w:t xml:space="preserve"> and </w:t>
      </w:r>
      <w:proofErr w:type="spellStart"/>
      <w:r w:rsidRPr="00C039A7">
        <w:rPr>
          <w:rFonts w:eastAsia="Arial Unicode MS"/>
        </w:rPr>
        <w:t>Landivar</w:t>
      </w:r>
      <w:proofErr w:type="spellEnd"/>
      <w:r w:rsidRPr="00C039A7">
        <w:rPr>
          <w:rFonts w:eastAsia="Arial Unicode MS"/>
        </w:rPr>
        <w:t xml:space="preserve"> (2012) estimated that the number of U</w:t>
      </w:r>
      <w:r w:rsidR="00B21532" w:rsidRPr="00C039A7">
        <w:rPr>
          <w:rFonts w:eastAsia="Arial Unicode MS"/>
        </w:rPr>
        <w:t>.</w:t>
      </w:r>
      <w:r w:rsidRPr="00C039A7">
        <w:rPr>
          <w:rFonts w:eastAsia="Arial Unicode MS"/>
        </w:rPr>
        <w:t>S</w:t>
      </w:r>
      <w:r w:rsidR="00B21532" w:rsidRPr="00C039A7">
        <w:rPr>
          <w:rFonts w:eastAsia="Arial Unicode MS"/>
        </w:rPr>
        <w:t>.</w:t>
      </w:r>
      <w:r w:rsidRPr="00C039A7">
        <w:rPr>
          <w:rFonts w:eastAsia="Arial Unicode MS"/>
        </w:rPr>
        <w:t xml:space="preserve"> workers who are almost exclusively home-based increased from 3.6% in 2005 to 4.3% in 2010. About a quarter of these workers are in management, business</w:t>
      </w:r>
      <w:r w:rsidR="00B21532" w:rsidRPr="00C039A7">
        <w:rPr>
          <w:rFonts w:eastAsia="Arial Unicode MS"/>
        </w:rPr>
        <w:t>,</w:t>
      </w:r>
      <w:r w:rsidRPr="00C039A7">
        <w:rPr>
          <w:rFonts w:eastAsia="Arial Unicode MS"/>
        </w:rPr>
        <w:t xml:space="preserve"> or financial roles. Between 2000 and 2010, </w:t>
      </w:r>
      <w:proofErr w:type="spellStart"/>
      <w:r w:rsidRPr="00C039A7">
        <w:rPr>
          <w:rFonts w:eastAsia="Arial Unicode MS"/>
        </w:rPr>
        <w:t>Mateyka</w:t>
      </w:r>
      <w:proofErr w:type="spellEnd"/>
      <w:r w:rsidRPr="00C039A7">
        <w:rPr>
          <w:rFonts w:eastAsia="Arial Unicode MS"/>
        </w:rPr>
        <w:t xml:space="preserve"> et al. reported a 69% increase in</w:t>
      </w:r>
      <w:r w:rsidR="009341DE">
        <w:rPr>
          <w:rFonts w:eastAsia="Arial Unicode MS"/>
        </w:rPr>
        <w:t xml:space="preserve"> the number of</w:t>
      </w:r>
      <w:r w:rsidRPr="00C039A7">
        <w:rPr>
          <w:rFonts w:eastAsia="Arial Unicode MS"/>
        </w:rPr>
        <w:t xml:space="preserve"> home-based </w:t>
      </w:r>
      <w:r w:rsidR="00A75559">
        <w:rPr>
          <w:rFonts w:eastAsia="Arial Unicode MS"/>
        </w:rPr>
        <w:t xml:space="preserve">workers who were in </w:t>
      </w:r>
      <w:r w:rsidRPr="00C039A7">
        <w:rPr>
          <w:rFonts w:eastAsia="Arial Unicode MS"/>
        </w:rPr>
        <w:t>computer</w:t>
      </w:r>
      <w:r w:rsidR="009341DE">
        <w:rPr>
          <w:rFonts w:eastAsia="Arial Unicode MS"/>
        </w:rPr>
        <w:t>-related</w:t>
      </w:r>
      <w:r w:rsidRPr="00C039A7">
        <w:rPr>
          <w:rFonts w:eastAsia="Arial Unicode MS"/>
        </w:rPr>
        <w:t xml:space="preserve">, engineering, </w:t>
      </w:r>
      <w:r w:rsidR="00A75559">
        <w:rPr>
          <w:rFonts w:eastAsia="Arial Unicode MS"/>
        </w:rPr>
        <w:t xml:space="preserve">or </w:t>
      </w:r>
      <w:r w:rsidRPr="00C039A7">
        <w:rPr>
          <w:rFonts w:eastAsia="Arial Unicode MS"/>
        </w:rPr>
        <w:t xml:space="preserve">science roles. </w:t>
      </w:r>
    </w:p>
    <w:p w14:paraId="0B443404" w14:textId="63BA7BCA" w:rsidR="00E323C4" w:rsidRPr="00C039A7" w:rsidRDefault="001F4AE0" w:rsidP="00265AF7">
      <w:pPr>
        <w:pStyle w:val="BodyText"/>
      </w:pPr>
      <w:r w:rsidRPr="00C039A7">
        <w:rPr>
          <w:rFonts w:eastAsia="Arial Unicode MS"/>
        </w:rPr>
        <w:t>Organizations see value in virtual work, primarily because it allows the</w:t>
      </w:r>
      <w:r w:rsidR="00B21532" w:rsidRPr="00C039A7">
        <w:rPr>
          <w:rFonts w:eastAsia="Arial Unicode MS"/>
        </w:rPr>
        <w:t>m</w:t>
      </w:r>
      <w:r w:rsidRPr="00C039A7">
        <w:rPr>
          <w:rFonts w:eastAsia="Arial Unicode MS"/>
        </w:rPr>
        <w:t xml:space="preserve"> to draw from a larger talent pool (nationally or globally) without the challenges of relocation</w:t>
      </w:r>
      <w:r w:rsidR="002D6456" w:rsidRPr="00C039A7">
        <w:rPr>
          <w:rFonts w:eastAsia="Arial Unicode MS"/>
        </w:rPr>
        <w:t>, which can include</w:t>
      </w:r>
      <w:r w:rsidRPr="00C039A7">
        <w:rPr>
          <w:rFonts w:eastAsia="Arial Unicode MS"/>
        </w:rPr>
        <w:t xml:space="preserve"> the costs for and complexities of moving, and the complications and delays with acquiring visas or immigration documents (</w:t>
      </w:r>
      <w:proofErr w:type="spellStart"/>
      <w:r w:rsidRPr="00C039A7">
        <w:rPr>
          <w:rFonts w:eastAsia="Arial Unicode MS"/>
        </w:rPr>
        <w:t>Treinen</w:t>
      </w:r>
      <w:proofErr w:type="spellEnd"/>
      <w:r w:rsidRPr="00C039A7">
        <w:rPr>
          <w:rFonts w:eastAsia="Arial Unicode MS"/>
        </w:rPr>
        <w:t xml:space="preserve"> &amp; Miller-Frost, 2006). There may be tangible cost savings in corporate real estate with home-based staff (Cascio, 2000). There may be cost reductions due to the lower market cost of </w:t>
      </w:r>
      <w:proofErr w:type="spellStart"/>
      <w:r w:rsidRPr="00C039A7">
        <w:rPr>
          <w:rFonts w:eastAsia="Arial Unicode MS"/>
        </w:rPr>
        <w:t>labour</w:t>
      </w:r>
      <w:proofErr w:type="spellEnd"/>
      <w:r w:rsidRPr="00C039A7">
        <w:rPr>
          <w:rFonts w:eastAsia="Arial Unicode MS"/>
        </w:rPr>
        <w:t xml:space="preserve"> in small cent</w:t>
      </w:r>
      <w:r w:rsidR="00B21532" w:rsidRPr="00C039A7">
        <w:rPr>
          <w:rFonts w:eastAsia="Arial Unicode MS"/>
        </w:rPr>
        <w:t>e</w:t>
      </w:r>
      <w:r w:rsidR="00A83120">
        <w:rPr>
          <w:rFonts w:eastAsia="Arial Unicode MS"/>
        </w:rPr>
        <w:t>r</w:t>
      </w:r>
      <w:r w:rsidRPr="00C039A7">
        <w:rPr>
          <w:rFonts w:eastAsia="Arial Unicode MS"/>
        </w:rPr>
        <w:t xml:space="preserve">s (Davenport &amp; </w:t>
      </w:r>
      <w:proofErr w:type="spellStart"/>
      <w:r w:rsidRPr="00C039A7">
        <w:rPr>
          <w:rFonts w:eastAsia="Arial Unicode MS"/>
        </w:rPr>
        <w:t>Pearlson</w:t>
      </w:r>
      <w:proofErr w:type="spellEnd"/>
      <w:r w:rsidRPr="00C039A7">
        <w:rPr>
          <w:rFonts w:eastAsia="Arial Unicode MS"/>
        </w:rPr>
        <w:t>, 1998). More importantly, however, virtual work is a desirable competitive differentiator in acquiring and retaining talent (Cascio, 2000).</w:t>
      </w:r>
    </w:p>
    <w:p w14:paraId="528C3679" w14:textId="3650EC1E" w:rsidR="00E323C4" w:rsidRPr="00C039A7" w:rsidRDefault="001F4AE0" w:rsidP="00265AF7">
      <w:pPr>
        <w:pStyle w:val="BodyText"/>
      </w:pPr>
      <w:r w:rsidRPr="00C039A7">
        <w:rPr>
          <w:rFonts w:eastAsia="Arial Unicode MS"/>
        </w:rPr>
        <w:t>For most virtual workers, flexibility with respect to time and location is of significant value. This includes the ability to time-shift. If the worker, for example</w:t>
      </w:r>
      <w:r w:rsidR="00C71C09" w:rsidRPr="00C039A7">
        <w:rPr>
          <w:rFonts w:eastAsia="Arial Unicode MS"/>
        </w:rPr>
        <w:t>,</w:t>
      </w:r>
      <w:r w:rsidRPr="00C039A7">
        <w:rPr>
          <w:rFonts w:eastAsia="Arial Unicode MS"/>
        </w:rPr>
        <w:t xml:space="preserve"> has a preference for starting later in the day, then perhaps a Connecticut worker may look for work with a firm based on the west coast. Workers with dependents may be able to time-shift their daily work activities (earlier or later) to accommodate the dependents’ needs while still accomplishing a reasonable work–life balance. In this way, both the worker and the organization win. The organization gets the benefits of the talent and meets the needs of the employee without any changes to their own local work practices or hours.</w:t>
      </w:r>
    </w:p>
    <w:p w14:paraId="6812A28F" w14:textId="77777777" w:rsidR="00E323C4" w:rsidRPr="00C039A7" w:rsidRDefault="001F4AE0">
      <w:pPr>
        <w:pStyle w:val="Heading2"/>
      </w:pPr>
      <w:bookmarkStart w:id="19" w:name="_sinio"/>
      <w:bookmarkStart w:id="20" w:name="_Toc38882644"/>
      <w:bookmarkEnd w:id="19"/>
      <w:r w:rsidRPr="00C039A7">
        <w:rPr>
          <w:rFonts w:eastAsia="Arial Unicode MS" w:cs="Arial Unicode MS"/>
        </w:rPr>
        <w:lastRenderedPageBreak/>
        <w:t>Workplace Bullying</w:t>
      </w:r>
      <w:bookmarkEnd w:id="20"/>
    </w:p>
    <w:p w14:paraId="2DF349A7" w14:textId="7C3C9CAC" w:rsidR="00E323C4" w:rsidRPr="00C039A7" w:rsidRDefault="001F4AE0" w:rsidP="00265AF7">
      <w:pPr>
        <w:pStyle w:val="BodyText"/>
      </w:pPr>
      <w:r w:rsidRPr="00C039A7">
        <w:rPr>
          <w:rFonts w:eastAsia="Arial Unicode MS"/>
        </w:rPr>
        <w:t>Bullying in the workplace is a pervasive, complex</w:t>
      </w:r>
      <w:r w:rsidR="00C71C09" w:rsidRPr="00C039A7">
        <w:rPr>
          <w:rFonts w:eastAsia="Arial Unicode MS"/>
        </w:rPr>
        <w:t>,</w:t>
      </w:r>
      <w:r w:rsidRPr="00C039A7">
        <w:rPr>
          <w:rFonts w:eastAsia="Arial Unicode MS"/>
        </w:rPr>
        <w:t xml:space="preserve"> and destructive phenomenon that </w:t>
      </w:r>
      <w:r w:rsidR="00C71C09" w:rsidRPr="00C039A7">
        <w:rPr>
          <w:rFonts w:eastAsia="Arial Unicode MS"/>
        </w:rPr>
        <w:t xml:space="preserve">at best </w:t>
      </w:r>
      <w:r w:rsidRPr="00C039A7">
        <w:rPr>
          <w:rFonts w:eastAsia="Arial Unicode MS"/>
        </w:rPr>
        <w:t>undermines productivity and at worst irrevocably damages workers’ lives (Appelbaum &amp; Roy-Girard, 200</w:t>
      </w:r>
      <w:r w:rsidR="002D6456" w:rsidRPr="00C039A7">
        <w:rPr>
          <w:rFonts w:eastAsia="Arial Unicode MS"/>
        </w:rPr>
        <w:t>7</w:t>
      </w:r>
      <w:r w:rsidR="00CC0626" w:rsidRPr="00C039A7">
        <w:rPr>
          <w:rFonts w:eastAsia="Arial Unicode MS"/>
        </w:rPr>
        <w:t>;</w:t>
      </w:r>
      <w:r w:rsidRPr="00C039A7">
        <w:rPr>
          <w:rFonts w:eastAsia="Arial Unicode MS"/>
        </w:rPr>
        <w:t xml:space="preserve"> Tracy, </w:t>
      </w:r>
      <w:proofErr w:type="spellStart"/>
      <w:r w:rsidRPr="00C039A7">
        <w:rPr>
          <w:rFonts w:eastAsia="Arial Unicode MS"/>
        </w:rPr>
        <w:t>Lutgen</w:t>
      </w:r>
      <w:proofErr w:type="spellEnd"/>
      <w:r w:rsidRPr="00C039A7">
        <w:rPr>
          <w:rFonts w:eastAsia="Arial Unicode MS"/>
        </w:rPr>
        <w:t>-Sandvik, &amp; Alberts, 2006). It is also one of the most preventable workplace hazards. Estimates of the incidence of bullying (expressed as a percentage of the country’s workforce) vary by country</w:t>
      </w:r>
      <w:r w:rsidR="00C71C09" w:rsidRPr="00C039A7">
        <w:rPr>
          <w:rFonts w:eastAsia="Arial Unicode MS"/>
        </w:rPr>
        <w:t xml:space="preserve">; the </w:t>
      </w:r>
      <w:r w:rsidR="00011A60">
        <w:rPr>
          <w:rFonts w:eastAsia="Arial Unicode MS"/>
        </w:rPr>
        <w:t>estimates</w:t>
      </w:r>
      <w:r w:rsidR="00C71C09" w:rsidRPr="00C039A7">
        <w:rPr>
          <w:rFonts w:eastAsia="Arial Unicode MS"/>
        </w:rPr>
        <w:t xml:space="preserve"> </w:t>
      </w:r>
      <w:r w:rsidR="00011A60">
        <w:rPr>
          <w:rFonts w:eastAsia="Arial Unicode MS"/>
        </w:rPr>
        <w:t xml:space="preserve">range </w:t>
      </w:r>
      <w:r w:rsidR="00C71C09" w:rsidRPr="00C039A7">
        <w:rPr>
          <w:rFonts w:eastAsia="Arial Unicode MS"/>
        </w:rPr>
        <w:t>from</w:t>
      </w:r>
      <w:r w:rsidRPr="00C039A7">
        <w:rPr>
          <w:rFonts w:eastAsia="Arial Unicode MS"/>
        </w:rPr>
        <w:t xml:space="preserve"> the low single digits </w:t>
      </w:r>
      <w:r w:rsidR="00011A60">
        <w:rPr>
          <w:rFonts w:eastAsia="Arial Unicode MS"/>
        </w:rPr>
        <w:t xml:space="preserve">in Scandinavia </w:t>
      </w:r>
      <w:r w:rsidR="00C71C09" w:rsidRPr="00C039A7">
        <w:rPr>
          <w:rFonts w:eastAsia="Arial Unicode MS"/>
        </w:rPr>
        <w:t xml:space="preserve">to </w:t>
      </w:r>
      <w:r w:rsidR="00011A60">
        <w:rPr>
          <w:rFonts w:eastAsia="Arial Unicode MS"/>
        </w:rPr>
        <w:t xml:space="preserve">as much as 55% reported in </w:t>
      </w:r>
      <w:r w:rsidRPr="00C039A7">
        <w:rPr>
          <w:rFonts w:eastAsia="Arial Unicode MS"/>
        </w:rPr>
        <w:t>Turkey (</w:t>
      </w:r>
      <w:proofErr w:type="spellStart"/>
      <w:r w:rsidRPr="00C039A7">
        <w:rPr>
          <w:rFonts w:eastAsia="Arial Unicode MS"/>
        </w:rPr>
        <w:t>Agervold</w:t>
      </w:r>
      <w:proofErr w:type="spellEnd"/>
      <w:r w:rsidRPr="00C039A7">
        <w:rPr>
          <w:rFonts w:eastAsia="Arial Unicode MS"/>
        </w:rPr>
        <w:t xml:space="preserve">, 2007; Nielsen, </w:t>
      </w:r>
      <w:proofErr w:type="spellStart"/>
      <w:r w:rsidRPr="00C039A7">
        <w:rPr>
          <w:rFonts w:eastAsia="Arial Unicode MS"/>
        </w:rPr>
        <w:t>Notelaers</w:t>
      </w:r>
      <w:proofErr w:type="spellEnd"/>
      <w:r w:rsidRPr="00C039A7">
        <w:rPr>
          <w:rFonts w:eastAsia="Arial Unicode MS"/>
        </w:rPr>
        <w:t xml:space="preserve">, &amp; </w:t>
      </w:r>
      <w:proofErr w:type="spellStart"/>
      <w:r w:rsidRPr="00C039A7">
        <w:rPr>
          <w:rFonts w:eastAsia="Arial Unicode MS"/>
        </w:rPr>
        <w:t>Einarsen</w:t>
      </w:r>
      <w:proofErr w:type="spellEnd"/>
      <w:r w:rsidRPr="00C039A7">
        <w:rPr>
          <w:rFonts w:eastAsia="Arial Unicode MS"/>
        </w:rPr>
        <w:t>, 2011). A Canadian study by Lee and Brotheridge (2006) reported an astonishing 40% of workers experience bullying during their working life.</w:t>
      </w:r>
    </w:p>
    <w:p w14:paraId="5A67606A" w14:textId="68049B3E" w:rsidR="00E323C4" w:rsidRPr="00C039A7" w:rsidRDefault="001F4AE0" w:rsidP="00265AF7">
      <w:pPr>
        <w:pStyle w:val="BodyText"/>
      </w:pPr>
      <w:r w:rsidRPr="00C039A7">
        <w:rPr>
          <w:rFonts w:eastAsia="Arial Unicode MS"/>
        </w:rPr>
        <w:t>Bullying is not only a stressor, but a chronic stressor, putting workers at risk of short</w:t>
      </w:r>
      <w:r w:rsidR="00C71C09" w:rsidRPr="00C039A7">
        <w:rPr>
          <w:rFonts w:eastAsia="Arial Unicode MS"/>
        </w:rPr>
        <w:t>-</w:t>
      </w:r>
      <w:r w:rsidRPr="00C039A7">
        <w:rPr>
          <w:rFonts w:eastAsia="Arial Unicode MS"/>
        </w:rPr>
        <w:t xml:space="preserve"> and long-term psychosocial and physical harm (Hauge, </w:t>
      </w:r>
      <w:proofErr w:type="spellStart"/>
      <w:r w:rsidRPr="00C039A7">
        <w:rPr>
          <w:rFonts w:eastAsia="Arial Unicode MS"/>
        </w:rPr>
        <w:t>Skogstad</w:t>
      </w:r>
      <w:proofErr w:type="spellEnd"/>
      <w:r w:rsidRPr="00C039A7">
        <w:rPr>
          <w:rFonts w:eastAsia="Arial Unicode MS"/>
        </w:rPr>
        <w:t xml:space="preserve">, &amp; </w:t>
      </w:r>
      <w:proofErr w:type="spellStart"/>
      <w:r w:rsidRPr="00C039A7">
        <w:rPr>
          <w:rFonts w:eastAsia="Arial Unicode MS"/>
        </w:rPr>
        <w:t>Einarsen</w:t>
      </w:r>
      <w:proofErr w:type="spellEnd"/>
      <w:r w:rsidRPr="00C039A7">
        <w:rPr>
          <w:rFonts w:eastAsia="Arial Unicode MS"/>
        </w:rPr>
        <w:t xml:space="preserve">, 2010). The harm due to workplace bullying </w:t>
      </w:r>
      <w:r w:rsidR="00FD3D64">
        <w:rPr>
          <w:rFonts w:eastAsia="Arial Unicode MS"/>
        </w:rPr>
        <w:t xml:space="preserve">is of increasing </w:t>
      </w:r>
      <w:r w:rsidRPr="00C039A7">
        <w:rPr>
          <w:rFonts w:eastAsia="Arial Unicode MS"/>
        </w:rPr>
        <w:t xml:space="preserve">occupational health and safety concern by governments, courts, and private healthcare organizations (Harthill, 2011). </w:t>
      </w:r>
      <w:r w:rsidR="00011A60">
        <w:rPr>
          <w:rFonts w:eastAsia="Arial Unicode MS"/>
        </w:rPr>
        <w:t>The impacts can be far reaching</w:t>
      </w:r>
      <w:r w:rsidR="00FD3D64">
        <w:rPr>
          <w:rFonts w:eastAsia="Arial Unicode MS"/>
        </w:rPr>
        <w:t xml:space="preserve"> and include both</w:t>
      </w:r>
      <w:r w:rsidR="00011A60">
        <w:rPr>
          <w:rFonts w:eastAsia="Arial Unicode MS"/>
        </w:rPr>
        <w:t xml:space="preserve"> economic and social repercussions.  </w:t>
      </w:r>
      <w:r w:rsidRPr="00C039A7">
        <w:rPr>
          <w:rFonts w:eastAsia="Arial Unicode MS"/>
        </w:rPr>
        <w:t>The effects of depression and anxiety</w:t>
      </w:r>
      <w:r w:rsidR="00011A60">
        <w:rPr>
          <w:rFonts w:eastAsia="Arial Unicode MS"/>
        </w:rPr>
        <w:t xml:space="preserve"> </w:t>
      </w:r>
      <w:r w:rsidRPr="00C039A7">
        <w:rPr>
          <w:rFonts w:eastAsia="Arial Unicode MS"/>
        </w:rPr>
        <w:t>resulting from workplace bullying</w:t>
      </w:r>
      <w:r w:rsidR="00011A60">
        <w:rPr>
          <w:rFonts w:eastAsia="Arial Unicode MS"/>
        </w:rPr>
        <w:t>, for example,</w:t>
      </w:r>
      <w:r w:rsidRPr="00C039A7">
        <w:rPr>
          <w:rFonts w:eastAsia="Arial Unicode MS"/>
        </w:rPr>
        <w:t xml:space="preserve"> </w:t>
      </w:r>
      <w:r w:rsidR="002D6456" w:rsidRPr="00C039A7">
        <w:rPr>
          <w:rFonts w:eastAsia="Arial Unicode MS"/>
        </w:rPr>
        <w:t>are reflected</w:t>
      </w:r>
      <w:r w:rsidRPr="00C039A7">
        <w:rPr>
          <w:rFonts w:eastAsia="Arial Unicode MS"/>
        </w:rPr>
        <w:t xml:space="preserve"> as a loss of </w:t>
      </w:r>
      <w:r w:rsidR="00011A60">
        <w:rPr>
          <w:rFonts w:eastAsia="Arial Unicode MS"/>
        </w:rPr>
        <w:t xml:space="preserve">worker </w:t>
      </w:r>
      <w:r w:rsidRPr="00C039A7">
        <w:rPr>
          <w:rFonts w:eastAsia="Arial Unicode MS"/>
        </w:rPr>
        <w:t>confidence, sleep</w:t>
      </w:r>
      <w:r w:rsidR="002D6456" w:rsidRPr="00C039A7">
        <w:rPr>
          <w:rFonts w:eastAsia="Arial Unicode MS"/>
        </w:rPr>
        <w:t xml:space="preserve"> disorders, an inability to </w:t>
      </w:r>
      <w:r w:rsidRPr="00C039A7">
        <w:rPr>
          <w:rFonts w:eastAsia="Arial Unicode MS"/>
        </w:rPr>
        <w:t>concentrate, and poor memory</w:t>
      </w:r>
      <w:r w:rsidR="00011A60">
        <w:rPr>
          <w:rFonts w:eastAsia="Arial Unicode MS"/>
        </w:rPr>
        <w:t>, which in turn, may affect work performance</w:t>
      </w:r>
      <w:r w:rsidRPr="00C039A7">
        <w:rPr>
          <w:rFonts w:eastAsia="Arial Unicode MS"/>
        </w:rPr>
        <w:t xml:space="preserve"> (Branch, Ramsey, &amp; Barker, 2013; </w:t>
      </w:r>
      <w:proofErr w:type="spellStart"/>
      <w:r w:rsidRPr="00C039A7">
        <w:rPr>
          <w:rFonts w:eastAsia="Arial Unicode MS"/>
        </w:rPr>
        <w:t>Namie</w:t>
      </w:r>
      <w:proofErr w:type="spellEnd"/>
      <w:r w:rsidRPr="00C039A7">
        <w:rPr>
          <w:rFonts w:eastAsia="Arial Unicode MS"/>
        </w:rPr>
        <w:t xml:space="preserve">, 2007; Rayner &amp; </w:t>
      </w:r>
      <w:proofErr w:type="spellStart"/>
      <w:r w:rsidRPr="00C039A7">
        <w:rPr>
          <w:rFonts w:eastAsia="Arial Unicode MS"/>
        </w:rPr>
        <w:t>Hoel</w:t>
      </w:r>
      <w:proofErr w:type="spellEnd"/>
      <w:r w:rsidRPr="00C039A7">
        <w:rPr>
          <w:rFonts w:eastAsia="Arial Unicode MS"/>
        </w:rPr>
        <w:t xml:space="preserve">, 1997; Yamada, 2003). </w:t>
      </w:r>
      <w:r w:rsidR="00011A60">
        <w:rPr>
          <w:rFonts w:eastAsia="Arial Unicode MS"/>
        </w:rPr>
        <w:t>Poor</w:t>
      </w:r>
      <w:r w:rsidRPr="00C039A7">
        <w:rPr>
          <w:rFonts w:eastAsia="Arial Unicode MS"/>
        </w:rPr>
        <w:t xml:space="preserve"> work performance</w:t>
      </w:r>
      <w:r w:rsidR="00011A60">
        <w:rPr>
          <w:rFonts w:eastAsia="Arial Unicode MS"/>
        </w:rPr>
        <w:t xml:space="preserve"> resulting from bullying</w:t>
      </w:r>
      <w:r w:rsidRPr="00C039A7">
        <w:rPr>
          <w:rFonts w:eastAsia="Arial Unicode MS"/>
        </w:rPr>
        <w:t xml:space="preserve"> and can lead to job loss and unemployment, which in turn may undermine family and social networks (Cleary, Hunt, Walter, &amp; Robertson, 2009; </w:t>
      </w:r>
      <w:proofErr w:type="spellStart"/>
      <w:r w:rsidRPr="00C039A7">
        <w:rPr>
          <w:rFonts w:eastAsia="Arial Unicode MS"/>
        </w:rPr>
        <w:t>Lutgen</w:t>
      </w:r>
      <w:proofErr w:type="spellEnd"/>
      <w:r w:rsidRPr="00C039A7">
        <w:rPr>
          <w:rFonts w:eastAsia="Arial Unicode MS"/>
        </w:rPr>
        <w:t xml:space="preserve">-Sandvik, Tracy, &amp; Alberts, 2007; </w:t>
      </w:r>
      <w:proofErr w:type="spellStart"/>
      <w:r w:rsidRPr="00C039A7">
        <w:rPr>
          <w:rFonts w:eastAsia="Arial Unicode MS"/>
        </w:rPr>
        <w:t>Namie</w:t>
      </w:r>
      <w:proofErr w:type="spellEnd"/>
      <w:r w:rsidRPr="00C039A7">
        <w:rPr>
          <w:rFonts w:eastAsia="Arial Unicode MS"/>
        </w:rPr>
        <w:t xml:space="preserve">, 2003; Quine, 1999). Some workers are so severely harmed by workplace bullying that they are unable to </w:t>
      </w:r>
      <w:r w:rsidRPr="00C039A7">
        <w:rPr>
          <w:rFonts w:eastAsia="Arial Unicode MS"/>
        </w:rPr>
        <w:lastRenderedPageBreak/>
        <w:t>return to work due to debilitating anxiety or depression, posttraumatic stress disorder</w:t>
      </w:r>
      <w:r w:rsidR="00FD7587" w:rsidRPr="00C039A7">
        <w:rPr>
          <w:rFonts w:eastAsia="Arial Unicode MS"/>
        </w:rPr>
        <w:t xml:space="preserve"> (PTSD)</w:t>
      </w:r>
      <w:r w:rsidRPr="00C039A7">
        <w:rPr>
          <w:rFonts w:eastAsia="Arial Unicode MS"/>
        </w:rPr>
        <w:t>, elevated chronic health conditions, or worse, suicide (</w:t>
      </w:r>
      <w:proofErr w:type="spellStart"/>
      <w:r w:rsidRPr="00C039A7">
        <w:rPr>
          <w:rFonts w:eastAsia="Arial Unicode MS"/>
        </w:rPr>
        <w:t>Kivimäki</w:t>
      </w:r>
      <w:proofErr w:type="spellEnd"/>
      <w:r w:rsidRPr="00C039A7">
        <w:rPr>
          <w:rFonts w:eastAsia="Arial Unicode MS"/>
        </w:rPr>
        <w:t xml:space="preserve"> et al., 2003;</w:t>
      </w:r>
      <w:r w:rsidRPr="00C039A7">
        <w:t xml:space="preserve"> </w:t>
      </w:r>
      <w:r w:rsidRPr="00C039A7">
        <w:rPr>
          <w:rFonts w:eastAsia="Arial Unicode MS"/>
        </w:rPr>
        <w:t xml:space="preserve">Mikkelsen &amp; </w:t>
      </w:r>
      <w:proofErr w:type="spellStart"/>
      <w:r w:rsidRPr="00C039A7">
        <w:rPr>
          <w:rFonts w:eastAsia="Arial Unicode MS"/>
        </w:rPr>
        <w:t>Einarsen</w:t>
      </w:r>
      <w:proofErr w:type="spellEnd"/>
      <w:r w:rsidRPr="00C039A7">
        <w:rPr>
          <w:rFonts w:eastAsia="Arial Unicode MS"/>
        </w:rPr>
        <w:t xml:space="preserve">, 2001). </w:t>
      </w:r>
    </w:p>
    <w:p w14:paraId="4AEABAEB" w14:textId="1C3B3DCC" w:rsidR="00E323C4" w:rsidRPr="00C039A7" w:rsidRDefault="001F4AE0" w:rsidP="00265AF7">
      <w:pPr>
        <w:pStyle w:val="BodyText"/>
      </w:pPr>
      <w:r w:rsidRPr="00C039A7">
        <w:rPr>
          <w:rFonts w:eastAsia="Arial Unicode MS"/>
        </w:rPr>
        <w:t xml:space="preserve">The cost to teams and productivity may not even be known by organizations. However, </w:t>
      </w:r>
      <w:r w:rsidR="008D6D76">
        <w:rPr>
          <w:rFonts w:eastAsia="Arial Unicode MS"/>
        </w:rPr>
        <w:t xml:space="preserve">aggregate societal costs </w:t>
      </w:r>
      <w:r w:rsidRPr="00C039A7">
        <w:rPr>
          <w:rFonts w:eastAsia="Arial Unicode MS"/>
        </w:rPr>
        <w:t>have been estimated by researchers. Economic costs for health, workforce turnover</w:t>
      </w:r>
      <w:r w:rsidR="00C71C09" w:rsidRPr="00C039A7">
        <w:rPr>
          <w:rFonts w:eastAsia="Arial Unicode MS"/>
        </w:rPr>
        <w:t>,</w:t>
      </w:r>
      <w:r w:rsidRPr="00C039A7">
        <w:rPr>
          <w:rFonts w:eastAsia="Arial Unicode MS"/>
        </w:rPr>
        <w:t xml:space="preserve"> and unemployment in the UK are estimated to be between £1.8 </w:t>
      </w:r>
      <w:r w:rsidR="00C71C09" w:rsidRPr="00C039A7">
        <w:rPr>
          <w:rFonts w:eastAsia="Arial Unicode MS"/>
        </w:rPr>
        <w:t xml:space="preserve">billion </w:t>
      </w:r>
      <w:r w:rsidRPr="00C039A7">
        <w:rPr>
          <w:rFonts w:eastAsia="Arial Unicode MS"/>
        </w:rPr>
        <w:t xml:space="preserve">and </w:t>
      </w:r>
      <w:r w:rsidR="00C71C09" w:rsidRPr="00C039A7">
        <w:rPr>
          <w:rFonts w:eastAsia="Arial Unicode MS"/>
        </w:rPr>
        <w:t>£</w:t>
      </w:r>
      <w:r w:rsidRPr="00C039A7">
        <w:rPr>
          <w:rFonts w:eastAsia="Arial Unicode MS"/>
        </w:rPr>
        <w:t>30 billion annually. The higher estimate includes impacts to productivity and longer-term economics (such as pension</w:t>
      </w:r>
      <w:r w:rsidR="002F4FAE">
        <w:rPr>
          <w:rFonts w:eastAsia="Arial Unicode MS"/>
        </w:rPr>
        <w:t>s</w:t>
      </w:r>
      <w:r w:rsidRPr="00C039A7">
        <w:rPr>
          <w:rFonts w:eastAsia="Arial Unicode MS"/>
        </w:rPr>
        <w:t xml:space="preserve">) and damage to professional reputation (Giga, </w:t>
      </w:r>
      <w:proofErr w:type="spellStart"/>
      <w:r w:rsidRPr="00C039A7">
        <w:rPr>
          <w:rFonts w:eastAsia="Arial Unicode MS"/>
        </w:rPr>
        <w:t>Hoel</w:t>
      </w:r>
      <w:proofErr w:type="spellEnd"/>
      <w:r w:rsidRPr="00C039A7">
        <w:rPr>
          <w:rFonts w:eastAsia="Arial Unicode MS"/>
        </w:rPr>
        <w:t xml:space="preserve">, &amp; Lewis, 2008; McAvoy &amp; Murtagh, 2003). Estimates of costs in Australia are between AUS $6.8 </w:t>
      </w:r>
      <w:r w:rsidR="00C71C09" w:rsidRPr="00C039A7">
        <w:rPr>
          <w:rFonts w:eastAsia="Arial Unicode MS"/>
        </w:rPr>
        <w:t xml:space="preserve">billion </w:t>
      </w:r>
      <w:r w:rsidRPr="00C039A7">
        <w:rPr>
          <w:rFonts w:eastAsia="Arial Unicode MS"/>
        </w:rPr>
        <w:t xml:space="preserve">and </w:t>
      </w:r>
      <w:r w:rsidR="00C71C09" w:rsidRPr="00C039A7">
        <w:rPr>
          <w:rFonts w:eastAsia="Arial Unicode MS"/>
        </w:rPr>
        <w:t>$</w:t>
      </w:r>
      <w:r w:rsidRPr="00C039A7">
        <w:rPr>
          <w:rFonts w:eastAsia="Arial Unicode MS"/>
        </w:rPr>
        <w:t>36 billion annually (Productivity Commission, 2010). U.S. studies estimate US</w:t>
      </w:r>
      <w:r w:rsidR="00C71C09" w:rsidRPr="00C039A7">
        <w:rPr>
          <w:rFonts w:eastAsia="Arial Unicode MS"/>
        </w:rPr>
        <w:t>D</w:t>
      </w:r>
      <w:r w:rsidRPr="00C039A7">
        <w:rPr>
          <w:rFonts w:eastAsia="Arial Unicode MS"/>
        </w:rPr>
        <w:t xml:space="preserve"> $5 billion alone is spent annually on psychological services connected with workplace bullying (Lim &amp; Teo, 2009). Canadian insurers have observed that psychological services are the fastest growing category with insured workers, and the workplace is a key source of stress (Greenberg, Fournier, </w:t>
      </w:r>
      <w:proofErr w:type="spellStart"/>
      <w:r w:rsidRPr="00C039A7">
        <w:rPr>
          <w:rFonts w:eastAsia="Arial Unicode MS"/>
        </w:rPr>
        <w:t>Sisitsky</w:t>
      </w:r>
      <w:proofErr w:type="spellEnd"/>
      <w:r w:rsidRPr="00C039A7">
        <w:rPr>
          <w:rFonts w:eastAsia="Arial Unicode MS"/>
        </w:rPr>
        <w:t>, Pike, &amp; Kessler, 2015).</w:t>
      </w:r>
    </w:p>
    <w:p w14:paraId="2A119F3E" w14:textId="13C494EF" w:rsidR="00E323C4" w:rsidRPr="00C039A7" w:rsidRDefault="001F4AE0">
      <w:pPr>
        <w:pStyle w:val="Heading2"/>
      </w:pPr>
      <w:bookmarkStart w:id="21" w:name="_jxsxqh"/>
      <w:bookmarkStart w:id="22" w:name="_Toc38882645"/>
      <w:bookmarkEnd w:id="21"/>
      <w:r w:rsidRPr="00C039A7">
        <w:rPr>
          <w:rFonts w:eastAsia="Arial Unicode MS" w:cs="Arial Unicode MS"/>
        </w:rPr>
        <w:t xml:space="preserve">A Possible </w:t>
      </w:r>
      <w:r w:rsidR="00FD3D64">
        <w:rPr>
          <w:rFonts w:eastAsia="Arial Unicode MS" w:cs="Arial Unicode MS"/>
        </w:rPr>
        <w:t>Link</w:t>
      </w:r>
      <w:r w:rsidR="00FD3D64" w:rsidRPr="00C039A7">
        <w:rPr>
          <w:rFonts w:eastAsia="Arial Unicode MS" w:cs="Arial Unicode MS"/>
        </w:rPr>
        <w:t xml:space="preserve"> </w:t>
      </w:r>
      <w:r w:rsidRPr="00C039A7">
        <w:rPr>
          <w:rFonts w:eastAsia="Arial Unicode MS" w:cs="Arial Unicode MS"/>
        </w:rPr>
        <w:t>Between Virtual Workers and Workplace Bullying</w:t>
      </w:r>
      <w:bookmarkEnd w:id="22"/>
    </w:p>
    <w:p w14:paraId="0116C726" w14:textId="1CD40F9A" w:rsidR="00E323C4" w:rsidRPr="00C039A7" w:rsidRDefault="001F4AE0" w:rsidP="00265AF7">
      <w:pPr>
        <w:pStyle w:val="BodyText"/>
      </w:pPr>
      <w:bookmarkStart w:id="23" w:name="_y810tw"/>
      <w:bookmarkEnd w:id="23"/>
      <w:r w:rsidRPr="00C039A7">
        <w:rPr>
          <w:rFonts w:eastAsia="Arial Unicode MS"/>
        </w:rPr>
        <w:t xml:space="preserve">To date, studies on workplace bullying </w:t>
      </w:r>
      <w:r w:rsidR="00C71C09" w:rsidRPr="00C039A7">
        <w:rPr>
          <w:rFonts w:eastAsia="Arial Unicode MS"/>
        </w:rPr>
        <w:t xml:space="preserve">have </w:t>
      </w:r>
      <w:r w:rsidRPr="00C039A7">
        <w:rPr>
          <w:rFonts w:eastAsia="Arial Unicode MS"/>
        </w:rPr>
        <w:t>tend</w:t>
      </w:r>
      <w:r w:rsidR="00C71C09" w:rsidRPr="00C039A7">
        <w:rPr>
          <w:rFonts w:eastAsia="Arial Unicode MS"/>
        </w:rPr>
        <w:t>ed</w:t>
      </w:r>
      <w:r w:rsidRPr="00C039A7">
        <w:rPr>
          <w:rFonts w:eastAsia="Arial Unicode MS"/>
        </w:rPr>
        <w:t xml:space="preserve"> to focus on collocated working arrangements. Given the pervasiveness of workplace bullying in the collocated setting, it is likely that it is also occurring among virtual workers. Studies on conflict in virtual teams </w:t>
      </w:r>
      <w:r w:rsidR="00C71C09" w:rsidRPr="00C039A7">
        <w:rPr>
          <w:rFonts w:eastAsia="Arial Unicode MS"/>
        </w:rPr>
        <w:t xml:space="preserve">have </w:t>
      </w:r>
      <w:r w:rsidRPr="00C039A7">
        <w:rPr>
          <w:rFonts w:eastAsia="Arial Unicode MS"/>
        </w:rPr>
        <w:t>acknowledge</w:t>
      </w:r>
      <w:r w:rsidR="00C71C09" w:rsidRPr="00C039A7">
        <w:rPr>
          <w:rFonts w:eastAsia="Arial Unicode MS"/>
        </w:rPr>
        <w:t>d that</w:t>
      </w:r>
      <w:r w:rsidRPr="00C039A7">
        <w:rPr>
          <w:rFonts w:eastAsia="Arial Unicode MS"/>
        </w:rPr>
        <w:t xml:space="preserve"> dysfunctional conflict may occur but </w:t>
      </w:r>
      <w:r w:rsidR="00C71C09" w:rsidRPr="00C039A7">
        <w:rPr>
          <w:rFonts w:eastAsia="Arial Unicode MS"/>
        </w:rPr>
        <w:t xml:space="preserve">have </w:t>
      </w:r>
      <w:r w:rsidRPr="00C039A7">
        <w:rPr>
          <w:rFonts w:eastAsia="Arial Unicode MS"/>
        </w:rPr>
        <w:t>not mention</w:t>
      </w:r>
      <w:r w:rsidR="00C71C09" w:rsidRPr="00C039A7">
        <w:rPr>
          <w:rFonts w:eastAsia="Arial Unicode MS"/>
        </w:rPr>
        <w:t>ed</w:t>
      </w:r>
      <w:r w:rsidRPr="00C039A7">
        <w:rPr>
          <w:rFonts w:eastAsia="Arial Unicode MS"/>
        </w:rPr>
        <w:t xml:space="preserve"> bullying as a process or outcome (Martínez-Moreno, </w:t>
      </w:r>
      <w:proofErr w:type="spellStart"/>
      <w:r w:rsidRPr="00C039A7">
        <w:rPr>
          <w:rFonts w:eastAsia="Arial Unicode MS"/>
        </w:rPr>
        <w:t>Zornoza</w:t>
      </w:r>
      <w:proofErr w:type="spellEnd"/>
      <w:r w:rsidRPr="00C039A7">
        <w:rPr>
          <w:rFonts w:eastAsia="Arial Unicode MS"/>
        </w:rPr>
        <w:t xml:space="preserve">, </w:t>
      </w:r>
      <w:proofErr w:type="spellStart"/>
      <w:r w:rsidRPr="00C039A7">
        <w:rPr>
          <w:rFonts w:eastAsia="Arial Unicode MS"/>
        </w:rPr>
        <w:t>Orengo</w:t>
      </w:r>
      <w:proofErr w:type="spellEnd"/>
      <w:r w:rsidRPr="00C039A7">
        <w:rPr>
          <w:rFonts w:eastAsia="Arial Unicode MS"/>
        </w:rPr>
        <w:t xml:space="preserve">, &amp; Thompson, 2015; Paul, Seetharaman, </w:t>
      </w:r>
      <w:proofErr w:type="spellStart"/>
      <w:r w:rsidRPr="00C039A7">
        <w:rPr>
          <w:rFonts w:eastAsia="Arial Unicode MS"/>
        </w:rPr>
        <w:t>Samarah</w:t>
      </w:r>
      <w:proofErr w:type="spellEnd"/>
      <w:r w:rsidRPr="00C039A7">
        <w:rPr>
          <w:rFonts w:eastAsia="Arial Unicode MS"/>
        </w:rPr>
        <w:t xml:space="preserve">, &amp; </w:t>
      </w:r>
      <w:proofErr w:type="spellStart"/>
      <w:r w:rsidRPr="00C039A7">
        <w:rPr>
          <w:rFonts w:eastAsia="Arial Unicode MS"/>
        </w:rPr>
        <w:t>Mykytyn</w:t>
      </w:r>
      <w:proofErr w:type="spellEnd"/>
      <w:r w:rsidRPr="00C039A7">
        <w:rPr>
          <w:rFonts w:eastAsia="Arial Unicode MS"/>
        </w:rPr>
        <w:t xml:space="preserve">, 2005). </w:t>
      </w:r>
      <w:r w:rsidR="004F6CA3">
        <w:rPr>
          <w:rFonts w:eastAsia="Arial Unicode MS"/>
        </w:rPr>
        <w:t xml:space="preserve">A few studies appear to hint that bullying may occur in a virtual work context.  There is research on </w:t>
      </w:r>
      <w:r w:rsidRPr="00C039A7">
        <w:rPr>
          <w:rFonts w:eastAsia="Arial Unicode MS"/>
        </w:rPr>
        <w:t xml:space="preserve"> the </w:t>
      </w:r>
      <w:r w:rsidRPr="00C039A7">
        <w:rPr>
          <w:rFonts w:eastAsia="Arial Unicode MS"/>
        </w:rPr>
        <w:lastRenderedPageBreak/>
        <w:t xml:space="preserve">impacts of using personal social media to effect cyberbullying on coworkers (Aquino, Tripp, &amp; </w:t>
      </w:r>
      <w:proofErr w:type="spellStart"/>
      <w:r w:rsidRPr="00C039A7">
        <w:rPr>
          <w:rFonts w:eastAsia="Arial Unicode MS"/>
        </w:rPr>
        <w:t>Bies</w:t>
      </w:r>
      <w:proofErr w:type="spellEnd"/>
      <w:r w:rsidRPr="00C039A7">
        <w:rPr>
          <w:rFonts w:eastAsia="Arial Unicode MS"/>
        </w:rPr>
        <w:t xml:space="preserve">, 2006; Farley, Coyne, </w:t>
      </w:r>
      <w:proofErr w:type="spellStart"/>
      <w:r w:rsidRPr="00C039A7">
        <w:rPr>
          <w:rFonts w:eastAsia="Arial Unicode MS"/>
        </w:rPr>
        <w:t>Sprigg</w:t>
      </w:r>
      <w:proofErr w:type="spellEnd"/>
      <w:r w:rsidRPr="00C039A7">
        <w:rPr>
          <w:rFonts w:eastAsia="Arial Unicode MS"/>
        </w:rPr>
        <w:t xml:space="preserve">, Axtell, &amp; Subramanian, 2015; Heatherington &amp; Coyne, 2014; </w:t>
      </w:r>
      <w:proofErr w:type="spellStart"/>
      <w:r w:rsidRPr="00C039A7">
        <w:rPr>
          <w:rFonts w:eastAsia="Arial Unicode MS"/>
        </w:rPr>
        <w:t>Privitera</w:t>
      </w:r>
      <w:proofErr w:type="spellEnd"/>
      <w:r w:rsidRPr="00C039A7">
        <w:rPr>
          <w:rFonts w:eastAsia="Arial Unicode MS"/>
        </w:rPr>
        <w:t xml:space="preserve"> &amp; Campbell, 2009; </w:t>
      </w:r>
      <w:proofErr w:type="spellStart"/>
      <w:r w:rsidRPr="00C039A7">
        <w:rPr>
          <w:rFonts w:eastAsia="Arial Unicode MS"/>
        </w:rPr>
        <w:t>Suler</w:t>
      </w:r>
      <w:proofErr w:type="spellEnd"/>
      <w:r w:rsidRPr="00C039A7">
        <w:rPr>
          <w:rFonts w:eastAsia="Arial Unicode MS"/>
        </w:rPr>
        <w:t xml:space="preserve">, 2004; </w:t>
      </w:r>
      <w:proofErr w:type="spellStart"/>
      <w:r w:rsidRPr="00C039A7">
        <w:rPr>
          <w:rFonts w:eastAsia="Arial Unicode MS"/>
        </w:rPr>
        <w:t>Vranjes</w:t>
      </w:r>
      <w:proofErr w:type="spellEnd"/>
      <w:r w:rsidRPr="00C039A7">
        <w:rPr>
          <w:rFonts w:eastAsia="Arial Unicode MS"/>
        </w:rPr>
        <w:t xml:space="preserve">, </w:t>
      </w:r>
      <w:proofErr w:type="spellStart"/>
      <w:r w:rsidRPr="00C039A7">
        <w:rPr>
          <w:rFonts w:eastAsia="Arial Unicode MS"/>
        </w:rPr>
        <w:t>Baillien</w:t>
      </w:r>
      <w:proofErr w:type="spellEnd"/>
      <w:r w:rsidRPr="00C039A7">
        <w:rPr>
          <w:rFonts w:eastAsia="Arial Unicode MS"/>
        </w:rPr>
        <w:t xml:space="preserve">, </w:t>
      </w:r>
      <w:proofErr w:type="spellStart"/>
      <w:r w:rsidRPr="00C039A7">
        <w:rPr>
          <w:rFonts w:eastAsia="Arial Unicode MS"/>
        </w:rPr>
        <w:t>Vandebosch</w:t>
      </w:r>
      <w:proofErr w:type="spellEnd"/>
      <w:r w:rsidRPr="00C039A7">
        <w:rPr>
          <w:rFonts w:eastAsia="Arial Unicode MS"/>
        </w:rPr>
        <w:t xml:space="preserve">, </w:t>
      </w:r>
      <w:proofErr w:type="spellStart"/>
      <w:r w:rsidRPr="00C039A7">
        <w:rPr>
          <w:rFonts w:eastAsia="Arial Unicode MS"/>
        </w:rPr>
        <w:t>Erreygers</w:t>
      </w:r>
      <w:proofErr w:type="spellEnd"/>
      <w:r w:rsidRPr="00C039A7">
        <w:rPr>
          <w:rFonts w:eastAsia="Arial Unicode MS"/>
        </w:rPr>
        <w:t>, &amp; De Witte, 2017),</w:t>
      </w:r>
      <w:r w:rsidR="004F6CA3">
        <w:rPr>
          <w:rFonts w:eastAsia="Arial Unicode MS"/>
        </w:rPr>
        <w:t xml:space="preserve"> and research that reported</w:t>
      </w:r>
      <w:r w:rsidRPr="00C039A7">
        <w:rPr>
          <w:rFonts w:eastAsia="Arial Unicode MS"/>
        </w:rPr>
        <w:t xml:space="preserve"> global teams seem to see more escalated conflict (Brenner, 2013; </w:t>
      </w:r>
      <w:proofErr w:type="spellStart"/>
      <w:r w:rsidRPr="00C039A7">
        <w:rPr>
          <w:rFonts w:eastAsia="Arial Unicode MS"/>
        </w:rPr>
        <w:t>Filippova</w:t>
      </w:r>
      <w:proofErr w:type="spellEnd"/>
      <w:r w:rsidRPr="00C039A7">
        <w:rPr>
          <w:rFonts w:eastAsia="Arial Unicode MS"/>
        </w:rPr>
        <w:t xml:space="preserve"> &amp; Cho, 2016; </w:t>
      </w:r>
      <w:proofErr w:type="spellStart"/>
      <w:r w:rsidRPr="00C039A7">
        <w:rPr>
          <w:rFonts w:eastAsia="Arial Unicode MS"/>
        </w:rPr>
        <w:t>Kankanhalli</w:t>
      </w:r>
      <w:proofErr w:type="spellEnd"/>
      <w:r w:rsidRPr="00C039A7">
        <w:rPr>
          <w:rFonts w:eastAsia="Arial Unicode MS"/>
        </w:rPr>
        <w:t xml:space="preserve">, Tan, &amp; Wei, 2006; Petersen, 2014), </w:t>
      </w:r>
      <w:r w:rsidR="004F6CA3">
        <w:rPr>
          <w:rFonts w:eastAsia="Arial Unicode MS"/>
        </w:rPr>
        <w:t xml:space="preserve">as well as a study on </w:t>
      </w:r>
      <w:r w:rsidRPr="00C039A7">
        <w:rPr>
          <w:rFonts w:eastAsia="Arial Unicode MS"/>
        </w:rPr>
        <w:t>workplace bullying</w:t>
      </w:r>
      <w:r w:rsidR="004F6CA3">
        <w:rPr>
          <w:rFonts w:eastAsia="Arial Unicode MS"/>
        </w:rPr>
        <w:t xml:space="preserve"> occur</w:t>
      </w:r>
      <w:r w:rsidR="00A83120">
        <w:rPr>
          <w:rFonts w:eastAsia="Arial Unicode MS"/>
        </w:rPr>
        <w:t>r</w:t>
      </w:r>
      <w:r w:rsidR="004F6CA3">
        <w:rPr>
          <w:rFonts w:eastAsia="Arial Unicode MS"/>
        </w:rPr>
        <w:t>ing</w:t>
      </w:r>
      <w:r w:rsidRPr="00C039A7">
        <w:rPr>
          <w:rFonts w:eastAsia="Arial Unicode MS"/>
        </w:rPr>
        <w:t xml:space="preserve"> in call cent</w:t>
      </w:r>
      <w:r w:rsidR="00A83120">
        <w:rPr>
          <w:rFonts w:eastAsia="Arial Unicode MS"/>
        </w:rPr>
        <w:t>er</w:t>
      </w:r>
      <w:r w:rsidRPr="00C039A7">
        <w:rPr>
          <w:rFonts w:eastAsia="Arial Unicode MS"/>
        </w:rPr>
        <w:t>s (</w:t>
      </w:r>
      <w:proofErr w:type="spellStart"/>
      <w:r w:rsidRPr="00C039A7">
        <w:rPr>
          <w:rFonts w:eastAsia="Arial Unicode MS"/>
        </w:rPr>
        <w:t>D’Cruz</w:t>
      </w:r>
      <w:proofErr w:type="spellEnd"/>
      <w:r w:rsidRPr="00C039A7">
        <w:rPr>
          <w:rFonts w:eastAsia="Arial Unicode MS"/>
        </w:rPr>
        <w:t xml:space="preserve"> &amp; Noronha, 2009), </w:t>
      </w:r>
      <w:r w:rsidR="00C71C09" w:rsidRPr="00C039A7">
        <w:rPr>
          <w:rFonts w:eastAsia="Arial Unicode MS"/>
        </w:rPr>
        <w:t xml:space="preserve">but </w:t>
      </w:r>
      <w:r w:rsidRPr="00C039A7">
        <w:rPr>
          <w:rFonts w:eastAsia="Arial Unicode MS"/>
        </w:rPr>
        <w:t xml:space="preserve">there </w:t>
      </w:r>
      <w:r w:rsidR="00C71C09" w:rsidRPr="00C039A7">
        <w:rPr>
          <w:rFonts w:eastAsia="Arial Unicode MS"/>
        </w:rPr>
        <w:t xml:space="preserve">do not </w:t>
      </w:r>
      <w:r w:rsidRPr="00C039A7">
        <w:rPr>
          <w:rFonts w:eastAsia="Arial Unicode MS"/>
        </w:rPr>
        <w:t xml:space="preserve">appear to be </w:t>
      </w:r>
      <w:r w:rsidR="00C71C09" w:rsidRPr="00C039A7">
        <w:rPr>
          <w:rFonts w:eastAsia="Arial Unicode MS"/>
        </w:rPr>
        <w:t xml:space="preserve">any </w:t>
      </w:r>
      <w:r w:rsidRPr="00C039A7">
        <w:rPr>
          <w:rFonts w:eastAsia="Arial Unicode MS"/>
        </w:rPr>
        <w:t>studies on workplace bullying in the context of virtual workers.</w:t>
      </w:r>
    </w:p>
    <w:p w14:paraId="43D8BCB1" w14:textId="7CA26F3A" w:rsidR="00E323C4" w:rsidRPr="00C039A7" w:rsidRDefault="001F4AE0" w:rsidP="00265AF7">
      <w:pPr>
        <w:pStyle w:val="BodyText"/>
        <w:rPr>
          <w:rFonts w:eastAsia="Arial Unicode MS"/>
        </w:rPr>
      </w:pPr>
      <w:r w:rsidRPr="00C039A7">
        <w:rPr>
          <w:rFonts w:eastAsia="Arial Unicode MS"/>
        </w:rPr>
        <w:t xml:space="preserve">Emerging areas of social science research </w:t>
      </w:r>
      <w:r w:rsidR="004F6CA3">
        <w:rPr>
          <w:rFonts w:eastAsia="Arial Unicode MS"/>
        </w:rPr>
        <w:t xml:space="preserve">in the context of mediated technology </w:t>
      </w:r>
      <w:r w:rsidRPr="00C039A7">
        <w:rPr>
          <w:rFonts w:eastAsia="Arial Unicode MS"/>
        </w:rPr>
        <w:t>provide</w:t>
      </w:r>
      <w:r w:rsidR="004F6CA3">
        <w:rPr>
          <w:rFonts w:eastAsia="Arial Unicode MS"/>
        </w:rPr>
        <w:t>s</w:t>
      </w:r>
      <w:r w:rsidRPr="00C039A7">
        <w:rPr>
          <w:rFonts w:eastAsia="Arial Unicode MS"/>
        </w:rPr>
        <w:t xml:space="preserve"> some of the strongest evidence that workplace bullying is likely occurring in the virtual context</w:t>
      </w:r>
      <w:r w:rsidR="004F6CA3">
        <w:rPr>
          <w:rFonts w:eastAsia="Arial Unicode MS"/>
        </w:rPr>
        <w:t xml:space="preserve"> as well</w:t>
      </w:r>
      <w:r w:rsidRPr="00C039A7">
        <w:rPr>
          <w:rFonts w:eastAsia="Arial Unicode MS"/>
        </w:rPr>
        <w:t xml:space="preserve">. </w:t>
      </w:r>
      <w:r w:rsidR="00D475C3" w:rsidRPr="00C039A7">
        <w:rPr>
          <w:rFonts w:eastAsia="Arial Unicode MS"/>
        </w:rPr>
        <w:t>Research i</w:t>
      </w:r>
      <w:r w:rsidR="00C71C09" w:rsidRPr="00C039A7">
        <w:rPr>
          <w:rFonts w:eastAsia="Arial Unicode MS"/>
        </w:rPr>
        <w:t>nvestigat</w:t>
      </w:r>
      <w:r w:rsidR="00D475C3" w:rsidRPr="00C039A7">
        <w:rPr>
          <w:rFonts w:eastAsia="Arial Unicode MS"/>
        </w:rPr>
        <w:t xml:space="preserve">ing </w:t>
      </w:r>
      <w:r w:rsidRPr="00C039A7">
        <w:rPr>
          <w:rFonts w:eastAsia="Arial Unicode MS"/>
        </w:rPr>
        <w:t>the interaction</w:t>
      </w:r>
      <w:r w:rsidR="00C71C09" w:rsidRPr="00C039A7">
        <w:rPr>
          <w:rFonts w:eastAsia="Arial Unicode MS"/>
        </w:rPr>
        <w:t>s</w:t>
      </w:r>
      <w:r w:rsidRPr="00C039A7">
        <w:rPr>
          <w:rFonts w:eastAsia="Arial Unicode MS"/>
        </w:rPr>
        <w:t xml:space="preserve"> between </w:t>
      </w:r>
      <w:r w:rsidR="004F6CA3">
        <w:rPr>
          <w:rFonts w:eastAsia="Arial Unicode MS"/>
        </w:rPr>
        <w:t>individuals</w:t>
      </w:r>
      <w:r w:rsidR="004F6CA3" w:rsidRPr="00C039A7">
        <w:rPr>
          <w:rFonts w:eastAsia="Arial Unicode MS"/>
        </w:rPr>
        <w:t xml:space="preserve"> </w:t>
      </w:r>
      <w:r w:rsidR="00D475C3" w:rsidRPr="00C039A7">
        <w:rPr>
          <w:rFonts w:eastAsia="Arial Unicode MS"/>
        </w:rPr>
        <w:t>when using</w:t>
      </w:r>
      <w:r w:rsidRPr="00C039A7">
        <w:rPr>
          <w:rFonts w:eastAsia="Arial Unicode MS"/>
        </w:rPr>
        <w:t xml:space="preserve"> computer</w:t>
      </w:r>
      <w:r w:rsidR="00C71C09" w:rsidRPr="00C039A7">
        <w:rPr>
          <w:rFonts w:eastAsia="Arial Unicode MS"/>
        </w:rPr>
        <w:t>-</w:t>
      </w:r>
      <w:r w:rsidRPr="00C039A7">
        <w:rPr>
          <w:rFonts w:eastAsia="Arial Unicode MS"/>
        </w:rPr>
        <w:t xml:space="preserve">mediated technology </w:t>
      </w:r>
      <w:r w:rsidR="00D475C3" w:rsidRPr="00C039A7">
        <w:rPr>
          <w:rFonts w:eastAsia="Arial Unicode MS"/>
        </w:rPr>
        <w:t xml:space="preserve">has revealed </w:t>
      </w:r>
      <w:r w:rsidR="0044361E" w:rsidRPr="00C039A7">
        <w:rPr>
          <w:rFonts w:eastAsia="Arial Unicode MS"/>
        </w:rPr>
        <w:t xml:space="preserve">the phenomenon of </w:t>
      </w:r>
      <w:r w:rsidRPr="00C039A7">
        <w:rPr>
          <w:rFonts w:eastAsia="Arial Unicode MS"/>
        </w:rPr>
        <w:t>cyberbullying (Aquino et al., 2006; Campbell, 2005)</w:t>
      </w:r>
      <w:r w:rsidR="004F6CA3">
        <w:rPr>
          <w:rFonts w:eastAsia="Arial Unicode MS"/>
        </w:rPr>
        <w:t>.  D</w:t>
      </w:r>
      <w:r w:rsidR="00D475C3" w:rsidRPr="00C039A7">
        <w:rPr>
          <w:rFonts w:eastAsia="Arial Unicode MS"/>
        </w:rPr>
        <w:t xml:space="preserve">ysfunctional </w:t>
      </w:r>
      <w:proofErr w:type="spellStart"/>
      <w:r w:rsidR="00D475C3" w:rsidRPr="00C039A7">
        <w:rPr>
          <w:rFonts w:eastAsia="Arial Unicode MS"/>
        </w:rPr>
        <w:t>behaviours</w:t>
      </w:r>
      <w:proofErr w:type="spellEnd"/>
      <w:r w:rsidRPr="00C039A7">
        <w:rPr>
          <w:rFonts w:eastAsia="Arial Unicode MS"/>
        </w:rPr>
        <w:t xml:space="preserve"> in</w:t>
      </w:r>
      <w:r w:rsidR="00D475C3" w:rsidRPr="00C039A7">
        <w:rPr>
          <w:rFonts w:eastAsia="Arial Unicode MS"/>
        </w:rPr>
        <w:t xml:space="preserve"> </w:t>
      </w:r>
      <w:r w:rsidRPr="00C039A7">
        <w:rPr>
          <w:rFonts w:eastAsia="Arial Unicode MS"/>
        </w:rPr>
        <w:t>virtual gaming communities (</w:t>
      </w:r>
      <w:proofErr w:type="spellStart"/>
      <w:r w:rsidRPr="00C039A7">
        <w:rPr>
          <w:rFonts w:eastAsia="Arial Unicode MS"/>
        </w:rPr>
        <w:t>Algesheimer</w:t>
      </w:r>
      <w:proofErr w:type="spellEnd"/>
      <w:r w:rsidRPr="00C039A7">
        <w:rPr>
          <w:rFonts w:eastAsia="Arial Unicode MS"/>
        </w:rPr>
        <w:t xml:space="preserve">, Dholakia, &amp; </w:t>
      </w:r>
      <w:proofErr w:type="spellStart"/>
      <w:r w:rsidRPr="00C039A7">
        <w:rPr>
          <w:rFonts w:eastAsia="Arial Unicode MS"/>
        </w:rPr>
        <w:t>Gurău</w:t>
      </w:r>
      <w:proofErr w:type="spellEnd"/>
      <w:r w:rsidRPr="00C039A7">
        <w:rPr>
          <w:rFonts w:eastAsia="Arial Unicode MS"/>
        </w:rPr>
        <w:t xml:space="preserve">, 2011; Bowman, 2013), social media (Whittaker &amp; Kowalski, 2015), and distance learning organizations (Smart &amp; </w:t>
      </w:r>
      <w:proofErr w:type="spellStart"/>
      <w:r w:rsidRPr="00C039A7">
        <w:rPr>
          <w:rFonts w:eastAsia="Arial Unicode MS"/>
        </w:rPr>
        <w:t>Cappel</w:t>
      </w:r>
      <w:proofErr w:type="spellEnd"/>
      <w:r w:rsidRPr="00C039A7">
        <w:rPr>
          <w:rFonts w:eastAsia="Arial Unicode MS"/>
        </w:rPr>
        <w:t>, 2006)</w:t>
      </w:r>
      <w:r w:rsidR="004F6CA3">
        <w:rPr>
          <w:rFonts w:eastAsia="Arial Unicode MS"/>
        </w:rPr>
        <w:t xml:space="preserve">, which have similar dynamics to working virtually </w:t>
      </w:r>
      <w:r w:rsidR="00D475C3" w:rsidRPr="00C039A7">
        <w:rPr>
          <w:rFonts w:eastAsia="Arial Unicode MS"/>
        </w:rPr>
        <w:t>demonstrate</w:t>
      </w:r>
      <w:r w:rsidRPr="00C039A7">
        <w:rPr>
          <w:rFonts w:eastAsia="Arial Unicode MS"/>
        </w:rPr>
        <w:t xml:space="preserve"> that bullying does not require proximity between individuals to be effective, nor does it require any formal organizational structure. Research on cyberbullying, in particular, shows how effective the use of technology can be in quickly destabilizing the target to the point of psychological crisis (Clark, Werth, &amp; </w:t>
      </w:r>
      <w:proofErr w:type="spellStart"/>
      <w:r w:rsidRPr="00C039A7">
        <w:rPr>
          <w:rFonts w:eastAsia="Arial Unicode MS"/>
        </w:rPr>
        <w:t>Ahten</w:t>
      </w:r>
      <w:proofErr w:type="spellEnd"/>
      <w:r w:rsidRPr="00C039A7">
        <w:rPr>
          <w:rFonts w:eastAsia="Arial Unicode MS"/>
        </w:rPr>
        <w:t>, 2012; Lapidot-</w:t>
      </w:r>
      <w:proofErr w:type="spellStart"/>
      <w:r w:rsidRPr="00C039A7">
        <w:rPr>
          <w:rFonts w:eastAsia="Arial Unicode MS"/>
        </w:rPr>
        <w:t>Lefler</w:t>
      </w:r>
      <w:proofErr w:type="spellEnd"/>
      <w:r w:rsidRPr="00C039A7">
        <w:rPr>
          <w:rFonts w:eastAsia="Arial Unicode MS"/>
        </w:rPr>
        <w:t xml:space="preserve"> &amp; Barak, 2012; </w:t>
      </w:r>
      <w:proofErr w:type="spellStart"/>
      <w:r w:rsidRPr="00C039A7">
        <w:rPr>
          <w:rFonts w:eastAsia="Arial Unicode MS"/>
        </w:rPr>
        <w:t>Privitera</w:t>
      </w:r>
      <w:proofErr w:type="spellEnd"/>
      <w:r w:rsidRPr="00C039A7">
        <w:rPr>
          <w:rFonts w:eastAsia="Arial Unicode MS"/>
        </w:rPr>
        <w:t xml:space="preserve"> &amp; Campbell, 2009; Yang, 2012). Research on other virtual environments such as online learning communities, social media, and multiplayer gaming communities demonstrates a disinhibition effect</w:t>
      </w:r>
      <w:r w:rsidR="004F6CA3">
        <w:rPr>
          <w:rFonts w:eastAsia="Arial Unicode MS"/>
        </w:rPr>
        <w:t>, which observes</w:t>
      </w:r>
      <w:r w:rsidRPr="00C039A7">
        <w:rPr>
          <w:rFonts w:eastAsia="Arial Unicode MS"/>
        </w:rPr>
        <w:t xml:space="preserve"> </w:t>
      </w:r>
      <w:r w:rsidR="004F6CA3">
        <w:rPr>
          <w:rFonts w:eastAsia="Arial Unicode MS"/>
        </w:rPr>
        <w:t>that</w:t>
      </w:r>
      <w:r w:rsidRPr="00C039A7">
        <w:rPr>
          <w:rFonts w:eastAsia="Arial Unicode MS"/>
        </w:rPr>
        <w:t xml:space="preserve"> people tend to be more </w:t>
      </w:r>
      <w:r w:rsidRPr="00C039A7">
        <w:rPr>
          <w:rFonts w:eastAsia="Arial Unicode MS"/>
        </w:rPr>
        <w:lastRenderedPageBreak/>
        <w:t>aggressive and less compassionate when communication is not face</w:t>
      </w:r>
      <w:r w:rsidR="00B75706" w:rsidRPr="00C039A7">
        <w:rPr>
          <w:rFonts w:eastAsia="Arial Unicode MS"/>
        </w:rPr>
        <w:t xml:space="preserve"> </w:t>
      </w:r>
      <w:r w:rsidRPr="00C039A7">
        <w:rPr>
          <w:rFonts w:eastAsia="Arial Unicode MS"/>
        </w:rPr>
        <w:t>to</w:t>
      </w:r>
      <w:r w:rsidR="00B75706" w:rsidRPr="00C039A7">
        <w:rPr>
          <w:rFonts w:eastAsia="Arial Unicode MS"/>
        </w:rPr>
        <w:t xml:space="preserve"> </w:t>
      </w:r>
      <w:r w:rsidRPr="00C039A7">
        <w:rPr>
          <w:rFonts w:eastAsia="Arial Unicode MS"/>
        </w:rPr>
        <w:t>face, and even more so if the sender can be anonymous (Chesney, Coyne, Logan, &amp; Madden, 2009; Cole &amp; Griffiths, 2007; Faris, 2012; Kwak, Blackburn, &amp; Han, 2015; Lapidot-</w:t>
      </w:r>
      <w:proofErr w:type="spellStart"/>
      <w:r w:rsidRPr="00C039A7">
        <w:rPr>
          <w:rFonts w:eastAsia="Arial Unicode MS"/>
        </w:rPr>
        <w:t>Lefler</w:t>
      </w:r>
      <w:proofErr w:type="spellEnd"/>
      <w:r w:rsidRPr="00C039A7">
        <w:rPr>
          <w:rFonts w:eastAsia="Arial Unicode MS"/>
        </w:rPr>
        <w:t xml:space="preserve"> &amp; Barak, 2012; Yang, 2012). </w:t>
      </w:r>
    </w:p>
    <w:p w14:paraId="6CCBA82B" w14:textId="4D59B8F8" w:rsidR="00E323C4" w:rsidRPr="00C039A7" w:rsidRDefault="001F4AE0" w:rsidP="00265AF7">
      <w:pPr>
        <w:pStyle w:val="BodyText"/>
      </w:pPr>
      <w:r w:rsidRPr="00C039A7">
        <w:rPr>
          <w:rFonts w:eastAsia="Arial Unicode MS"/>
        </w:rPr>
        <w:t xml:space="preserve">Studying conflict among virtual workers, </w:t>
      </w:r>
      <w:proofErr w:type="spellStart"/>
      <w:r w:rsidRPr="00C039A7">
        <w:rPr>
          <w:rFonts w:eastAsia="Arial Unicode MS"/>
        </w:rPr>
        <w:t>Zolin</w:t>
      </w:r>
      <w:proofErr w:type="spellEnd"/>
      <w:r w:rsidRPr="00C039A7">
        <w:rPr>
          <w:rFonts w:eastAsia="Arial Unicode MS"/>
        </w:rPr>
        <w:t xml:space="preserve">, Hinds, </w:t>
      </w:r>
      <w:proofErr w:type="spellStart"/>
      <w:r w:rsidRPr="00C039A7">
        <w:rPr>
          <w:rFonts w:eastAsia="Arial Unicode MS"/>
        </w:rPr>
        <w:t>Fruchter</w:t>
      </w:r>
      <w:proofErr w:type="spellEnd"/>
      <w:r w:rsidRPr="00C039A7">
        <w:rPr>
          <w:rFonts w:eastAsia="Arial Unicode MS"/>
        </w:rPr>
        <w:t>, and Levitt (2004) observed that with interactions largely limited to mediated technology for communications</w:t>
      </w:r>
      <w:r w:rsidR="00C71C09" w:rsidRPr="00C039A7">
        <w:rPr>
          <w:rFonts w:eastAsia="Arial Unicode MS"/>
        </w:rPr>
        <w:t>,</w:t>
      </w:r>
      <w:r w:rsidRPr="00C039A7">
        <w:rPr>
          <w:rFonts w:eastAsia="Arial Unicode MS"/>
        </w:rPr>
        <w:t xml:space="preserve"> there could be challenges with respect to interpersonal dynamics that might play out differently than those experienced in collocated teams:</w:t>
      </w:r>
    </w:p>
    <w:p w14:paraId="5BFF599A" w14:textId="77777777" w:rsidR="00E323C4" w:rsidRPr="00C039A7" w:rsidRDefault="001F4AE0">
      <w:pPr>
        <w:pStyle w:val="BlockText"/>
      </w:pPr>
      <w:r w:rsidRPr="00C039A7">
        <w:t>Cross-functional, geographically distributed workers provide great advantages by bringing to bear the diverse skills of scarce specialists on problems or projects that span traditional organizational boundaries, in such diverse areas as software development, engineering, nursing, purchasing, and new product development. Although companies are rapidly adopting cross-functional, geographically distributed work, little is known about the challenging new social and work environments that these organizational forms create for team members. (p. 2)</w:t>
      </w:r>
    </w:p>
    <w:p w14:paraId="3257ECEA" w14:textId="1E26CBDB" w:rsidR="006F2D04" w:rsidRPr="00C039A7" w:rsidRDefault="006F2D04" w:rsidP="006F2D04">
      <w:pPr>
        <w:pStyle w:val="BodyText"/>
        <w:ind w:firstLine="0"/>
      </w:pPr>
      <w:r>
        <w:rPr>
          <w:rFonts w:eastAsia="Arial Unicode MS"/>
        </w:rPr>
        <w:t>However, t</w:t>
      </w:r>
      <w:r w:rsidRPr="00C039A7">
        <w:rPr>
          <w:rFonts w:eastAsia="Arial Unicode MS"/>
        </w:rPr>
        <w:t xml:space="preserve">here is also </w:t>
      </w:r>
      <w:r>
        <w:rPr>
          <w:rFonts w:eastAsia="Arial Unicode MS"/>
        </w:rPr>
        <w:t xml:space="preserve">research </w:t>
      </w:r>
      <w:r w:rsidRPr="00C039A7">
        <w:rPr>
          <w:rFonts w:eastAsia="Arial Unicode MS"/>
        </w:rPr>
        <w:t xml:space="preserve">that </w:t>
      </w:r>
      <w:r>
        <w:rPr>
          <w:rFonts w:eastAsia="Arial Unicode MS"/>
        </w:rPr>
        <w:t xml:space="preserve">suggests that </w:t>
      </w:r>
      <w:r w:rsidRPr="00C039A7">
        <w:rPr>
          <w:rFonts w:eastAsia="Arial Unicode MS"/>
        </w:rPr>
        <w:t>strong social ties and friendships can flourish between individuals who have never seen each other. Some research has shown that supportive relationships have a mediating effect on conflict. Richard and Hoadley (2013) observed that in some gaming communities in which relationships have developed between players, the player community would rally and sanction the bullying offender, as well as offer support to the target.</w:t>
      </w:r>
      <w:r>
        <w:rPr>
          <w:rFonts w:eastAsia="Arial Unicode MS"/>
        </w:rPr>
        <w:t xml:space="preserve">  This supports that technology itself is not the cause of the poor relationships and </w:t>
      </w:r>
      <w:proofErr w:type="spellStart"/>
      <w:r>
        <w:rPr>
          <w:rFonts w:eastAsia="Arial Unicode MS"/>
        </w:rPr>
        <w:t>behaviours</w:t>
      </w:r>
      <w:proofErr w:type="spellEnd"/>
      <w:r>
        <w:rPr>
          <w:rFonts w:eastAsia="Arial Unicode MS"/>
        </w:rPr>
        <w:t xml:space="preserve"> but can be used as a tool for </w:t>
      </w:r>
      <w:r w:rsidR="001E202F">
        <w:rPr>
          <w:rFonts w:eastAsia="Arial Unicode MS"/>
        </w:rPr>
        <w:t xml:space="preserve">the </w:t>
      </w:r>
      <w:r>
        <w:rPr>
          <w:rFonts w:eastAsia="Arial Unicode MS"/>
        </w:rPr>
        <w:t>communication of intentions.</w:t>
      </w:r>
    </w:p>
    <w:p w14:paraId="6E1D5D02" w14:textId="52E96916" w:rsidR="00E323C4" w:rsidRPr="00C039A7" w:rsidRDefault="001F4AE0" w:rsidP="00265AF7">
      <w:pPr>
        <w:pStyle w:val="BodyText"/>
      </w:pPr>
      <w:r w:rsidRPr="00C039A7">
        <w:rPr>
          <w:rFonts w:eastAsia="Arial Unicode MS"/>
        </w:rPr>
        <w:lastRenderedPageBreak/>
        <w:t xml:space="preserve">Research on conflict within virtual teams </w:t>
      </w:r>
      <w:r w:rsidR="00D4619E" w:rsidRPr="00C039A7">
        <w:rPr>
          <w:rFonts w:eastAsia="Arial Unicode MS"/>
        </w:rPr>
        <w:t xml:space="preserve">has </w:t>
      </w:r>
      <w:r w:rsidRPr="00C039A7">
        <w:rPr>
          <w:rFonts w:eastAsia="Arial Unicode MS"/>
        </w:rPr>
        <w:t>demonstrate</w:t>
      </w:r>
      <w:r w:rsidR="00D4619E" w:rsidRPr="00C039A7">
        <w:rPr>
          <w:rFonts w:eastAsia="Arial Unicode MS"/>
        </w:rPr>
        <w:t>d</w:t>
      </w:r>
      <w:r w:rsidRPr="00C039A7">
        <w:rPr>
          <w:rFonts w:eastAsia="Arial Unicode MS"/>
        </w:rPr>
        <w:t xml:space="preserve"> that teams can experience task, relational</w:t>
      </w:r>
      <w:r w:rsidR="00D4619E" w:rsidRPr="00C039A7">
        <w:rPr>
          <w:rFonts w:eastAsia="Arial Unicode MS"/>
        </w:rPr>
        <w:t>,</w:t>
      </w:r>
      <w:r w:rsidRPr="00C039A7">
        <w:rPr>
          <w:rFonts w:eastAsia="Arial Unicode MS"/>
        </w:rPr>
        <w:t xml:space="preserve"> and process conflict just as is found in collocated work setting</w:t>
      </w:r>
      <w:r w:rsidR="00D4619E" w:rsidRPr="00C039A7">
        <w:rPr>
          <w:rFonts w:eastAsia="Arial Unicode MS"/>
        </w:rPr>
        <w:t>s</w:t>
      </w:r>
      <w:r w:rsidRPr="00C039A7">
        <w:rPr>
          <w:rFonts w:eastAsia="Arial Unicode MS"/>
        </w:rPr>
        <w:t xml:space="preserve"> (Wakefield, </w:t>
      </w:r>
      <w:proofErr w:type="spellStart"/>
      <w:r w:rsidRPr="00C039A7">
        <w:rPr>
          <w:rFonts w:eastAsia="Arial Unicode MS"/>
        </w:rPr>
        <w:t>Leidner</w:t>
      </w:r>
      <w:proofErr w:type="spellEnd"/>
      <w:r w:rsidRPr="00C039A7">
        <w:rPr>
          <w:rFonts w:eastAsia="Arial Unicode MS"/>
        </w:rPr>
        <w:t xml:space="preserve">, &amp; </w:t>
      </w:r>
      <w:proofErr w:type="spellStart"/>
      <w:r w:rsidR="00D475C3" w:rsidRPr="00C039A7">
        <w:rPr>
          <w:rFonts w:eastAsia="Arial Unicode MS"/>
        </w:rPr>
        <w:t>Palvia</w:t>
      </w:r>
      <w:proofErr w:type="spellEnd"/>
      <w:r w:rsidRPr="00C039A7">
        <w:rPr>
          <w:rFonts w:eastAsia="Arial Unicode MS"/>
        </w:rPr>
        <w:t>, 2006; Walther, 1992). Tensions arising from role ambiguity, unaligned expectations, lack of clarity around purpose, poor coordination, and poor communication have been found to give rise to bullying in collocated settings (</w:t>
      </w:r>
      <w:proofErr w:type="spellStart"/>
      <w:r w:rsidRPr="00C039A7">
        <w:rPr>
          <w:rFonts w:eastAsia="Arial Unicode MS"/>
        </w:rPr>
        <w:t>Hoel</w:t>
      </w:r>
      <w:proofErr w:type="spellEnd"/>
      <w:r w:rsidRPr="00C039A7">
        <w:rPr>
          <w:rFonts w:eastAsia="Arial Unicode MS"/>
        </w:rPr>
        <w:t xml:space="preserve"> &amp; </w:t>
      </w:r>
      <w:proofErr w:type="spellStart"/>
      <w:r w:rsidRPr="00C039A7">
        <w:rPr>
          <w:rFonts w:eastAsia="Arial Unicode MS"/>
        </w:rPr>
        <w:t>Salin</w:t>
      </w:r>
      <w:proofErr w:type="spellEnd"/>
      <w:r w:rsidRPr="00C039A7">
        <w:rPr>
          <w:rFonts w:eastAsia="Arial Unicode MS"/>
        </w:rPr>
        <w:t xml:space="preserve">, 2003; </w:t>
      </w:r>
      <w:r w:rsidR="00D4619E" w:rsidRPr="00C039A7">
        <w:rPr>
          <w:rFonts w:eastAsia="Arial Unicode MS"/>
        </w:rPr>
        <w:t xml:space="preserve">Samnani </w:t>
      </w:r>
      <w:r w:rsidRPr="00C039A7">
        <w:rPr>
          <w:rFonts w:eastAsia="Arial Unicode MS"/>
        </w:rPr>
        <w:t xml:space="preserve">&amp; Singh, 2012). </w:t>
      </w:r>
    </w:p>
    <w:p w14:paraId="2332483C" w14:textId="705822CB" w:rsidR="00E323C4" w:rsidRPr="00C039A7" w:rsidRDefault="001F4AE0" w:rsidP="00265AF7">
      <w:pPr>
        <w:pStyle w:val="BodyText"/>
        <w:rPr>
          <w:rFonts w:eastAsia="Arial Unicode MS"/>
        </w:rPr>
      </w:pPr>
      <w:r w:rsidRPr="00C039A7">
        <w:rPr>
          <w:rFonts w:eastAsia="Arial Unicode MS"/>
        </w:rPr>
        <w:t xml:space="preserve">However, </w:t>
      </w:r>
      <w:r w:rsidR="001E202F">
        <w:rPr>
          <w:rFonts w:eastAsia="Arial Unicode MS"/>
        </w:rPr>
        <w:t xml:space="preserve">unlike collocated setting, </w:t>
      </w:r>
      <w:r w:rsidR="00D4619E" w:rsidRPr="00C039A7">
        <w:rPr>
          <w:rFonts w:eastAsia="Arial Unicode MS"/>
        </w:rPr>
        <w:t xml:space="preserve">workers </w:t>
      </w:r>
      <w:r w:rsidRPr="00C039A7">
        <w:rPr>
          <w:rFonts w:eastAsia="Arial Unicode MS"/>
        </w:rPr>
        <w:t>may also be at risk of workplace bullying due to unique challenges in the virtual environment</w:t>
      </w:r>
      <w:r w:rsidR="00D4619E" w:rsidRPr="00C039A7">
        <w:rPr>
          <w:rFonts w:eastAsia="Arial Unicode MS"/>
        </w:rPr>
        <w:t>.</w:t>
      </w:r>
      <w:r w:rsidRPr="00C039A7">
        <w:rPr>
          <w:rFonts w:eastAsia="Arial Unicode MS"/>
        </w:rPr>
        <w:t xml:space="preserve"> Inherent ambiguity related to time-shifting and the reliance on mediated technology for communication and coordination</w:t>
      </w:r>
      <w:r w:rsidR="00D4619E" w:rsidRPr="00C039A7">
        <w:rPr>
          <w:rFonts w:eastAsia="Arial Unicode MS"/>
        </w:rPr>
        <w:t>,</w:t>
      </w:r>
      <w:r w:rsidRPr="00C039A7">
        <w:rPr>
          <w:rFonts w:eastAsia="Arial Unicode MS"/>
        </w:rPr>
        <w:t xml:space="preserve"> which interfere with important cues for understanding intention and evaluating authenticity</w:t>
      </w:r>
      <w:r w:rsidR="00D4619E" w:rsidRPr="00C039A7">
        <w:rPr>
          <w:rFonts w:eastAsia="Arial Unicode MS"/>
        </w:rPr>
        <w:t>,</w:t>
      </w:r>
      <w:r w:rsidRPr="00C039A7">
        <w:rPr>
          <w:rFonts w:eastAsia="Arial Unicode MS"/>
        </w:rPr>
        <w:t xml:space="preserve"> may create additional and elevated incivility (</w:t>
      </w:r>
      <w:proofErr w:type="spellStart"/>
      <w:r w:rsidRPr="00C039A7">
        <w:rPr>
          <w:rFonts w:eastAsia="Arial Unicode MS"/>
        </w:rPr>
        <w:t>Ayoko</w:t>
      </w:r>
      <w:proofErr w:type="spellEnd"/>
      <w:r w:rsidRPr="00C039A7">
        <w:rPr>
          <w:rFonts w:eastAsia="Arial Unicode MS"/>
        </w:rPr>
        <w:t xml:space="preserve">, Konrad, &amp; Boyle, 2012; Cascio, 2000; Espinosa &amp; Carmel, 2003; Kraut, Lewis, &amp; </w:t>
      </w:r>
      <w:proofErr w:type="spellStart"/>
      <w:r w:rsidRPr="00C039A7">
        <w:rPr>
          <w:rFonts w:eastAsia="Arial Unicode MS"/>
        </w:rPr>
        <w:t>Swezey</w:t>
      </w:r>
      <w:proofErr w:type="spellEnd"/>
      <w:r w:rsidRPr="00C039A7">
        <w:rPr>
          <w:rFonts w:eastAsia="Arial Unicode MS"/>
        </w:rPr>
        <w:t xml:space="preserve">, 1982). Additionally, inherent isolation may impact workers’ feelings of relatedness and belonging, both of which </w:t>
      </w:r>
      <w:r w:rsidR="00D4619E" w:rsidRPr="00C039A7">
        <w:rPr>
          <w:rFonts w:eastAsia="Arial Unicode MS"/>
        </w:rPr>
        <w:t xml:space="preserve">have been found to </w:t>
      </w:r>
      <w:r w:rsidRPr="00C039A7">
        <w:rPr>
          <w:rFonts w:eastAsia="Arial Unicode MS"/>
        </w:rPr>
        <w:t xml:space="preserve">help buffer against perceptions of offence (Mulki, </w:t>
      </w:r>
      <w:proofErr w:type="spellStart"/>
      <w:r w:rsidRPr="00C039A7">
        <w:rPr>
          <w:rFonts w:eastAsia="Arial Unicode MS"/>
        </w:rPr>
        <w:t>Locander</w:t>
      </w:r>
      <w:proofErr w:type="spellEnd"/>
      <w:r w:rsidRPr="00C039A7">
        <w:rPr>
          <w:rFonts w:eastAsia="Arial Unicode MS"/>
        </w:rPr>
        <w:t xml:space="preserve">, Marshall, Harris, &amp; Hensel, 2008). Particularly </w:t>
      </w:r>
      <w:r w:rsidR="009F0E64" w:rsidRPr="00C039A7">
        <w:rPr>
          <w:rFonts w:eastAsia="Arial Unicode MS"/>
        </w:rPr>
        <w:t>in</w:t>
      </w:r>
      <w:r w:rsidRPr="00C039A7">
        <w:rPr>
          <w:rFonts w:eastAsia="Arial Unicode MS"/>
        </w:rPr>
        <w:t xml:space="preserve"> global and regional teams, the challenges of working in highly diverse groups with varying cultural norms may cause virtual workers to misunderstand social cues and infer intention and offence.</w:t>
      </w:r>
    </w:p>
    <w:p w14:paraId="731565F0" w14:textId="1C8F15F3" w:rsidR="001E202F" w:rsidRDefault="001F4AE0" w:rsidP="001E202F">
      <w:r w:rsidRPr="00C039A7">
        <w:t>Further, as organizations capitalize on the opportunities to use specific skills across the organization, virtual workers may be challenged to develop strong trust as they lack sufficient time to develop relationships</w:t>
      </w:r>
      <w:r w:rsidR="009F0E64" w:rsidRPr="00C039A7">
        <w:t xml:space="preserve"> </w:t>
      </w:r>
      <w:r w:rsidR="001E202F">
        <w:t xml:space="preserve">with individuals due to </w:t>
      </w:r>
      <w:r w:rsidR="009F0E64" w:rsidRPr="00C039A7">
        <w:t>a wide portfolio of projects or tasks</w:t>
      </w:r>
      <w:r w:rsidRPr="00C039A7">
        <w:t xml:space="preserve"> (Hall, 2018; </w:t>
      </w:r>
      <w:proofErr w:type="spellStart"/>
      <w:r w:rsidRPr="00C039A7">
        <w:t>Jarvenpaa</w:t>
      </w:r>
      <w:proofErr w:type="spellEnd"/>
      <w:r w:rsidRPr="00C039A7">
        <w:t>, Shaw, &amp; Staples, 2004). Strong trust is necessary to help weather incidents of significant or unusual conflict</w:t>
      </w:r>
      <w:r w:rsidR="00D4619E" w:rsidRPr="00C039A7">
        <w:t>,</w:t>
      </w:r>
      <w:r w:rsidRPr="00C039A7">
        <w:t xml:space="preserve"> and virtual teams tend to rely on swift trust </w:t>
      </w:r>
      <w:r w:rsidR="006171B8" w:rsidRPr="00C039A7">
        <w:t xml:space="preserve">(trust given in advance of earned trust) </w:t>
      </w:r>
      <w:r w:rsidRPr="00C039A7">
        <w:t xml:space="preserve">much longer simply </w:t>
      </w:r>
      <w:r w:rsidRPr="00C039A7">
        <w:lastRenderedPageBreak/>
        <w:t xml:space="preserve">because the opportunities to develop earned trust are less available (Meyerson, Weick, &amp; Kramer, 1996; Petersen, 2014). </w:t>
      </w:r>
      <w:r w:rsidR="001E202F" w:rsidRPr="00C039A7">
        <w:t xml:space="preserve">The lack of a foundation of trust </w:t>
      </w:r>
      <w:r w:rsidR="001E202F">
        <w:t xml:space="preserve">has been found to </w:t>
      </w:r>
      <w:r w:rsidR="001E202F" w:rsidRPr="00C039A7">
        <w:t>undermine online learning</w:t>
      </w:r>
      <w:r w:rsidR="001E202F">
        <w:t xml:space="preserve"> groups, resulting in disengagement or disrespectful </w:t>
      </w:r>
      <w:proofErr w:type="spellStart"/>
      <w:r w:rsidR="001E202F">
        <w:t>behaviour</w:t>
      </w:r>
      <w:proofErr w:type="spellEnd"/>
      <w:r w:rsidR="001E202F" w:rsidRPr="00C039A7">
        <w:t xml:space="preserve"> (Birchall &amp; </w:t>
      </w:r>
      <w:proofErr w:type="spellStart"/>
      <w:r w:rsidR="001E202F" w:rsidRPr="00C039A7">
        <w:t>Giambona</w:t>
      </w:r>
      <w:proofErr w:type="spellEnd"/>
      <w:r w:rsidR="001E202F" w:rsidRPr="00C039A7">
        <w:t>, 2007).</w:t>
      </w:r>
    </w:p>
    <w:p w14:paraId="5B09E436" w14:textId="2484BED8" w:rsidR="00E323C4" w:rsidRPr="00C039A7" w:rsidRDefault="009F0E64" w:rsidP="00983FE4">
      <w:pPr>
        <w:pStyle w:val="BodyText"/>
      </w:pPr>
      <w:r w:rsidRPr="00C039A7">
        <w:rPr>
          <w:rFonts w:eastAsia="Arial Unicode MS"/>
        </w:rPr>
        <w:t xml:space="preserve">Social media has been shown to </w:t>
      </w:r>
      <w:r w:rsidR="0044361E" w:rsidRPr="00C039A7">
        <w:rPr>
          <w:rFonts w:eastAsia="Arial Unicode MS"/>
        </w:rPr>
        <w:t xml:space="preserve">blur </w:t>
      </w:r>
      <w:r w:rsidRPr="00C039A7">
        <w:rPr>
          <w:rFonts w:eastAsia="Arial Unicode MS"/>
        </w:rPr>
        <w:t xml:space="preserve">the lines between work and </w:t>
      </w:r>
      <w:r w:rsidR="00C61D2E" w:rsidRPr="00C039A7">
        <w:rPr>
          <w:rFonts w:eastAsia="Arial Unicode MS"/>
        </w:rPr>
        <w:t>personal</w:t>
      </w:r>
      <w:r w:rsidRPr="00C039A7">
        <w:rPr>
          <w:rFonts w:eastAsia="Arial Unicode MS"/>
        </w:rPr>
        <w:t xml:space="preserve"> </w:t>
      </w:r>
      <w:r w:rsidR="00C61D2E" w:rsidRPr="00C039A7">
        <w:rPr>
          <w:rFonts w:eastAsia="Arial Unicode MS"/>
        </w:rPr>
        <w:t>lives</w:t>
      </w:r>
      <w:r w:rsidR="00983FE4">
        <w:rPr>
          <w:rFonts w:eastAsia="Arial Unicode MS"/>
        </w:rPr>
        <w:t xml:space="preserve"> </w:t>
      </w:r>
      <w:r w:rsidR="00983FE4" w:rsidRPr="00983FE4">
        <w:rPr>
          <w:rFonts w:eastAsia="Arial Unicode MS"/>
        </w:rPr>
        <w:t xml:space="preserve"> </w:t>
      </w:r>
      <w:r w:rsidR="00983FE4">
        <w:rPr>
          <w:rFonts w:eastAsia="Arial Unicode MS"/>
        </w:rPr>
        <w:t>and this research may further strengthen observations by home-based virtual workers that there is already a blurring of the lines between home and work associated with virtual work (</w:t>
      </w:r>
      <w:r w:rsidR="00983FE4" w:rsidRPr="0041019D">
        <w:rPr>
          <w:rFonts w:eastAsia="Arial Unicode MS"/>
          <w:lang w:val="en-CA"/>
        </w:rPr>
        <w:t>Boswell</w:t>
      </w:r>
      <w:r w:rsidR="00983FE4">
        <w:rPr>
          <w:rFonts w:eastAsia="Arial Unicode MS"/>
          <w:lang w:val="en-CA"/>
        </w:rPr>
        <w:t xml:space="preserve"> </w:t>
      </w:r>
      <w:r w:rsidR="00983FE4" w:rsidRPr="0041019D">
        <w:rPr>
          <w:rFonts w:eastAsia="Arial Unicode MS"/>
          <w:lang w:val="en-CA"/>
        </w:rPr>
        <w:t>&amp; Olson-Buchanan, 2007</w:t>
      </w:r>
      <w:r w:rsidR="00983FE4">
        <w:rPr>
          <w:rFonts w:eastAsia="Arial Unicode MS"/>
          <w:lang w:val="en-CA"/>
        </w:rPr>
        <w:t>;</w:t>
      </w:r>
      <w:r w:rsidR="00983FE4" w:rsidRPr="0041019D">
        <w:rPr>
          <w:rFonts w:eastAsia="Arial Unicode MS"/>
          <w:lang w:val="en-CA"/>
        </w:rPr>
        <w:t xml:space="preserve"> Hill, Miller, Weiner, &amp; </w:t>
      </w:r>
      <w:proofErr w:type="spellStart"/>
      <w:r w:rsidR="00983FE4" w:rsidRPr="0041019D">
        <w:rPr>
          <w:rFonts w:eastAsia="Arial Unicode MS"/>
          <w:lang w:val="en-CA"/>
        </w:rPr>
        <w:t>Colihan</w:t>
      </w:r>
      <w:proofErr w:type="spellEnd"/>
      <w:r w:rsidR="00983FE4" w:rsidRPr="0041019D">
        <w:rPr>
          <w:rFonts w:eastAsia="Arial Unicode MS"/>
          <w:lang w:val="en-CA"/>
        </w:rPr>
        <w:t>, 1998).</w:t>
      </w:r>
      <w:r w:rsidR="00983FE4">
        <w:rPr>
          <w:rFonts w:eastAsia="Arial Unicode MS"/>
          <w:lang w:val="en-CA"/>
        </w:rPr>
        <w:t xml:space="preserve">  </w:t>
      </w:r>
      <w:r w:rsidRPr="00C039A7">
        <w:rPr>
          <w:rFonts w:eastAsia="Arial Unicode MS"/>
        </w:rPr>
        <w:t xml:space="preserve"> Some workers have been observed using social media to obscure what are effectively workplace dynamics</w:t>
      </w:r>
      <w:r w:rsidR="0044361E" w:rsidRPr="00C039A7">
        <w:rPr>
          <w:rFonts w:eastAsia="Arial Unicode MS"/>
        </w:rPr>
        <w:t xml:space="preserve"> as social observations</w:t>
      </w:r>
      <w:r w:rsidRPr="00C039A7">
        <w:rPr>
          <w:rFonts w:eastAsia="Arial Unicode MS"/>
        </w:rPr>
        <w:t xml:space="preserve">, particularly incidents of passive-aggressive </w:t>
      </w:r>
      <w:proofErr w:type="spellStart"/>
      <w:r w:rsidRPr="00C039A7">
        <w:rPr>
          <w:rFonts w:eastAsia="Arial Unicode MS"/>
        </w:rPr>
        <w:t>behaviour</w:t>
      </w:r>
      <w:proofErr w:type="spellEnd"/>
      <w:r w:rsidRPr="00C039A7">
        <w:rPr>
          <w:rFonts w:eastAsia="Arial Unicode MS"/>
        </w:rPr>
        <w:t xml:space="preserve"> that originate in the workplac</w:t>
      </w:r>
      <w:r w:rsidR="0044361E" w:rsidRPr="00C039A7">
        <w:rPr>
          <w:rFonts w:eastAsia="Arial Unicode MS"/>
        </w:rPr>
        <w:t>e</w:t>
      </w:r>
      <w:r w:rsidRPr="00C039A7">
        <w:rPr>
          <w:rFonts w:eastAsia="Arial Unicode MS"/>
        </w:rPr>
        <w:t xml:space="preserve"> (Johnson &amp; </w:t>
      </w:r>
      <w:proofErr w:type="spellStart"/>
      <w:r w:rsidRPr="00C039A7">
        <w:rPr>
          <w:rFonts w:eastAsia="Arial Unicode MS"/>
        </w:rPr>
        <w:t>Indvik</w:t>
      </w:r>
      <w:proofErr w:type="spellEnd"/>
      <w:r w:rsidRPr="00C039A7">
        <w:rPr>
          <w:rFonts w:eastAsia="Arial Unicode MS"/>
        </w:rPr>
        <w:t>, 2001).</w:t>
      </w:r>
      <w:r w:rsidR="001E202F">
        <w:rPr>
          <w:rFonts w:eastAsia="Arial Unicode MS"/>
        </w:rPr>
        <w:t xml:space="preserve">  </w:t>
      </w:r>
      <w:r w:rsidR="00C61D2E" w:rsidRPr="00C039A7">
        <w:rPr>
          <w:rFonts w:eastAsia="Arial Unicode MS"/>
        </w:rPr>
        <w:t xml:space="preserve">Supporting Johnson and </w:t>
      </w:r>
      <w:proofErr w:type="spellStart"/>
      <w:r w:rsidR="00C61D2E" w:rsidRPr="00C039A7">
        <w:rPr>
          <w:rFonts w:eastAsia="Arial Unicode MS"/>
        </w:rPr>
        <w:t>Indvik’s</w:t>
      </w:r>
      <w:proofErr w:type="spellEnd"/>
      <w:r w:rsidR="00C61D2E" w:rsidRPr="00C039A7">
        <w:rPr>
          <w:rFonts w:eastAsia="Arial Unicode MS"/>
        </w:rPr>
        <w:t xml:space="preserve"> (2001) social media findings, organizational </w:t>
      </w:r>
      <w:r w:rsidR="00DF3647" w:rsidRPr="00C039A7">
        <w:rPr>
          <w:rFonts w:eastAsia="Arial Unicode MS"/>
        </w:rPr>
        <w:t xml:space="preserve">research by </w:t>
      </w:r>
      <w:r w:rsidR="001F4AE0" w:rsidRPr="00C039A7">
        <w:rPr>
          <w:rFonts w:eastAsia="Arial Unicode MS"/>
        </w:rPr>
        <w:t xml:space="preserve">Farley et al. (2015) and </w:t>
      </w:r>
      <w:proofErr w:type="spellStart"/>
      <w:r w:rsidR="001F4AE0" w:rsidRPr="00C039A7">
        <w:rPr>
          <w:rFonts w:eastAsia="Arial Unicode MS"/>
        </w:rPr>
        <w:t>Privitera</w:t>
      </w:r>
      <w:proofErr w:type="spellEnd"/>
      <w:r w:rsidR="001F4AE0" w:rsidRPr="00C039A7">
        <w:rPr>
          <w:rFonts w:eastAsia="Arial Unicode MS"/>
        </w:rPr>
        <w:t xml:space="preserve"> and Campbell (200</w:t>
      </w:r>
      <w:r w:rsidR="00DF3647" w:rsidRPr="00C039A7">
        <w:rPr>
          <w:rFonts w:eastAsia="Arial Unicode MS"/>
        </w:rPr>
        <w:t xml:space="preserve">9) </w:t>
      </w:r>
      <w:r w:rsidR="00C61D2E" w:rsidRPr="00C039A7">
        <w:rPr>
          <w:rFonts w:eastAsia="Arial Unicode MS"/>
        </w:rPr>
        <w:t>has indicated</w:t>
      </w:r>
      <w:r w:rsidR="00DF3647" w:rsidRPr="00C039A7">
        <w:rPr>
          <w:rFonts w:eastAsia="Arial Unicode MS"/>
        </w:rPr>
        <w:t xml:space="preserve"> </w:t>
      </w:r>
      <w:r w:rsidR="001F4AE0" w:rsidRPr="00C039A7">
        <w:rPr>
          <w:rFonts w:eastAsia="Arial Unicode MS"/>
        </w:rPr>
        <w:t xml:space="preserve">that the increasing prevalence of personal technology in the workplace (such as smart phones) blurs the lines between work and nonwork environments. During a video conference, for example, participants can be engaging in a totally parallel meeting, sending text messages to </w:t>
      </w:r>
      <w:r w:rsidR="00D4619E" w:rsidRPr="00C039A7">
        <w:rPr>
          <w:rFonts w:eastAsia="Arial Unicode MS"/>
        </w:rPr>
        <w:t>one another</w:t>
      </w:r>
      <w:r w:rsidR="001F4AE0" w:rsidRPr="00C039A7">
        <w:rPr>
          <w:rFonts w:eastAsia="Arial Unicode MS"/>
        </w:rPr>
        <w:t xml:space="preserve">, in real time, on their personal devices (which workers may believe to be outside the reach of the organization) that may change attitudes and mindsets about the subject or </w:t>
      </w:r>
      <w:r w:rsidR="008E023C">
        <w:rPr>
          <w:rFonts w:eastAsia="Arial Unicode MS"/>
        </w:rPr>
        <w:t xml:space="preserve">of </w:t>
      </w:r>
      <w:r w:rsidR="001F4AE0" w:rsidRPr="00C039A7">
        <w:rPr>
          <w:rFonts w:eastAsia="Arial Unicode MS"/>
        </w:rPr>
        <w:t xml:space="preserve">participants in the meeting, even before the meeting concludes. Whereas disrespectful </w:t>
      </w:r>
      <w:proofErr w:type="spellStart"/>
      <w:r w:rsidR="001F4AE0" w:rsidRPr="00C039A7">
        <w:rPr>
          <w:rFonts w:eastAsia="Arial Unicode MS"/>
        </w:rPr>
        <w:t>behaviour</w:t>
      </w:r>
      <w:proofErr w:type="spellEnd"/>
      <w:r w:rsidR="001F4AE0" w:rsidRPr="00C039A7">
        <w:rPr>
          <w:rFonts w:eastAsia="Arial Unicode MS"/>
        </w:rPr>
        <w:t xml:space="preserve"> occurred in the past</w:t>
      </w:r>
      <w:r w:rsidR="00D4619E" w:rsidRPr="00C039A7">
        <w:rPr>
          <w:rFonts w:eastAsia="Arial Unicode MS"/>
        </w:rPr>
        <w:t>,</w:t>
      </w:r>
      <w:r w:rsidR="001F4AE0" w:rsidRPr="00C039A7">
        <w:rPr>
          <w:rFonts w:eastAsia="Arial Unicode MS"/>
        </w:rPr>
        <w:t xml:space="preserve"> with individuals editorializing the subject or people presenting in meeting with others in close proximity, the efficiency of the technology allows an individual to effortlessly and surreptitiously connect with a wider group of others, not only those in the room but anyone the technology can touch. Not only does </w:t>
      </w:r>
      <w:r w:rsidR="00D4619E" w:rsidRPr="00C039A7">
        <w:rPr>
          <w:rFonts w:eastAsia="Arial Unicode MS"/>
        </w:rPr>
        <w:lastRenderedPageBreak/>
        <w:t xml:space="preserve">this reach </w:t>
      </w:r>
      <w:r w:rsidR="001F4AE0" w:rsidRPr="00C039A7">
        <w:rPr>
          <w:rFonts w:eastAsia="Arial Unicode MS"/>
        </w:rPr>
        <w:t xml:space="preserve">make it easier to share disrespectful opinions about people, it also magnifies the harm to those targeted. </w:t>
      </w:r>
    </w:p>
    <w:p w14:paraId="2584D139" w14:textId="2AC3D1CF" w:rsidR="00E323C4" w:rsidRPr="00C039A7" w:rsidRDefault="001F4AE0" w:rsidP="00265AF7">
      <w:pPr>
        <w:pStyle w:val="BodyText"/>
      </w:pPr>
      <w:r w:rsidRPr="00C039A7">
        <w:rPr>
          <w:rFonts w:eastAsia="Arial Unicode MS"/>
        </w:rPr>
        <w:t>Research</w:t>
      </w:r>
      <w:r w:rsidR="00DF3647" w:rsidRPr="00C039A7">
        <w:rPr>
          <w:rFonts w:eastAsia="Arial Unicode MS"/>
        </w:rPr>
        <w:t xml:space="preserve"> on virtual teams</w:t>
      </w:r>
      <w:r w:rsidRPr="00C039A7">
        <w:rPr>
          <w:rFonts w:eastAsia="Arial Unicode MS"/>
        </w:rPr>
        <w:t xml:space="preserve"> </w:t>
      </w:r>
      <w:r w:rsidR="00D4619E" w:rsidRPr="00C039A7">
        <w:rPr>
          <w:rFonts w:eastAsia="Arial Unicode MS"/>
        </w:rPr>
        <w:t xml:space="preserve">has </w:t>
      </w:r>
      <w:r w:rsidRPr="00C039A7">
        <w:rPr>
          <w:rFonts w:eastAsia="Arial Unicode MS"/>
        </w:rPr>
        <w:t>also demonstrate</w:t>
      </w:r>
      <w:r w:rsidR="00D4619E" w:rsidRPr="00C039A7">
        <w:rPr>
          <w:rFonts w:eastAsia="Arial Unicode MS"/>
        </w:rPr>
        <w:t>d</w:t>
      </w:r>
      <w:r w:rsidRPr="00C039A7">
        <w:rPr>
          <w:rFonts w:eastAsia="Arial Unicode MS"/>
        </w:rPr>
        <w:t xml:space="preserve"> that conflict</w:t>
      </w:r>
      <w:r w:rsidR="00DF3647" w:rsidRPr="00C039A7">
        <w:rPr>
          <w:rFonts w:eastAsia="Arial Unicode MS"/>
        </w:rPr>
        <w:t xml:space="preserve"> between virtual workers may tend to </w:t>
      </w:r>
      <w:r w:rsidRPr="00C039A7">
        <w:rPr>
          <w:rFonts w:eastAsia="Arial Unicode MS"/>
        </w:rPr>
        <w:t xml:space="preserve">escalate more quickly </w:t>
      </w:r>
      <w:r w:rsidR="00983FE4">
        <w:rPr>
          <w:rFonts w:eastAsia="Arial Unicode MS"/>
        </w:rPr>
        <w:t xml:space="preserve">in the </w:t>
      </w:r>
      <w:r w:rsidR="00D4619E" w:rsidRPr="00C039A7">
        <w:rPr>
          <w:rFonts w:eastAsia="Arial Unicode MS"/>
        </w:rPr>
        <w:t>virtual</w:t>
      </w:r>
      <w:r w:rsidR="00983FE4">
        <w:rPr>
          <w:rFonts w:eastAsia="Arial Unicode MS"/>
        </w:rPr>
        <w:t xml:space="preserve"> context</w:t>
      </w:r>
      <w:r w:rsidR="00D4619E" w:rsidRPr="00C039A7">
        <w:rPr>
          <w:rFonts w:eastAsia="Arial Unicode MS"/>
        </w:rPr>
        <w:t xml:space="preserve"> </w:t>
      </w:r>
      <w:r w:rsidRPr="00C039A7">
        <w:rPr>
          <w:rFonts w:eastAsia="Arial Unicode MS"/>
        </w:rPr>
        <w:t>than</w:t>
      </w:r>
      <w:r w:rsidR="00C61D2E" w:rsidRPr="00C039A7">
        <w:rPr>
          <w:rFonts w:eastAsia="Arial Unicode MS"/>
        </w:rPr>
        <w:t xml:space="preserve"> it does</w:t>
      </w:r>
      <w:r w:rsidRPr="00C039A7">
        <w:rPr>
          <w:rFonts w:eastAsia="Arial Unicode MS"/>
        </w:rPr>
        <w:t xml:space="preserve"> in collocated teams, suggesting that conflict can become emotionally charged more quickly </w:t>
      </w:r>
      <w:r w:rsidR="00983FE4">
        <w:rPr>
          <w:rFonts w:eastAsia="Arial Unicode MS"/>
        </w:rPr>
        <w:t xml:space="preserve">for </w:t>
      </w:r>
      <w:r w:rsidRPr="00C039A7">
        <w:rPr>
          <w:rFonts w:eastAsia="Arial Unicode MS"/>
        </w:rPr>
        <w:t>virtual workers (</w:t>
      </w:r>
      <w:proofErr w:type="spellStart"/>
      <w:r w:rsidRPr="00C039A7">
        <w:rPr>
          <w:rFonts w:eastAsia="Arial Unicode MS"/>
        </w:rPr>
        <w:t>Bodtker</w:t>
      </w:r>
      <w:proofErr w:type="spellEnd"/>
      <w:r w:rsidRPr="00C039A7">
        <w:rPr>
          <w:rFonts w:eastAsia="Arial Unicode MS"/>
        </w:rPr>
        <w:t xml:space="preserve"> &amp; Jameson, 2001; Petersen, 2014). </w:t>
      </w:r>
      <w:r w:rsidR="00DF3647" w:rsidRPr="00C039A7">
        <w:rPr>
          <w:rFonts w:eastAsia="Arial Unicode MS"/>
        </w:rPr>
        <w:t xml:space="preserve">This </w:t>
      </w:r>
      <w:r w:rsidR="00C61D2E" w:rsidRPr="00C039A7">
        <w:rPr>
          <w:rFonts w:eastAsia="Arial Unicode MS"/>
        </w:rPr>
        <w:t xml:space="preserve">outcome </w:t>
      </w:r>
      <w:r w:rsidR="00DF3647" w:rsidRPr="00C039A7">
        <w:rPr>
          <w:rFonts w:eastAsia="Arial Unicode MS"/>
        </w:rPr>
        <w:t>may be due</w:t>
      </w:r>
      <w:r w:rsidRPr="00C039A7">
        <w:rPr>
          <w:rFonts w:eastAsia="Arial Unicode MS"/>
        </w:rPr>
        <w:t xml:space="preserve"> to a higher propensity for miscommunication and a poor line of sight to intention</w:t>
      </w:r>
      <w:r w:rsidR="00DF3647" w:rsidRPr="00C039A7">
        <w:rPr>
          <w:rFonts w:eastAsia="Arial Unicode MS"/>
        </w:rPr>
        <w:t xml:space="preserve"> resulting from the reliance on mediated technology</w:t>
      </w:r>
      <w:r w:rsidRPr="00C039A7">
        <w:rPr>
          <w:rFonts w:eastAsia="Arial Unicode MS"/>
        </w:rPr>
        <w:t xml:space="preserve"> (</w:t>
      </w:r>
      <w:proofErr w:type="spellStart"/>
      <w:r w:rsidRPr="00C039A7">
        <w:rPr>
          <w:rFonts w:eastAsia="Arial Unicode MS"/>
        </w:rPr>
        <w:t>Filippova</w:t>
      </w:r>
      <w:proofErr w:type="spellEnd"/>
      <w:r w:rsidRPr="00C039A7">
        <w:rPr>
          <w:rFonts w:eastAsia="Arial Unicode MS"/>
        </w:rPr>
        <w:t xml:space="preserve"> &amp; Cho, 2016). Research regarding online learning, for example, </w:t>
      </w:r>
      <w:r w:rsidR="00D4619E" w:rsidRPr="00C039A7">
        <w:rPr>
          <w:rFonts w:eastAsia="Arial Unicode MS"/>
        </w:rPr>
        <w:t xml:space="preserve">has </w:t>
      </w:r>
      <w:r w:rsidRPr="00C039A7">
        <w:rPr>
          <w:rFonts w:eastAsia="Arial Unicode MS"/>
        </w:rPr>
        <w:t>show</w:t>
      </w:r>
      <w:r w:rsidR="00D4619E" w:rsidRPr="00C039A7">
        <w:rPr>
          <w:rFonts w:eastAsia="Arial Unicode MS"/>
        </w:rPr>
        <w:t>n</w:t>
      </w:r>
      <w:r w:rsidRPr="00C039A7">
        <w:rPr>
          <w:rFonts w:eastAsia="Arial Unicode MS"/>
        </w:rPr>
        <w:t xml:space="preserve"> a similar effect: </w:t>
      </w:r>
      <w:r w:rsidR="00D4619E" w:rsidRPr="00C039A7">
        <w:rPr>
          <w:rFonts w:eastAsia="Arial Unicode MS"/>
        </w:rPr>
        <w:t xml:space="preserve">The </w:t>
      </w:r>
      <w:r w:rsidRPr="00C039A7">
        <w:rPr>
          <w:rFonts w:eastAsia="Arial Unicode MS"/>
        </w:rPr>
        <w:t>escalation of conflict occurs quickly, as disinhibited participants join in, overwhelming the team norms and culture (</w:t>
      </w:r>
      <w:proofErr w:type="spellStart"/>
      <w:r w:rsidRPr="00C039A7">
        <w:rPr>
          <w:rFonts w:eastAsia="Arial Unicode MS"/>
        </w:rPr>
        <w:t>Fryling</w:t>
      </w:r>
      <w:proofErr w:type="spellEnd"/>
      <w:r w:rsidRPr="00C039A7">
        <w:rPr>
          <w:rFonts w:eastAsia="Arial Unicode MS"/>
        </w:rPr>
        <w:t xml:space="preserve">, Cotler, Mathews, &amp; </w:t>
      </w:r>
      <w:proofErr w:type="spellStart"/>
      <w:r w:rsidRPr="00C039A7">
        <w:rPr>
          <w:rFonts w:eastAsia="Arial Unicode MS"/>
        </w:rPr>
        <w:t>Pratico</w:t>
      </w:r>
      <w:proofErr w:type="spellEnd"/>
      <w:r w:rsidRPr="00C039A7">
        <w:rPr>
          <w:rFonts w:eastAsia="Arial Unicode MS"/>
        </w:rPr>
        <w:t xml:space="preserve">, 2015; </w:t>
      </w:r>
      <w:proofErr w:type="spellStart"/>
      <w:r w:rsidRPr="00C039A7">
        <w:rPr>
          <w:rFonts w:eastAsia="Arial Unicode MS"/>
        </w:rPr>
        <w:t>Xie</w:t>
      </w:r>
      <w:proofErr w:type="spellEnd"/>
      <w:r w:rsidRPr="00C039A7">
        <w:rPr>
          <w:rFonts w:eastAsia="Arial Unicode MS"/>
        </w:rPr>
        <w:t xml:space="preserve">, Miller, &amp; Allison, 2013; Yang, 2012). </w:t>
      </w:r>
    </w:p>
    <w:p w14:paraId="735B36DE" w14:textId="2AAB71BB" w:rsidR="00E323C4" w:rsidRPr="00983FE4" w:rsidRDefault="001F4AE0" w:rsidP="00983FE4">
      <w:pPr>
        <w:pStyle w:val="BodyText"/>
        <w:rPr>
          <w:rFonts w:eastAsia="Arial Unicode MS"/>
        </w:rPr>
      </w:pPr>
      <w:bookmarkStart w:id="24" w:name="_xcytpi"/>
      <w:bookmarkEnd w:id="24"/>
      <w:r w:rsidRPr="00C039A7">
        <w:rPr>
          <w:rFonts w:eastAsia="Arial Unicode MS"/>
        </w:rPr>
        <w:t>For the reasons presented, I believe</w:t>
      </w:r>
      <w:r w:rsidR="00450A04">
        <w:rPr>
          <w:rFonts w:eastAsia="Arial Unicode MS"/>
        </w:rPr>
        <w:t>d</w:t>
      </w:r>
      <w:r w:rsidRPr="00C039A7">
        <w:rPr>
          <w:rFonts w:eastAsia="Arial Unicode MS"/>
        </w:rPr>
        <w:t xml:space="preserve"> workplace bullying likely exists for virtual workers</w:t>
      </w:r>
      <w:r w:rsidR="00983FE4">
        <w:rPr>
          <w:rFonts w:eastAsia="Arial Unicode MS"/>
        </w:rPr>
        <w:t xml:space="preserve"> and that understanding this phenomenon in this context </w:t>
      </w:r>
      <w:r w:rsidR="00450A04">
        <w:rPr>
          <w:rFonts w:eastAsia="Arial Unicode MS"/>
        </w:rPr>
        <w:t>wa</w:t>
      </w:r>
      <w:r w:rsidR="00983FE4">
        <w:rPr>
          <w:rFonts w:eastAsia="Arial Unicode MS"/>
        </w:rPr>
        <w:t>s worthy of study</w:t>
      </w:r>
      <w:r w:rsidR="00450A04">
        <w:rPr>
          <w:rFonts w:eastAsia="Arial Unicode MS"/>
        </w:rPr>
        <w:t xml:space="preserve"> to determine if workers are also at risk of significant harm in this occupational setting</w:t>
      </w:r>
      <w:r w:rsidR="00983FE4">
        <w:rPr>
          <w:rFonts w:eastAsia="Arial Unicode MS"/>
        </w:rPr>
        <w:t xml:space="preserve">. </w:t>
      </w:r>
      <w:r w:rsidRPr="00C039A7">
        <w:rPr>
          <w:rFonts w:eastAsia="Arial Unicode MS"/>
        </w:rPr>
        <w:t>The</w:t>
      </w:r>
      <w:r w:rsidR="00983FE4">
        <w:rPr>
          <w:rFonts w:eastAsia="Arial Unicode MS"/>
        </w:rPr>
        <w:t>refore,</w:t>
      </w:r>
      <w:r w:rsidRPr="00C039A7">
        <w:rPr>
          <w:rFonts w:eastAsia="Arial Unicode MS"/>
        </w:rPr>
        <w:t xml:space="preserve"> objective of this research </w:t>
      </w:r>
      <w:r w:rsidR="00D4619E" w:rsidRPr="00C039A7">
        <w:rPr>
          <w:rFonts w:eastAsia="Arial Unicode MS"/>
        </w:rPr>
        <w:t xml:space="preserve">was </w:t>
      </w:r>
      <w:r w:rsidRPr="00C039A7">
        <w:rPr>
          <w:rFonts w:eastAsia="Arial Unicode MS"/>
        </w:rPr>
        <w:t>to explore the following questions:</w:t>
      </w:r>
    </w:p>
    <w:p w14:paraId="0D54E793" w14:textId="0381430F" w:rsidR="00E323C4" w:rsidRPr="00C039A7" w:rsidRDefault="001F4AE0">
      <w:pPr>
        <w:numPr>
          <w:ilvl w:val="0"/>
          <w:numId w:val="2"/>
        </w:numPr>
      </w:pPr>
      <w:r w:rsidRPr="00C039A7">
        <w:t>How is bullying manifested in a virtual workplace setting</w:t>
      </w:r>
      <w:r w:rsidR="00D4619E" w:rsidRPr="00C039A7">
        <w:t>;</w:t>
      </w:r>
      <w:r w:rsidRPr="00C039A7">
        <w:t xml:space="preserve"> i.e.</w:t>
      </w:r>
      <w:r w:rsidR="00D4619E" w:rsidRPr="00C039A7">
        <w:t>,</w:t>
      </w:r>
      <w:r w:rsidRPr="00C039A7">
        <w:t xml:space="preserve"> what bullying </w:t>
      </w:r>
      <w:proofErr w:type="spellStart"/>
      <w:r w:rsidRPr="00C039A7">
        <w:t>behaviours</w:t>
      </w:r>
      <w:proofErr w:type="spellEnd"/>
      <w:r w:rsidRPr="00C039A7">
        <w:t xml:space="preserve"> are experienced? </w:t>
      </w:r>
    </w:p>
    <w:p w14:paraId="0D44AEDF" w14:textId="0D4526D6" w:rsidR="00E323C4" w:rsidRPr="00C039A7" w:rsidRDefault="001F4AE0">
      <w:pPr>
        <w:numPr>
          <w:ilvl w:val="0"/>
          <w:numId w:val="2"/>
        </w:numPr>
      </w:pPr>
      <w:r w:rsidRPr="00C039A7">
        <w:t>Do virtual workers who are exposed to workplace bullying experience high levels of stress and, if yes, what are the work, health</w:t>
      </w:r>
      <w:r w:rsidR="00D4619E" w:rsidRPr="00C039A7">
        <w:t>,</w:t>
      </w:r>
      <w:r w:rsidRPr="00C039A7">
        <w:t xml:space="preserve"> and social impacts of that stress?</w:t>
      </w:r>
    </w:p>
    <w:p w14:paraId="1EF56AE5" w14:textId="03CD3F53" w:rsidR="00E323C4" w:rsidRPr="00C039A7" w:rsidRDefault="001F4AE0">
      <w:pPr>
        <w:pStyle w:val="BodyText"/>
      </w:pPr>
      <w:bookmarkStart w:id="25" w:name="_ci93xb"/>
      <w:bookmarkEnd w:id="25"/>
      <w:r w:rsidRPr="00C039A7">
        <w:rPr>
          <w:rFonts w:eastAsia="Arial Unicode MS" w:cs="Arial Unicode MS"/>
        </w:rPr>
        <w:t xml:space="preserve">The exploration of these questions </w:t>
      </w:r>
      <w:r w:rsidR="00257436" w:rsidRPr="00C039A7">
        <w:rPr>
          <w:rFonts w:eastAsia="Arial Unicode MS" w:cs="Arial Unicode MS"/>
        </w:rPr>
        <w:t xml:space="preserve">should </w:t>
      </w:r>
      <w:r w:rsidRPr="00C039A7">
        <w:rPr>
          <w:rFonts w:eastAsia="Arial Unicode MS" w:cs="Arial Unicode MS"/>
        </w:rPr>
        <w:t>help to alert academics, governments</w:t>
      </w:r>
      <w:r w:rsidR="00257436" w:rsidRPr="00C039A7">
        <w:rPr>
          <w:rFonts w:eastAsia="Arial Unicode MS" w:cs="Arial Unicode MS"/>
        </w:rPr>
        <w:t>,</w:t>
      </w:r>
      <w:r w:rsidRPr="00C039A7">
        <w:rPr>
          <w:rFonts w:eastAsia="Arial Unicode MS" w:cs="Arial Unicode MS"/>
        </w:rPr>
        <w:t xml:space="preserve"> and organizations to the </w:t>
      </w:r>
      <w:r w:rsidR="00257436" w:rsidRPr="00C039A7">
        <w:rPr>
          <w:rFonts w:eastAsia="Arial Unicode MS" w:cs="Arial Unicode MS"/>
        </w:rPr>
        <w:t xml:space="preserve">reality </w:t>
      </w:r>
      <w:r w:rsidRPr="00C039A7">
        <w:rPr>
          <w:rFonts w:eastAsia="Arial Unicode MS" w:cs="Arial Unicode MS"/>
        </w:rPr>
        <w:t xml:space="preserve">that virtual workers also experience workplace bullying and the harm that flows from it. The results of this research may assist academics, </w:t>
      </w:r>
      <w:r w:rsidRPr="00C039A7">
        <w:rPr>
          <w:rFonts w:eastAsia="Arial Unicode MS" w:cs="Arial Unicode MS"/>
        </w:rPr>
        <w:lastRenderedPageBreak/>
        <w:t>government, and organizations to develop awareness, education, policy, and programs to address this phenomenon proactively, as well as creat</w:t>
      </w:r>
      <w:r w:rsidR="00257436" w:rsidRPr="00C039A7">
        <w:rPr>
          <w:rFonts w:eastAsia="Arial Unicode MS" w:cs="Arial Unicode MS"/>
        </w:rPr>
        <w:t>e</w:t>
      </w:r>
      <w:r w:rsidRPr="00C039A7">
        <w:rPr>
          <w:rFonts w:eastAsia="Arial Unicode MS" w:cs="Arial Unicode MS"/>
        </w:rPr>
        <w:t xml:space="preserve"> effective early intervention strategies for virtual workers who are at risk. </w:t>
      </w:r>
    </w:p>
    <w:p w14:paraId="48128A6A" w14:textId="77777777" w:rsidR="00E323C4" w:rsidRPr="00C039A7" w:rsidRDefault="001F4AE0">
      <w:pPr>
        <w:pStyle w:val="Heading1"/>
      </w:pPr>
      <w:bookmarkStart w:id="26" w:name="_whwml4"/>
      <w:bookmarkEnd w:id="26"/>
      <w:r w:rsidRPr="00C039A7">
        <w:rPr>
          <w:rFonts w:ascii="Arial Unicode MS" w:eastAsia="Arial Unicode MS" w:hAnsi="Arial Unicode MS" w:cs="Arial Unicode MS"/>
          <w:b w:val="0"/>
          <w:bCs w:val="0"/>
        </w:rPr>
        <w:br w:type="page"/>
      </w:r>
    </w:p>
    <w:p w14:paraId="0A54D955" w14:textId="485AC593" w:rsidR="00E323C4" w:rsidRPr="00C039A7" w:rsidRDefault="001F4AE0">
      <w:pPr>
        <w:pStyle w:val="Heading1"/>
      </w:pPr>
      <w:bookmarkStart w:id="27" w:name="_Toc38882646"/>
      <w:r w:rsidRPr="00C039A7">
        <w:rPr>
          <w:rFonts w:eastAsia="Arial Unicode MS" w:cs="Arial Unicode MS"/>
        </w:rPr>
        <w:lastRenderedPageBreak/>
        <w:t>Chapter 2</w:t>
      </w:r>
      <w:r w:rsidR="00433484">
        <w:rPr>
          <w:rFonts w:eastAsia="Arial Unicode MS" w:cs="Arial Unicode MS"/>
        </w:rPr>
        <w:t>.</w:t>
      </w:r>
      <w:r w:rsidRPr="00C039A7">
        <w:rPr>
          <w:rFonts w:eastAsia="Arial Unicode MS" w:cs="Arial Unicode MS"/>
        </w:rPr>
        <w:t xml:space="preserve"> Literature Review</w:t>
      </w:r>
      <w:bookmarkEnd w:id="27"/>
    </w:p>
    <w:p w14:paraId="69ED1DE7" w14:textId="0E36CBF5" w:rsidR="00E323C4" w:rsidRPr="00C039A7" w:rsidRDefault="001F4AE0" w:rsidP="001F4AE0">
      <w:pPr>
        <w:pStyle w:val="BodyText"/>
      </w:pPr>
      <w:r w:rsidRPr="00C039A7">
        <w:rPr>
          <w:rFonts w:eastAsia="Arial Unicode MS" w:cs="Arial Unicode MS"/>
        </w:rPr>
        <w:t xml:space="preserve">This chapter presents important foundational research literature on both workplace bullying and virtual work. The </w:t>
      </w:r>
      <w:r w:rsidR="00450A04">
        <w:rPr>
          <w:rFonts w:eastAsia="Arial Unicode MS" w:cs="Arial Unicode MS"/>
        </w:rPr>
        <w:t xml:space="preserve">purpose </w:t>
      </w:r>
      <w:r w:rsidRPr="00C039A7">
        <w:rPr>
          <w:rFonts w:eastAsia="Arial Unicode MS" w:cs="Arial Unicode MS"/>
        </w:rPr>
        <w:t xml:space="preserve">was to understand the landscape of </w:t>
      </w:r>
      <w:r w:rsidR="00450A04">
        <w:rPr>
          <w:rFonts w:eastAsia="Arial Unicode MS" w:cs="Arial Unicode MS"/>
        </w:rPr>
        <w:t xml:space="preserve">existing </w:t>
      </w:r>
      <w:r w:rsidRPr="00C039A7">
        <w:rPr>
          <w:rFonts w:eastAsia="Arial Unicode MS" w:cs="Arial Unicode MS"/>
        </w:rPr>
        <w:t xml:space="preserve">knowledge on the subjects as revealed by previous researchers and to determine whether any gaps exist in the current literature at </w:t>
      </w:r>
      <w:r w:rsidR="00FD3D64">
        <w:rPr>
          <w:rFonts w:eastAsia="Arial Unicode MS" w:cs="Arial Unicode MS"/>
        </w:rPr>
        <w:t>an intersection of</w:t>
      </w:r>
      <w:r w:rsidRPr="00C039A7">
        <w:rPr>
          <w:rFonts w:eastAsia="Arial Unicode MS" w:cs="Arial Unicode MS"/>
        </w:rPr>
        <w:t xml:space="preserve"> </w:t>
      </w:r>
      <w:proofErr w:type="spellStart"/>
      <w:r w:rsidRPr="00C039A7">
        <w:rPr>
          <w:rFonts w:eastAsia="Arial Unicode MS" w:cs="Arial Unicode MS"/>
        </w:rPr>
        <w:t>of</w:t>
      </w:r>
      <w:proofErr w:type="spellEnd"/>
      <w:r w:rsidRPr="00C039A7">
        <w:rPr>
          <w:rFonts w:eastAsia="Arial Unicode MS" w:cs="Arial Unicode MS"/>
        </w:rPr>
        <w:t xml:space="preserve"> virtual workers and workplace bullying</w:t>
      </w:r>
      <w:r w:rsidR="000D1FAB" w:rsidRPr="00C039A7">
        <w:rPr>
          <w:rFonts w:eastAsia="Arial Unicode MS" w:cs="Arial Unicode MS"/>
        </w:rPr>
        <w:t>, which</w:t>
      </w:r>
      <w:r w:rsidRPr="00C039A7">
        <w:rPr>
          <w:rFonts w:eastAsia="Arial Unicode MS" w:cs="Arial Unicode MS"/>
        </w:rPr>
        <w:t xml:space="preserve"> would identify opportunities for further study</w:t>
      </w:r>
      <w:r w:rsidR="000D1FAB" w:rsidRPr="00C039A7">
        <w:rPr>
          <w:rFonts w:eastAsia="Arial Unicode MS" w:cs="Arial Unicode MS"/>
        </w:rPr>
        <w:t>.</w:t>
      </w:r>
      <w:r w:rsidRPr="00C039A7">
        <w:rPr>
          <w:rFonts w:eastAsia="Arial Unicode MS" w:cs="Arial Unicode MS"/>
        </w:rPr>
        <w:t xml:space="preserve"> </w:t>
      </w:r>
    </w:p>
    <w:p w14:paraId="48A10660" w14:textId="77777777" w:rsidR="00E323C4" w:rsidRPr="00C039A7" w:rsidRDefault="001F4AE0">
      <w:pPr>
        <w:pStyle w:val="Heading2"/>
      </w:pPr>
      <w:bookmarkStart w:id="28" w:name="_Toc38882647"/>
      <w:r w:rsidRPr="00C039A7">
        <w:rPr>
          <w:rFonts w:eastAsia="Arial Unicode MS" w:cs="Arial Unicode MS"/>
        </w:rPr>
        <w:t>Research on Bullying in the Workplace</w:t>
      </w:r>
      <w:bookmarkEnd w:id="28"/>
    </w:p>
    <w:p w14:paraId="647E7A72" w14:textId="145AF206" w:rsidR="00E323C4" w:rsidRPr="00C039A7" w:rsidRDefault="001F4AE0">
      <w:pPr>
        <w:pStyle w:val="BodyText"/>
      </w:pPr>
      <w:r w:rsidRPr="00C039A7">
        <w:rPr>
          <w:rFonts w:eastAsia="Arial Unicode MS" w:cs="Arial Unicode MS"/>
        </w:rPr>
        <w:t xml:space="preserve">Workplace bullying is quite possibly one of the most diverse areas of psychosocial research. Studies regarding this phenomenon are found </w:t>
      </w:r>
      <w:r w:rsidR="00450A04">
        <w:rPr>
          <w:rFonts w:eastAsia="Arial Unicode MS" w:cs="Arial Unicode MS"/>
        </w:rPr>
        <w:t xml:space="preserve">across many disciplines such as </w:t>
      </w:r>
      <w:r w:rsidRPr="00C039A7">
        <w:rPr>
          <w:rFonts w:eastAsia="Arial Unicode MS" w:cs="Arial Unicode MS"/>
        </w:rPr>
        <w:t>anthropology, sociology, psychology, business, healthcare, medicine, psychiatry, occupational health, economics</w:t>
      </w:r>
      <w:r w:rsidR="00257436" w:rsidRPr="00C039A7">
        <w:rPr>
          <w:rFonts w:eastAsia="Arial Unicode MS" w:cs="Arial Unicode MS"/>
        </w:rPr>
        <w:t>,</w:t>
      </w:r>
      <w:r w:rsidRPr="00C039A7">
        <w:rPr>
          <w:rFonts w:eastAsia="Arial Unicode MS" w:cs="Arial Unicode MS"/>
        </w:rPr>
        <w:t xml:space="preserve"> and law. Bullying itself appears to be part of the human condition. It </w:t>
      </w:r>
      <w:r w:rsidR="00450A04">
        <w:rPr>
          <w:rFonts w:eastAsia="Arial Unicode MS" w:cs="Arial Unicode MS"/>
        </w:rPr>
        <w:t>appears to have</w:t>
      </w:r>
      <w:r w:rsidR="00450A04" w:rsidRPr="00C039A7">
        <w:rPr>
          <w:rFonts w:eastAsia="Arial Unicode MS" w:cs="Arial Unicode MS"/>
        </w:rPr>
        <w:t xml:space="preserve"> </w:t>
      </w:r>
      <w:r w:rsidRPr="00C039A7">
        <w:rPr>
          <w:rFonts w:eastAsia="Arial Unicode MS" w:cs="Arial Unicode MS"/>
        </w:rPr>
        <w:t xml:space="preserve">been found in all stages of life, whether in families, day cares, schools, universities, religious organizations, service organizations, and nursing and retirement homes. </w:t>
      </w:r>
      <w:r w:rsidR="003504C1" w:rsidRPr="00C039A7">
        <w:rPr>
          <w:rFonts w:eastAsia="Arial Unicode MS" w:cs="Arial Unicode MS"/>
        </w:rPr>
        <w:t>It has been found in many different types of organizations</w:t>
      </w:r>
      <w:r w:rsidR="009C73C3">
        <w:rPr>
          <w:rFonts w:eastAsia="Arial Unicode MS" w:cs="Arial Unicode MS"/>
        </w:rPr>
        <w:t xml:space="preserve"> and job types.</w:t>
      </w:r>
    </w:p>
    <w:p w14:paraId="392B4E99" w14:textId="14BA5ACF" w:rsidR="00E323C4" w:rsidRPr="00C039A7" w:rsidRDefault="001F4AE0" w:rsidP="006F726E">
      <w:pPr>
        <w:pStyle w:val="BodyText"/>
      </w:pPr>
      <w:bookmarkStart w:id="29" w:name="_Toc38882648"/>
      <w:r w:rsidRPr="00C039A7">
        <w:rPr>
          <w:rStyle w:val="Heading3Char"/>
        </w:rPr>
        <w:t>The prevalence of workplace bullying.</w:t>
      </w:r>
      <w:bookmarkEnd w:id="29"/>
      <w:r w:rsidR="009539E2" w:rsidRPr="00C039A7">
        <w:t xml:space="preserve"> </w:t>
      </w:r>
      <w:r w:rsidRPr="00C039A7">
        <w:rPr>
          <w:rFonts w:eastAsia="Arial Unicode MS"/>
        </w:rPr>
        <w:t xml:space="preserve">Globally, the prevalence of workplace bullying </w:t>
      </w:r>
      <w:r w:rsidR="006F726E">
        <w:rPr>
          <w:rFonts w:eastAsia="Arial Unicode MS"/>
        </w:rPr>
        <w:t xml:space="preserve">estimates </w:t>
      </w:r>
      <w:r w:rsidRPr="00C039A7">
        <w:rPr>
          <w:rFonts w:eastAsia="Arial Unicode MS"/>
        </w:rPr>
        <w:t>var</w:t>
      </w:r>
      <w:r w:rsidR="006F726E">
        <w:rPr>
          <w:rFonts w:eastAsia="Arial Unicode MS"/>
        </w:rPr>
        <w:t>y</w:t>
      </w:r>
      <w:r w:rsidRPr="00C039A7">
        <w:rPr>
          <w:rFonts w:eastAsia="Arial Unicode MS"/>
        </w:rPr>
        <w:t xml:space="preserve"> greatly country to country. In Denmark and Sweden, where research on bullying has been ongoing for over 30 years, and where governments require organizations to</w:t>
      </w:r>
      <w:r w:rsidR="006F726E">
        <w:rPr>
          <w:rFonts w:eastAsia="Arial Unicode MS"/>
        </w:rPr>
        <w:t xml:space="preserve"> </w:t>
      </w:r>
      <w:r w:rsidRPr="00C039A7">
        <w:rPr>
          <w:rFonts w:eastAsia="Arial Unicode MS"/>
        </w:rPr>
        <w:t>provide</w:t>
      </w:r>
      <w:r w:rsidR="006F726E">
        <w:rPr>
          <w:rFonts w:eastAsia="Arial Unicode MS"/>
        </w:rPr>
        <w:t xml:space="preserve"> </w:t>
      </w:r>
      <w:r w:rsidRPr="00C039A7">
        <w:rPr>
          <w:rFonts w:eastAsia="Arial Unicode MS"/>
        </w:rPr>
        <w:t>training on handling such situations</w:t>
      </w:r>
      <w:r w:rsidR="006F726E">
        <w:rPr>
          <w:rFonts w:eastAsia="Arial Unicode MS"/>
        </w:rPr>
        <w:t>, to do regular proactive identification of potential</w:t>
      </w:r>
      <w:r w:rsidRPr="00C039A7">
        <w:rPr>
          <w:rFonts w:eastAsia="Arial Unicode MS"/>
        </w:rPr>
        <w:t xml:space="preserve"> bullying by means of a workplace survey every three years and</w:t>
      </w:r>
      <w:r w:rsidR="006F726E">
        <w:rPr>
          <w:rFonts w:eastAsia="Arial Unicode MS"/>
        </w:rPr>
        <w:t xml:space="preserve"> to </w:t>
      </w:r>
      <w:r w:rsidRPr="00C039A7">
        <w:rPr>
          <w:rFonts w:eastAsia="Arial Unicode MS"/>
        </w:rPr>
        <w:t>actively investigate all alleged instances of bullying</w:t>
      </w:r>
      <w:r w:rsidR="00795425">
        <w:rPr>
          <w:rFonts w:eastAsia="Arial Unicode MS"/>
        </w:rPr>
        <w:t>,</w:t>
      </w:r>
      <w:r w:rsidRPr="00C039A7">
        <w:rPr>
          <w:rFonts w:eastAsia="Arial Unicode MS"/>
        </w:rPr>
        <w:t xml:space="preserve"> the prevalence is estimated at 1%–2% of the workforce (</w:t>
      </w:r>
      <w:proofErr w:type="spellStart"/>
      <w:r w:rsidRPr="00C039A7">
        <w:rPr>
          <w:rFonts w:eastAsia="Arial Unicode MS"/>
        </w:rPr>
        <w:t>Agervold</w:t>
      </w:r>
      <w:proofErr w:type="spellEnd"/>
      <w:r w:rsidRPr="00C039A7">
        <w:rPr>
          <w:rFonts w:eastAsia="Arial Unicode MS"/>
        </w:rPr>
        <w:t xml:space="preserve">, 2007, 2009; Nielsen, </w:t>
      </w:r>
      <w:proofErr w:type="spellStart"/>
      <w:r w:rsidRPr="00C039A7">
        <w:rPr>
          <w:rFonts w:eastAsia="Arial Unicode MS"/>
        </w:rPr>
        <w:t>Matthiesen</w:t>
      </w:r>
      <w:proofErr w:type="spellEnd"/>
      <w:r w:rsidRPr="00C039A7">
        <w:rPr>
          <w:rFonts w:eastAsia="Arial Unicode MS"/>
        </w:rPr>
        <w:t xml:space="preserve">, &amp; </w:t>
      </w:r>
      <w:proofErr w:type="spellStart"/>
      <w:r w:rsidRPr="00C039A7">
        <w:rPr>
          <w:rFonts w:eastAsia="Arial Unicode MS"/>
        </w:rPr>
        <w:t>Einarsen</w:t>
      </w:r>
      <w:proofErr w:type="spellEnd"/>
      <w:r w:rsidRPr="00C039A7">
        <w:rPr>
          <w:rFonts w:eastAsia="Arial Unicode MS"/>
        </w:rPr>
        <w:t>, 2008). Other countries</w:t>
      </w:r>
      <w:r w:rsidR="00795425">
        <w:rPr>
          <w:rFonts w:eastAsia="Arial Unicode MS"/>
        </w:rPr>
        <w:t xml:space="preserve"> </w:t>
      </w:r>
      <w:r w:rsidRPr="00C039A7">
        <w:rPr>
          <w:rFonts w:eastAsia="Arial Unicode MS"/>
        </w:rPr>
        <w:t>tend to have much higher rates</w:t>
      </w:r>
      <w:r w:rsidR="003504C1" w:rsidRPr="00C039A7">
        <w:rPr>
          <w:rFonts w:eastAsia="Arial Unicode MS"/>
        </w:rPr>
        <w:t>. S</w:t>
      </w:r>
      <w:r w:rsidRPr="00C039A7">
        <w:rPr>
          <w:rFonts w:eastAsia="Arial Unicode MS"/>
        </w:rPr>
        <w:t xml:space="preserve">tudies have reported annual </w:t>
      </w:r>
      <w:r w:rsidRPr="00C039A7">
        <w:rPr>
          <w:rFonts w:eastAsia="Arial Unicode MS"/>
        </w:rPr>
        <w:lastRenderedPageBreak/>
        <w:t xml:space="preserve">estimates for Norway at 8.6%, the UK at 10.6%, Ireland </w:t>
      </w:r>
      <w:r w:rsidR="009539E2" w:rsidRPr="00C039A7">
        <w:rPr>
          <w:rFonts w:eastAsia="Arial Unicode MS"/>
        </w:rPr>
        <w:t xml:space="preserve">at </w:t>
      </w:r>
      <w:r w:rsidRPr="00C039A7">
        <w:rPr>
          <w:rFonts w:eastAsia="Arial Unicode MS"/>
        </w:rPr>
        <w:t xml:space="preserve">23.1%, and South Africa at 20.4% (Nielsen et al., 2011). Other studies </w:t>
      </w:r>
      <w:r w:rsidR="009539E2" w:rsidRPr="00C039A7">
        <w:rPr>
          <w:rFonts w:eastAsia="Arial Unicode MS"/>
        </w:rPr>
        <w:t xml:space="preserve">have </w:t>
      </w:r>
      <w:r w:rsidRPr="00C039A7">
        <w:rPr>
          <w:rFonts w:eastAsia="Arial Unicode MS"/>
        </w:rPr>
        <w:t>report</w:t>
      </w:r>
      <w:r w:rsidR="009539E2" w:rsidRPr="00C039A7">
        <w:rPr>
          <w:rFonts w:eastAsia="Arial Unicode MS"/>
        </w:rPr>
        <w:t>ed</w:t>
      </w:r>
      <w:r w:rsidRPr="00C039A7">
        <w:rPr>
          <w:rFonts w:eastAsia="Arial Unicode MS"/>
        </w:rPr>
        <w:t xml:space="preserve"> even higher </w:t>
      </w:r>
      <w:r w:rsidR="00795425">
        <w:rPr>
          <w:rFonts w:eastAsia="Arial Unicode MS"/>
        </w:rPr>
        <w:t xml:space="preserve">rates </w:t>
      </w:r>
      <w:r w:rsidRPr="00C039A7">
        <w:rPr>
          <w:rFonts w:eastAsia="Arial Unicode MS"/>
        </w:rPr>
        <w:t xml:space="preserve">in Spain at 26% (Moreno-Jiménez, Rodríguez-Muñoz, </w:t>
      </w:r>
      <w:proofErr w:type="spellStart"/>
      <w:r w:rsidRPr="00C039A7">
        <w:rPr>
          <w:rFonts w:eastAsia="Arial Unicode MS"/>
        </w:rPr>
        <w:t>Salin</w:t>
      </w:r>
      <w:proofErr w:type="spellEnd"/>
      <w:r w:rsidRPr="00C039A7">
        <w:rPr>
          <w:rFonts w:eastAsia="Arial Unicode MS"/>
        </w:rPr>
        <w:t xml:space="preserve">, &amp; </w:t>
      </w:r>
      <w:proofErr w:type="spellStart"/>
      <w:r w:rsidRPr="00C039A7">
        <w:rPr>
          <w:rFonts w:eastAsia="Arial Unicode MS"/>
        </w:rPr>
        <w:t>Morante</w:t>
      </w:r>
      <w:proofErr w:type="spellEnd"/>
      <w:r w:rsidRPr="00C039A7">
        <w:rPr>
          <w:rFonts w:eastAsia="Arial Unicode MS"/>
        </w:rPr>
        <w:t>, 2008) and Turkey at 55% (Nielsen et al., 2008). In the U.S., where there is very little occupational health and safety legislation to support the prevention of bullying, the estimates of workers targeted range from 13%–18% of the workforce when using a self-reported survey (</w:t>
      </w:r>
      <w:proofErr w:type="spellStart"/>
      <w:r w:rsidRPr="00C039A7">
        <w:rPr>
          <w:rFonts w:eastAsia="Arial Unicode MS"/>
        </w:rPr>
        <w:t>Keashly</w:t>
      </w:r>
      <w:proofErr w:type="spellEnd"/>
      <w:r w:rsidRPr="00C039A7">
        <w:rPr>
          <w:rFonts w:eastAsia="Arial Unicode MS"/>
        </w:rPr>
        <w:t xml:space="preserve"> &amp; Neuman, 2004; </w:t>
      </w:r>
      <w:proofErr w:type="spellStart"/>
      <w:r w:rsidRPr="00C039A7">
        <w:rPr>
          <w:rFonts w:eastAsia="Arial Unicode MS"/>
        </w:rPr>
        <w:t>Namie</w:t>
      </w:r>
      <w:proofErr w:type="spellEnd"/>
      <w:r w:rsidRPr="00C039A7">
        <w:rPr>
          <w:rFonts w:eastAsia="Arial Unicode MS"/>
        </w:rPr>
        <w:t>, 2007) to as high as 34% when using a criterion-based survey (</w:t>
      </w:r>
      <w:proofErr w:type="spellStart"/>
      <w:r w:rsidRPr="00C039A7">
        <w:rPr>
          <w:rFonts w:eastAsia="Arial Unicode MS"/>
        </w:rPr>
        <w:t>Lutgen</w:t>
      </w:r>
      <w:proofErr w:type="spellEnd"/>
      <w:r w:rsidRPr="00C039A7">
        <w:rPr>
          <w:rFonts w:eastAsia="Arial Unicode MS"/>
        </w:rPr>
        <w:t>-Sandvik et al., 2007).</w:t>
      </w:r>
    </w:p>
    <w:p w14:paraId="6EF8C48D" w14:textId="77777777" w:rsidR="00E323C4" w:rsidRPr="00C039A7" w:rsidRDefault="001F4AE0" w:rsidP="009539E2">
      <w:pPr>
        <w:pStyle w:val="BodyText"/>
      </w:pPr>
      <w:bookmarkStart w:id="30" w:name="_Toc38882649"/>
      <w:r w:rsidRPr="00C039A7">
        <w:rPr>
          <w:rStyle w:val="Heading3Char"/>
        </w:rPr>
        <w:t>The definition of workplace bullying.</w:t>
      </w:r>
      <w:bookmarkEnd w:id="30"/>
      <w:r w:rsidRPr="00C039A7">
        <w:rPr>
          <w:rFonts w:eastAsia="Arial Unicode MS" w:cs="Arial Unicode MS"/>
        </w:rPr>
        <w:t xml:space="preserve"> Although no single definition of bullying appears in past research, workplace bullying has typically been defined by three </w:t>
      </w:r>
      <w:r w:rsidRPr="00C039A7">
        <w:rPr>
          <w:rFonts w:eastAsia="Arial Unicode MS"/>
        </w:rPr>
        <w:t>characteristics (</w:t>
      </w:r>
      <w:proofErr w:type="spellStart"/>
      <w:r w:rsidRPr="00C039A7">
        <w:rPr>
          <w:rFonts w:eastAsia="Arial Unicode MS"/>
        </w:rPr>
        <w:t>Einarsen</w:t>
      </w:r>
      <w:proofErr w:type="spellEnd"/>
      <w:r w:rsidRPr="00C039A7">
        <w:rPr>
          <w:rFonts w:eastAsia="Arial Unicode MS"/>
        </w:rPr>
        <w:t xml:space="preserve"> &amp; Mikkelsen, 2002; </w:t>
      </w:r>
      <w:proofErr w:type="spellStart"/>
      <w:r w:rsidRPr="00C039A7">
        <w:rPr>
          <w:rFonts w:eastAsia="Arial Unicode MS"/>
        </w:rPr>
        <w:t>Escartín</w:t>
      </w:r>
      <w:proofErr w:type="spellEnd"/>
      <w:r w:rsidRPr="00C039A7">
        <w:rPr>
          <w:rFonts w:eastAsia="Arial Unicode MS"/>
        </w:rPr>
        <w:t>, Rodríguez-</w:t>
      </w:r>
      <w:proofErr w:type="spellStart"/>
      <w:r w:rsidRPr="00C039A7">
        <w:rPr>
          <w:rFonts w:eastAsia="Arial Unicode MS"/>
        </w:rPr>
        <w:t>Carballeira</w:t>
      </w:r>
      <w:proofErr w:type="spellEnd"/>
      <w:r w:rsidRPr="00C039A7">
        <w:rPr>
          <w:rFonts w:eastAsia="Arial Unicode MS"/>
        </w:rPr>
        <w:t xml:space="preserve">, Zapf, </w:t>
      </w:r>
      <w:proofErr w:type="spellStart"/>
      <w:r w:rsidRPr="00C039A7">
        <w:rPr>
          <w:rFonts w:eastAsia="Arial Unicode MS"/>
        </w:rPr>
        <w:t>Porrúa</w:t>
      </w:r>
      <w:proofErr w:type="spellEnd"/>
      <w:r w:rsidRPr="00C039A7">
        <w:rPr>
          <w:rFonts w:eastAsia="Arial Unicode MS"/>
        </w:rPr>
        <w:t xml:space="preserve">, &amp; Martín-Peña, 2009; </w:t>
      </w:r>
      <w:proofErr w:type="spellStart"/>
      <w:r w:rsidRPr="00C039A7">
        <w:rPr>
          <w:rFonts w:eastAsia="Arial Unicode MS"/>
        </w:rPr>
        <w:t>Vranjes</w:t>
      </w:r>
      <w:proofErr w:type="spellEnd"/>
      <w:r w:rsidRPr="00C039A7">
        <w:rPr>
          <w:rFonts w:eastAsia="Arial Unicode MS"/>
        </w:rPr>
        <w:t xml:space="preserve"> et al., 2017):</w:t>
      </w:r>
    </w:p>
    <w:p w14:paraId="58994145" w14:textId="77777777" w:rsidR="00E323C4" w:rsidRPr="00C039A7" w:rsidRDefault="001F4AE0">
      <w:pPr>
        <w:widowControl/>
        <w:numPr>
          <w:ilvl w:val="1"/>
          <w:numId w:val="4"/>
        </w:numPr>
      </w:pPr>
      <w:r w:rsidRPr="00C039A7">
        <w:t xml:space="preserve">repetitive, potentially escalating actions between two or more actors in the workplace whereby the actions are intended to be controlling, interpersonally abusive, offensive, or negatively impacting a worker’s output; </w:t>
      </w:r>
    </w:p>
    <w:p w14:paraId="0A69CB36" w14:textId="6D5B8DEE" w:rsidR="00E323C4" w:rsidRPr="00C039A7" w:rsidRDefault="001F4AE0">
      <w:pPr>
        <w:widowControl/>
        <w:numPr>
          <w:ilvl w:val="1"/>
          <w:numId w:val="4"/>
        </w:numPr>
      </w:pPr>
      <w:r w:rsidRPr="00C039A7">
        <w:t>there is a real or perceived power imbalance; and</w:t>
      </w:r>
      <w:r w:rsidR="00331C7F">
        <w:t>,</w:t>
      </w:r>
    </w:p>
    <w:p w14:paraId="17A5939D" w14:textId="77777777" w:rsidR="00E323C4" w:rsidRPr="00C039A7" w:rsidRDefault="001F4AE0">
      <w:pPr>
        <w:widowControl/>
        <w:numPr>
          <w:ilvl w:val="1"/>
          <w:numId w:val="4"/>
        </w:numPr>
      </w:pPr>
      <w:r w:rsidRPr="00C039A7">
        <w:t xml:space="preserve">the victim of the bullying </w:t>
      </w:r>
      <w:proofErr w:type="spellStart"/>
      <w:r w:rsidRPr="00C039A7">
        <w:t>behaviour</w:t>
      </w:r>
      <w:proofErr w:type="spellEnd"/>
      <w:r w:rsidRPr="00C039A7">
        <w:t xml:space="preserve"> experiences harm. </w:t>
      </w:r>
    </w:p>
    <w:p w14:paraId="461C9BF7" w14:textId="7A3D67F2" w:rsidR="00E323C4" w:rsidRPr="00C039A7" w:rsidRDefault="001F4AE0" w:rsidP="00265AF7">
      <w:pPr>
        <w:pStyle w:val="BodyText"/>
        <w:ind w:firstLine="0"/>
      </w:pPr>
      <w:r w:rsidRPr="00C039A7">
        <w:t xml:space="preserve">Even though intentionality is included in the definition, the true intention behind the bully’s action may be ambiguous to the target (Aquino &amp; </w:t>
      </w:r>
      <w:proofErr w:type="spellStart"/>
      <w:r w:rsidRPr="00C039A7">
        <w:t>Thau</w:t>
      </w:r>
      <w:proofErr w:type="spellEnd"/>
      <w:r w:rsidRPr="00C039A7">
        <w:t xml:space="preserve">, 2009). To some degree it is sufficient that the target perceives </w:t>
      </w:r>
      <w:r w:rsidR="00502937" w:rsidRPr="00C039A7">
        <w:t xml:space="preserve">that </w:t>
      </w:r>
      <w:r w:rsidRPr="00C039A7">
        <w:t>there are intentions to control, abuse, offend, or negatively impact the work performance (Hauge et al., 2009).</w:t>
      </w:r>
      <w:r w:rsidR="00795425">
        <w:t xml:space="preserve">  </w:t>
      </w:r>
    </w:p>
    <w:p w14:paraId="529839D5" w14:textId="35487F12" w:rsidR="00E323C4" w:rsidRPr="00C039A7" w:rsidRDefault="001F4AE0" w:rsidP="00265AF7">
      <w:pPr>
        <w:pStyle w:val="BodyText"/>
      </w:pPr>
      <w:r w:rsidRPr="00C039A7">
        <w:rPr>
          <w:rFonts w:eastAsia="Arial Unicode MS"/>
        </w:rPr>
        <w:t>A real power imbalance</w:t>
      </w:r>
      <w:r w:rsidR="009C73C3">
        <w:rPr>
          <w:rFonts w:eastAsia="Arial Unicode MS"/>
        </w:rPr>
        <w:t>,</w:t>
      </w:r>
      <w:r w:rsidR="00795425">
        <w:rPr>
          <w:rFonts w:eastAsia="Arial Unicode MS"/>
        </w:rPr>
        <w:t xml:space="preserve"> as cited in the literature</w:t>
      </w:r>
      <w:r w:rsidR="009C73C3">
        <w:rPr>
          <w:rFonts w:eastAsia="Arial Unicode MS"/>
        </w:rPr>
        <w:t>,</w:t>
      </w:r>
      <w:r w:rsidRPr="00C039A7">
        <w:rPr>
          <w:rFonts w:eastAsia="Arial Unicode MS"/>
        </w:rPr>
        <w:t xml:space="preserve"> is</w:t>
      </w:r>
      <w:r w:rsidR="00795425">
        <w:rPr>
          <w:rFonts w:eastAsia="Arial Unicode MS"/>
        </w:rPr>
        <w:t xml:space="preserve"> typically</w:t>
      </w:r>
      <w:r w:rsidRPr="00C039A7">
        <w:rPr>
          <w:rFonts w:eastAsia="Arial Unicode MS"/>
        </w:rPr>
        <w:t xml:space="preserve"> based on legitimate authority. The relationship between a supervisor and subordinate is an example of a real </w:t>
      </w:r>
      <w:r w:rsidRPr="00C039A7">
        <w:rPr>
          <w:rFonts w:eastAsia="Arial Unicode MS"/>
        </w:rPr>
        <w:lastRenderedPageBreak/>
        <w:t>power imbalance, where the supervisor has been granted organizational power that exceeds that of the subordinate. A perceived power imbalance is created through circumstances, such as the relationship between a worker and a more politically</w:t>
      </w:r>
      <w:r w:rsidR="00502937" w:rsidRPr="00C039A7">
        <w:rPr>
          <w:rFonts w:eastAsia="Arial Unicode MS"/>
        </w:rPr>
        <w:t xml:space="preserve"> or </w:t>
      </w:r>
      <w:r w:rsidRPr="00C039A7">
        <w:rPr>
          <w:rFonts w:eastAsia="Arial Unicode MS"/>
        </w:rPr>
        <w:t xml:space="preserve">socially powerful colleague, or not being part of the in crowd (Farley, 2015; </w:t>
      </w:r>
      <w:proofErr w:type="spellStart"/>
      <w:r w:rsidRPr="00C039A7">
        <w:rPr>
          <w:rFonts w:eastAsia="Arial Unicode MS"/>
        </w:rPr>
        <w:t>Okechukwu</w:t>
      </w:r>
      <w:proofErr w:type="spellEnd"/>
      <w:r w:rsidRPr="00C039A7">
        <w:rPr>
          <w:rFonts w:eastAsia="Arial Unicode MS"/>
        </w:rPr>
        <w:t xml:space="preserve">, Souza, Davis, &amp; de Castro, 2014; Sansone &amp; Sansone, 2015). </w:t>
      </w:r>
    </w:p>
    <w:p w14:paraId="34EF77D2" w14:textId="2A0015B8" w:rsidR="00E323C4" w:rsidRPr="00C039A7" w:rsidRDefault="001F4AE0" w:rsidP="00265AF7">
      <w:pPr>
        <w:pStyle w:val="BodyText"/>
      </w:pPr>
      <w:r w:rsidRPr="00C039A7">
        <w:rPr>
          <w:rFonts w:eastAsia="Arial Unicode MS"/>
          <w:b/>
          <w:bCs/>
        </w:rPr>
        <w:t>The beginnings of workplace bullying research</w:t>
      </w:r>
      <w:r w:rsidRPr="00C039A7">
        <w:rPr>
          <w:rFonts w:eastAsia="Arial Unicode MS"/>
          <w:b/>
          <w:bCs/>
          <w:i/>
          <w:iCs/>
        </w:rPr>
        <w:t xml:space="preserve">. </w:t>
      </w:r>
      <w:r w:rsidRPr="00C039A7">
        <w:rPr>
          <w:rFonts w:eastAsia="Arial Unicode MS"/>
        </w:rPr>
        <w:t xml:space="preserve">The history of research on workplace bullying is relatively recent. It began in earnest in the late 1980s, in Sweden, with Heinz </w:t>
      </w:r>
      <w:proofErr w:type="spellStart"/>
      <w:r w:rsidRPr="00C039A7">
        <w:rPr>
          <w:rFonts w:eastAsia="Arial Unicode MS"/>
        </w:rPr>
        <w:t>Leymann</w:t>
      </w:r>
      <w:proofErr w:type="spellEnd"/>
      <w:r w:rsidRPr="00C039A7">
        <w:rPr>
          <w:rFonts w:eastAsia="Arial Unicode MS"/>
        </w:rPr>
        <w:t xml:space="preserve"> (1990), who originally called the phenomenon </w:t>
      </w:r>
      <w:proofErr w:type="spellStart"/>
      <w:r w:rsidRPr="00C039A7">
        <w:rPr>
          <w:rFonts w:eastAsia="Arial Unicode MS"/>
        </w:rPr>
        <w:t>psychoterror</w:t>
      </w:r>
      <w:proofErr w:type="spellEnd"/>
      <w:r w:rsidRPr="00C039A7">
        <w:rPr>
          <w:rFonts w:eastAsia="Arial Unicode MS"/>
        </w:rPr>
        <w:t xml:space="preserve">. He observed a high incidence of suicide among his patients and found the roots of their trauma appeared to be in dysfunctional workplace relationships. </w:t>
      </w:r>
      <w:proofErr w:type="spellStart"/>
      <w:r w:rsidRPr="00C039A7">
        <w:rPr>
          <w:rFonts w:eastAsia="Arial Unicode MS"/>
        </w:rPr>
        <w:t>Leymann</w:t>
      </w:r>
      <w:proofErr w:type="spellEnd"/>
      <w:r w:rsidRPr="00C039A7">
        <w:rPr>
          <w:rFonts w:eastAsia="Arial Unicode MS"/>
        </w:rPr>
        <w:t xml:space="preserve"> saw parallels between his observations </w:t>
      </w:r>
      <w:r w:rsidR="009C73C3">
        <w:rPr>
          <w:rFonts w:eastAsia="Arial Unicode MS"/>
        </w:rPr>
        <w:t xml:space="preserve">of </w:t>
      </w:r>
      <w:proofErr w:type="spellStart"/>
      <w:r w:rsidRPr="00C039A7">
        <w:rPr>
          <w:rFonts w:eastAsia="Arial Unicode MS"/>
        </w:rPr>
        <w:t>psychoterror</w:t>
      </w:r>
      <w:proofErr w:type="spellEnd"/>
      <w:r w:rsidRPr="00C039A7">
        <w:rPr>
          <w:rFonts w:eastAsia="Arial Unicode MS"/>
        </w:rPr>
        <w:t xml:space="preserve"> and the research done by Dan Olweus in regard to bullying in Swedish schools, which Olweus called mobbing (</w:t>
      </w:r>
      <w:proofErr w:type="spellStart"/>
      <w:r w:rsidRPr="00C039A7">
        <w:rPr>
          <w:rFonts w:eastAsia="Arial Unicode MS"/>
        </w:rPr>
        <w:t>Leymann</w:t>
      </w:r>
      <w:proofErr w:type="spellEnd"/>
      <w:r w:rsidRPr="00C039A7">
        <w:rPr>
          <w:rFonts w:eastAsia="Arial Unicode MS"/>
        </w:rPr>
        <w:t>, 1990).</w:t>
      </w:r>
    </w:p>
    <w:p w14:paraId="61D48C27" w14:textId="39B5E013" w:rsidR="00E323C4" w:rsidRPr="00C039A7" w:rsidRDefault="001F4AE0" w:rsidP="00265AF7">
      <w:pPr>
        <w:pStyle w:val="BodyText"/>
      </w:pPr>
      <w:r w:rsidRPr="00C039A7">
        <w:rPr>
          <w:rFonts w:eastAsia="Arial Unicode MS"/>
        </w:rPr>
        <w:t xml:space="preserve">After </w:t>
      </w:r>
      <w:proofErr w:type="spellStart"/>
      <w:r w:rsidRPr="00C039A7">
        <w:rPr>
          <w:rFonts w:eastAsia="Arial Unicode MS"/>
        </w:rPr>
        <w:t>Leymann’s</w:t>
      </w:r>
      <w:proofErr w:type="spellEnd"/>
      <w:r w:rsidRPr="00C039A7">
        <w:rPr>
          <w:rFonts w:eastAsia="Arial Unicode MS"/>
        </w:rPr>
        <w:t xml:space="preserve"> (1990) research was published, research began in other parts of Europe</w:t>
      </w:r>
      <w:r w:rsidR="00502937" w:rsidRPr="00C039A7">
        <w:rPr>
          <w:rFonts w:eastAsia="Arial Unicode MS"/>
        </w:rPr>
        <w:t>; in particular,</w:t>
      </w:r>
      <w:r w:rsidRPr="00C039A7">
        <w:rPr>
          <w:rFonts w:eastAsia="Arial Unicode MS"/>
        </w:rPr>
        <w:t xml:space="preserve"> Norway and the UK. Work in Scandinavia was focused predominantly on understanding the scope of bullying</w:t>
      </w:r>
      <w:r w:rsidR="00195A6F">
        <w:rPr>
          <w:rFonts w:eastAsia="Arial Unicode MS"/>
        </w:rPr>
        <w:t>,</w:t>
      </w:r>
      <w:r w:rsidRPr="00C039A7">
        <w:rPr>
          <w:rFonts w:eastAsia="Arial Unicode MS"/>
        </w:rPr>
        <w:t xml:space="preserve"> including the incidence of the phenomenon and how to reliably measure it. Studies in the UK, many of which were based on bullying among nurses and healthcare workers in the National Health Care System</w:t>
      </w:r>
      <w:r w:rsidR="00502937" w:rsidRPr="00C039A7">
        <w:rPr>
          <w:rFonts w:eastAsia="Arial Unicode MS"/>
        </w:rPr>
        <w:t>,</w:t>
      </w:r>
      <w:r w:rsidRPr="00C039A7">
        <w:rPr>
          <w:rFonts w:eastAsia="Arial Unicode MS"/>
        </w:rPr>
        <w:t xml:space="preserve"> were focused on the nature, antecedents, and typology</w:t>
      </w:r>
      <w:r w:rsidR="00502937" w:rsidRPr="00C039A7">
        <w:rPr>
          <w:rFonts w:eastAsia="Arial Unicode MS"/>
        </w:rPr>
        <w:t xml:space="preserve"> of bullying</w:t>
      </w:r>
      <w:r w:rsidRPr="00C039A7">
        <w:rPr>
          <w:rFonts w:eastAsia="Arial Unicode MS"/>
        </w:rPr>
        <w:t xml:space="preserve">, as well as the severity and impact on health and wellness. Research in the U.S. followed shortly thereafter, underscoring that the phenomenon was not culturally based. Studies in the U.S. were conducted from </w:t>
      </w:r>
      <w:r w:rsidR="00502937" w:rsidRPr="00C039A7">
        <w:rPr>
          <w:rFonts w:eastAsia="Arial Unicode MS"/>
        </w:rPr>
        <w:t xml:space="preserve">both </w:t>
      </w:r>
      <w:r w:rsidRPr="00C039A7">
        <w:rPr>
          <w:rFonts w:eastAsia="Arial Unicode MS"/>
        </w:rPr>
        <w:t xml:space="preserve">sociological </w:t>
      </w:r>
      <w:r w:rsidR="00502937" w:rsidRPr="00C039A7">
        <w:rPr>
          <w:rFonts w:eastAsia="Arial Unicode MS"/>
        </w:rPr>
        <w:t>and</w:t>
      </w:r>
      <w:r w:rsidRPr="00C039A7">
        <w:rPr>
          <w:rFonts w:eastAsia="Arial Unicode MS"/>
        </w:rPr>
        <w:t xml:space="preserve"> psychological perspective</w:t>
      </w:r>
      <w:r w:rsidR="00502937" w:rsidRPr="00C039A7">
        <w:rPr>
          <w:rFonts w:eastAsia="Arial Unicode MS"/>
        </w:rPr>
        <w:t>s</w:t>
      </w:r>
      <w:r w:rsidRPr="00C039A7">
        <w:rPr>
          <w:rFonts w:eastAsia="Arial Unicode MS"/>
        </w:rPr>
        <w:t xml:space="preserve">, including research to determine if bullying was a manifestation of individual qualities such as poor </w:t>
      </w:r>
      <w:r w:rsidRPr="00C039A7">
        <w:rPr>
          <w:rFonts w:eastAsia="Arial Unicode MS"/>
        </w:rPr>
        <w:lastRenderedPageBreak/>
        <w:t>leadership or dark personalities. There were even a few studies to see if the phenomenon was widely found in the general working population (</w:t>
      </w:r>
      <w:proofErr w:type="spellStart"/>
      <w:r w:rsidRPr="00C039A7">
        <w:rPr>
          <w:rFonts w:eastAsia="Arial Unicode MS"/>
        </w:rPr>
        <w:t>Namie</w:t>
      </w:r>
      <w:proofErr w:type="spellEnd"/>
      <w:r w:rsidRPr="00C039A7">
        <w:rPr>
          <w:rFonts w:eastAsia="Arial Unicode MS"/>
        </w:rPr>
        <w:t xml:space="preserve">, 2003). </w:t>
      </w:r>
    </w:p>
    <w:p w14:paraId="68F45834" w14:textId="76192E34" w:rsidR="00E323C4" w:rsidRPr="00C039A7" w:rsidRDefault="001F4AE0" w:rsidP="00265AF7">
      <w:pPr>
        <w:pStyle w:val="BodyText"/>
      </w:pPr>
      <w:bookmarkStart w:id="31" w:name="_Toc38882650"/>
      <w:r w:rsidRPr="00C039A7">
        <w:rPr>
          <w:rStyle w:val="Heading3Char"/>
        </w:rPr>
        <w:t>Bullying appears to have been found just about everywhere.</w:t>
      </w:r>
      <w:bookmarkEnd w:id="31"/>
      <w:r w:rsidRPr="00C039A7">
        <w:rPr>
          <w:rFonts w:eastAsia="Arial Unicode MS"/>
          <w:i/>
          <w:iCs/>
        </w:rPr>
        <w:t xml:space="preserve"> </w:t>
      </w:r>
      <w:r w:rsidRPr="00C039A7">
        <w:rPr>
          <w:rFonts w:eastAsia="Arial Unicode MS"/>
        </w:rPr>
        <w:t xml:space="preserve">Since </w:t>
      </w:r>
      <w:proofErr w:type="spellStart"/>
      <w:r w:rsidRPr="00C039A7">
        <w:rPr>
          <w:rFonts w:eastAsia="Arial Unicode MS"/>
        </w:rPr>
        <w:t>Leymann</w:t>
      </w:r>
      <w:proofErr w:type="spellEnd"/>
      <w:r w:rsidRPr="00C039A7">
        <w:rPr>
          <w:rFonts w:eastAsia="Arial Unicode MS"/>
        </w:rPr>
        <w:t xml:space="preserve"> (1990) began his work, a huge body of literature now exists. Hundreds of studies of workplace bullying have been published in many different countries and industries (</w:t>
      </w:r>
      <w:proofErr w:type="spellStart"/>
      <w:r w:rsidRPr="00C039A7">
        <w:rPr>
          <w:rFonts w:eastAsia="Arial Unicode MS"/>
        </w:rPr>
        <w:t>Escartín</w:t>
      </w:r>
      <w:proofErr w:type="spellEnd"/>
      <w:r w:rsidRPr="00C039A7">
        <w:rPr>
          <w:rFonts w:eastAsia="Arial Unicode MS"/>
        </w:rPr>
        <w:t>, Zapf, Arrieta, &amp; Rodriguez-</w:t>
      </w:r>
      <w:proofErr w:type="spellStart"/>
      <w:r w:rsidRPr="00C039A7">
        <w:rPr>
          <w:rFonts w:eastAsia="Arial Unicode MS"/>
        </w:rPr>
        <w:t>Carballiera</w:t>
      </w:r>
      <w:proofErr w:type="spellEnd"/>
      <w:r w:rsidRPr="00C039A7">
        <w:rPr>
          <w:rFonts w:eastAsia="Arial Unicode MS"/>
        </w:rPr>
        <w:t>, 2011), including, more recently, customer service in India (</w:t>
      </w:r>
      <w:proofErr w:type="spellStart"/>
      <w:r w:rsidRPr="00C039A7">
        <w:rPr>
          <w:rFonts w:eastAsia="Arial Unicode MS"/>
        </w:rPr>
        <w:t>Bairy</w:t>
      </w:r>
      <w:proofErr w:type="spellEnd"/>
      <w:r w:rsidRPr="00C039A7">
        <w:rPr>
          <w:rFonts w:eastAsia="Arial Unicode MS"/>
        </w:rPr>
        <w:t xml:space="preserve"> et al., 2007; </w:t>
      </w:r>
      <w:proofErr w:type="spellStart"/>
      <w:r w:rsidRPr="00C039A7">
        <w:rPr>
          <w:rFonts w:eastAsia="Arial Unicode MS"/>
        </w:rPr>
        <w:t>D’Cruz</w:t>
      </w:r>
      <w:proofErr w:type="spellEnd"/>
      <w:r w:rsidRPr="00C039A7">
        <w:rPr>
          <w:rFonts w:eastAsia="Arial Unicode MS"/>
        </w:rPr>
        <w:t xml:space="preserve"> &amp; Noronha, 2009), the manufacturing industry in China (Sims &amp; Sun, 2012), the education and government sectors in Turkey (</w:t>
      </w:r>
      <w:proofErr w:type="spellStart"/>
      <w:r w:rsidRPr="00C039A7">
        <w:rPr>
          <w:rFonts w:eastAsia="Arial Unicode MS"/>
        </w:rPr>
        <w:t>Aytaç</w:t>
      </w:r>
      <w:proofErr w:type="spellEnd"/>
      <w:r w:rsidRPr="00C039A7" w:rsidDel="001F4AE0">
        <w:rPr>
          <w:rFonts w:eastAsia="Arial Unicode MS"/>
        </w:rPr>
        <w:t xml:space="preserve"> </w:t>
      </w:r>
      <w:r w:rsidRPr="00C039A7">
        <w:rPr>
          <w:rFonts w:eastAsia="Arial Unicode MS"/>
        </w:rPr>
        <w:t xml:space="preserve">et al., 2011; </w:t>
      </w:r>
      <w:proofErr w:type="spellStart"/>
      <w:r w:rsidRPr="00C039A7">
        <w:rPr>
          <w:rFonts w:eastAsia="Arial Unicode MS"/>
        </w:rPr>
        <w:t>Bilgel</w:t>
      </w:r>
      <w:proofErr w:type="spellEnd"/>
      <w:r w:rsidRPr="00C039A7">
        <w:rPr>
          <w:rFonts w:eastAsia="Arial Unicode MS"/>
        </w:rPr>
        <w:t xml:space="preserve">, </w:t>
      </w:r>
      <w:proofErr w:type="spellStart"/>
      <w:r w:rsidRPr="00C039A7">
        <w:rPr>
          <w:rFonts w:eastAsia="Arial Unicode MS"/>
        </w:rPr>
        <w:t>Aytaç</w:t>
      </w:r>
      <w:proofErr w:type="spellEnd"/>
      <w:r w:rsidRPr="00C039A7">
        <w:rPr>
          <w:rFonts w:eastAsia="Arial Unicode MS"/>
        </w:rPr>
        <w:t xml:space="preserve">, &amp; </w:t>
      </w:r>
      <w:proofErr w:type="spellStart"/>
      <w:r w:rsidRPr="00C039A7">
        <w:rPr>
          <w:rFonts w:eastAsia="Arial Unicode MS"/>
        </w:rPr>
        <w:t>Bayrem</w:t>
      </w:r>
      <w:proofErr w:type="spellEnd"/>
      <w:r w:rsidRPr="00C039A7">
        <w:rPr>
          <w:rFonts w:eastAsia="Arial Unicode MS"/>
        </w:rPr>
        <w:t xml:space="preserve">, 2006; Yildirim &amp; Yildirim, 2007), and management in the United Arab Emirates (Al-Nasser &amp; </w:t>
      </w:r>
      <w:proofErr w:type="spellStart"/>
      <w:r w:rsidRPr="00C039A7">
        <w:rPr>
          <w:rFonts w:eastAsia="Arial Unicode MS"/>
        </w:rPr>
        <w:t>Behery</w:t>
      </w:r>
      <w:proofErr w:type="spellEnd"/>
      <w:r w:rsidRPr="00C039A7">
        <w:rPr>
          <w:rFonts w:eastAsia="Arial Unicode MS"/>
        </w:rPr>
        <w:t xml:space="preserve">, 2015). </w:t>
      </w:r>
    </w:p>
    <w:p w14:paraId="7A18DDD7" w14:textId="77777777" w:rsidR="00E323C4" w:rsidRPr="00C039A7" w:rsidRDefault="001F4AE0" w:rsidP="00265AF7">
      <w:pPr>
        <w:pStyle w:val="BodyText"/>
      </w:pPr>
      <w:r w:rsidRPr="00C039A7">
        <w:rPr>
          <w:rFonts w:eastAsia="Arial Unicode MS"/>
        </w:rPr>
        <w:t xml:space="preserve">Researchers have looked at this phenomenon from many different perspectives to gain insight into bullying’s roots, effects, and impacts. Some have investigated potential organizational causes, such as leadership, work organization, organizational change conflict systems, team dynamics, and personality disorders (Aquino &amp; </w:t>
      </w:r>
      <w:proofErr w:type="spellStart"/>
      <w:r w:rsidRPr="00C039A7">
        <w:rPr>
          <w:rFonts w:eastAsia="Arial Unicode MS"/>
        </w:rPr>
        <w:t>Lamertz</w:t>
      </w:r>
      <w:proofErr w:type="spellEnd"/>
      <w:r w:rsidRPr="00C039A7">
        <w:rPr>
          <w:rFonts w:eastAsia="Arial Unicode MS"/>
        </w:rPr>
        <w:t xml:space="preserve">, 2004; </w:t>
      </w:r>
      <w:proofErr w:type="spellStart"/>
      <w:r w:rsidRPr="00C039A7">
        <w:rPr>
          <w:rFonts w:eastAsia="Arial Unicode MS"/>
        </w:rPr>
        <w:t>Avey</w:t>
      </w:r>
      <w:proofErr w:type="spellEnd"/>
      <w:r w:rsidRPr="00C039A7">
        <w:rPr>
          <w:rFonts w:eastAsia="Arial Unicode MS"/>
        </w:rPr>
        <w:t xml:space="preserve">, </w:t>
      </w:r>
      <w:proofErr w:type="spellStart"/>
      <w:r w:rsidRPr="00C039A7">
        <w:rPr>
          <w:rFonts w:eastAsia="Arial Unicode MS"/>
        </w:rPr>
        <w:t>Wernsing</w:t>
      </w:r>
      <w:proofErr w:type="spellEnd"/>
      <w:r w:rsidRPr="00C039A7">
        <w:rPr>
          <w:rFonts w:eastAsia="Arial Unicode MS"/>
        </w:rPr>
        <w:t xml:space="preserve">, &amp; Luthans, 2008; Coyne, </w:t>
      </w:r>
      <w:proofErr w:type="spellStart"/>
      <w:r w:rsidRPr="00C039A7">
        <w:rPr>
          <w:rFonts w:eastAsia="Arial Unicode MS"/>
        </w:rPr>
        <w:t>Seigne</w:t>
      </w:r>
      <w:proofErr w:type="spellEnd"/>
      <w:r w:rsidRPr="00C039A7">
        <w:rPr>
          <w:rFonts w:eastAsia="Arial Unicode MS"/>
        </w:rPr>
        <w:t xml:space="preserve">, &amp; Randall, 2000; Ferris, </w:t>
      </w:r>
      <w:proofErr w:type="spellStart"/>
      <w:r w:rsidRPr="00C039A7">
        <w:rPr>
          <w:rFonts w:eastAsia="Arial Unicode MS"/>
        </w:rPr>
        <w:t>Zinko</w:t>
      </w:r>
      <w:proofErr w:type="spellEnd"/>
      <w:r w:rsidRPr="00C039A7">
        <w:rPr>
          <w:rFonts w:eastAsia="Arial Unicode MS"/>
        </w:rPr>
        <w:t xml:space="preserve">, </w:t>
      </w:r>
      <w:proofErr w:type="spellStart"/>
      <w:r w:rsidRPr="00C039A7">
        <w:rPr>
          <w:rFonts w:eastAsia="Arial Unicode MS"/>
        </w:rPr>
        <w:t>Brouer</w:t>
      </w:r>
      <w:proofErr w:type="spellEnd"/>
      <w:r w:rsidRPr="00C039A7">
        <w:rPr>
          <w:rFonts w:eastAsia="Arial Unicode MS"/>
        </w:rPr>
        <w:t xml:space="preserve">, Buckley, &amp; Harvey, 2007; </w:t>
      </w:r>
      <w:proofErr w:type="spellStart"/>
      <w:r w:rsidRPr="00C039A7">
        <w:rPr>
          <w:rFonts w:eastAsia="Arial Unicode MS"/>
        </w:rPr>
        <w:t>Hoel</w:t>
      </w:r>
      <w:proofErr w:type="spellEnd"/>
      <w:r w:rsidRPr="00C039A7">
        <w:rPr>
          <w:rFonts w:eastAsia="Arial Unicode MS"/>
        </w:rPr>
        <w:t xml:space="preserve"> &amp; </w:t>
      </w:r>
      <w:proofErr w:type="spellStart"/>
      <w:r w:rsidRPr="00C039A7">
        <w:rPr>
          <w:rFonts w:eastAsia="Arial Unicode MS"/>
        </w:rPr>
        <w:t>Salin</w:t>
      </w:r>
      <w:proofErr w:type="spellEnd"/>
      <w:r w:rsidRPr="00C039A7">
        <w:rPr>
          <w:rFonts w:eastAsia="Arial Unicode MS"/>
        </w:rPr>
        <w:t xml:space="preserve">, 2003; P. R. Johnson &amp; </w:t>
      </w:r>
      <w:proofErr w:type="spellStart"/>
      <w:r w:rsidRPr="00C039A7">
        <w:rPr>
          <w:rFonts w:eastAsia="Arial Unicode MS"/>
        </w:rPr>
        <w:t>Indvik</w:t>
      </w:r>
      <w:proofErr w:type="spellEnd"/>
      <w:r w:rsidRPr="00C039A7">
        <w:rPr>
          <w:rFonts w:eastAsia="Arial Unicode MS"/>
        </w:rPr>
        <w:t xml:space="preserve">, 2001; O’Boyle, Forsyth, &amp; O’Boyle, 2011; </w:t>
      </w:r>
      <w:proofErr w:type="spellStart"/>
      <w:r w:rsidRPr="00C039A7">
        <w:rPr>
          <w:rFonts w:eastAsia="Arial Unicode MS"/>
        </w:rPr>
        <w:t>Salin</w:t>
      </w:r>
      <w:proofErr w:type="spellEnd"/>
      <w:r w:rsidRPr="00C039A7">
        <w:rPr>
          <w:rFonts w:eastAsia="Arial Unicode MS"/>
        </w:rPr>
        <w:t xml:space="preserve">, 2003; Samnani &amp; Singh, 2012; Wheeler, Halbesleben, &amp; </w:t>
      </w:r>
      <w:proofErr w:type="spellStart"/>
      <w:r w:rsidRPr="00C039A7">
        <w:rPr>
          <w:rFonts w:eastAsia="Arial Unicode MS"/>
        </w:rPr>
        <w:t>Shanine</w:t>
      </w:r>
      <w:proofErr w:type="spellEnd"/>
      <w:r w:rsidRPr="00C039A7">
        <w:rPr>
          <w:rFonts w:eastAsia="Arial Unicode MS"/>
        </w:rPr>
        <w:t>, 2010;</w:t>
      </w:r>
      <w:r w:rsidRPr="00C039A7">
        <w:rPr>
          <w:rFonts w:eastAsia="Calibri"/>
        </w:rPr>
        <w:t xml:space="preserve"> </w:t>
      </w:r>
      <w:r w:rsidRPr="00C039A7">
        <w:rPr>
          <w:rFonts w:eastAsia="Arial Unicode MS"/>
        </w:rPr>
        <w:t>Whitson, 2012). Others have probed the effects of bullying on individuals, such as decrease in job satisfaction, commitment, and organizational citizenship; intentions to leave; productivity; coping; and the role of bystanders on individuals (</w:t>
      </w:r>
      <w:proofErr w:type="spellStart"/>
      <w:r w:rsidRPr="00C039A7">
        <w:rPr>
          <w:rFonts w:eastAsia="Arial Unicode MS"/>
        </w:rPr>
        <w:t>Georgakopoulos</w:t>
      </w:r>
      <w:proofErr w:type="spellEnd"/>
      <w:r w:rsidRPr="00C039A7">
        <w:rPr>
          <w:rFonts w:eastAsia="Arial Unicode MS"/>
        </w:rPr>
        <w:t xml:space="preserve">, Wilkin, &amp; Kent, 2011; </w:t>
      </w:r>
      <w:proofErr w:type="spellStart"/>
      <w:r w:rsidRPr="00C039A7">
        <w:rPr>
          <w:rFonts w:eastAsia="Arial Unicode MS"/>
        </w:rPr>
        <w:t>Haythornthwaite</w:t>
      </w:r>
      <w:proofErr w:type="spellEnd"/>
      <w:r w:rsidRPr="00C039A7">
        <w:rPr>
          <w:rFonts w:eastAsia="Arial Unicode MS"/>
        </w:rPr>
        <w:t xml:space="preserve">, Menefee, </w:t>
      </w:r>
      <w:proofErr w:type="spellStart"/>
      <w:r w:rsidRPr="00C039A7">
        <w:rPr>
          <w:rFonts w:eastAsia="Arial Unicode MS"/>
        </w:rPr>
        <w:t>Heinberg</w:t>
      </w:r>
      <w:proofErr w:type="spellEnd"/>
      <w:r w:rsidRPr="00C039A7">
        <w:rPr>
          <w:rFonts w:eastAsia="Arial Unicode MS"/>
        </w:rPr>
        <w:t xml:space="preserve">, &amp; Clark, 1998; </w:t>
      </w:r>
      <w:proofErr w:type="spellStart"/>
      <w:r w:rsidRPr="00C039A7">
        <w:rPr>
          <w:rFonts w:eastAsia="Arial Unicode MS"/>
        </w:rPr>
        <w:t>Kivimäki</w:t>
      </w:r>
      <w:proofErr w:type="spellEnd"/>
      <w:r w:rsidRPr="00C039A7">
        <w:rPr>
          <w:rFonts w:eastAsia="Arial Unicode MS"/>
        </w:rPr>
        <w:t xml:space="preserve">, </w:t>
      </w:r>
      <w:proofErr w:type="spellStart"/>
      <w:r w:rsidRPr="00C039A7">
        <w:rPr>
          <w:rFonts w:eastAsia="Arial Unicode MS"/>
        </w:rPr>
        <w:t>Elovainio</w:t>
      </w:r>
      <w:proofErr w:type="spellEnd"/>
      <w:r w:rsidRPr="00C039A7">
        <w:rPr>
          <w:rFonts w:eastAsia="Arial Unicode MS"/>
        </w:rPr>
        <w:t xml:space="preserve">, &amp; </w:t>
      </w:r>
      <w:proofErr w:type="spellStart"/>
      <w:r w:rsidRPr="00C039A7">
        <w:rPr>
          <w:rFonts w:eastAsia="Arial Unicode MS"/>
        </w:rPr>
        <w:t>Vahtera</w:t>
      </w:r>
      <w:proofErr w:type="spellEnd"/>
      <w:r w:rsidRPr="00C039A7">
        <w:rPr>
          <w:rFonts w:eastAsia="Arial Unicode MS"/>
        </w:rPr>
        <w:t xml:space="preserve">, 2000; Quine, 1999; </w:t>
      </w:r>
      <w:r w:rsidRPr="00C039A7">
        <w:rPr>
          <w:rFonts w:eastAsia="Arial Unicode MS"/>
        </w:rPr>
        <w:lastRenderedPageBreak/>
        <w:t xml:space="preserve">Robinson, O’Reilly, &amp; Wang, 2013; </w:t>
      </w:r>
      <w:proofErr w:type="spellStart"/>
      <w:r w:rsidRPr="00C039A7">
        <w:rPr>
          <w:rFonts w:eastAsia="Arial Unicode MS"/>
        </w:rPr>
        <w:t>Salin</w:t>
      </w:r>
      <w:proofErr w:type="spellEnd"/>
      <w:r w:rsidRPr="00C039A7">
        <w:rPr>
          <w:rFonts w:eastAsia="Arial Unicode MS"/>
        </w:rPr>
        <w:t xml:space="preserve">, 2003; </w:t>
      </w:r>
      <w:proofErr w:type="spellStart"/>
      <w:r w:rsidRPr="00C039A7">
        <w:rPr>
          <w:rFonts w:eastAsia="Arial Unicode MS"/>
        </w:rPr>
        <w:t>Vartia</w:t>
      </w:r>
      <w:proofErr w:type="spellEnd"/>
      <w:r w:rsidRPr="00C039A7">
        <w:rPr>
          <w:rFonts w:eastAsia="Arial Unicode MS"/>
        </w:rPr>
        <w:t xml:space="preserve">, 2001). Yet a third group has worked to identify and understand the harm, including legal implications to organizations and individuals, of chronic stress, psychological harm, physiological impacts, and damage to careers, among others (Anjum, Ming, Siddiqi, &amp; Rasool, 2018; Appelbaum &amp; Roy-Girard, 2007; Branch &amp; Murray, 2008; Cleary et al., 2009; Cobb, 2011; Cooper, </w:t>
      </w:r>
      <w:proofErr w:type="spellStart"/>
      <w:r w:rsidRPr="00C039A7">
        <w:rPr>
          <w:rFonts w:eastAsia="Arial Unicode MS"/>
        </w:rPr>
        <w:t>Hoel</w:t>
      </w:r>
      <w:proofErr w:type="spellEnd"/>
      <w:r w:rsidRPr="00C039A7">
        <w:rPr>
          <w:rFonts w:eastAsia="Arial Unicode MS"/>
        </w:rPr>
        <w:t xml:space="preserve">, &amp; Faragher, 2004; Cortina, </w:t>
      </w:r>
      <w:proofErr w:type="spellStart"/>
      <w:r w:rsidRPr="00C039A7">
        <w:rPr>
          <w:rFonts w:eastAsia="Arial Unicode MS"/>
        </w:rPr>
        <w:t>Magley</w:t>
      </w:r>
      <w:proofErr w:type="spellEnd"/>
      <w:r w:rsidRPr="00C039A7">
        <w:rPr>
          <w:rFonts w:eastAsia="Arial Unicode MS"/>
        </w:rPr>
        <w:t xml:space="preserve">, Williams, &amp; </w:t>
      </w:r>
      <w:proofErr w:type="spellStart"/>
      <w:r w:rsidRPr="00C039A7">
        <w:rPr>
          <w:rFonts w:eastAsia="Arial Unicode MS"/>
        </w:rPr>
        <w:t>Langhout</w:t>
      </w:r>
      <w:proofErr w:type="spellEnd"/>
      <w:r w:rsidRPr="00C039A7">
        <w:rPr>
          <w:rFonts w:eastAsia="Arial Unicode MS"/>
        </w:rPr>
        <w:t xml:space="preserve">, 2001; </w:t>
      </w:r>
      <w:proofErr w:type="spellStart"/>
      <w:r w:rsidRPr="00C039A7">
        <w:rPr>
          <w:rFonts w:eastAsia="Arial Unicode MS"/>
        </w:rPr>
        <w:t>Einarsen</w:t>
      </w:r>
      <w:proofErr w:type="spellEnd"/>
      <w:r w:rsidRPr="00C039A7">
        <w:rPr>
          <w:rFonts w:eastAsia="Arial Unicode MS"/>
        </w:rPr>
        <w:t xml:space="preserve"> &amp; Mikkelsen, 2002; Eriksen, </w:t>
      </w:r>
      <w:proofErr w:type="spellStart"/>
      <w:r w:rsidRPr="00C039A7">
        <w:rPr>
          <w:rFonts w:eastAsia="Arial Unicode MS"/>
        </w:rPr>
        <w:t>Hogh</w:t>
      </w:r>
      <w:proofErr w:type="spellEnd"/>
      <w:r w:rsidRPr="00C039A7">
        <w:rPr>
          <w:rFonts w:eastAsia="Arial Unicode MS"/>
        </w:rPr>
        <w:t xml:space="preserve">, &amp; Hansen, 2016; Glendinning, 2001; </w:t>
      </w:r>
      <w:proofErr w:type="spellStart"/>
      <w:r w:rsidRPr="00C039A7">
        <w:rPr>
          <w:rFonts w:eastAsia="Arial Unicode MS"/>
        </w:rPr>
        <w:t>Hoel</w:t>
      </w:r>
      <w:proofErr w:type="spellEnd"/>
      <w:r w:rsidRPr="00C039A7">
        <w:rPr>
          <w:rFonts w:eastAsia="Arial Unicode MS"/>
        </w:rPr>
        <w:t xml:space="preserve">, Sheehan, Cooper, &amp; </w:t>
      </w:r>
      <w:proofErr w:type="spellStart"/>
      <w:r w:rsidRPr="00C039A7">
        <w:rPr>
          <w:rFonts w:eastAsia="Arial Unicode MS"/>
        </w:rPr>
        <w:t>Einarsen</w:t>
      </w:r>
      <w:proofErr w:type="spellEnd"/>
      <w:r w:rsidRPr="00C039A7">
        <w:rPr>
          <w:rFonts w:eastAsia="Arial Unicode MS"/>
        </w:rPr>
        <w:t xml:space="preserve">, 2011; </w:t>
      </w:r>
      <w:proofErr w:type="spellStart"/>
      <w:r w:rsidRPr="00C039A7">
        <w:rPr>
          <w:rFonts w:eastAsia="Arial Unicode MS"/>
        </w:rPr>
        <w:t>Keashly</w:t>
      </w:r>
      <w:proofErr w:type="spellEnd"/>
      <w:r w:rsidRPr="00C039A7">
        <w:rPr>
          <w:rFonts w:eastAsia="Arial Unicode MS"/>
        </w:rPr>
        <w:t xml:space="preserve"> &amp; </w:t>
      </w:r>
      <w:proofErr w:type="spellStart"/>
      <w:r w:rsidRPr="00C039A7">
        <w:rPr>
          <w:rFonts w:eastAsia="Arial Unicode MS"/>
        </w:rPr>
        <w:t>Burnazi</w:t>
      </w:r>
      <w:proofErr w:type="spellEnd"/>
      <w:r w:rsidRPr="00C039A7">
        <w:rPr>
          <w:rFonts w:eastAsia="Arial Unicode MS"/>
        </w:rPr>
        <w:t xml:space="preserve">, 2004; Law, Dollard, Tuckey, &amp; </w:t>
      </w:r>
      <w:proofErr w:type="spellStart"/>
      <w:r w:rsidRPr="00C039A7">
        <w:rPr>
          <w:rFonts w:eastAsia="Arial Unicode MS"/>
        </w:rPr>
        <w:t>Dormann</w:t>
      </w:r>
      <w:proofErr w:type="spellEnd"/>
      <w:r w:rsidRPr="00C039A7">
        <w:rPr>
          <w:rFonts w:eastAsia="Arial Unicode MS"/>
        </w:rPr>
        <w:t xml:space="preserve">, 2011; </w:t>
      </w:r>
      <w:proofErr w:type="spellStart"/>
      <w:r w:rsidRPr="00C039A7">
        <w:rPr>
          <w:rFonts w:eastAsia="Arial Unicode MS"/>
        </w:rPr>
        <w:t>Lutgen</w:t>
      </w:r>
      <w:proofErr w:type="spellEnd"/>
      <w:r w:rsidRPr="00C039A7">
        <w:rPr>
          <w:rFonts w:eastAsia="Arial Unicode MS"/>
        </w:rPr>
        <w:t xml:space="preserve">-Sandvik et al., 2007; </w:t>
      </w:r>
      <w:proofErr w:type="spellStart"/>
      <w:r w:rsidRPr="00C039A7">
        <w:rPr>
          <w:rFonts w:eastAsia="Arial Unicode MS"/>
        </w:rPr>
        <w:t>Magerøy</w:t>
      </w:r>
      <w:proofErr w:type="spellEnd"/>
      <w:r w:rsidRPr="00C039A7">
        <w:rPr>
          <w:rFonts w:eastAsia="Arial Unicode MS"/>
        </w:rPr>
        <w:t xml:space="preserve">, 2017; McCormack, Casimir, </w:t>
      </w:r>
      <w:proofErr w:type="spellStart"/>
      <w:r w:rsidRPr="00C039A7">
        <w:rPr>
          <w:rFonts w:eastAsia="Arial Unicode MS"/>
        </w:rPr>
        <w:t>Djurkovic</w:t>
      </w:r>
      <w:proofErr w:type="spellEnd"/>
      <w:r w:rsidRPr="00C039A7">
        <w:rPr>
          <w:rFonts w:eastAsia="Arial Unicode MS"/>
        </w:rPr>
        <w:t xml:space="preserve">, &amp; Yang, 2006; </w:t>
      </w:r>
      <w:proofErr w:type="spellStart"/>
      <w:r w:rsidRPr="00C039A7">
        <w:rPr>
          <w:rFonts w:eastAsia="Arial Unicode MS"/>
        </w:rPr>
        <w:t>Namie</w:t>
      </w:r>
      <w:proofErr w:type="spellEnd"/>
      <w:r w:rsidRPr="00C039A7">
        <w:rPr>
          <w:rFonts w:eastAsia="Arial Unicode MS"/>
        </w:rPr>
        <w:t xml:space="preserve">, 2003; Nielsen &amp; </w:t>
      </w:r>
      <w:proofErr w:type="spellStart"/>
      <w:r w:rsidRPr="00C039A7">
        <w:rPr>
          <w:rFonts w:eastAsia="Arial Unicode MS"/>
        </w:rPr>
        <w:t>Einarsen</w:t>
      </w:r>
      <w:proofErr w:type="spellEnd"/>
      <w:r w:rsidRPr="00C039A7">
        <w:rPr>
          <w:rFonts w:eastAsia="Arial Unicode MS"/>
        </w:rPr>
        <w:t xml:space="preserve">, 2013; Ortega, Christensen, </w:t>
      </w:r>
      <w:proofErr w:type="spellStart"/>
      <w:r w:rsidRPr="00C039A7">
        <w:rPr>
          <w:rFonts w:eastAsia="Arial Unicode MS"/>
        </w:rPr>
        <w:t>Hogh</w:t>
      </w:r>
      <w:proofErr w:type="spellEnd"/>
      <w:r w:rsidRPr="00C039A7">
        <w:rPr>
          <w:rFonts w:eastAsia="Arial Unicode MS"/>
        </w:rPr>
        <w:t xml:space="preserve">, </w:t>
      </w:r>
      <w:proofErr w:type="spellStart"/>
      <w:r w:rsidRPr="00C039A7">
        <w:rPr>
          <w:rFonts w:eastAsia="Arial Unicode MS"/>
        </w:rPr>
        <w:t>Rugulies</w:t>
      </w:r>
      <w:proofErr w:type="spellEnd"/>
      <w:r w:rsidRPr="00C039A7">
        <w:rPr>
          <w:rFonts w:eastAsia="Arial Unicode MS"/>
        </w:rPr>
        <w:t xml:space="preserve">, &amp; Borg, 2011; Rayner, </w:t>
      </w:r>
      <w:proofErr w:type="spellStart"/>
      <w:r w:rsidRPr="00C039A7">
        <w:rPr>
          <w:rFonts w:eastAsia="Arial Unicode MS"/>
        </w:rPr>
        <w:t>Hoel</w:t>
      </w:r>
      <w:proofErr w:type="spellEnd"/>
      <w:r w:rsidRPr="00C039A7">
        <w:rPr>
          <w:rFonts w:eastAsia="Arial Unicode MS"/>
        </w:rPr>
        <w:t xml:space="preserve">, &amp; Cooper, 2002; </w:t>
      </w:r>
      <w:proofErr w:type="spellStart"/>
      <w:r w:rsidRPr="00C039A7">
        <w:rPr>
          <w:rFonts w:eastAsia="Arial Unicode MS"/>
        </w:rPr>
        <w:t>Salin</w:t>
      </w:r>
      <w:proofErr w:type="spellEnd"/>
      <w:r w:rsidRPr="00C039A7">
        <w:rPr>
          <w:rFonts w:eastAsia="Arial Unicode MS"/>
        </w:rPr>
        <w:t xml:space="preserve">, 2003; Vega &amp; </w:t>
      </w:r>
      <w:proofErr w:type="spellStart"/>
      <w:r w:rsidRPr="00C039A7">
        <w:rPr>
          <w:rFonts w:eastAsia="Arial Unicode MS"/>
        </w:rPr>
        <w:t>Commer</w:t>
      </w:r>
      <w:proofErr w:type="spellEnd"/>
      <w:r w:rsidRPr="00C039A7">
        <w:rPr>
          <w:rFonts w:eastAsia="Arial Unicode MS"/>
        </w:rPr>
        <w:t>, 2005; Wasser, 2013; Yamada, 2003).</w:t>
      </w:r>
    </w:p>
    <w:p w14:paraId="4A56EA13" w14:textId="77777777" w:rsidR="00E323C4" w:rsidRPr="00C039A7" w:rsidRDefault="001F4AE0" w:rsidP="00265AF7">
      <w:pPr>
        <w:pStyle w:val="BodyText"/>
      </w:pPr>
      <w:r w:rsidRPr="00C039A7">
        <w:rPr>
          <w:rFonts w:eastAsia="Arial Unicode MS"/>
        </w:rPr>
        <w:t>Studies on workplace bullying also represent a wide range of workplace settings and types, underscoring how pervasive the phenomenon is. Here is a partial list of studies demonstrating the breadth of industries and groups that have shown bullying has occurred:</w:t>
      </w:r>
    </w:p>
    <w:p w14:paraId="035EB412" w14:textId="77777777" w:rsidR="00E323C4" w:rsidRPr="00C039A7" w:rsidRDefault="001F4AE0" w:rsidP="00A064FC">
      <w:pPr>
        <w:pStyle w:val="ListParagraph"/>
        <w:numPr>
          <w:ilvl w:val="0"/>
          <w:numId w:val="55"/>
        </w:numPr>
        <w:ind w:left="1080"/>
      </w:pPr>
      <w:r w:rsidRPr="00C039A7">
        <w:t xml:space="preserve">Private and public industry (Bayram, </w:t>
      </w:r>
      <w:proofErr w:type="spellStart"/>
      <w:r w:rsidRPr="00C039A7">
        <w:t>Gursakal</w:t>
      </w:r>
      <w:proofErr w:type="spellEnd"/>
      <w:r w:rsidRPr="00C039A7">
        <w:t xml:space="preserve">, &amp; </w:t>
      </w:r>
      <w:proofErr w:type="spellStart"/>
      <w:r w:rsidRPr="00C039A7">
        <w:t>Bilgel</w:t>
      </w:r>
      <w:proofErr w:type="spellEnd"/>
      <w:r w:rsidRPr="00C039A7">
        <w:t xml:space="preserve">, 2009; </w:t>
      </w:r>
      <w:proofErr w:type="spellStart"/>
      <w:r w:rsidRPr="00C039A7">
        <w:t>Einarsen</w:t>
      </w:r>
      <w:proofErr w:type="spellEnd"/>
      <w:r w:rsidRPr="00C039A7">
        <w:t xml:space="preserve"> &amp; </w:t>
      </w:r>
      <w:proofErr w:type="spellStart"/>
      <w:r w:rsidRPr="00C039A7">
        <w:t>Skogstad</w:t>
      </w:r>
      <w:proofErr w:type="spellEnd"/>
      <w:r w:rsidRPr="00C039A7">
        <w:t>, 1996);</w:t>
      </w:r>
    </w:p>
    <w:p w14:paraId="632ECFDB" w14:textId="77777777" w:rsidR="00E323C4" w:rsidRPr="00C039A7" w:rsidRDefault="001F4AE0" w:rsidP="00A064FC">
      <w:pPr>
        <w:pStyle w:val="ListParagraph"/>
        <w:numPr>
          <w:ilvl w:val="0"/>
          <w:numId w:val="55"/>
        </w:numPr>
        <w:ind w:left="1080"/>
      </w:pPr>
      <w:r w:rsidRPr="00C039A7">
        <w:t xml:space="preserve">Government institutions (D. Lewis, 2004; </w:t>
      </w:r>
      <w:proofErr w:type="spellStart"/>
      <w:r w:rsidRPr="00C039A7">
        <w:t>Strandmark</w:t>
      </w:r>
      <w:proofErr w:type="spellEnd"/>
      <w:r w:rsidRPr="00C039A7">
        <w:t xml:space="preserve"> &amp; Hallberg, 2007);</w:t>
      </w:r>
    </w:p>
    <w:p w14:paraId="15E9030A" w14:textId="77777777" w:rsidR="00E323C4" w:rsidRPr="00C039A7" w:rsidRDefault="001F4AE0" w:rsidP="00A064FC">
      <w:pPr>
        <w:pStyle w:val="ListParagraph"/>
        <w:numPr>
          <w:ilvl w:val="0"/>
          <w:numId w:val="55"/>
        </w:numPr>
        <w:ind w:left="1080"/>
      </w:pPr>
      <w:r w:rsidRPr="00C039A7">
        <w:t>Schools, including elementary, junior high, high school, college and university (</w:t>
      </w:r>
      <w:proofErr w:type="spellStart"/>
      <w:r w:rsidRPr="00C039A7">
        <w:t>Björkqvist</w:t>
      </w:r>
      <w:proofErr w:type="spellEnd"/>
      <w:r w:rsidRPr="00C039A7">
        <w:t xml:space="preserve">, </w:t>
      </w:r>
      <w:proofErr w:type="spellStart"/>
      <w:r w:rsidRPr="00C039A7">
        <w:t>Österman</w:t>
      </w:r>
      <w:proofErr w:type="spellEnd"/>
      <w:r w:rsidRPr="00C039A7">
        <w:t xml:space="preserve">, &amp; </w:t>
      </w:r>
      <w:proofErr w:type="spellStart"/>
      <w:r w:rsidRPr="00C039A7">
        <w:t>Hjelt</w:t>
      </w:r>
      <w:proofErr w:type="spellEnd"/>
      <w:r w:rsidRPr="00C039A7">
        <w:t xml:space="preserve">‐Back, 1994; </w:t>
      </w:r>
      <w:proofErr w:type="spellStart"/>
      <w:r w:rsidRPr="00C039A7">
        <w:t>Fahie</w:t>
      </w:r>
      <w:proofErr w:type="spellEnd"/>
      <w:r w:rsidRPr="00C039A7">
        <w:t xml:space="preserve"> &amp; Devine, 2014; </w:t>
      </w:r>
      <w:proofErr w:type="spellStart"/>
      <w:r w:rsidRPr="00C039A7">
        <w:t>Keashly</w:t>
      </w:r>
      <w:proofErr w:type="spellEnd"/>
      <w:r w:rsidRPr="00C039A7">
        <w:t xml:space="preserve"> &amp; Neuman, 2010; Lester, 2009; McKay, Arnold, </w:t>
      </w:r>
      <w:proofErr w:type="spellStart"/>
      <w:r w:rsidRPr="00C039A7">
        <w:t>Fratzl</w:t>
      </w:r>
      <w:proofErr w:type="spellEnd"/>
      <w:r w:rsidRPr="00C039A7">
        <w:t xml:space="preserve">, &amp; Thomas, 2008; </w:t>
      </w:r>
      <w:proofErr w:type="spellStart"/>
      <w:r w:rsidRPr="00C039A7">
        <w:t>Yaman</w:t>
      </w:r>
      <w:proofErr w:type="spellEnd"/>
      <w:r w:rsidRPr="00C039A7">
        <w:t xml:space="preserve"> &amp; Graf, 2010);</w:t>
      </w:r>
    </w:p>
    <w:p w14:paraId="2726617D" w14:textId="77777777" w:rsidR="00E323C4" w:rsidRPr="00C039A7" w:rsidRDefault="001F4AE0" w:rsidP="00A064FC">
      <w:pPr>
        <w:pStyle w:val="ListParagraph"/>
        <w:numPr>
          <w:ilvl w:val="0"/>
          <w:numId w:val="55"/>
        </w:numPr>
        <w:ind w:left="1080"/>
      </w:pPr>
      <w:r w:rsidRPr="00C039A7">
        <w:lastRenderedPageBreak/>
        <w:t xml:space="preserve">Customer service (Bishop &amp; </w:t>
      </w:r>
      <w:proofErr w:type="spellStart"/>
      <w:r w:rsidRPr="00C039A7">
        <w:t>Hoel</w:t>
      </w:r>
      <w:proofErr w:type="spellEnd"/>
      <w:r w:rsidRPr="00C039A7">
        <w:t xml:space="preserve">, 2008; </w:t>
      </w:r>
      <w:proofErr w:type="spellStart"/>
      <w:r w:rsidRPr="00C039A7">
        <w:t>Dormann</w:t>
      </w:r>
      <w:proofErr w:type="spellEnd"/>
      <w:r w:rsidRPr="00C039A7">
        <w:t xml:space="preserve"> &amp; Zapf, 2004; </w:t>
      </w:r>
      <w:proofErr w:type="spellStart"/>
      <w:r w:rsidRPr="00C039A7">
        <w:t>Grandey</w:t>
      </w:r>
      <w:proofErr w:type="spellEnd"/>
      <w:r w:rsidRPr="00C039A7">
        <w:t xml:space="preserve">, </w:t>
      </w:r>
      <w:proofErr w:type="spellStart"/>
      <w:r w:rsidRPr="00C039A7">
        <w:t>Dickter</w:t>
      </w:r>
      <w:proofErr w:type="spellEnd"/>
      <w:r w:rsidRPr="00C039A7">
        <w:t>, &amp; Sin, 2004);</w:t>
      </w:r>
    </w:p>
    <w:p w14:paraId="0676BD7F" w14:textId="77777777" w:rsidR="00E323C4" w:rsidRPr="00C039A7" w:rsidRDefault="001F4AE0" w:rsidP="00A064FC">
      <w:pPr>
        <w:pStyle w:val="ListParagraph"/>
        <w:numPr>
          <w:ilvl w:val="0"/>
          <w:numId w:val="55"/>
        </w:numPr>
        <w:ind w:left="1080"/>
      </w:pPr>
      <w:r w:rsidRPr="00C039A7">
        <w:t xml:space="preserve">Charitable organizations (Jenkins, </w:t>
      </w:r>
      <w:proofErr w:type="spellStart"/>
      <w:r w:rsidRPr="00C039A7">
        <w:t>Winefield</w:t>
      </w:r>
      <w:proofErr w:type="spellEnd"/>
      <w:r w:rsidRPr="00C039A7">
        <w:t xml:space="preserve">, &amp; Sarris, 2011; Jenkins, Zapf, </w:t>
      </w:r>
      <w:proofErr w:type="spellStart"/>
      <w:r w:rsidRPr="00C039A7">
        <w:t>Winefield</w:t>
      </w:r>
      <w:proofErr w:type="spellEnd"/>
      <w:r w:rsidRPr="00C039A7">
        <w:t>, &amp; Sarris, 2012; Paull &amp; Omari, 2015);</w:t>
      </w:r>
    </w:p>
    <w:p w14:paraId="145076C0" w14:textId="77777777" w:rsidR="00E323C4" w:rsidRPr="00C039A7" w:rsidRDefault="001F4AE0" w:rsidP="00A064FC">
      <w:pPr>
        <w:pStyle w:val="ListParagraph"/>
        <w:numPr>
          <w:ilvl w:val="0"/>
          <w:numId w:val="55"/>
        </w:numPr>
        <w:ind w:left="1080"/>
      </w:pPr>
      <w:r w:rsidRPr="00C039A7">
        <w:t xml:space="preserve">Unions (Beale &amp; </w:t>
      </w:r>
      <w:proofErr w:type="spellStart"/>
      <w:r w:rsidRPr="00C039A7">
        <w:t>Hoel</w:t>
      </w:r>
      <w:proofErr w:type="spellEnd"/>
      <w:r w:rsidRPr="00C039A7">
        <w:t xml:space="preserve">, 2010; </w:t>
      </w:r>
      <w:proofErr w:type="spellStart"/>
      <w:r w:rsidRPr="00C039A7">
        <w:t>Guiler</w:t>
      </w:r>
      <w:proofErr w:type="spellEnd"/>
      <w:r w:rsidRPr="00C039A7">
        <w:t xml:space="preserve"> &amp; Albright, 2013);</w:t>
      </w:r>
    </w:p>
    <w:p w14:paraId="6DE84D68" w14:textId="77777777" w:rsidR="00E323C4" w:rsidRPr="00C039A7" w:rsidRDefault="001F4AE0" w:rsidP="00A064FC">
      <w:pPr>
        <w:pStyle w:val="ListParagraph"/>
        <w:numPr>
          <w:ilvl w:val="0"/>
          <w:numId w:val="55"/>
        </w:numPr>
        <w:ind w:left="1080"/>
      </w:pPr>
      <w:r w:rsidRPr="00C039A7">
        <w:t>Retirement or care homes (</w:t>
      </w:r>
      <w:proofErr w:type="spellStart"/>
      <w:r w:rsidRPr="00C039A7">
        <w:t>Engström</w:t>
      </w:r>
      <w:proofErr w:type="spellEnd"/>
      <w:r w:rsidRPr="00C039A7">
        <w:t xml:space="preserve">, </w:t>
      </w:r>
      <w:proofErr w:type="spellStart"/>
      <w:r w:rsidRPr="00C039A7">
        <w:t>Skytt</w:t>
      </w:r>
      <w:proofErr w:type="spellEnd"/>
      <w:r w:rsidRPr="00C039A7">
        <w:t>, &amp; Nilsson, 2011; Goodridge, Heal-</w:t>
      </w:r>
      <w:proofErr w:type="spellStart"/>
      <w:r w:rsidRPr="00C039A7">
        <w:t>Salhub</w:t>
      </w:r>
      <w:proofErr w:type="spellEnd"/>
      <w:r w:rsidRPr="00C039A7">
        <w:t xml:space="preserve">, </w:t>
      </w:r>
      <w:proofErr w:type="spellStart"/>
      <w:r w:rsidRPr="00C039A7">
        <w:t>PausJenssen</w:t>
      </w:r>
      <w:proofErr w:type="spellEnd"/>
      <w:r w:rsidRPr="00C039A7">
        <w:t xml:space="preserve">, James, &amp; </w:t>
      </w:r>
      <w:proofErr w:type="spellStart"/>
      <w:r w:rsidRPr="00C039A7">
        <w:t>Lidington</w:t>
      </w:r>
      <w:proofErr w:type="spellEnd"/>
      <w:r w:rsidRPr="00C039A7">
        <w:t xml:space="preserve">, 2017; </w:t>
      </w:r>
      <w:proofErr w:type="spellStart"/>
      <w:r w:rsidRPr="00C039A7">
        <w:t>Schwendimann</w:t>
      </w:r>
      <w:proofErr w:type="spellEnd"/>
      <w:r w:rsidRPr="00C039A7">
        <w:t xml:space="preserve"> et al., 2014; </w:t>
      </w:r>
      <w:proofErr w:type="spellStart"/>
      <w:r w:rsidRPr="00C039A7">
        <w:t>Sedensky</w:t>
      </w:r>
      <w:proofErr w:type="spellEnd"/>
      <w:r w:rsidRPr="00C039A7">
        <w:t>, 2018);</w:t>
      </w:r>
    </w:p>
    <w:p w14:paraId="03EE8EB0" w14:textId="77777777" w:rsidR="00E323C4" w:rsidRPr="00C039A7" w:rsidRDefault="001F4AE0" w:rsidP="00A064FC">
      <w:pPr>
        <w:pStyle w:val="ListParagraph"/>
        <w:numPr>
          <w:ilvl w:val="0"/>
          <w:numId w:val="55"/>
        </w:numPr>
        <w:ind w:left="1080"/>
      </w:pPr>
      <w:r w:rsidRPr="00C039A7">
        <w:t>Health care, including nurses, administration staff, doctors, and student doctors (</w:t>
      </w:r>
      <w:proofErr w:type="spellStart"/>
      <w:r w:rsidRPr="00C039A7">
        <w:t>Ariza</w:t>
      </w:r>
      <w:proofErr w:type="spellEnd"/>
      <w:r w:rsidRPr="00C039A7">
        <w:t xml:space="preserve">-Montes, </w:t>
      </w:r>
      <w:proofErr w:type="spellStart"/>
      <w:r w:rsidRPr="00C039A7">
        <w:t>Arjona</w:t>
      </w:r>
      <w:proofErr w:type="spellEnd"/>
      <w:r w:rsidRPr="00C039A7">
        <w:t xml:space="preserve">-Fuentes, Law, &amp; Han, 2017; </w:t>
      </w:r>
      <w:proofErr w:type="spellStart"/>
      <w:r w:rsidRPr="00C039A7">
        <w:t>Kivimäki</w:t>
      </w:r>
      <w:proofErr w:type="spellEnd"/>
      <w:r w:rsidRPr="00C039A7">
        <w:t xml:space="preserve"> et al., 2000; </w:t>
      </w:r>
      <w:proofErr w:type="spellStart"/>
      <w:r w:rsidRPr="00C039A7">
        <w:t>Niedl</w:t>
      </w:r>
      <w:proofErr w:type="spellEnd"/>
      <w:r w:rsidRPr="00C039A7">
        <w:t xml:space="preserve">, 2008; Quine, 1999; Randle, Stevenson, Grayling, &amp; Walker, 2007; Silver &amp; </w:t>
      </w:r>
      <w:proofErr w:type="spellStart"/>
      <w:r w:rsidRPr="00C039A7">
        <w:t>Glicken</w:t>
      </w:r>
      <w:proofErr w:type="spellEnd"/>
      <w:r w:rsidRPr="00C039A7">
        <w:t>, 1990);</w:t>
      </w:r>
    </w:p>
    <w:p w14:paraId="71E4ABCF" w14:textId="77777777" w:rsidR="00E323C4" w:rsidRPr="00C039A7" w:rsidRDefault="001F4AE0" w:rsidP="00A064FC">
      <w:pPr>
        <w:pStyle w:val="ListParagraph"/>
        <w:numPr>
          <w:ilvl w:val="0"/>
          <w:numId w:val="55"/>
        </w:numPr>
        <w:ind w:left="1080"/>
      </w:pPr>
      <w:r w:rsidRPr="00C039A7">
        <w:t>Migrant workers (</w:t>
      </w:r>
      <w:proofErr w:type="spellStart"/>
      <w:r w:rsidRPr="00C039A7">
        <w:t>Cheo</w:t>
      </w:r>
      <w:proofErr w:type="spellEnd"/>
      <w:r w:rsidRPr="00C039A7">
        <w:t>, 2017);</w:t>
      </w:r>
    </w:p>
    <w:p w14:paraId="6CA0150A" w14:textId="77777777" w:rsidR="00E323C4" w:rsidRPr="00C039A7" w:rsidRDefault="001F4AE0" w:rsidP="00A064FC">
      <w:pPr>
        <w:pStyle w:val="ListParagraph"/>
        <w:numPr>
          <w:ilvl w:val="0"/>
          <w:numId w:val="55"/>
        </w:numPr>
        <w:ind w:left="1080"/>
      </w:pPr>
      <w:r w:rsidRPr="00C039A7">
        <w:t xml:space="preserve">Military and paramilitary organizations (Archer, 1999; Tuckey, Dollard, </w:t>
      </w:r>
      <w:proofErr w:type="spellStart"/>
      <w:r w:rsidRPr="00C039A7">
        <w:t>Saebel</w:t>
      </w:r>
      <w:proofErr w:type="spellEnd"/>
      <w:r w:rsidRPr="00C039A7">
        <w:t xml:space="preserve">, &amp; Berry, 2010; </w:t>
      </w:r>
      <w:proofErr w:type="spellStart"/>
      <w:r w:rsidRPr="00C039A7">
        <w:t>Vartia</w:t>
      </w:r>
      <w:proofErr w:type="spellEnd"/>
      <w:r w:rsidRPr="00C039A7">
        <w:t xml:space="preserve"> &amp; </w:t>
      </w:r>
      <w:proofErr w:type="spellStart"/>
      <w:r w:rsidRPr="00C039A7">
        <w:t>Hyyti</w:t>
      </w:r>
      <w:proofErr w:type="spellEnd"/>
      <w:r w:rsidRPr="00C039A7">
        <w:t>, 2002); and</w:t>
      </w:r>
    </w:p>
    <w:p w14:paraId="54540FC0" w14:textId="764AEF4B" w:rsidR="00E323C4" w:rsidRPr="00C039A7" w:rsidRDefault="001F4AE0" w:rsidP="00A064FC">
      <w:pPr>
        <w:pStyle w:val="ListParagraph"/>
        <w:numPr>
          <w:ilvl w:val="0"/>
          <w:numId w:val="55"/>
        </w:numPr>
        <w:ind w:left="1080"/>
      </w:pPr>
      <w:r w:rsidRPr="00C039A7">
        <w:t xml:space="preserve">Emergency care (Boyle, </w:t>
      </w:r>
      <w:proofErr w:type="spellStart"/>
      <w:r w:rsidRPr="00C039A7">
        <w:t>Koritsas</w:t>
      </w:r>
      <w:proofErr w:type="spellEnd"/>
      <w:r w:rsidRPr="00C039A7">
        <w:t xml:space="preserve">, Coles, &amp; Stanley, 2007; Maguire, O’Meara, O’Neill, &amp; Brightwell, 2018). </w:t>
      </w:r>
    </w:p>
    <w:p w14:paraId="1F16E3B3" w14:textId="268594F3" w:rsidR="00E323C4" w:rsidRPr="00C039A7" w:rsidRDefault="001F4AE0">
      <w:pPr>
        <w:widowControl/>
        <w:ind w:firstLine="720"/>
      </w:pPr>
      <w:bookmarkStart w:id="32" w:name="_Toc38882651"/>
      <w:r w:rsidRPr="00C039A7">
        <w:rPr>
          <w:rStyle w:val="Heading3Char"/>
        </w:rPr>
        <w:t xml:space="preserve">Not all bullied workers know that </w:t>
      </w:r>
      <w:r w:rsidR="00502937" w:rsidRPr="00C039A7">
        <w:rPr>
          <w:rStyle w:val="Heading3Char"/>
        </w:rPr>
        <w:t>what</w:t>
      </w:r>
      <w:r w:rsidRPr="00C039A7">
        <w:rPr>
          <w:rStyle w:val="Heading3Char"/>
        </w:rPr>
        <w:t xml:space="preserve"> they experience in the workplace is bullying or will admit it.</w:t>
      </w:r>
      <w:bookmarkEnd w:id="32"/>
      <w:r w:rsidRPr="00C039A7">
        <w:t xml:space="preserve"> As </w:t>
      </w:r>
      <w:r w:rsidR="00B038E6" w:rsidRPr="00C039A7">
        <w:rPr>
          <w:rStyle w:val="BodyTextChar"/>
          <w:rFonts w:eastAsia="Arial Unicode MS"/>
        </w:rPr>
        <w:t xml:space="preserve">has been </w:t>
      </w:r>
      <w:r w:rsidRPr="00C039A7">
        <w:rPr>
          <w:rStyle w:val="BodyTextChar"/>
          <w:rFonts w:eastAsia="Arial Unicode MS"/>
        </w:rPr>
        <w:t xml:space="preserve">observed in studies by </w:t>
      </w:r>
      <w:proofErr w:type="spellStart"/>
      <w:r w:rsidRPr="00C039A7">
        <w:rPr>
          <w:rStyle w:val="BodyTextChar"/>
          <w:rFonts w:eastAsia="Arial Unicode MS"/>
        </w:rPr>
        <w:t>Salin</w:t>
      </w:r>
      <w:proofErr w:type="spellEnd"/>
      <w:r w:rsidRPr="00C039A7">
        <w:rPr>
          <w:rStyle w:val="BodyTextChar"/>
          <w:rFonts w:eastAsia="Arial Unicode MS"/>
        </w:rPr>
        <w:t xml:space="preserve"> (2003), </w:t>
      </w:r>
      <w:proofErr w:type="spellStart"/>
      <w:r w:rsidRPr="00C039A7">
        <w:rPr>
          <w:rStyle w:val="BodyTextChar"/>
          <w:rFonts w:eastAsia="Arial Unicode MS"/>
        </w:rPr>
        <w:t>Agervold</w:t>
      </w:r>
      <w:proofErr w:type="spellEnd"/>
      <w:r w:rsidRPr="00C039A7">
        <w:rPr>
          <w:rStyle w:val="BodyTextChar"/>
          <w:rFonts w:eastAsia="Arial Unicode MS"/>
        </w:rPr>
        <w:t xml:space="preserve"> (2007), and </w:t>
      </w:r>
      <w:proofErr w:type="spellStart"/>
      <w:r w:rsidRPr="00C039A7">
        <w:rPr>
          <w:rStyle w:val="BodyTextChar"/>
          <w:rFonts w:eastAsia="Arial Unicode MS"/>
        </w:rPr>
        <w:t>Lutgen</w:t>
      </w:r>
      <w:proofErr w:type="spellEnd"/>
      <w:r w:rsidRPr="00C039A7">
        <w:rPr>
          <w:rStyle w:val="BodyTextChar"/>
          <w:rFonts w:eastAsia="Arial Unicode MS"/>
        </w:rPr>
        <w:t xml:space="preserve">-Sandvik et al. (2007), not every individual who is experiencing bullying knows it or will admit to it. </w:t>
      </w:r>
      <w:proofErr w:type="spellStart"/>
      <w:r w:rsidRPr="00C039A7">
        <w:rPr>
          <w:rStyle w:val="BodyTextChar"/>
          <w:rFonts w:eastAsia="Arial Unicode MS"/>
        </w:rPr>
        <w:t>Salin</w:t>
      </w:r>
      <w:proofErr w:type="spellEnd"/>
      <w:r w:rsidRPr="00C039A7">
        <w:rPr>
          <w:rStyle w:val="BodyTextChar"/>
          <w:rFonts w:eastAsia="Arial Unicode MS"/>
        </w:rPr>
        <w:t xml:space="preserve"> advanced several possible explanations for this difference. Individuals might genuinely lack an understanding of what is occurring to them. Individuals might also believe the situation is not as dire as it truly is. </w:t>
      </w:r>
      <w:r w:rsidR="00161FE0" w:rsidRPr="00C039A7">
        <w:rPr>
          <w:rStyle w:val="BodyTextChar"/>
          <w:rFonts w:eastAsia="Arial Unicode MS"/>
        </w:rPr>
        <w:t xml:space="preserve">Lack of </w:t>
      </w:r>
      <w:r w:rsidR="00161FE0" w:rsidRPr="00C039A7">
        <w:rPr>
          <w:rStyle w:val="BodyTextChar"/>
          <w:rFonts w:eastAsia="Arial Unicode MS"/>
        </w:rPr>
        <w:lastRenderedPageBreak/>
        <w:t xml:space="preserve">admission of bullying </w:t>
      </w:r>
      <w:r w:rsidRPr="00C039A7">
        <w:rPr>
          <w:rStyle w:val="BodyTextChar"/>
          <w:rFonts w:eastAsia="Arial Unicode MS"/>
        </w:rPr>
        <w:t xml:space="preserve">could also stem from a social desirability effect, whereby the </w:t>
      </w:r>
      <w:r w:rsidR="00161FE0" w:rsidRPr="00C039A7">
        <w:rPr>
          <w:rStyle w:val="BodyTextChar"/>
          <w:rFonts w:eastAsia="Arial Unicode MS"/>
        </w:rPr>
        <w:t>victims want</w:t>
      </w:r>
      <w:r w:rsidRPr="00C039A7">
        <w:rPr>
          <w:rStyle w:val="BodyTextChar"/>
          <w:rFonts w:eastAsia="Arial Unicode MS"/>
        </w:rPr>
        <w:t xml:space="preserve"> to save face</w:t>
      </w:r>
      <w:r w:rsidR="00161FE0" w:rsidRPr="00C039A7">
        <w:rPr>
          <w:rStyle w:val="BodyTextChar"/>
          <w:rFonts w:eastAsia="Arial Unicode MS"/>
        </w:rPr>
        <w:t>,</w:t>
      </w:r>
      <w:r w:rsidRPr="00C039A7">
        <w:rPr>
          <w:rStyle w:val="BodyTextChar"/>
          <w:rFonts w:eastAsia="Arial Unicode MS"/>
        </w:rPr>
        <w:t xml:space="preserve"> protect their identity</w:t>
      </w:r>
      <w:r w:rsidR="00161FE0" w:rsidRPr="00C039A7">
        <w:rPr>
          <w:rStyle w:val="BodyTextChar"/>
          <w:rFonts w:eastAsia="Arial Unicode MS"/>
        </w:rPr>
        <w:t>,</w:t>
      </w:r>
      <w:r w:rsidRPr="00C039A7">
        <w:rPr>
          <w:rStyle w:val="BodyTextChar"/>
          <w:rFonts w:eastAsia="Arial Unicode MS"/>
        </w:rPr>
        <w:t xml:space="preserve"> and not appear weak.</w:t>
      </w:r>
      <w:r w:rsidRPr="00C039A7">
        <w:t xml:space="preserve"> </w:t>
      </w:r>
    </w:p>
    <w:p w14:paraId="636DD95C" w14:textId="2A5FA53B" w:rsidR="00E53C71" w:rsidRPr="00C039A7" w:rsidRDefault="001F4AE0" w:rsidP="00E53C71">
      <w:pPr>
        <w:pStyle w:val="BodyText"/>
      </w:pPr>
      <w:bookmarkStart w:id="33" w:name="_as4poj"/>
      <w:bookmarkStart w:id="34" w:name="_Toc38882652"/>
      <w:bookmarkEnd w:id="33"/>
      <w:r w:rsidRPr="00C039A7">
        <w:rPr>
          <w:rStyle w:val="Heading3Char"/>
        </w:rPr>
        <w:t>Bullies tend to carry more power in the organization and act alone</w:t>
      </w:r>
      <w:r w:rsidR="00331C7F">
        <w:rPr>
          <w:rStyle w:val="Heading3Char"/>
        </w:rPr>
        <w:t>.</w:t>
      </w:r>
      <w:bookmarkEnd w:id="34"/>
      <w:r w:rsidR="00331C7F">
        <w:rPr>
          <w:rStyle w:val="Heading3Char"/>
        </w:rPr>
        <w:t xml:space="preserve">  </w:t>
      </w:r>
      <w:r w:rsidR="00E53C71" w:rsidRPr="00C039A7">
        <w:rPr>
          <w:rFonts w:eastAsia="Arial Unicode MS" w:cs="Arial Unicode MS"/>
        </w:rPr>
        <w:t xml:space="preserve">The goal of the </w:t>
      </w:r>
      <w:r w:rsidR="00436B67">
        <w:rPr>
          <w:rFonts w:eastAsia="Arial Unicode MS" w:cs="Arial Unicode MS"/>
        </w:rPr>
        <w:t>bullying</w:t>
      </w:r>
      <w:r w:rsidR="00436B67" w:rsidRPr="00C039A7">
        <w:rPr>
          <w:rFonts w:eastAsia="Arial Unicode MS" w:cs="Arial Unicode MS"/>
        </w:rPr>
        <w:t xml:space="preserve"> </w:t>
      </w:r>
      <w:proofErr w:type="spellStart"/>
      <w:r w:rsidR="00E53C71" w:rsidRPr="00C039A7">
        <w:rPr>
          <w:rFonts w:eastAsia="Arial Unicode MS" w:cs="Arial Unicode MS"/>
        </w:rPr>
        <w:t>behaviour</w:t>
      </w:r>
      <w:proofErr w:type="spellEnd"/>
      <w:r w:rsidR="00E53C71" w:rsidRPr="00C039A7">
        <w:rPr>
          <w:rFonts w:eastAsia="Arial Unicode MS" w:cs="Arial Unicode MS"/>
        </w:rPr>
        <w:t xml:space="preserve"> is to limit the influence of the target</w:t>
      </w:r>
      <w:r w:rsidR="00436B67">
        <w:rPr>
          <w:rFonts w:eastAsia="Arial Unicode MS" w:cs="Arial Unicode MS"/>
        </w:rPr>
        <w:t>s</w:t>
      </w:r>
      <w:r w:rsidR="00E53C71" w:rsidRPr="00C039A7">
        <w:rPr>
          <w:rFonts w:eastAsia="Arial Unicode MS" w:cs="Arial Unicode MS"/>
        </w:rPr>
        <w:t xml:space="preserve"> or acquire more control over them. </w:t>
      </w:r>
      <w:r w:rsidR="00E53C71" w:rsidRPr="00C039A7">
        <w:rPr>
          <w:rFonts w:eastAsia="Arial Unicode MS"/>
        </w:rPr>
        <w:t>Sawyer</w:t>
      </w:r>
      <w:r w:rsidR="00E53C71" w:rsidRPr="00C039A7">
        <w:rPr>
          <w:rFonts w:eastAsia="Arial Unicode MS" w:cs="Arial Unicode MS"/>
        </w:rPr>
        <w:t xml:space="preserve"> (2015) observed bullies in this way:</w:t>
      </w:r>
    </w:p>
    <w:p w14:paraId="083881DB" w14:textId="0C8A8934" w:rsidR="00E53C71" w:rsidRPr="00C039A7" w:rsidRDefault="00E53C71" w:rsidP="00E53C71">
      <w:pPr>
        <w:pStyle w:val="BlockText"/>
      </w:pPr>
      <w:r w:rsidRPr="00C039A7">
        <w:t xml:space="preserve">The bully in the home has the same attributes as the bully in the schoolyard, the bully in the workplace, the bully on the football field, and the bully in cyberspace. A </w:t>
      </w:r>
      <w:proofErr w:type="gramStart"/>
      <w:r w:rsidRPr="00C039A7">
        <w:t>bully trades</w:t>
      </w:r>
      <w:proofErr w:type="gramEnd"/>
      <w:r w:rsidRPr="00C039A7">
        <w:t xml:space="preserve"> in unfairness. . . [and] profits from the unfairness. [Bullying] must be invisible to all except the target. (p. 1)</w:t>
      </w:r>
    </w:p>
    <w:p w14:paraId="7ADA6374" w14:textId="193B6936" w:rsidR="00E53C71" w:rsidRPr="00C039A7" w:rsidRDefault="00E53C71" w:rsidP="00436B67">
      <w:pPr>
        <w:pStyle w:val="BodyText"/>
        <w:ind w:firstLine="0"/>
      </w:pPr>
      <w:r w:rsidRPr="00C039A7">
        <w:rPr>
          <w:rFonts w:eastAsia="Arial Unicode MS" w:cs="Arial Unicode MS"/>
        </w:rPr>
        <w:t xml:space="preserve">The key aspect of bullying, as </w:t>
      </w:r>
      <w:r w:rsidRPr="00C039A7">
        <w:rPr>
          <w:rFonts w:eastAsia="Arial Unicode MS"/>
        </w:rPr>
        <w:t>Sawyer</w:t>
      </w:r>
      <w:r w:rsidRPr="00C039A7">
        <w:rPr>
          <w:rFonts w:eastAsia="Arial Unicode MS" w:cs="Arial Unicode MS"/>
        </w:rPr>
        <w:t xml:space="preserve"> (2015) pointed out</w:t>
      </w:r>
      <w:r w:rsidR="00436B67">
        <w:rPr>
          <w:rFonts w:eastAsia="Arial Unicode MS" w:cs="Arial Unicode MS"/>
        </w:rPr>
        <w:t xml:space="preserve"> is outcome (the unfairness) is not obvious or conspicuous.  </w:t>
      </w:r>
      <w:r w:rsidRPr="00C039A7">
        <w:rPr>
          <w:rFonts w:eastAsia="Arial Unicode MS" w:cs="Arial Unicode MS"/>
        </w:rPr>
        <w:t>Even the target is not certain, at least initially</w:t>
      </w:r>
      <w:r w:rsidR="00436B67">
        <w:rPr>
          <w:rFonts w:eastAsia="Arial Unicode MS" w:cs="Arial Unicode MS"/>
        </w:rPr>
        <w:t>, that they are being targeted to their disadvantage</w:t>
      </w:r>
      <w:r w:rsidRPr="00C039A7">
        <w:rPr>
          <w:rFonts w:eastAsia="Arial Unicode MS" w:cs="Arial Unicode MS"/>
        </w:rPr>
        <w:t xml:space="preserve">. Bullies in the workplace typically operate within the boundaries placed on them by organizational constraints, such as established rules, norms, expectations, and policies. Therefore, it is often difficult to definitively prove an intention to bully, even in the face of reasonable evidence. As such, it is more practical to identify </w:t>
      </w:r>
      <w:proofErr w:type="spellStart"/>
      <w:r w:rsidRPr="00C039A7">
        <w:rPr>
          <w:rFonts w:eastAsia="Arial Unicode MS" w:cs="Arial Unicode MS"/>
        </w:rPr>
        <w:t>behaviours</w:t>
      </w:r>
      <w:proofErr w:type="spellEnd"/>
      <w:r w:rsidRPr="00C039A7">
        <w:rPr>
          <w:rFonts w:eastAsia="Arial Unicode MS" w:cs="Arial Unicode MS"/>
        </w:rPr>
        <w:t xml:space="preserve"> that are associated with bullying, as well as the frequency and duration of those </w:t>
      </w:r>
      <w:proofErr w:type="spellStart"/>
      <w:r w:rsidRPr="00C039A7">
        <w:rPr>
          <w:rFonts w:eastAsia="Arial Unicode MS" w:cs="Arial Unicode MS"/>
        </w:rPr>
        <w:t>behaviours</w:t>
      </w:r>
      <w:proofErr w:type="spellEnd"/>
      <w:r w:rsidRPr="00C039A7">
        <w:rPr>
          <w:rFonts w:eastAsia="Arial Unicode MS" w:cs="Arial Unicode MS"/>
        </w:rPr>
        <w:t xml:space="preserve">, to ascertain if bullying is likely to be occurring. </w:t>
      </w:r>
    </w:p>
    <w:p w14:paraId="1CF7F1BE" w14:textId="29FC3A95" w:rsidR="00817E55" w:rsidRDefault="00436B67">
      <w:pPr>
        <w:pStyle w:val="BodyText"/>
        <w:rPr>
          <w:rFonts w:eastAsia="Arial Unicode MS"/>
        </w:rPr>
      </w:pPr>
      <w:r>
        <w:rPr>
          <w:rFonts w:eastAsia="Arial Unicode MS" w:cs="Arial Unicode MS"/>
        </w:rPr>
        <w:t>Research on power dynamics associated with workplace bullying</w:t>
      </w:r>
      <w:r w:rsidR="001F4AE0" w:rsidRPr="00C039A7">
        <w:rPr>
          <w:rFonts w:eastAsia="Arial Unicode MS" w:cs="Arial Unicode MS"/>
        </w:rPr>
        <w:t xml:space="preserve"> </w:t>
      </w:r>
      <w:r w:rsidR="00161FE0" w:rsidRPr="00C039A7">
        <w:rPr>
          <w:rFonts w:eastAsia="Arial Unicode MS" w:cs="Arial Unicode MS"/>
        </w:rPr>
        <w:t>has found</w:t>
      </w:r>
      <w:r w:rsidR="001F4AE0" w:rsidRPr="00C039A7">
        <w:rPr>
          <w:rFonts w:eastAsia="Arial Unicode MS" w:cs="Arial Unicode MS"/>
        </w:rPr>
        <w:t xml:space="preserve"> that it appears to occur more often by a </w:t>
      </w:r>
      <w:r w:rsidR="001F4AE0" w:rsidRPr="00C039A7">
        <w:rPr>
          <w:rFonts w:eastAsia="Arial Unicode MS"/>
        </w:rPr>
        <w:t xml:space="preserve">single perpetrator and more often by someone who carries more organizational power by virtue of the position held (Hodson, </w:t>
      </w:r>
      <w:proofErr w:type="spellStart"/>
      <w:r w:rsidR="001F4AE0" w:rsidRPr="00C039A7">
        <w:rPr>
          <w:rFonts w:eastAsia="Arial Unicode MS"/>
        </w:rPr>
        <w:t>Roscigno</w:t>
      </w:r>
      <w:proofErr w:type="spellEnd"/>
      <w:r w:rsidR="001F4AE0" w:rsidRPr="00C039A7">
        <w:rPr>
          <w:rFonts w:eastAsia="Arial Unicode MS"/>
        </w:rPr>
        <w:t xml:space="preserve">, &amp; Lopez, 2006; </w:t>
      </w:r>
      <w:proofErr w:type="spellStart"/>
      <w:r w:rsidR="001F4AE0" w:rsidRPr="00C039A7">
        <w:rPr>
          <w:rFonts w:eastAsia="Arial Unicode MS"/>
        </w:rPr>
        <w:t>Namie</w:t>
      </w:r>
      <w:proofErr w:type="spellEnd"/>
      <w:r w:rsidR="001F4AE0" w:rsidRPr="00C039A7">
        <w:rPr>
          <w:rFonts w:eastAsia="Arial Unicode MS"/>
        </w:rPr>
        <w:t xml:space="preserve">, 2003; Rayner, 1997). Table 1 shows results from </w:t>
      </w:r>
      <w:r w:rsidR="00226C71">
        <w:rPr>
          <w:rFonts w:eastAsia="Arial Unicode MS"/>
        </w:rPr>
        <w:t xml:space="preserve">research on </w:t>
      </w:r>
      <w:r w:rsidR="00817E55">
        <w:rPr>
          <w:rFonts w:eastAsia="Arial Unicode MS"/>
        </w:rPr>
        <w:t>the target’s view of the perpetrator by</w:t>
      </w:r>
      <w:r w:rsidR="001F4AE0" w:rsidRPr="00C039A7">
        <w:rPr>
          <w:rFonts w:eastAsia="Arial Unicode MS"/>
        </w:rPr>
        <w:t xml:space="preserve"> </w:t>
      </w:r>
      <w:proofErr w:type="spellStart"/>
      <w:r w:rsidR="001F4AE0" w:rsidRPr="00C039A7">
        <w:rPr>
          <w:rFonts w:eastAsia="Arial Unicode MS"/>
        </w:rPr>
        <w:t>Namie</w:t>
      </w:r>
      <w:proofErr w:type="spellEnd"/>
      <w:r w:rsidR="00817E55">
        <w:rPr>
          <w:rFonts w:eastAsia="Arial Unicode MS"/>
        </w:rPr>
        <w:t xml:space="preserve"> &amp; </w:t>
      </w:r>
      <w:proofErr w:type="spellStart"/>
      <w:r w:rsidR="00817E55">
        <w:rPr>
          <w:rFonts w:eastAsia="Arial Unicode MS"/>
        </w:rPr>
        <w:t>Lutgen</w:t>
      </w:r>
      <w:proofErr w:type="spellEnd"/>
      <w:r w:rsidR="00817E55">
        <w:rPr>
          <w:rFonts w:eastAsia="Arial Unicode MS"/>
        </w:rPr>
        <w:t>-</w:t>
      </w:r>
    </w:p>
    <w:p w14:paraId="6A5CC3D2" w14:textId="57663795" w:rsidR="00E323C4" w:rsidRPr="00C039A7" w:rsidRDefault="00E323C4">
      <w:pPr>
        <w:pStyle w:val="BodyText"/>
      </w:pPr>
    </w:p>
    <w:p w14:paraId="26FE3693" w14:textId="75685BC0" w:rsidR="00E323C4" w:rsidRPr="00C039A7" w:rsidRDefault="001F4AE0">
      <w:pPr>
        <w:pStyle w:val="CaptionA"/>
      </w:pPr>
      <w:r w:rsidRPr="00C039A7">
        <w:lastRenderedPageBreak/>
        <w:t>Table 1</w:t>
      </w:r>
      <w:r w:rsidRPr="00C039A7">
        <w:rPr>
          <w:rFonts w:ascii="Arial Unicode MS" w:hAnsi="Arial Unicode MS"/>
        </w:rPr>
        <w:br/>
      </w:r>
      <w:bookmarkStart w:id="35" w:name="_Hlk27982051"/>
      <w:r w:rsidR="006441E4">
        <w:rPr>
          <w:i/>
          <w:iCs/>
        </w:rPr>
        <w:t>Targets’ Perception of Principal Perpetrators, taken from a</w:t>
      </w:r>
      <w:r w:rsidRPr="00C039A7">
        <w:rPr>
          <w:i/>
          <w:iCs/>
        </w:rPr>
        <w:t xml:space="preserve"> </w:t>
      </w:r>
      <w:proofErr w:type="spellStart"/>
      <w:r w:rsidR="00817E55">
        <w:rPr>
          <w:i/>
          <w:iCs/>
        </w:rPr>
        <w:t>a</w:t>
      </w:r>
      <w:proofErr w:type="spellEnd"/>
      <w:r w:rsidR="00817E55">
        <w:rPr>
          <w:i/>
          <w:iCs/>
        </w:rPr>
        <w:t xml:space="preserve"> </w:t>
      </w:r>
      <w:r w:rsidR="00817E55" w:rsidRPr="00C039A7">
        <w:rPr>
          <w:i/>
          <w:iCs/>
        </w:rPr>
        <w:t>20</w:t>
      </w:r>
      <w:r w:rsidR="00817E55">
        <w:rPr>
          <w:i/>
          <w:iCs/>
        </w:rPr>
        <w:t>10</w:t>
      </w:r>
      <w:r w:rsidRPr="00C039A7">
        <w:rPr>
          <w:i/>
          <w:iCs/>
        </w:rPr>
        <w:t xml:space="preserve"> Survey</w:t>
      </w:r>
      <w:r w:rsidR="00817E55">
        <w:rPr>
          <w:i/>
          <w:iCs/>
        </w:rPr>
        <w:t xml:space="preserve"> by </w:t>
      </w:r>
      <w:proofErr w:type="spellStart"/>
      <w:r w:rsidR="00817E55">
        <w:rPr>
          <w:i/>
          <w:iCs/>
        </w:rPr>
        <w:t>Namie</w:t>
      </w:r>
      <w:proofErr w:type="spellEnd"/>
      <w:r w:rsidR="00817E55">
        <w:rPr>
          <w:i/>
          <w:iCs/>
        </w:rPr>
        <w:t xml:space="preserve"> and </w:t>
      </w:r>
      <w:proofErr w:type="spellStart"/>
      <w:r w:rsidR="00817E55">
        <w:rPr>
          <w:i/>
          <w:iCs/>
        </w:rPr>
        <w:t>Lutgen</w:t>
      </w:r>
      <w:proofErr w:type="spellEnd"/>
      <w:r w:rsidR="00817E55">
        <w:rPr>
          <w:i/>
          <w:iCs/>
        </w:rPr>
        <w:t>-Sandvik (2010)</w:t>
      </w:r>
    </w:p>
    <w:tbl>
      <w:tblPr>
        <w:tblW w:w="864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5952"/>
        <w:gridCol w:w="2688"/>
      </w:tblGrid>
      <w:tr w:rsidR="00E323C4" w:rsidRPr="00C039A7" w14:paraId="19214518" w14:textId="77777777" w:rsidTr="00A83120">
        <w:trPr>
          <w:trHeight w:val="310"/>
        </w:trPr>
        <w:tc>
          <w:tcPr>
            <w:tcW w:w="5952" w:type="dxa"/>
            <w:tcBorders>
              <w:top w:val="single" w:sz="8" w:space="0" w:color="000000"/>
              <w:left w:val="nil"/>
              <w:bottom w:val="single" w:sz="8" w:space="0" w:color="000000"/>
              <w:right w:val="nil"/>
            </w:tcBorders>
            <w:shd w:val="clear" w:color="auto" w:fill="auto"/>
            <w:tcMar>
              <w:top w:w="80" w:type="dxa"/>
              <w:left w:w="80" w:type="dxa"/>
              <w:bottom w:w="80" w:type="dxa"/>
              <w:right w:w="80" w:type="dxa"/>
            </w:tcMar>
            <w:vAlign w:val="bottom"/>
          </w:tcPr>
          <w:p w14:paraId="01806BB0" w14:textId="77777777" w:rsidR="00E323C4" w:rsidRPr="00C039A7" w:rsidRDefault="001F4AE0" w:rsidP="00C949B3">
            <w:pPr>
              <w:widowControl/>
              <w:spacing w:line="276" w:lineRule="auto"/>
              <w:jc w:val="center"/>
            </w:pPr>
            <w:r w:rsidRPr="00C039A7">
              <w:t>Who was (were) the principal perpetrators?</w:t>
            </w:r>
          </w:p>
        </w:tc>
        <w:tc>
          <w:tcPr>
            <w:tcW w:w="2688" w:type="dxa"/>
            <w:tcBorders>
              <w:top w:val="single" w:sz="8" w:space="0" w:color="000000"/>
              <w:left w:val="nil"/>
              <w:bottom w:val="single" w:sz="8" w:space="0" w:color="000000"/>
              <w:right w:val="nil"/>
            </w:tcBorders>
            <w:shd w:val="clear" w:color="auto" w:fill="auto"/>
            <w:tcMar>
              <w:top w:w="80" w:type="dxa"/>
              <w:left w:w="80" w:type="dxa"/>
              <w:bottom w:w="80" w:type="dxa"/>
              <w:right w:w="80" w:type="dxa"/>
            </w:tcMar>
            <w:vAlign w:val="bottom"/>
          </w:tcPr>
          <w:p w14:paraId="36B000F3" w14:textId="77777777" w:rsidR="00E323C4" w:rsidRPr="00C039A7" w:rsidRDefault="001F4AE0" w:rsidP="00C949B3">
            <w:pPr>
              <w:widowControl/>
              <w:spacing w:line="276" w:lineRule="auto"/>
              <w:jc w:val="center"/>
            </w:pPr>
            <w:r w:rsidRPr="00C039A7">
              <w:t>Percentage</w:t>
            </w:r>
          </w:p>
        </w:tc>
      </w:tr>
      <w:tr w:rsidR="00E323C4" w:rsidRPr="00C039A7" w14:paraId="70BA5C17" w14:textId="77777777" w:rsidTr="00A83120">
        <w:trPr>
          <w:trHeight w:val="300"/>
        </w:trPr>
        <w:tc>
          <w:tcPr>
            <w:tcW w:w="5952" w:type="dxa"/>
            <w:tcBorders>
              <w:top w:val="single" w:sz="8" w:space="0" w:color="000000"/>
              <w:left w:val="nil"/>
              <w:bottom w:val="nil"/>
              <w:right w:val="nil"/>
            </w:tcBorders>
            <w:shd w:val="clear" w:color="auto" w:fill="auto"/>
            <w:tcMar>
              <w:top w:w="80" w:type="dxa"/>
              <w:left w:w="80" w:type="dxa"/>
              <w:bottom w:w="80" w:type="dxa"/>
              <w:right w:w="80" w:type="dxa"/>
            </w:tcMar>
          </w:tcPr>
          <w:p w14:paraId="2C646E5B" w14:textId="004B84CE" w:rsidR="00E323C4" w:rsidRPr="00C039A7" w:rsidRDefault="001F4AE0" w:rsidP="00C949B3">
            <w:pPr>
              <w:widowControl/>
              <w:spacing w:line="276" w:lineRule="auto"/>
            </w:pPr>
            <w:r w:rsidRPr="00C039A7">
              <w:t xml:space="preserve">Solo </w:t>
            </w:r>
            <w:r w:rsidR="00817E55">
              <w:t xml:space="preserve">perpetrator </w:t>
            </w:r>
          </w:p>
        </w:tc>
        <w:tc>
          <w:tcPr>
            <w:tcW w:w="2688" w:type="dxa"/>
            <w:tcBorders>
              <w:top w:val="single" w:sz="8" w:space="0" w:color="000000"/>
              <w:left w:val="nil"/>
              <w:bottom w:val="nil"/>
              <w:right w:val="nil"/>
            </w:tcBorders>
            <w:shd w:val="clear" w:color="auto" w:fill="auto"/>
            <w:tcMar>
              <w:top w:w="80" w:type="dxa"/>
              <w:left w:w="80" w:type="dxa"/>
              <w:bottom w:w="80" w:type="dxa"/>
              <w:right w:w="80" w:type="dxa"/>
            </w:tcMar>
          </w:tcPr>
          <w:p w14:paraId="23EA5B39" w14:textId="6C32747A" w:rsidR="00E323C4" w:rsidRPr="00C039A7" w:rsidRDefault="00817E55" w:rsidP="00C949B3">
            <w:pPr>
              <w:widowControl/>
              <w:tabs>
                <w:tab w:val="decimal" w:pos="1190"/>
              </w:tabs>
              <w:spacing w:line="276" w:lineRule="auto"/>
            </w:pPr>
            <w:r>
              <w:t>65.7</w:t>
            </w:r>
            <w:r w:rsidR="001F4AE0" w:rsidRPr="00C039A7">
              <w:t>%</w:t>
            </w:r>
          </w:p>
        </w:tc>
      </w:tr>
      <w:tr w:rsidR="00E323C4" w:rsidRPr="00C039A7" w14:paraId="782FADBC" w14:textId="77777777" w:rsidTr="00A83120">
        <w:trPr>
          <w:trHeight w:val="290"/>
        </w:trPr>
        <w:tc>
          <w:tcPr>
            <w:tcW w:w="5952" w:type="dxa"/>
            <w:tcBorders>
              <w:top w:val="nil"/>
              <w:left w:val="nil"/>
              <w:bottom w:val="nil"/>
              <w:right w:val="nil"/>
            </w:tcBorders>
            <w:shd w:val="clear" w:color="auto" w:fill="auto"/>
            <w:tcMar>
              <w:top w:w="80" w:type="dxa"/>
              <w:left w:w="80" w:type="dxa"/>
              <w:bottom w:w="80" w:type="dxa"/>
              <w:right w:w="80" w:type="dxa"/>
            </w:tcMar>
          </w:tcPr>
          <w:p w14:paraId="386BDC03" w14:textId="513DB213" w:rsidR="00E323C4" w:rsidRPr="00C039A7" w:rsidRDefault="001F4AE0" w:rsidP="00C949B3">
            <w:pPr>
              <w:widowControl/>
              <w:spacing w:line="276" w:lineRule="auto"/>
            </w:pPr>
            <w:r w:rsidRPr="00C039A7">
              <w:t>Multiple perpetrator</w:t>
            </w:r>
            <w:r w:rsidR="00161FE0" w:rsidRPr="00C039A7">
              <w:t>s</w:t>
            </w:r>
          </w:p>
        </w:tc>
        <w:tc>
          <w:tcPr>
            <w:tcW w:w="2688" w:type="dxa"/>
            <w:tcBorders>
              <w:top w:val="nil"/>
              <w:left w:val="nil"/>
              <w:bottom w:val="nil"/>
              <w:right w:val="nil"/>
            </w:tcBorders>
            <w:shd w:val="clear" w:color="auto" w:fill="auto"/>
            <w:tcMar>
              <w:top w:w="80" w:type="dxa"/>
              <w:left w:w="80" w:type="dxa"/>
              <w:bottom w:w="80" w:type="dxa"/>
              <w:right w:w="80" w:type="dxa"/>
            </w:tcMar>
          </w:tcPr>
          <w:p w14:paraId="1CE42A18" w14:textId="46E55732" w:rsidR="00E323C4" w:rsidRPr="00C039A7" w:rsidRDefault="00817E55" w:rsidP="00C949B3">
            <w:pPr>
              <w:widowControl/>
              <w:tabs>
                <w:tab w:val="decimal" w:pos="1190"/>
              </w:tabs>
              <w:spacing w:line="276" w:lineRule="auto"/>
            </w:pPr>
            <w:r>
              <w:t>29.7</w:t>
            </w:r>
            <w:r w:rsidR="001F4AE0" w:rsidRPr="00C039A7">
              <w:t>%</w:t>
            </w:r>
          </w:p>
        </w:tc>
      </w:tr>
      <w:tr w:rsidR="00E323C4" w:rsidRPr="00C039A7" w14:paraId="4DEAD7D0" w14:textId="77777777" w:rsidTr="00A83120">
        <w:trPr>
          <w:trHeight w:val="488"/>
        </w:trPr>
        <w:tc>
          <w:tcPr>
            <w:tcW w:w="5952" w:type="dxa"/>
            <w:tcBorders>
              <w:top w:val="nil"/>
              <w:left w:val="nil"/>
              <w:bottom w:val="nil"/>
              <w:right w:val="nil"/>
            </w:tcBorders>
            <w:shd w:val="clear" w:color="auto" w:fill="auto"/>
            <w:tcMar>
              <w:top w:w="80" w:type="dxa"/>
              <w:left w:w="80" w:type="dxa"/>
              <w:bottom w:w="80" w:type="dxa"/>
              <w:right w:w="80" w:type="dxa"/>
            </w:tcMar>
          </w:tcPr>
          <w:p w14:paraId="58290F63" w14:textId="674F0043" w:rsidR="00E323C4" w:rsidRPr="00C039A7" w:rsidRDefault="00817E55" w:rsidP="00C949B3">
            <w:pPr>
              <w:widowControl/>
              <w:spacing w:line="276" w:lineRule="auto"/>
            </w:pPr>
            <w:r>
              <w:t xml:space="preserve">Not sure </w:t>
            </w:r>
          </w:p>
        </w:tc>
        <w:tc>
          <w:tcPr>
            <w:tcW w:w="2688" w:type="dxa"/>
            <w:tcBorders>
              <w:top w:val="nil"/>
              <w:left w:val="nil"/>
              <w:bottom w:val="nil"/>
              <w:right w:val="nil"/>
            </w:tcBorders>
            <w:shd w:val="clear" w:color="auto" w:fill="auto"/>
            <w:tcMar>
              <w:top w:w="80" w:type="dxa"/>
              <w:left w:w="80" w:type="dxa"/>
              <w:bottom w:w="80" w:type="dxa"/>
              <w:right w:w="80" w:type="dxa"/>
            </w:tcMar>
          </w:tcPr>
          <w:p w14:paraId="3A40402D" w14:textId="7BA79DCD" w:rsidR="00A83120" w:rsidRPr="00C039A7" w:rsidRDefault="00817E55" w:rsidP="00C949B3">
            <w:pPr>
              <w:widowControl/>
              <w:tabs>
                <w:tab w:val="decimal" w:pos="1190"/>
              </w:tabs>
              <w:spacing w:line="276" w:lineRule="auto"/>
            </w:pPr>
            <w:r>
              <w:t>4.6</w:t>
            </w:r>
            <w:r w:rsidR="001F4AE0" w:rsidRPr="00C039A7">
              <w:t>%</w:t>
            </w:r>
          </w:p>
        </w:tc>
      </w:tr>
    </w:tbl>
    <w:p w14:paraId="2828DE0C" w14:textId="21B7CA10" w:rsidR="00A83120" w:rsidRDefault="00A83120" w:rsidP="00A83120">
      <w:pPr>
        <w:widowControl/>
        <w:rPr>
          <w:i/>
          <w:iCs/>
        </w:rPr>
      </w:pPr>
      <w:r>
        <w:rPr>
          <w:i/>
          <w:iCs/>
        </w:rPr>
        <w:t>________________________________________________________________________</w:t>
      </w:r>
    </w:p>
    <w:p w14:paraId="4D673D8D" w14:textId="22FEE877" w:rsidR="00E323C4" w:rsidRPr="00C039A7" w:rsidRDefault="001F4AE0" w:rsidP="00A83120">
      <w:pPr>
        <w:widowControl/>
      </w:pPr>
      <w:r w:rsidRPr="00C039A7">
        <w:rPr>
          <w:i/>
          <w:iCs/>
        </w:rPr>
        <w:t>Note</w:t>
      </w:r>
      <w:r w:rsidRPr="00C039A7">
        <w:t xml:space="preserve">. Adapted from G. </w:t>
      </w:r>
      <w:proofErr w:type="spellStart"/>
      <w:r w:rsidRPr="00C039A7">
        <w:t>Namie</w:t>
      </w:r>
      <w:proofErr w:type="spellEnd"/>
      <w:r w:rsidRPr="00C039A7">
        <w:t xml:space="preserve"> </w:t>
      </w:r>
      <w:r w:rsidR="00817E55">
        <w:t xml:space="preserve">and P.E. </w:t>
      </w:r>
      <w:proofErr w:type="spellStart"/>
      <w:r w:rsidR="00817E55">
        <w:t>Lutgen</w:t>
      </w:r>
      <w:proofErr w:type="spellEnd"/>
      <w:r w:rsidR="00817E55">
        <w:t>-Sandvik</w:t>
      </w:r>
      <w:r w:rsidR="004011A0">
        <w:t xml:space="preserve"> “Table 1.  Solo or Multiple Harassers.”</w:t>
      </w:r>
      <w:r w:rsidRPr="00C039A7">
        <w:t xml:space="preserve"> </w:t>
      </w:r>
      <w:r w:rsidR="00817E55">
        <w:t>2010</w:t>
      </w:r>
      <w:proofErr w:type="gramStart"/>
      <w:r w:rsidRPr="00C039A7">
        <w:t xml:space="preserve">, </w:t>
      </w:r>
      <w:r w:rsidR="004011A0">
        <w:t>,</w:t>
      </w:r>
      <w:proofErr w:type="gramEnd"/>
      <w:r w:rsidR="004011A0">
        <w:t xml:space="preserve"> p.353</w:t>
      </w:r>
      <w:r w:rsidRPr="00C039A7">
        <w:t xml:space="preserve">. </w:t>
      </w:r>
      <w:r w:rsidR="004011A0">
        <w:t>International Journal of Communication.</w:t>
      </w:r>
    </w:p>
    <w:p w14:paraId="05B2699B" w14:textId="5FC72520" w:rsidR="00E323C4" w:rsidRPr="00C039A7" w:rsidRDefault="00026852" w:rsidP="00A83120">
      <w:pPr>
        <w:pStyle w:val="BodyText"/>
      </w:pPr>
      <w:bookmarkStart w:id="36" w:name="_Toc38882653"/>
      <w:r w:rsidRPr="00C039A7">
        <w:rPr>
          <w:rStyle w:val="Heading3Char"/>
        </w:rPr>
        <w:t>P</w:t>
      </w:r>
      <w:r w:rsidR="001F4AE0" w:rsidRPr="00C039A7">
        <w:rPr>
          <w:rStyle w:val="Heading3Char"/>
        </w:rPr>
        <w:t>erformance reviews</w:t>
      </w:r>
      <w:r w:rsidRPr="00C039A7">
        <w:rPr>
          <w:rStyle w:val="Heading3Char"/>
        </w:rPr>
        <w:t xml:space="preserve"> are abused to advance bullying</w:t>
      </w:r>
      <w:r w:rsidR="001F4AE0" w:rsidRPr="00C039A7">
        <w:rPr>
          <w:rStyle w:val="Heading3Char"/>
        </w:rPr>
        <w:t>.</w:t>
      </w:r>
      <w:bookmarkEnd w:id="36"/>
      <w:r w:rsidR="001F4AE0" w:rsidRPr="00C039A7">
        <w:rPr>
          <w:rFonts w:eastAsia="Arial Unicode MS"/>
        </w:rPr>
        <w:t xml:space="preserve"> Trauma is an outcome linked to events </w:t>
      </w:r>
      <w:r w:rsidR="00161FE0" w:rsidRPr="00C039A7">
        <w:rPr>
          <w:rFonts w:eastAsia="Arial Unicode MS"/>
        </w:rPr>
        <w:t xml:space="preserve">that </w:t>
      </w:r>
      <w:r w:rsidR="001F4AE0" w:rsidRPr="00C039A7">
        <w:rPr>
          <w:rFonts w:eastAsia="Arial Unicode MS"/>
        </w:rPr>
        <w:t>are unexpected and perceived as undeserved and unjustified (</w:t>
      </w:r>
      <w:proofErr w:type="spellStart"/>
      <w:r w:rsidR="001F4AE0" w:rsidRPr="00C039A7">
        <w:rPr>
          <w:rFonts w:eastAsia="Arial Unicode MS"/>
        </w:rPr>
        <w:t>Lutgen</w:t>
      </w:r>
      <w:proofErr w:type="spellEnd"/>
      <w:r w:rsidR="001F4AE0" w:rsidRPr="00C039A7">
        <w:rPr>
          <w:rFonts w:eastAsia="Arial Unicode MS"/>
        </w:rPr>
        <w:t xml:space="preserve">-Sandvik, 2008). The misuse of </w:t>
      </w:r>
      <w:r w:rsidR="00AF67E0">
        <w:rPr>
          <w:rFonts w:eastAsia="Arial Unicode MS"/>
        </w:rPr>
        <w:t>the performance review</w:t>
      </w:r>
      <w:r w:rsidR="00AF67E0" w:rsidRPr="00C039A7">
        <w:rPr>
          <w:rFonts w:eastAsia="Arial Unicode MS"/>
        </w:rPr>
        <w:t xml:space="preserve"> </w:t>
      </w:r>
      <w:r w:rsidR="001F4AE0" w:rsidRPr="00C039A7">
        <w:rPr>
          <w:rFonts w:eastAsia="Arial Unicode MS"/>
        </w:rPr>
        <w:t>process</w:t>
      </w:r>
      <w:r w:rsidR="00AF67E0">
        <w:rPr>
          <w:rFonts w:eastAsia="Arial Unicode MS"/>
        </w:rPr>
        <w:t>, which results in documented assessments that targets feel are undeserved and unjustified,</w:t>
      </w:r>
      <w:r w:rsidR="001F4AE0" w:rsidRPr="00C039A7">
        <w:rPr>
          <w:rFonts w:eastAsia="Arial Unicode MS"/>
        </w:rPr>
        <w:t xml:space="preserve"> has been reported in past workplace bullying research (S. Johnson, 2011; </w:t>
      </w:r>
      <w:proofErr w:type="spellStart"/>
      <w:r w:rsidR="001F4AE0" w:rsidRPr="00C039A7">
        <w:rPr>
          <w:rFonts w:eastAsia="Arial Unicode MS"/>
        </w:rPr>
        <w:t>Ilgen</w:t>
      </w:r>
      <w:proofErr w:type="spellEnd"/>
      <w:r w:rsidR="001F4AE0" w:rsidRPr="00C039A7">
        <w:rPr>
          <w:rFonts w:eastAsia="Arial Unicode MS"/>
        </w:rPr>
        <w:t xml:space="preserve"> &amp; Davis, 2000). The issue becomes more problematic if there is some truth to the </w:t>
      </w:r>
      <w:r w:rsidR="002B210D" w:rsidRPr="00C039A7">
        <w:rPr>
          <w:rFonts w:eastAsia="Arial Unicode MS"/>
        </w:rPr>
        <w:t xml:space="preserve">observed </w:t>
      </w:r>
      <w:r w:rsidR="001F4AE0" w:rsidRPr="00C039A7">
        <w:rPr>
          <w:rFonts w:eastAsia="Arial Unicode MS"/>
        </w:rPr>
        <w:t>declining performance</w:t>
      </w:r>
      <w:r w:rsidR="00AF67E0">
        <w:rPr>
          <w:rFonts w:eastAsia="Arial Unicode MS"/>
        </w:rPr>
        <w:t xml:space="preserve">, but the reason for the decline is not captured, leaving the impression that the negative assessment is justified.  </w:t>
      </w:r>
      <w:r w:rsidR="001F4AE0" w:rsidRPr="00C039A7">
        <w:rPr>
          <w:rFonts w:eastAsia="Arial Unicode MS"/>
        </w:rPr>
        <w:t>With so much emotional energy devoted to keeping oneself together</w:t>
      </w:r>
      <w:r w:rsidR="00161FE0" w:rsidRPr="00C039A7">
        <w:rPr>
          <w:rFonts w:eastAsia="Arial Unicode MS"/>
        </w:rPr>
        <w:t>, one</w:t>
      </w:r>
      <w:r w:rsidR="001F4AE0" w:rsidRPr="00C039A7">
        <w:rPr>
          <w:rFonts w:eastAsia="Arial Unicode MS"/>
        </w:rPr>
        <w:t xml:space="preserve"> simply </w:t>
      </w:r>
      <w:r w:rsidR="00161FE0" w:rsidRPr="00C039A7">
        <w:rPr>
          <w:rFonts w:eastAsia="Arial Unicode MS"/>
        </w:rPr>
        <w:t xml:space="preserve">has </w:t>
      </w:r>
      <w:r w:rsidR="001F4AE0" w:rsidRPr="00C039A7">
        <w:rPr>
          <w:rFonts w:eastAsia="Arial Unicode MS"/>
        </w:rPr>
        <w:t>less mental energy to put to the task</w:t>
      </w:r>
      <w:r w:rsidR="00C17287" w:rsidRPr="00C039A7">
        <w:rPr>
          <w:rFonts w:eastAsia="Arial Unicode MS"/>
        </w:rPr>
        <w:t>,</w:t>
      </w:r>
      <w:r w:rsidR="001F4AE0" w:rsidRPr="00C039A7">
        <w:rPr>
          <w:rFonts w:eastAsia="Arial Unicode MS"/>
        </w:rPr>
        <w:t xml:space="preserve"> and as such, there may be performance impacts. Wright and </w:t>
      </w:r>
      <w:proofErr w:type="spellStart"/>
      <w:r w:rsidR="001F4AE0" w:rsidRPr="00C039A7">
        <w:rPr>
          <w:rFonts w:eastAsia="Arial Unicode MS"/>
        </w:rPr>
        <w:t>Cropanzano</w:t>
      </w:r>
      <w:proofErr w:type="spellEnd"/>
      <w:r w:rsidR="001F4AE0" w:rsidRPr="00C039A7">
        <w:rPr>
          <w:rFonts w:eastAsia="Arial Unicode MS"/>
        </w:rPr>
        <w:t xml:space="preserve"> (1998) observed that emotionally exhausted workers “exhibit diminished job performance.</w:t>
      </w:r>
      <w:r w:rsidR="00C31751" w:rsidRPr="00C039A7" w:rsidDel="00C31751">
        <w:rPr>
          <w:rFonts w:eastAsia="Arial Unicode MS"/>
        </w:rPr>
        <w:t xml:space="preserve"> </w:t>
      </w:r>
      <w:r w:rsidR="00C31751">
        <w:rPr>
          <w:rFonts w:eastAsia="Arial Unicode MS"/>
        </w:rPr>
        <w:t xml:space="preserve"> W</w:t>
      </w:r>
      <w:r w:rsidR="001F4AE0" w:rsidRPr="00C039A7">
        <w:rPr>
          <w:rFonts w:eastAsia="Arial Unicode MS"/>
        </w:rPr>
        <w:t xml:space="preserve">ithout the benefit of outside help or intervention, [they] respond to stress [with coping strategies] designed to minimize further resource loss” (p. 492). </w:t>
      </w:r>
    </w:p>
    <w:p w14:paraId="78A40C91" w14:textId="31FE4328" w:rsidR="00E323C4" w:rsidRPr="00C039A7" w:rsidRDefault="002B210D" w:rsidP="009B54F1">
      <w:pPr>
        <w:pStyle w:val="BodyText"/>
      </w:pPr>
      <w:r w:rsidRPr="00C039A7">
        <w:rPr>
          <w:rFonts w:eastAsia="Arial Unicode MS"/>
        </w:rPr>
        <w:lastRenderedPageBreak/>
        <w:t>The performance review has wider implications for bullied workers</w:t>
      </w:r>
      <w:r w:rsidR="00310A41" w:rsidRPr="00C039A7">
        <w:rPr>
          <w:rFonts w:eastAsia="Arial Unicode MS"/>
        </w:rPr>
        <w:t xml:space="preserve">. </w:t>
      </w:r>
      <w:r w:rsidR="00310A41" w:rsidRPr="00C039A7">
        <w:rPr>
          <w:rFonts w:eastAsia="Arial Unicode MS" w:cs="Arial Unicode MS"/>
        </w:rPr>
        <w:t xml:space="preserve"> </w:t>
      </w:r>
      <w:proofErr w:type="spellStart"/>
      <w:r w:rsidR="00310A41" w:rsidRPr="00C039A7">
        <w:rPr>
          <w:rFonts w:eastAsia="Arial Unicode MS" w:cs="Arial Unicode MS"/>
        </w:rPr>
        <w:t>Unfavourable</w:t>
      </w:r>
      <w:proofErr w:type="spellEnd"/>
      <w:r w:rsidR="00310A41" w:rsidRPr="00C039A7">
        <w:rPr>
          <w:rFonts w:eastAsia="Arial Unicode MS" w:cs="Arial Unicode MS"/>
        </w:rPr>
        <w:t xml:space="preserve"> reviews can create difficult </w:t>
      </w:r>
      <w:r w:rsidR="00310A41" w:rsidRPr="00C039A7">
        <w:rPr>
          <w:rFonts w:eastAsia="Arial Unicode MS"/>
        </w:rPr>
        <w:t>environments (Dalton, David, &amp;</w:t>
      </w:r>
      <w:r w:rsidR="00310A41" w:rsidRPr="00C039A7">
        <w:rPr>
          <w:rFonts w:eastAsia="Arial Unicode MS" w:cs="Arial Unicode MS"/>
        </w:rPr>
        <w:t xml:space="preserve"> Viator, 2015). Reviews that discredit individuals in a formal and official way appear to be a source of trauma and stigmatization for individuals who are bullied.  </w:t>
      </w:r>
      <w:r w:rsidR="00CC60D2" w:rsidRPr="00C039A7">
        <w:rPr>
          <w:rFonts w:eastAsia="Arial Unicode MS"/>
        </w:rPr>
        <w:t xml:space="preserve">Wayne and </w:t>
      </w:r>
      <w:proofErr w:type="spellStart"/>
      <w:r w:rsidR="00CC60D2" w:rsidRPr="00C039A7">
        <w:rPr>
          <w:rFonts w:eastAsia="Arial Unicode MS"/>
        </w:rPr>
        <w:t>Kacmar</w:t>
      </w:r>
      <w:proofErr w:type="spellEnd"/>
      <w:r w:rsidR="00CC60D2" w:rsidRPr="00C039A7">
        <w:rPr>
          <w:rFonts w:eastAsia="Arial Unicode MS"/>
        </w:rPr>
        <w:t xml:space="preserve"> (1991) observed that </w:t>
      </w:r>
      <w:r w:rsidR="00E80B3F" w:rsidRPr="00C039A7">
        <w:rPr>
          <w:rFonts w:eastAsia="Arial Unicode MS"/>
        </w:rPr>
        <w:t xml:space="preserve">workers use </w:t>
      </w:r>
      <w:r w:rsidR="00CC60D2" w:rsidRPr="00C039A7">
        <w:rPr>
          <w:rFonts w:eastAsia="Arial Unicode MS"/>
        </w:rPr>
        <w:t xml:space="preserve">the performance review for impression </w:t>
      </w:r>
      <w:r w:rsidR="00E80B3F" w:rsidRPr="00C039A7">
        <w:rPr>
          <w:rFonts w:eastAsia="Arial Unicode MS"/>
        </w:rPr>
        <w:t>management</w:t>
      </w:r>
      <w:r w:rsidR="00CC60D2" w:rsidRPr="00C039A7">
        <w:rPr>
          <w:rFonts w:eastAsia="Arial Unicode MS"/>
        </w:rPr>
        <w:t>. The review is</w:t>
      </w:r>
      <w:r w:rsidR="00E757C2" w:rsidRPr="00C039A7">
        <w:rPr>
          <w:rFonts w:eastAsia="Arial Unicode MS"/>
        </w:rPr>
        <w:t xml:space="preserve"> considered</w:t>
      </w:r>
      <w:r w:rsidR="00CC60D2" w:rsidRPr="00C039A7">
        <w:rPr>
          <w:rFonts w:eastAsia="Arial Unicode MS"/>
        </w:rPr>
        <w:t xml:space="preserve"> the most current official, organizational view of the individual’s competency and capabilities, and it carries significant weight, even as it might be different than previous performance reviews. A substantial change in performance can </w:t>
      </w:r>
      <w:r w:rsidR="001F4AE0" w:rsidRPr="00C039A7">
        <w:rPr>
          <w:rFonts w:eastAsia="Arial Unicode MS"/>
        </w:rPr>
        <w:t>be rationalized by any number of plausible explanations, such as a personality conflict</w:t>
      </w:r>
      <w:r w:rsidR="00CC60D2" w:rsidRPr="00C039A7">
        <w:rPr>
          <w:rFonts w:eastAsia="Arial Unicode MS"/>
        </w:rPr>
        <w:t xml:space="preserve"> between a supervisor and worker</w:t>
      </w:r>
      <w:r w:rsidR="00F927A2" w:rsidRPr="00C039A7">
        <w:rPr>
          <w:rFonts w:eastAsia="Arial Unicode MS"/>
        </w:rPr>
        <w:t xml:space="preserve">, </w:t>
      </w:r>
      <w:r w:rsidR="00CC60D2" w:rsidRPr="00C039A7">
        <w:rPr>
          <w:rFonts w:eastAsia="Arial Unicode MS"/>
        </w:rPr>
        <w:t xml:space="preserve">changes in workplace expectations, recent </w:t>
      </w:r>
      <w:r w:rsidR="00F927A2" w:rsidRPr="00C039A7">
        <w:rPr>
          <w:rFonts w:eastAsia="Arial Unicode MS"/>
        </w:rPr>
        <w:t xml:space="preserve">workplace dissatisfaction, or </w:t>
      </w:r>
      <w:r w:rsidR="00CC60D2" w:rsidRPr="00C039A7">
        <w:rPr>
          <w:rFonts w:eastAsia="Arial Unicode MS"/>
        </w:rPr>
        <w:t xml:space="preserve">worker </w:t>
      </w:r>
      <w:r w:rsidR="00F927A2" w:rsidRPr="00C039A7">
        <w:rPr>
          <w:rFonts w:eastAsia="Arial Unicode MS"/>
        </w:rPr>
        <w:t>disengagement.</w:t>
      </w:r>
      <w:r w:rsidR="00D96FCC" w:rsidRPr="00C039A7">
        <w:rPr>
          <w:rFonts w:eastAsia="Arial Unicode MS"/>
        </w:rPr>
        <w:t xml:space="preserve"> </w:t>
      </w:r>
    </w:p>
    <w:p w14:paraId="5BF00C2B" w14:textId="6970F5FD" w:rsidR="00763C9F" w:rsidRPr="00C039A7" w:rsidRDefault="001F4AE0" w:rsidP="009B54F1">
      <w:pPr>
        <w:widowControl/>
        <w:ind w:firstLine="720"/>
      </w:pPr>
      <w:bookmarkStart w:id="37" w:name="_Toc38882654"/>
      <w:r w:rsidRPr="00C039A7">
        <w:rPr>
          <w:rStyle w:val="Heading3Char"/>
        </w:rPr>
        <w:t>Matrixed organizations can create tensions between organizational leaders that impact workers.</w:t>
      </w:r>
      <w:bookmarkEnd w:id="37"/>
      <w:r w:rsidRPr="00C039A7">
        <w:t xml:space="preserve"> </w:t>
      </w:r>
      <w:r w:rsidR="00763C9F" w:rsidRPr="00C039A7">
        <w:t xml:space="preserve">A matrix organization is one in which workers have </w:t>
      </w:r>
      <w:r w:rsidR="004226F1">
        <w:t xml:space="preserve">two formal lines of authority to answer to:  </w:t>
      </w:r>
      <w:r w:rsidR="00763C9F" w:rsidRPr="00C039A7">
        <w:t>a line manager (typically in-country) and also a dotted-line connection to a regional or global specialist. In a matrix organization, the direct supervisor is effectively the supervisor on record for all human resources (HR) activities, budgets, and accountabilities, but the managerial lead, such as a regional or global specialist, has significant influence in terms of the overall direction of work and coordinated achievement of deliverables. The specialist often has access to additional budget and resources that are critical for the delivery of programs.</w:t>
      </w:r>
    </w:p>
    <w:p w14:paraId="19FB808A" w14:textId="02A2B32D" w:rsidR="00026852" w:rsidRPr="00C039A7" w:rsidRDefault="001F4AE0" w:rsidP="009B54F1">
      <w:pPr>
        <w:widowControl/>
        <w:ind w:firstLine="720"/>
      </w:pPr>
      <w:r w:rsidRPr="00C039A7">
        <w:t>When the bully is a matrixed supervisor or manager</w:t>
      </w:r>
      <w:r w:rsidR="00C17287" w:rsidRPr="00C039A7">
        <w:t>,</w:t>
      </w:r>
      <w:r w:rsidRPr="00C039A7">
        <w:t xml:space="preserve"> and the direct supervisor is too accommodating or weak politically</w:t>
      </w:r>
      <w:r w:rsidR="004226F1">
        <w:t xml:space="preserve"> to address the bullying </w:t>
      </w:r>
      <w:proofErr w:type="spellStart"/>
      <w:r w:rsidR="004226F1">
        <w:t>behaviour</w:t>
      </w:r>
      <w:proofErr w:type="spellEnd"/>
      <w:r w:rsidR="00C17287" w:rsidRPr="00C039A7">
        <w:t>,</w:t>
      </w:r>
      <w:r w:rsidRPr="00C039A7">
        <w:t xml:space="preserve"> additional negative outcomes</w:t>
      </w:r>
      <w:r w:rsidR="00C17287" w:rsidRPr="00C039A7">
        <w:t xml:space="preserve"> can ensue</w:t>
      </w:r>
      <w:r w:rsidRPr="00C039A7">
        <w:t xml:space="preserve">. The direct supervisor may unwittingly make the bully’s </w:t>
      </w:r>
      <w:r w:rsidRPr="00C039A7">
        <w:lastRenderedPageBreak/>
        <w:t xml:space="preserve">efforts even more </w:t>
      </w:r>
      <w:r w:rsidRPr="00C039A7">
        <w:rPr>
          <w:rStyle w:val="BodyTextChar"/>
          <w:rFonts w:eastAsia="Arial Unicode MS"/>
        </w:rPr>
        <w:t xml:space="preserve">effective by withdrawing support the target would typically be expecting from </w:t>
      </w:r>
      <w:r w:rsidR="00C17287" w:rsidRPr="00C039A7">
        <w:rPr>
          <w:rStyle w:val="BodyTextChar"/>
          <w:rFonts w:eastAsia="Arial Unicode MS"/>
        </w:rPr>
        <w:t xml:space="preserve">one’s </w:t>
      </w:r>
      <w:r w:rsidRPr="00C039A7">
        <w:rPr>
          <w:rStyle w:val="BodyTextChar"/>
          <w:rFonts w:eastAsia="Arial Unicode MS"/>
        </w:rPr>
        <w:t>own supervisor. Harold and Holtz (2015)</w:t>
      </w:r>
      <w:r w:rsidR="0010199C" w:rsidRPr="00C039A7">
        <w:rPr>
          <w:rStyle w:val="BodyTextChar"/>
          <w:rFonts w:eastAsia="Arial Unicode MS"/>
        </w:rPr>
        <w:t xml:space="preserve"> reported that</w:t>
      </w:r>
      <w:r w:rsidRPr="00C039A7">
        <w:rPr>
          <w:rStyle w:val="BodyTextChar"/>
          <w:rFonts w:eastAsia="Arial Unicode MS"/>
        </w:rPr>
        <w:t xml:space="preserve"> t</w:t>
      </w:r>
      <w:r w:rsidRPr="00C039A7">
        <w:t xml:space="preserve">he lack of support </w:t>
      </w:r>
      <w:r w:rsidR="0010199C" w:rsidRPr="00C039A7">
        <w:t xml:space="preserve">from the direct supervisor </w:t>
      </w:r>
      <w:r w:rsidRPr="00C039A7">
        <w:t xml:space="preserve">also results in two </w:t>
      </w:r>
      <w:r w:rsidR="00C17287" w:rsidRPr="00C039A7">
        <w:t>unfortunate</w:t>
      </w:r>
      <w:r w:rsidRPr="00C039A7">
        <w:t xml:space="preserve"> outcomes. The first outcome is that it breaks the trust between the </w:t>
      </w:r>
      <w:r w:rsidR="0010199C" w:rsidRPr="00C039A7">
        <w:t xml:space="preserve">direct </w:t>
      </w:r>
      <w:r w:rsidRPr="00C039A7">
        <w:t>supervisor and the worker because the worker does not feel protected</w:t>
      </w:r>
      <w:r w:rsidR="00026852" w:rsidRPr="00C039A7">
        <w:t xml:space="preserve"> by the organization</w:t>
      </w:r>
      <w:r w:rsidRPr="00C039A7">
        <w:t xml:space="preserve">. </w:t>
      </w:r>
      <w:r w:rsidR="00026852" w:rsidRPr="00C039A7">
        <w:t xml:space="preserve">This </w:t>
      </w:r>
      <w:r w:rsidR="00E04E7E" w:rsidRPr="00C039A7">
        <w:t xml:space="preserve">finding has been </w:t>
      </w:r>
      <w:r w:rsidR="00026852" w:rsidRPr="00C039A7">
        <w:t>supported by research on the</w:t>
      </w:r>
      <w:r w:rsidRPr="00C039A7">
        <w:t xml:space="preserve"> psychological contract between the organization and the worker promising safety (including psychological safety), which the supervisor enacts on behalf of the organization</w:t>
      </w:r>
      <w:r w:rsidR="00026852" w:rsidRPr="00C039A7">
        <w:t xml:space="preserve"> </w:t>
      </w:r>
      <w:r w:rsidR="00026852" w:rsidRPr="00C039A7">
        <w:rPr>
          <w:lang w:val="en-CA"/>
        </w:rPr>
        <w:t>(</w:t>
      </w:r>
      <w:proofErr w:type="spellStart"/>
      <w:r w:rsidR="00026852" w:rsidRPr="00C039A7">
        <w:rPr>
          <w:lang w:val="en-CA"/>
        </w:rPr>
        <w:t>Kakarika</w:t>
      </w:r>
      <w:proofErr w:type="spellEnd"/>
      <w:r w:rsidR="00026852" w:rsidRPr="00C039A7">
        <w:rPr>
          <w:lang w:val="en-CA"/>
        </w:rPr>
        <w:t>, González-Gómez, &amp; Dimitriades,</w:t>
      </w:r>
      <w:r w:rsidR="00E04E7E" w:rsidRPr="00C039A7">
        <w:rPr>
          <w:lang w:val="en-CA"/>
        </w:rPr>
        <w:t xml:space="preserve"> </w:t>
      </w:r>
      <w:r w:rsidR="00026852" w:rsidRPr="00C039A7">
        <w:rPr>
          <w:lang w:val="en-CA"/>
        </w:rPr>
        <w:t xml:space="preserve">2017). </w:t>
      </w:r>
      <w:r w:rsidR="00A064FC" w:rsidRPr="00C039A7">
        <w:rPr>
          <w:lang w:val="en-CA"/>
        </w:rPr>
        <w:t>The second i</w:t>
      </w:r>
      <w:r w:rsidR="008C7BA8">
        <w:rPr>
          <w:lang w:val="en-CA"/>
        </w:rPr>
        <w:t>s</w:t>
      </w:r>
      <w:r w:rsidR="00A064FC" w:rsidRPr="00C039A7">
        <w:rPr>
          <w:lang w:val="en-CA"/>
        </w:rPr>
        <w:t xml:space="preserve"> that the supervisor undermines their own political clout in the organization, and subordinates might see their own positions as more vulnerable as a result.</w:t>
      </w:r>
    </w:p>
    <w:p w14:paraId="06A95B3A" w14:textId="77777777" w:rsidR="00B01EB2" w:rsidRDefault="00B01EB2" w:rsidP="009B54F1">
      <w:pPr>
        <w:pStyle w:val="BodyText"/>
        <w:rPr>
          <w:rFonts w:eastAsia="Arial Unicode MS"/>
        </w:rPr>
      </w:pPr>
      <w:bookmarkStart w:id="38" w:name="_Hlk25413666"/>
      <w:bookmarkEnd w:id="35"/>
      <w:r>
        <w:rPr>
          <w:rFonts w:eastAsia="Arial Unicode MS"/>
        </w:rPr>
        <w:t>Research has discovered there are</w:t>
      </w:r>
      <w:r w:rsidR="001F4AE0" w:rsidRPr="00C039A7">
        <w:rPr>
          <w:rFonts w:eastAsia="Arial Unicode MS"/>
        </w:rPr>
        <w:t xml:space="preserve"> organizational antecedents associated with workplace bullying</w:t>
      </w:r>
      <w:r>
        <w:rPr>
          <w:rFonts w:eastAsia="Arial Unicode MS"/>
        </w:rPr>
        <w:t xml:space="preserve"> and some of the research</w:t>
      </w:r>
      <w:r w:rsidR="001F4AE0" w:rsidRPr="00C039A7">
        <w:rPr>
          <w:rFonts w:eastAsia="Arial Unicode MS"/>
        </w:rPr>
        <w:t xml:space="preserve"> ha</w:t>
      </w:r>
      <w:r w:rsidR="00A1735B" w:rsidRPr="00C039A7">
        <w:rPr>
          <w:rFonts w:eastAsia="Arial Unicode MS"/>
        </w:rPr>
        <w:t>s</w:t>
      </w:r>
      <w:r w:rsidR="001F4AE0" w:rsidRPr="00C039A7">
        <w:rPr>
          <w:rFonts w:eastAsia="Arial Unicode MS"/>
        </w:rPr>
        <w:t xml:space="preserve"> been captured in Table 2. The list is organized by high-level categories which include changes to the organization and personnel, poor leadership, lack of clarity of purpose or role, work-generated stress, and changes to the reward structures. </w:t>
      </w:r>
      <w:proofErr w:type="spellStart"/>
      <w:r w:rsidR="003E11A8" w:rsidRPr="00C039A7">
        <w:rPr>
          <w:rFonts w:eastAsia="Arial Unicode MS"/>
        </w:rPr>
        <w:t>Hoel</w:t>
      </w:r>
      <w:proofErr w:type="spellEnd"/>
      <w:r w:rsidR="003E11A8" w:rsidRPr="00C039A7">
        <w:rPr>
          <w:rFonts w:eastAsia="Arial Unicode MS"/>
        </w:rPr>
        <w:t xml:space="preserve"> and </w:t>
      </w:r>
      <w:proofErr w:type="spellStart"/>
      <w:r w:rsidR="003E11A8" w:rsidRPr="00C039A7">
        <w:rPr>
          <w:rFonts w:eastAsia="Arial Unicode MS"/>
        </w:rPr>
        <w:t>Salin</w:t>
      </w:r>
      <w:proofErr w:type="spellEnd"/>
      <w:r w:rsidR="003E11A8" w:rsidRPr="00C039A7">
        <w:rPr>
          <w:rFonts w:eastAsia="Arial Unicode MS"/>
        </w:rPr>
        <w:t xml:space="preserve"> (2003) named an increasing contingent workforce, which they felt resulted in less time for conflict resolution and socialization, as an organizational antecedent of bullying. This was echoed in a recent meta-study by </w:t>
      </w:r>
      <w:proofErr w:type="spellStart"/>
      <w:r w:rsidR="003E11A8" w:rsidRPr="00C039A7">
        <w:rPr>
          <w:rFonts w:eastAsia="Arial Unicode MS"/>
        </w:rPr>
        <w:t>Feijo</w:t>
      </w:r>
      <w:proofErr w:type="spellEnd"/>
      <w:r w:rsidR="003E11A8" w:rsidRPr="00C039A7">
        <w:rPr>
          <w:rFonts w:eastAsia="Arial Unicode MS"/>
        </w:rPr>
        <w:t xml:space="preserve">, </w:t>
      </w:r>
      <w:proofErr w:type="spellStart"/>
      <w:r w:rsidR="003E11A8" w:rsidRPr="00C039A7">
        <w:rPr>
          <w:rFonts w:eastAsia="Arial Unicode MS"/>
        </w:rPr>
        <w:t>Graef</w:t>
      </w:r>
      <w:proofErr w:type="spellEnd"/>
      <w:r w:rsidR="003E11A8" w:rsidRPr="00C039A7">
        <w:rPr>
          <w:rFonts w:eastAsia="Arial Unicode MS"/>
        </w:rPr>
        <w:t xml:space="preserve">, Pearce, and </w:t>
      </w:r>
      <w:proofErr w:type="spellStart"/>
      <w:r w:rsidR="003E11A8" w:rsidRPr="00C039A7">
        <w:rPr>
          <w:rFonts w:eastAsia="Arial Unicode MS"/>
        </w:rPr>
        <w:t>Fassa</w:t>
      </w:r>
      <w:proofErr w:type="spellEnd"/>
      <w:r w:rsidR="003E11A8" w:rsidRPr="00C039A7">
        <w:rPr>
          <w:rFonts w:eastAsia="Arial Unicode MS"/>
        </w:rPr>
        <w:t xml:space="preserve"> (2019). They highlighted flexible work arrangements among risk factors for workplace bullying. Part-time and contracted work arrangements appear to cause tension in collocated workplaces because they raise issues of unfairness with different rules regarding compensation, benefits, and flexibility. The </w:t>
      </w:r>
      <w:proofErr w:type="spellStart"/>
      <w:r w:rsidR="003E11A8" w:rsidRPr="00C039A7">
        <w:rPr>
          <w:rFonts w:eastAsia="Arial Unicode MS"/>
        </w:rPr>
        <w:t>Feijo</w:t>
      </w:r>
      <w:proofErr w:type="spellEnd"/>
      <w:r w:rsidR="003E11A8" w:rsidRPr="00C039A7">
        <w:rPr>
          <w:rFonts w:eastAsia="Arial Unicode MS"/>
        </w:rPr>
        <w:t xml:space="preserve"> et al. study also highlighted that being able to </w:t>
      </w:r>
      <w:r w:rsidR="00331C7F">
        <w:rPr>
          <w:rFonts w:eastAsia="Arial Unicode MS"/>
        </w:rPr>
        <w:t>work from</w:t>
      </w:r>
      <w:r w:rsidR="003E11A8" w:rsidRPr="00C039A7">
        <w:rPr>
          <w:rFonts w:eastAsia="Arial Unicode MS"/>
        </w:rPr>
        <w:t xml:space="preserve"> home appeared to be a source of </w:t>
      </w:r>
      <w:r w:rsidR="003E11A8" w:rsidRPr="00C039A7">
        <w:rPr>
          <w:rFonts w:eastAsia="Arial Unicode MS"/>
        </w:rPr>
        <w:lastRenderedPageBreak/>
        <w:t>discontent with some of the collocated workers</w:t>
      </w:r>
      <w:r w:rsidR="00331C7F">
        <w:rPr>
          <w:rFonts w:eastAsia="Arial Unicode MS"/>
        </w:rPr>
        <w:t xml:space="preserve"> who felt this was a desirable and preferred work arrangement that they were not able to gain for themselves.</w:t>
      </w:r>
      <w:bookmarkEnd w:id="38"/>
    </w:p>
    <w:p w14:paraId="78028838" w14:textId="0BD63567" w:rsidR="00B01EB2" w:rsidRPr="00B01EB2" w:rsidRDefault="00B01EB2" w:rsidP="009B54F1">
      <w:pPr>
        <w:pStyle w:val="BodyText"/>
      </w:pPr>
      <w:r w:rsidRPr="00B01EB2">
        <w:t>The five authors in Table 2 highlighted organizational change as an antecedent of workplace bullying in collocated settings (</w:t>
      </w:r>
      <w:proofErr w:type="spellStart"/>
      <w:r w:rsidRPr="00B01EB2">
        <w:t>Feijo</w:t>
      </w:r>
      <w:proofErr w:type="spellEnd"/>
      <w:r w:rsidRPr="00B01EB2">
        <w:t xml:space="preserve"> et al., 2019; Hauge et al., 2009; </w:t>
      </w:r>
      <w:proofErr w:type="spellStart"/>
      <w:r w:rsidRPr="00B01EB2">
        <w:t>Hoel</w:t>
      </w:r>
      <w:proofErr w:type="spellEnd"/>
      <w:r w:rsidRPr="00B01EB2">
        <w:t xml:space="preserve"> &amp; </w:t>
      </w:r>
      <w:proofErr w:type="spellStart"/>
      <w:r w:rsidRPr="00B01EB2">
        <w:t>Salin</w:t>
      </w:r>
      <w:proofErr w:type="spellEnd"/>
      <w:r w:rsidRPr="00B01EB2">
        <w:t xml:space="preserve">, 2003; Neuman &amp; Baron, 2011; </w:t>
      </w:r>
      <w:proofErr w:type="spellStart"/>
      <w:r w:rsidRPr="00B01EB2">
        <w:t>Salin</w:t>
      </w:r>
      <w:proofErr w:type="spellEnd"/>
      <w:r w:rsidRPr="00B01EB2">
        <w:t xml:space="preserve">, 2003). The general categories include changes to the structure of the organization or team, poor leadership, lack of clarity or poor line of sight, stress, and changes to motivation. </w:t>
      </w:r>
    </w:p>
    <w:p w14:paraId="1430BDDD" w14:textId="77777777" w:rsidR="00B01EB2" w:rsidRPr="00B01EB2" w:rsidRDefault="00B01EB2" w:rsidP="009B54F1">
      <w:pPr>
        <w:pStyle w:val="BodyText"/>
      </w:pPr>
      <w:r w:rsidRPr="00B01EB2">
        <w:t xml:space="preserve">Hauge et al. (2009) and Harold and Holtz (2015) observed that laissez-faire management, in particular, was problematic.  They reported that managers and supervisors reactively sorting out issues rather than proactively managing traffic flow provided fertile ground for dysfunctional conflict between colleagues. “Passive leadership has a significant direct effect on </w:t>
      </w:r>
      <w:proofErr w:type="spellStart"/>
      <w:r w:rsidRPr="00B01EB2">
        <w:t>behavioural</w:t>
      </w:r>
      <w:proofErr w:type="spellEnd"/>
      <w:r w:rsidRPr="00B01EB2">
        <w:t xml:space="preserve"> incivility and an indirect effect through experienced incivility. Moreover, our results suggest that the relationship between experienced incivility on </w:t>
      </w:r>
      <w:proofErr w:type="spellStart"/>
      <w:r w:rsidRPr="00B01EB2">
        <w:t>behavioural</w:t>
      </w:r>
      <w:proofErr w:type="spellEnd"/>
      <w:r w:rsidRPr="00B01EB2">
        <w:t xml:space="preserve"> incivility is stronger at higher levels of passive leadership” (Harold &amp; Holtz, 2015, p. 16).</w:t>
      </w:r>
    </w:p>
    <w:p w14:paraId="656122EA" w14:textId="56549A1E" w:rsidR="00C949B3" w:rsidRPr="00C039A7" w:rsidRDefault="00C949B3" w:rsidP="009B54F1">
      <w:pPr>
        <w:pStyle w:val="BodyText"/>
      </w:pPr>
    </w:p>
    <w:p w14:paraId="30E85F2D" w14:textId="078A72C2" w:rsidR="00C949B3" w:rsidRPr="00C039A7" w:rsidRDefault="00C949B3" w:rsidP="009B54F1">
      <w:pPr>
        <w:pStyle w:val="CaptionA"/>
      </w:pPr>
      <w:r w:rsidRPr="00C039A7">
        <w:t>Table 2</w:t>
      </w:r>
      <w:r w:rsidRPr="00C039A7">
        <w:rPr>
          <w:rFonts w:ascii="Arial Unicode MS" w:hAnsi="Arial Unicode MS"/>
        </w:rPr>
        <w:br/>
      </w:r>
      <w:bookmarkStart w:id="39" w:name="_Hlk27982105"/>
      <w:r w:rsidRPr="00C039A7">
        <w:rPr>
          <w:i/>
          <w:iCs/>
        </w:rPr>
        <w:t>A Comparison of Research Featuring Organizational Antecedents of Workplace Bullying</w:t>
      </w:r>
      <w:r w:rsidRPr="00C039A7">
        <w:t xml:space="preserve"> </w:t>
      </w:r>
      <w:bookmarkEnd w:id="39"/>
    </w:p>
    <w:tbl>
      <w:tblPr>
        <w:tblW w:w="8856"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left w:w="101" w:type="dxa"/>
          <w:right w:w="101" w:type="dxa"/>
        </w:tblCellMar>
        <w:tblLook w:val="04A0" w:firstRow="1" w:lastRow="0" w:firstColumn="1" w:lastColumn="0" w:noHBand="0" w:noVBand="1"/>
      </w:tblPr>
      <w:tblGrid>
        <w:gridCol w:w="1617"/>
        <w:gridCol w:w="2203"/>
        <w:gridCol w:w="1332"/>
        <w:gridCol w:w="1005"/>
        <w:gridCol w:w="793"/>
        <w:gridCol w:w="843"/>
        <w:gridCol w:w="1063"/>
      </w:tblGrid>
      <w:tr w:rsidR="00C949B3" w:rsidRPr="00C039A7" w14:paraId="4A4D63BB" w14:textId="77777777" w:rsidTr="0031643A">
        <w:trPr>
          <w:trHeight w:val="692"/>
        </w:trPr>
        <w:tc>
          <w:tcPr>
            <w:tcW w:w="3820" w:type="dxa"/>
            <w:gridSpan w:val="2"/>
            <w:tcBorders>
              <w:top w:val="single" w:sz="8" w:space="0" w:color="000000"/>
              <w:left w:val="nil"/>
              <w:bottom w:val="single" w:sz="8" w:space="0" w:color="000000"/>
              <w:right w:val="nil"/>
            </w:tcBorders>
            <w:shd w:val="clear" w:color="auto" w:fill="auto"/>
            <w:tcMar>
              <w:top w:w="80" w:type="dxa"/>
              <w:left w:w="80" w:type="dxa"/>
              <w:bottom w:w="80" w:type="dxa"/>
              <w:right w:w="80" w:type="dxa"/>
            </w:tcMar>
            <w:vAlign w:val="bottom"/>
          </w:tcPr>
          <w:p w14:paraId="5D981544" w14:textId="77777777" w:rsidR="00C949B3" w:rsidRPr="00C039A7" w:rsidRDefault="00C949B3" w:rsidP="00C949B3">
            <w:pPr>
              <w:widowControl/>
              <w:spacing w:line="240" w:lineRule="auto"/>
              <w:jc w:val="center"/>
            </w:pPr>
            <w:r w:rsidRPr="00C039A7">
              <w:rPr>
                <w:sz w:val="20"/>
                <w:szCs w:val="20"/>
              </w:rPr>
              <w:t>Antecedents identified</w:t>
            </w:r>
          </w:p>
        </w:tc>
        <w:tc>
          <w:tcPr>
            <w:tcW w:w="1332" w:type="dxa"/>
            <w:tcBorders>
              <w:top w:val="single" w:sz="8" w:space="0" w:color="000000"/>
              <w:left w:val="nil"/>
              <w:bottom w:val="single" w:sz="8" w:space="0" w:color="000000"/>
              <w:right w:val="nil"/>
            </w:tcBorders>
            <w:shd w:val="clear" w:color="auto" w:fill="auto"/>
            <w:tcMar>
              <w:top w:w="80" w:type="dxa"/>
              <w:left w:w="80" w:type="dxa"/>
              <w:bottom w:w="80" w:type="dxa"/>
              <w:right w:w="80" w:type="dxa"/>
            </w:tcMar>
            <w:vAlign w:val="bottom"/>
          </w:tcPr>
          <w:p w14:paraId="2E74BC54" w14:textId="77777777" w:rsidR="00C949B3" w:rsidRPr="00C039A7" w:rsidRDefault="00C949B3" w:rsidP="00C949B3">
            <w:pPr>
              <w:widowControl/>
              <w:spacing w:line="240" w:lineRule="auto"/>
              <w:jc w:val="center"/>
            </w:pPr>
            <w:proofErr w:type="spellStart"/>
            <w:r w:rsidRPr="00C039A7">
              <w:rPr>
                <w:sz w:val="20"/>
                <w:szCs w:val="20"/>
              </w:rPr>
              <w:t>Hoel</w:t>
            </w:r>
            <w:proofErr w:type="spellEnd"/>
            <w:r w:rsidRPr="00C039A7">
              <w:rPr>
                <w:sz w:val="20"/>
                <w:szCs w:val="20"/>
              </w:rPr>
              <w:t xml:space="preserve"> &amp; </w:t>
            </w:r>
            <w:proofErr w:type="spellStart"/>
            <w:r w:rsidRPr="00C039A7">
              <w:rPr>
                <w:sz w:val="20"/>
                <w:szCs w:val="20"/>
              </w:rPr>
              <w:t>Salin</w:t>
            </w:r>
            <w:proofErr w:type="spellEnd"/>
            <w:r w:rsidRPr="00C039A7">
              <w:rPr>
                <w:sz w:val="20"/>
                <w:szCs w:val="20"/>
              </w:rPr>
              <w:t xml:space="preserve"> (2003)</w:t>
            </w:r>
          </w:p>
        </w:tc>
        <w:tc>
          <w:tcPr>
            <w:tcW w:w="1005" w:type="dxa"/>
            <w:tcBorders>
              <w:top w:val="single" w:sz="8" w:space="0" w:color="000000"/>
              <w:left w:val="nil"/>
              <w:bottom w:val="single" w:sz="8" w:space="0" w:color="000000"/>
              <w:right w:val="nil"/>
            </w:tcBorders>
            <w:shd w:val="clear" w:color="auto" w:fill="auto"/>
            <w:tcMar>
              <w:top w:w="80" w:type="dxa"/>
              <w:left w:w="80" w:type="dxa"/>
              <w:bottom w:w="80" w:type="dxa"/>
              <w:right w:w="80" w:type="dxa"/>
            </w:tcMar>
            <w:vAlign w:val="bottom"/>
          </w:tcPr>
          <w:p w14:paraId="4F69A833" w14:textId="77777777" w:rsidR="00C949B3" w:rsidRPr="00C039A7" w:rsidRDefault="00C949B3" w:rsidP="00C949B3">
            <w:pPr>
              <w:widowControl/>
              <w:spacing w:line="240" w:lineRule="auto"/>
              <w:jc w:val="center"/>
            </w:pPr>
            <w:r w:rsidRPr="00C039A7">
              <w:rPr>
                <w:sz w:val="20"/>
                <w:szCs w:val="20"/>
              </w:rPr>
              <w:t>Hauge et al. (2009)</w:t>
            </w:r>
          </w:p>
        </w:tc>
        <w:tc>
          <w:tcPr>
            <w:tcW w:w="793" w:type="dxa"/>
            <w:tcBorders>
              <w:top w:val="single" w:sz="8" w:space="0" w:color="000000"/>
              <w:left w:val="nil"/>
              <w:bottom w:val="single" w:sz="8" w:space="0" w:color="000000"/>
              <w:right w:val="nil"/>
            </w:tcBorders>
            <w:shd w:val="clear" w:color="auto" w:fill="auto"/>
            <w:tcMar>
              <w:top w:w="80" w:type="dxa"/>
              <w:left w:w="80" w:type="dxa"/>
              <w:bottom w:w="80" w:type="dxa"/>
              <w:right w:w="80" w:type="dxa"/>
            </w:tcMar>
            <w:vAlign w:val="bottom"/>
          </w:tcPr>
          <w:p w14:paraId="23668385" w14:textId="77777777" w:rsidR="00C949B3" w:rsidRPr="00C039A7" w:rsidRDefault="00C949B3" w:rsidP="00C949B3">
            <w:pPr>
              <w:widowControl/>
              <w:spacing w:line="240" w:lineRule="auto"/>
              <w:jc w:val="center"/>
            </w:pPr>
            <w:proofErr w:type="spellStart"/>
            <w:r w:rsidRPr="00C039A7">
              <w:rPr>
                <w:sz w:val="20"/>
                <w:szCs w:val="20"/>
              </w:rPr>
              <w:t>Salin</w:t>
            </w:r>
            <w:proofErr w:type="spellEnd"/>
            <w:r w:rsidRPr="00C039A7">
              <w:rPr>
                <w:sz w:val="20"/>
                <w:szCs w:val="20"/>
              </w:rPr>
              <w:t xml:space="preserve"> (2003)</w:t>
            </w:r>
          </w:p>
        </w:tc>
        <w:tc>
          <w:tcPr>
            <w:tcW w:w="843" w:type="dxa"/>
            <w:tcBorders>
              <w:top w:val="single" w:sz="8" w:space="0" w:color="000000"/>
              <w:left w:val="nil"/>
              <w:bottom w:val="single" w:sz="8" w:space="0" w:color="000000"/>
              <w:right w:val="nil"/>
            </w:tcBorders>
            <w:shd w:val="clear" w:color="auto" w:fill="auto"/>
            <w:tcMar>
              <w:top w:w="80" w:type="dxa"/>
              <w:left w:w="80" w:type="dxa"/>
              <w:bottom w:w="80" w:type="dxa"/>
              <w:right w:w="80" w:type="dxa"/>
            </w:tcMar>
            <w:vAlign w:val="bottom"/>
          </w:tcPr>
          <w:p w14:paraId="2ED05ABC" w14:textId="77777777" w:rsidR="00C949B3" w:rsidRPr="00C039A7" w:rsidRDefault="00C949B3" w:rsidP="00C949B3">
            <w:pPr>
              <w:widowControl/>
              <w:spacing w:line="240" w:lineRule="auto"/>
              <w:jc w:val="center"/>
            </w:pPr>
            <w:proofErr w:type="spellStart"/>
            <w:r w:rsidRPr="00C039A7">
              <w:rPr>
                <w:sz w:val="20"/>
                <w:szCs w:val="20"/>
              </w:rPr>
              <w:t>Feijo</w:t>
            </w:r>
            <w:proofErr w:type="spellEnd"/>
            <w:r w:rsidRPr="00C039A7">
              <w:rPr>
                <w:sz w:val="20"/>
                <w:szCs w:val="20"/>
              </w:rPr>
              <w:t xml:space="preserve"> et al. (2019)</w:t>
            </w:r>
          </w:p>
        </w:tc>
        <w:tc>
          <w:tcPr>
            <w:tcW w:w="1063" w:type="dxa"/>
            <w:tcBorders>
              <w:top w:val="single" w:sz="8" w:space="0" w:color="000000"/>
              <w:left w:val="nil"/>
              <w:bottom w:val="single" w:sz="8" w:space="0" w:color="000000"/>
              <w:right w:val="nil"/>
            </w:tcBorders>
            <w:shd w:val="clear" w:color="auto" w:fill="auto"/>
            <w:tcMar>
              <w:top w:w="80" w:type="dxa"/>
              <w:left w:w="80" w:type="dxa"/>
              <w:bottom w:w="80" w:type="dxa"/>
              <w:right w:w="80" w:type="dxa"/>
            </w:tcMar>
            <w:vAlign w:val="bottom"/>
          </w:tcPr>
          <w:p w14:paraId="0A35BAD6" w14:textId="1264F08A" w:rsidR="00C949B3" w:rsidRPr="00C039A7" w:rsidRDefault="00C949B3" w:rsidP="00C949B3">
            <w:pPr>
              <w:widowControl/>
              <w:spacing w:line="240" w:lineRule="auto"/>
              <w:jc w:val="center"/>
            </w:pPr>
            <w:r w:rsidRPr="00C039A7">
              <w:rPr>
                <w:sz w:val="20"/>
                <w:szCs w:val="20"/>
              </w:rPr>
              <w:t>Neuman &amp; Baron (2011)</w:t>
            </w:r>
          </w:p>
        </w:tc>
      </w:tr>
      <w:tr w:rsidR="00C949B3" w:rsidRPr="00C039A7" w14:paraId="579E30C5" w14:textId="77777777" w:rsidTr="0031643A">
        <w:trPr>
          <w:trHeight w:val="222"/>
        </w:trPr>
        <w:tc>
          <w:tcPr>
            <w:tcW w:w="1617" w:type="dxa"/>
            <w:vMerge w:val="restart"/>
            <w:tcBorders>
              <w:top w:val="single" w:sz="8" w:space="0" w:color="000000"/>
              <w:left w:val="nil"/>
              <w:bottom w:val="nil"/>
              <w:right w:val="nil"/>
            </w:tcBorders>
            <w:shd w:val="clear" w:color="auto" w:fill="auto"/>
            <w:tcMar>
              <w:top w:w="80" w:type="dxa"/>
              <w:left w:w="80" w:type="dxa"/>
              <w:bottom w:w="80" w:type="dxa"/>
              <w:right w:w="80" w:type="dxa"/>
            </w:tcMar>
          </w:tcPr>
          <w:p w14:paraId="15F7DB6C" w14:textId="77777777" w:rsidR="00C949B3" w:rsidRPr="00C039A7" w:rsidRDefault="00C949B3" w:rsidP="00C949B3">
            <w:pPr>
              <w:widowControl/>
              <w:spacing w:line="240" w:lineRule="auto"/>
            </w:pPr>
            <w:r w:rsidRPr="00C039A7">
              <w:rPr>
                <w:sz w:val="20"/>
                <w:szCs w:val="20"/>
              </w:rPr>
              <w:t>Changes to the structure or composition of a team</w:t>
            </w:r>
          </w:p>
        </w:tc>
        <w:tc>
          <w:tcPr>
            <w:tcW w:w="2203" w:type="dxa"/>
            <w:tcBorders>
              <w:top w:val="single" w:sz="8" w:space="0" w:color="000000"/>
              <w:left w:val="nil"/>
              <w:bottom w:val="nil"/>
              <w:right w:val="nil"/>
            </w:tcBorders>
            <w:shd w:val="clear" w:color="auto" w:fill="auto"/>
            <w:tcMar>
              <w:top w:w="80" w:type="dxa"/>
              <w:left w:w="80" w:type="dxa"/>
              <w:bottom w:w="80" w:type="dxa"/>
              <w:right w:w="80" w:type="dxa"/>
            </w:tcMar>
          </w:tcPr>
          <w:p w14:paraId="60A97395" w14:textId="77777777" w:rsidR="00C949B3" w:rsidRPr="00C039A7" w:rsidRDefault="00C949B3" w:rsidP="00C949B3">
            <w:pPr>
              <w:widowControl/>
              <w:spacing w:line="240" w:lineRule="auto"/>
            </w:pPr>
            <w:r w:rsidRPr="00C039A7">
              <w:rPr>
                <w:sz w:val="20"/>
                <w:szCs w:val="20"/>
              </w:rPr>
              <w:t>Change in ownership</w:t>
            </w:r>
          </w:p>
        </w:tc>
        <w:tc>
          <w:tcPr>
            <w:tcW w:w="1332" w:type="dxa"/>
            <w:tcBorders>
              <w:top w:val="single" w:sz="8" w:space="0" w:color="000000"/>
              <w:left w:val="nil"/>
              <w:bottom w:val="nil"/>
              <w:right w:val="nil"/>
            </w:tcBorders>
            <w:shd w:val="clear" w:color="auto" w:fill="auto"/>
            <w:tcMar>
              <w:top w:w="80" w:type="dxa"/>
              <w:left w:w="80" w:type="dxa"/>
              <w:bottom w:w="80" w:type="dxa"/>
              <w:right w:w="80" w:type="dxa"/>
            </w:tcMar>
          </w:tcPr>
          <w:p w14:paraId="5FC4018E" w14:textId="77777777" w:rsidR="00C949B3" w:rsidRPr="00C039A7" w:rsidRDefault="00C949B3" w:rsidP="00C949B3">
            <w:pPr>
              <w:spacing w:line="240" w:lineRule="auto"/>
            </w:pPr>
          </w:p>
        </w:tc>
        <w:tc>
          <w:tcPr>
            <w:tcW w:w="1005" w:type="dxa"/>
            <w:tcBorders>
              <w:top w:val="single" w:sz="8" w:space="0" w:color="000000"/>
              <w:left w:val="nil"/>
              <w:bottom w:val="nil"/>
              <w:right w:val="nil"/>
            </w:tcBorders>
            <w:shd w:val="clear" w:color="auto" w:fill="auto"/>
            <w:tcMar>
              <w:top w:w="80" w:type="dxa"/>
              <w:left w:w="80" w:type="dxa"/>
              <w:bottom w:w="80" w:type="dxa"/>
              <w:right w:w="80" w:type="dxa"/>
            </w:tcMar>
          </w:tcPr>
          <w:p w14:paraId="7D7C8A09" w14:textId="77777777" w:rsidR="00C949B3" w:rsidRPr="00C039A7" w:rsidRDefault="00C949B3" w:rsidP="00C949B3">
            <w:pPr>
              <w:spacing w:line="240" w:lineRule="auto"/>
            </w:pPr>
          </w:p>
        </w:tc>
        <w:tc>
          <w:tcPr>
            <w:tcW w:w="793" w:type="dxa"/>
            <w:tcBorders>
              <w:top w:val="single" w:sz="8" w:space="0" w:color="000000"/>
              <w:left w:val="nil"/>
              <w:bottom w:val="nil"/>
              <w:right w:val="nil"/>
            </w:tcBorders>
            <w:shd w:val="clear" w:color="auto" w:fill="auto"/>
            <w:tcMar>
              <w:top w:w="80" w:type="dxa"/>
              <w:left w:w="80" w:type="dxa"/>
              <w:bottom w:w="80" w:type="dxa"/>
              <w:right w:w="80" w:type="dxa"/>
            </w:tcMar>
          </w:tcPr>
          <w:p w14:paraId="2DC8793A" w14:textId="77777777" w:rsidR="00C949B3" w:rsidRPr="00C039A7" w:rsidRDefault="00C949B3" w:rsidP="00C949B3">
            <w:pPr>
              <w:widowControl/>
              <w:spacing w:line="240" w:lineRule="auto"/>
              <w:jc w:val="center"/>
            </w:pPr>
            <w:r w:rsidRPr="00C039A7">
              <w:rPr>
                <w:sz w:val="20"/>
                <w:szCs w:val="20"/>
              </w:rPr>
              <w:t>X</w:t>
            </w:r>
          </w:p>
        </w:tc>
        <w:tc>
          <w:tcPr>
            <w:tcW w:w="843" w:type="dxa"/>
            <w:tcBorders>
              <w:top w:val="single" w:sz="8" w:space="0" w:color="000000"/>
              <w:left w:val="nil"/>
              <w:bottom w:val="nil"/>
              <w:right w:val="nil"/>
            </w:tcBorders>
            <w:shd w:val="clear" w:color="auto" w:fill="auto"/>
            <w:tcMar>
              <w:top w:w="80" w:type="dxa"/>
              <w:left w:w="80" w:type="dxa"/>
              <w:bottom w:w="80" w:type="dxa"/>
              <w:right w:w="80" w:type="dxa"/>
            </w:tcMar>
          </w:tcPr>
          <w:p w14:paraId="7EDF6694" w14:textId="77777777" w:rsidR="00C949B3" w:rsidRPr="00C039A7" w:rsidRDefault="00C949B3" w:rsidP="00C949B3">
            <w:pPr>
              <w:spacing w:line="240" w:lineRule="auto"/>
            </w:pPr>
          </w:p>
        </w:tc>
        <w:tc>
          <w:tcPr>
            <w:tcW w:w="1063" w:type="dxa"/>
            <w:tcBorders>
              <w:top w:val="single" w:sz="8" w:space="0" w:color="000000"/>
              <w:left w:val="nil"/>
              <w:bottom w:val="nil"/>
              <w:right w:val="nil"/>
            </w:tcBorders>
            <w:shd w:val="clear" w:color="auto" w:fill="auto"/>
            <w:tcMar>
              <w:top w:w="80" w:type="dxa"/>
              <w:left w:w="80" w:type="dxa"/>
              <w:bottom w:w="80" w:type="dxa"/>
              <w:right w:w="80" w:type="dxa"/>
            </w:tcMar>
          </w:tcPr>
          <w:p w14:paraId="5B6F4B07" w14:textId="77777777" w:rsidR="00C949B3" w:rsidRPr="00C039A7" w:rsidRDefault="00C949B3" w:rsidP="00C949B3">
            <w:pPr>
              <w:spacing w:line="240" w:lineRule="auto"/>
            </w:pPr>
          </w:p>
        </w:tc>
      </w:tr>
      <w:tr w:rsidR="00C949B3" w:rsidRPr="00C039A7" w14:paraId="4F91B887" w14:textId="77777777" w:rsidTr="0031643A">
        <w:trPr>
          <w:trHeight w:val="190"/>
        </w:trPr>
        <w:tc>
          <w:tcPr>
            <w:tcW w:w="1617" w:type="dxa"/>
            <w:vMerge/>
            <w:tcBorders>
              <w:top w:val="single" w:sz="8" w:space="0" w:color="000000"/>
              <w:left w:val="nil"/>
              <w:bottom w:val="nil"/>
              <w:right w:val="nil"/>
            </w:tcBorders>
            <w:shd w:val="clear" w:color="auto" w:fill="auto"/>
          </w:tcPr>
          <w:p w14:paraId="6AC1DE9D" w14:textId="77777777" w:rsidR="00C949B3" w:rsidRPr="00C039A7" w:rsidRDefault="00C949B3" w:rsidP="00C949B3">
            <w:pPr>
              <w:spacing w:line="240" w:lineRule="auto"/>
            </w:pPr>
          </w:p>
        </w:tc>
        <w:tc>
          <w:tcPr>
            <w:tcW w:w="2203" w:type="dxa"/>
            <w:tcBorders>
              <w:top w:val="nil"/>
              <w:left w:val="nil"/>
              <w:bottom w:val="nil"/>
              <w:right w:val="nil"/>
            </w:tcBorders>
            <w:shd w:val="clear" w:color="auto" w:fill="auto"/>
            <w:tcMar>
              <w:top w:w="80" w:type="dxa"/>
              <w:left w:w="80" w:type="dxa"/>
              <w:bottom w:w="80" w:type="dxa"/>
              <w:right w:w="80" w:type="dxa"/>
            </w:tcMar>
          </w:tcPr>
          <w:p w14:paraId="2A862034" w14:textId="77777777" w:rsidR="00C949B3" w:rsidRPr="00C039A7" w:rsidRDefault="00C949B3" w:rsidP="00C949B3">
            <w:pPr>
              <w:widowControl/>
              <w:spacing w:line="240" w:lineRule="auto"/>
            </w:pPr>
            <w:r w:rsidRPr="00C039A7">
              <w:rPr>
                <w:sz w:val="20"/>
                <w:szCs w:val="20"/>
              </w:rPr>
              <w:t>Downsizing or resizing</w:t>
            </w:r>
          </w:p>
        </w:tc>
        <w:tc>
          <w:tcPr>
            <w:tcW w:w="1332" w:type="dxa"/>
            <w:tcBorders>
              <w:top w:val="nil"/>
              <w:left w:val="nil"/>
              <w:bottom w:val="nil"/>
              <w:right w:val="nil"/>
            </w:tcBorders>
            <w:shd w:val="clear" w:color="auto" w:fill="auto"/>
            <w:tcMar>
              <w:top w:w="80" w:type="dxa"/>
              <w:left w:w="80" w:type="dxa"/>
              <w:bottom w:w="80" w:type="dxa"/>
              <w:right w:w="80" w:type="dxa"/>
            </w:tcMar>
          </w:tcPr>
          <w:p w14:paraId="768E2555" w14:textId="77777777" w:rsidR="00C949B3" w:rsidRPr="00C039A7" w:rsidRDefault="00C949B3" w:rsidP="00C949B3">
            <w:pPr>
              <w:spacing w:line="240" w:lineRule="auto"/>
            </w:pPr>
          </w:p>
        </w:tc>
        <w:tc>
          <w:tcPr>
            <w:tcW w:w="1005" w:type="dxa"/>
            <w:tcBorders>
              <w:top w:val="nil"/>
              <w:left w:val="nil"/>
              <w:bottom w:val="nil"/>
              <w:right w:val="nil"/>
            </w:tcBorders>
            <w:shd w:val="clear" w:color="auto" w:fill="auto"/>
            <w:tcMar>
              <w:top w:w="80" w:type="dxa"/>
              <w:left w:w="80" w:type="dxa"/>
              <w:bottom w:w="80" w:type="dxa"/>
              <w:right w:w="80" w:type="dxa"/>
            </w:tcMar>
          </w:tcPr>
          <w:p w14:paraId="463B21CB" w14:textId="77777777" w:rsidR="00C949B3" w:rsidRPr="00C039A7" w:rsidRDefault="00C949B3" w:rsidP="00C949B3">
            <w:pPr>
              <w:spacing w:line="240" w:lineRule="auto"/>
            </w:pPr>
          </w:p>
        </w:tc>
        <w:tc>
          <w:tcPr>
            <w:tcW w:w="793" w:type="dxa"/>
            <w:tcBorders>
              <w:top w:val="nil"/>
              <w:left w:val="nil"/>
              <w:bottom w:val="nil"/>
              <w:right w:val="nil"/>
            </w:tcBorders>
            <w:shd w:val="clear" w:color="auto" w:fill="auto"/>
            <w:tcMar>
              <w:top w:w="80" w:type="dxa"/>
              <w:left w:w="80" w:type="dxa"/>
              <w:bottom w:w="80" w:type="dxa"/>
              <w:right w:w="80" w:type="dxa"/>
            </w:tcMar>
          </w:tcPr>
          <w:p w14:paraId="658C4295" w14:textId="77777777" w:rsidR="00C949B3" w:rsidRPr="00C039A7" w:rsidRDefault="00C949B3" w:rsidP="00C949B3">
            <w:pPr>
              <w:widowControl/>
              <w:spacing w:line="240" w:lineRule="auto"/>
              <w:jc w:val="center"/>
            </w:pPr>
            <w:r w:rsidRPr="00C039A7">
              <w:rPr>
                <w:sz w:val="20"/>
                <w:szCs w:val="20"/>
              </w:rPr>
              <w:t>X</w:t>
            </w:r>
          </w:p>
        </w:tc>
        <w:tc>
          <w:tcPr>
            <w:tcW w:w="843" w:type="dxa"/>
            <w:tcBorders>
              <w:top w:val="nil"/>
              <w:left w:val="nil"/>
              <w:bottom w:val="nil"/>
              <w:right w:val="nil"/>
            </w:tcBorders>
            <w:shd w:val="clear" w:color="auto" w:fill="auto"/>
            <w:tcMar>
              <w:top w:w="80" w:type="dxa"/>
              <w:left w:w="80" w:type="dxa"/>
              <w:bottom w:w="80" w:type="dxa"/>
              <w:right w:w="80" w:type="dxa"/>
            </w:tcMar>
          </w:tcPr>
          <w:p w14:paraId="50E3462A" w14:textId="77777777" w:rsidR="00C949B3" w:rsidRPr="00C039A7" w:rsidRDefault="00C949B3" w:rsidP="00C949B3">
            <w:pPr>
              <w:spacing w:line="240" w:lineRule="auto"/>
            </w:pPr>
          </w:p>
        </w:tc>
        <w:tc>
          <w:tcPr>
            <w:tcW w:w="1063" w:type="dxa"/>
            <w:tcBorders>
              <w:top w:val="nil"/>
              <w:left w:val="nil"/>
              <w:bottom w:val="nil"/>
              <w:right w:val="nil"/>
            </w:tcBorders>
            <w:shd w:val="clear" w:color="auto" w:fill="auto"/>
            <w:tcMar>
              <w:top w:w="80" w:type="dxa"/>
              <w:left w:w="80" w:type="dxa"/>
              <w:bottom w:w="80" w:type="dxa"/>
              <w:right w:w="80" w:type="dxa"/>
            </w:tcMar>
          </w:tcPr>
          <w:p w14:paraId="3A0792A6" w14:textId="77777777" w:rsidR="00C949B3" w:rsidRPr="00C039A7" w:rsidRDefault="00C949B3" w:rsidP="00C949B3">
            <w:pPr>
              <w:spacing w:line="240" w:lineRule="auto"/>
            </w:pPr>
          </w:p>
        </w:tc>
      </w:tr>
      <w:tr w:rsidR="00C949B3" w:rsidRPr="00C039A7" w14:paraId="61D9F4C5" w14:textId="77777777" w:rsidTr="0031643A">
        <w:trPr>
          <w:trHeight w:val="388"/>
        </w:trPr>
        <w:tc>
          <w:tcPr>
            <w:tcW w:w="1617" w:type="dxa"/>
            <w:vMerge/>
            <w:tcBorders>
              <w:top w:val="single" w:sz="8" w:space="0" w:color="000000"/>
              <w:left w:val="nil"/>
              <w:bottom w:val="nil"/>
              <w:right w:val="nil"/>
            </w:tcBorders>
            <w:shd w:val="clear" w:color="auto" w:fill="auto"/>
          </w:tcPr>
          <w:p w14:paraId="24610529" w14:textId="77777777" w:rsidR="00C949B3" w:rsidRPr="00C039A7" w:rsidRDefault="00C949B3" w:rsidP="00C949B3">
            <w:pPr>
              <w:spacing w:line="240" w:lineRule="auto"/>
            </w:pPr>
          </w:p>
        </w:tc>
        <w:tc>
          <w:tcPr>
            <w:tcW w:w="2203" w:type="dxa"/>
            <w:tcBorders>
              <w:top w:val="nil"/>
              <w:left w:val="nil"/>
              <w:bottom w:val="nil"/>
              <w:right w:val="nil"/>
            </w:tcBorders>
            <w:shd w:val="clear" w:color="auto" w:fill="auto"/>
            <w:tcMar>
              <w:top w:w="80" w:type="dxa"/>
              <w:left w:w="80" w:type="dxa"/>
              <w:bottom w:w="80" w:type="dxa"/>
              <w:right w:w="80" w:type="dxa"/>
            </w:tcMar>
          </w:tcPr>
          <w:p w14:paraId="390FC1DF" w14:textId="77777777" w:rsidR="00C949B3" w:rsidRPr="00C039A7" w:rsidRDefault="00C949B3" w:rsidP="00C949B3">
            <w:pPr>
              <w:widowControl/>
              <w:spacing w:line="240" w:lineRule="auto"/>
            </w:pPr>
            <w:r w:rsidRPr="00C039A7">
              <w:rPr>
                <w:sz w:val="20"/>
                <w:szCs w:val="20"/>
              </w:rPr>
              <w:t>Change in organizational design</w:t>
            </w:r>
          </w:p>
        </w:tc>
        <w:tc>
          <w:tcPr>
            <w:tcW w:w="1332" w:type="dxa"/>
            <w:tcBorders>
              <w:top w:val="nil"/>
              <w:left w:val="nil"/>
              <w:bottom w:val="nil"/>
              <w:right w:val="nil"/>
            </w:tcBorders>
            <w:shd w:val="clear" w:color="auto" w:fill="auto"/>
            <w:tcMar>
              <w:top w:w="80" w:type="dxa"/>
              <w:left w:w="80" w:type="dxa"/>
              <w:bottom w:w="80" w:type="dxa"/>
              <w:right w:w="80" w:type="dxa"/>
            </w:tcMar>
          </w:tcPr>
          <w:p w14:paraId="2C8D68E5" w14:textId="21EB9BFA" w:rsidR="00C949B3" w:rsidRPr="00C039A7" w:rsidRDefault="00A64D2B" w:rsidP="00C949B3">
            <w:pPr>
              <w:widowControl/>
              <w:spacing w:line="240" w:lineRule="auto"/>
              <w:jc w:val="center"/>
            </w:pPr>
            <w:r w:rsidRPr="00C039A7">
              <w:rPr>
                <w:sz w:val="20"/>
                <w:szCs w:val="20"/>
              </w:rPr>
              <w:t xml:space="preserve"> </w:t>
            </w:r>
            <w:r w:rsidR="00C949B3" w:rsidRPr="00C039A7">
              <w:rPr>
                <w:sz w:val="20"/>
                <w:szCs w:val="20"/>
              </w:rPr>
              <w:t>X</w:t>
            </w:r>
          </w:p>
        </w:tc>
        <w:tc>
          <w:tcPr>
            <w:tcW w:w="1005" w:type="dxa"/>
            <w:tcBorders>
              <w:top w:val="nil"/>
              <w:left w:val="nil"/>
              <w:bottom w:val="nil"/>
              <w:right w:val="nil"/>
            </w:tcBorders>
            <w:shd w:val="clear" w:color="auto" w:fill="auto"/>
            <w:tcMar>
              <w:top w:w="80" w:type="dxa"/>
              <w:left w:w="80" w:type="dxa"/>
              <w:bottom w:w="80" w:type="dxa"/>
              <w:right w:w="80" w:type="dxa"/>
            </w:tcMar>
          </w:tcPr>
          <w:p w14:paraId="47FDEDB6" w14:textId="77777777" w:rsidR="00C949B3" w:rsidRPr="00C039A7" w:rsidRDefault="00C949B3" w:rsidP="00C949B3">
            <w:pPr>
              <w:spacing w:line="240" w:lineRule="auto"/>
            </w:pPr>
          </w:p>
        </w:tc>
        <w:tc>
          <w:tcPr>
            <w:tcW w:w="793" w:type="dxa"/>
            <w:tcBorders>
              <w:top w:val="nil"/>
              <w:left w:val="nil"/>
              <w:bottom w:val="nil"/>
              <w:right w:val="nil"/>
            </w:tcBorders>
            <w:shd w:val="clear" w:color="auto" w:fill="auto"/>
            <w:tcMar>
              <w:top w:w="80" w:type="dxa"/>
              <w:left w:w="80" w:type="dxa"/>
              <w:bottom w:w="80" w:type="dxa"/>
              <w:right w:w="80" w:type="dxa"/>
            </w:tcMar>
          </w:tcPr>
          <w:p w14:paraId="739534C2" w14:textId="77777777" w:rsidR="00C949B3" w:rsidRPr="00C039A7" w:rsidRDefault="00C949B3" w:rsidP="00C949B3">
            <w:pPr>
              <w:widowControl/>
              <w:spacing w:line="240" w:lineRule="auto"/>
              <w:jc w:val="center"/>
            </w:pPr>
            <w:r w:rsidRPr="00C039A7">
              <w:rPr>
                <w:sz w:val="20"/>
                <w:szCs w:val="20"/>
              </w:rPr>
              <w:t>X</w:t>
            </w:r>
          </w:p>
        </w:tc>
        <w:tc>
          <w:tcPr>
            <w:tcW w:w="843" w:type="dxa"/>
            <w:tcBorders>
              <w:top w:val="nil"/>
              <w:left w:val="nil"/>
              <w:bottom w:val="nil"/>
              <w:right w:val="nil"/>
            </w:tcBorders>
            <w:shd w:val="clear" w:color="auto" w:fill="auto"/>
            <w:tcMar>
              <w:top w:w="80" w:type="dxa"/>
              <w:left w:w="80" w:type="dxa"/>
              <w:bottom w:w="80" w:type="dxa"/>
              <w:right w:w="80" w:type="dxa"/>
            </w:tcMar>
          </w:tcPr>
          <w:p w14:paraId="3E15E7EB" w14:textId="77777777" w:rsidR="00C949B3" w:rsidRPr="00C039A7" w:rsidRDefault="00C949B3" w:rsidP="00C949B3">
            <w:pPr>
              <w:spacing w:line="240" w:lineRule="auto"/>
            </w:pPr>
          </w:p>
        </w:tc>
        <w:tc>
          <w:tcPr>
            <w:tcW w:w="1063" w:type="dxa"/>
            <w:tcBorders>
              <w:top w:val="nil"/>
              <w:left w:val="nil"/>
              <w:bottom w:val="nil"/>
              <w:right w:val="nil"/>
            </w:tcBorders>
            <w:shd w:val="clear" w:color="auto" w:fill="auto"/>
            <w:tcMar>
              <w:top w:w="80" w:type="dxa"/>
              <w:left w:w="80" w:type="dxa"/>
              <w:bottom w:w="80" w:type="dxa"/>
              <w:right w:w="80" w:type="dxa"/>
            </w:tcMar>
          </w:tcPr>
          <w:p w14:paraId="696EFC82" w14:textId="77777777" w:rsidR="00C949B3" w:rsidRPr="00C039A7" w:rsidRDefault="00C949B3" w:rsidP="00C949B3">
            <w:pPr>
              <w:spacing w:line="240" w:lineRule="auto"/>
            </w:pPr>
          </w:p>
        </w:tc>
      </w:tr>
      <w:tr w:rsidR="00C949B3" w:rsidRPr="00C039A7" w14:paraId="53E51508" w14:textId="77777777" w:rsidTr="0031643A">
        <w:trPr>
          <w:trHeight w:val="469"/>
        </w:trPr>
        <w:tc>
          <w:tcPr>
            <w:tcW w:w="1617" w:type="dxa"/>
            <w:vMerge/>
            <w:tcBorders>
              <w:top w:val="single" w:sz="8" w:space="0" w:color="000000"/>
              <w:left w:val="nil"/>
              <w:bottom w:val="nil"/>
              <w:right w:val="nil"/>
            </w:tcBorders>
            <w:shd w:val="clear" w:color="auto" w:fill="auto"/>
          </w:tcPr>
          <w:p w14:paraId="019018D7" w14:textId="77777777" w:rsidR="00C949B3" w:rsidRPr="00C039A7" w:rsidRDefault="00C949B3" w:rsidP="00C949B3">
            <w:pPr>
              <w:spacing w:line="240" w:lineRule="auto"/>
            </w:pPr>
          </w:p>
        </w:tc>
        <w:tc>
          <w:tcPr>
            <w:tcW w:w="2203" w:type="dxa"/>
            <w:tcBorders>
              <w:top w:val="nil"/>
              <w:left w:val="nil"/>
              <w:bottom w:val="nil"/>
              <w:right w:val="nil"/>
            </w:tcBorders>
            <w:shd w:val="clear" w:color="auto" w:fill="auto"/>
            <w:tcMar>
              <w:top w:w="80" w:type="dxa"/>
              <w:left w:w="80" w:type="dxa"/>
              <w:bottom w:w="80" w:type="dxa"/>
              <w:right w:w="80" w:type="dxa"/>
            </w:tcMar>
          </w:tcPr>
          <w:p w14:paraId="10159978" w14:textId="77777777" w:rsidR="00C949B3" w:rsidRPr="00C039A7" w:rsidRDefault="00C949B3" w:rsidP="00C949B3">
            <w:pPr>
              <w:widowControl/>
              <w:spacing w:line="240" w:lineRule="auto"/>
            </w:pPr>
            <w:r w:rsidRPr="00C039A7">
              <w:rPr>
                <w:sz w:val="20"/>
                <w:szCs w:val="20"/>
              </w:rPr>
              <w:t>Increasing span of control</w:t>
            </w:r>
          </w:p>
        </w:tc>
        <w:tc>
          <w:tcPr>
            <w:tcW w:w="1332" w:type="dxa"/>
            <w:tcBorders>
              <w:top w:val="nil"/>
              <w:left w:val="nil"/>
              <w:bottom w:val="nil"/>
              <w:right w:val="nil"/>
            </w:tcBorders>
            <w:shd w:val="clear" w:color="auto" w:fill="auto"/>
            <w:tcMar>
              <w:top w:w="80" w:type="dxa"/>
              <w:left w:w="80" w:type="dxa"/>
              <w:bottom w:w="80" w:type="dxa"/>
              <w:right w:w="80" w:type="dxa"/>
            </w:tcMar>
          </w:tcPr>
          <w:p w14:paraId="27AD4E43" w14:textId="77777777" w:rsidR="00C949B3" w:rsidRPr="00C039A7" w:rsidRDefault="00C949B3" w:rsidP="00C949B3">
            <w:pPr>
              <w:widowControl/>
              <w:spacing w:line="240" w:lineRule="auto"/>
              <w:jc w:val="center"/>
            </w:pPr>
            <w:r w:rsidRPr="00C039A7">
              <w:rPr>
                <w:sz w:val="20"/>
                <w:szCs w:val="20"/>
              </w:rPr>
              <w:t xml:space="preserve"> X</w:t>
            </w:r>
          </w:p>
        </w:tc>
        <w:tc>
          <w:tcPr>
            <w:tcW w:w="1005" w:type="dxa"/>
            <w:tcBorders>
              <w:top w:val="nil"/>
              <w:left w:val="nil"/>
              <w:bottom w:val="nil"/>
              <w:right w:val="nil"/>
            </w:tcBorders>
            <w:shd w:val="clear" w:color="auto" w:fill="auto"/>
            <w:tcMar>
              <w:top w:w="80" w:type="dxa"/>
              <w:left w:w="80" w:type="dxa"/>
              <w:bottom w:w="80" w:type="dxa"/>
              <w:right w:w="80" w:type="dxa"/>
            </w:tcMar>
          </w:tcPr>
          <w:p w14:paraId="3EA03220" w14:textId="77777777" w:rsidR="00C949B3" w:rsidRPr="00C039A7" w:rsidRDefault="00C949B3" w:rsidP="00C949B3">
            <w:pPr>
              <w:spacing w:line="240" w:lineRule="auto"/>
            </w:pPr>
          </w:p>
        </w:tc>
        <w:tc>
          <w:tcPr>
            <w:tcW w:w="793" w:type="dxa"/>
            <w:tcBorders>
              <w:top w:val="nil"/>
              <w:left w:val="nil"/>
              <w:bottom w:val="nil"/>
              <w:right w:val="nil"/>
            </w:tcBorders>
            <w:shd w:val="clear" w:color="auto" w:fill="auto"/>
            <w:tcMar>
              <w:top w:w="80" w:type="dxa"/>
              <w:left w:w="80" w:type="dxa"/>
              <w:bottom w:w="80" w:type="dxa"/>
              <w:right w:w="80" w:type="dxa"/>
            </w:tcMar>
          </w:tcPr>
          <w:p w14:paraId="22AFC64A" w14:textId="77777777" w:rsidR="00C949B3" w:rsidRPr="00C039A7" w:rsidRDefault="00C949B3" w:rsidP="00C949B3">
            <w:pPr>
              <w:spacing w:line="240" w:lineRule="auto"/>
            </w:pPr>
          </w:p>
        </w:tc>
        <w:tc>
          <w:tcPr>
            <w:tcW w:w="843" w:type="dxa"/>
            <w:tcBorders>
              <w:top w:val="nil"/>
              <w:left w:val="nil"/>
              <w:bottom w:val="nil"/>
              <w:right w:val="nil"/>
            </w:tcBorders>
            <w:shd w:val="clear" w:color="auto" w:fill="auto"/>
            <w:tcMar>
              <w:top w:w="80" w:type="dxa"/>
              <w:left w:w="80" w:type="dxa"/>
              <w:bottom w:w="80" w:type="dxa"/>
              <w:right w:w="80" w:type="dxa"/>
            </w:tcMar>
          </w:tcPr>
          <w:p w14:paraId="4C56B9C8" w14:textId="77777777" w:rsidR="00C949B3" w:rsidRPr="00C039A7" w:rsidRDefault="00C949B3" w:rsidP="00C949B3">
            <w:pPr>
              <w:spacing w:line="240" w:lineRule="auto"/>
            </w:pPr>
          </w:p>
        </w:tc>
        <w:tc>
          <w:tcPr>
            <w:tcW w:w="1063" w:type="dxa"/>
            <w:tcBorders>
              <w:top w:val="nil"/>
              <w:left w:val="nil"/>
              <w:bottom w:val="nil"/>
              <w:right w:val="nil"/>
            </w:tcBorders>
            <w:shd w:val="clear" w:color="auto" w:fill="auto"/>
            <w:tcMar>
              <w:top w:w="80" w:type="dxa"/>
              <w:left w:w="80" w:type="dxa"/>
              <w:bottom w:w="80" w:type="dxa"/>
              <w:right w:w="80" w:type="dxa"/>
            </w:tcMar>
          </w:tcPr>
          <w:p w14:paraId="362210A3" w14:textId="77777777" w:rsidR="00C949B3" w:rsidRPr="00C039A7" w:rsidRDefault="00C949B3" w:rsidP="00C949B3">
            <w:pPr>
              <w:spacing w:line="240" w:lineRule="auto"/>
            </w:pPr>
          </w:p>
        </w:tc>
      </w:tr>
      <w:tr w:rsidR="00C949B3" w:rsidRPr="00C039A7" w14:paraId="20A3D7B1" w14:textId="77777777" w:rsidTr="0031643A">
        <w:trPr>
          <w:trHeight w:val="658"/>
        </w:trPr>
        <w:tc>
          <w:tcPr>
            <w:tcW w:w="1617" w:type="dxa"/>
            <w:vMerge/>
            <w:tcBorders>
              <w:top w:val="single" w:sz="8" w:space="0" w:color="000000"/>
              <w:left w:val="nil"/>
              <w:bottom w:val="nil"/>
              <w:right w:val="nil"/>
            </w:tcBorders>
            <w:shd w:val="clear" w:color="auto" w:fill="auto"/>
          </w:tcPr>
          <w:p w14:paraId="1664A941" w14:textId="77777777" w:rsidR="00C949B3" w:rsidRPr="00C039A7" w:rsidRDefault="00C949B3" w:rsidP="00C949B3">
            <w:pPr>
              <w:spacing w:line="240" w:lineRule="auto"/>
            </w:pPr>
          </w:p>
        </w:tc>
        <w:tc>
          <w:tcPr>
            <w:tcW w:w="2203" w:type="dxa"/>
            <w:tcBorders>
              <w:top w:val="nil"/>
              <w:left w:val="nil"/>
              <w:bottom w:val="nil"/>
              <w:right w:val="nil"/>
            </w:tcBorders>
            <w:shd w:val="clear" w:color="auto" w:fill="auto"/>
            <w:tcMar>
              <w:top w:w="80" w:type="dxa"/>
              <w:left w:w="80" w:type="dxa"/>
              <w:bottom w:w="80" w:type="dxa"/>
              <w:right w:w="80" w:type="dxa"/>
            </w:tcMar>
          </w:tcPr>
          <w:p w14:paraId="2EBDD1D2" w14:textId="77777777" w:rsidR="00C949B3" w:rsidRPr="00C039A7" w:rsidRDefault="00C949B3" w:rsidP="00C949B3">
            <w:pPr>
              <w:widowControl/>
              <w:spacing w:line="240" w:lineRule="auto"/>
            </w:pPr>
            <w:r w:rsidRPr="00C039A7">
              <w:rPr>
                <w:sz w:val="20"/>
                <w:szCs w:val="20"/>
              </w:rPr>
              <w:t>Introduction of contingent or flexible workforce</w:t>
            </w:r>
          </w:p>
        </w:tc>
        <w:tc>
          <w:tcPr>
            <w:tcW w:w="1332" w:type="dxa"/>
            <w:tcBorders>
              <w:top w:val="nil"/>
              <w:left w:val="nil"/>
              <w:bottom w:val="nil"/>
              <w:right w:val="nil"/>
            </w:tcBorders>
            <w:shd w:val="clear" w:color="auto" w:fill="auto"/>
            <w:tcMar>
              <w:top w:w="80" w:type="dxa"/>
              <w:left w:w="80" w:type="dxa"/>
              <w:bottom w:w="80" w:type="dxa"/>
              <w:right w:w="80" w:type="dxa"/>
            </w:tcMar>
          </w:tcPr>
          <w:p w14:paraId="43272966" w14:textId="77777777" w:rsidR="00C949B3" w:rsidRPr="00C039A7" w:rsidRDefault="00C949B3" w:rsidP="00C949B3">
            <w:pPr>
              <w:widowControl/>
              <w:spacing w:line="240" w:lineRule="auto"/>
              <w:jc w:val="center"/>
            </w:pPr>
            <w:r w:rsidRPr="00C039A7">
              <w:rPr>
                <w:sz w:val="20"/>
                <w:szCs w:val="20"/>
              </w:rPr>
              <w:t xml:space="preserve"> X</w:t>
            </w:r>
          </w:p>
        </w:tc>
        <w:tc>
          <w:tcPr>
            <w:tcW w:w="1005" w:type="dxa"/>
            <w:tcBorders>
              <w:top w:val="nil"/>
              <w:left w:val="nil"/>
              <w:bottom w:val="nil"/>
              <w:right w:val="nil"/>
            </w:tcBorders>
            <w:shd w:val="clear" w:color="auto" w:fill="auto"/>
            <w:tcMar>
              <w:top w:w="80" w:type="dxa"/>
              <w:left w:w="80" w:type="dxa"/>
              <w:bottom w:w="80" w:type="dxa"/>
              <w:right w:w="80" w:type="dxa"/>
            </w:tcMar>
          </w:tcPr>
          <w:p w14:paraId="506C0C2A" w14:textId="77777777" w:rsidR="00C949B3" w:rsidRPr="00C039A7" w:rsidRDefault="00C949B3" w:rsidP="00C949B3">
            <w:pPr>
              <w:spacing w:line="240" w:lineRule="auto"/>
            </w:pPr>
          </w:p>
        </w:tc>
        <w:tc>
          <w:tcPr>
            <w:tcW w:w="793" w:type="dxa"/>
            <w:tcBorders>
              <w:top w:val="nil"/>
              <w:left w:val="nil"/>
              <w:bottom w:val="nil"/>
              <w:right w:val="nil"/>
            </w:tcBorders>
            <w:shd w:val="clear" w:color="auto" w:fill="auto"/>
            <w:tcMar>
              <w:top w:w="80" w:type="dxa"/>
              <w:left w:w="80" w:type="dxa"/>
              <w:bottom w:w="80" w:type="dxa"/>
              <w:right w:w="80" w:type="dxa"/>
            </w:tcMar>
          </w:tcPr>
          <w:p w14:paraId="5C1B867E" w14:textId="77777777" w:rsidR="00C949B3" w:rsidRPr="00C039A7" w:rsidRDefault="00C949B3" w:rsidP="00C949B3">
            <w:pPr>
              <w:widowControl/>
              <w:spacing w:line="240" w:lineRule="auto"/>
              <w:jc w:val="center"/>
            </w:pPr>
            <w:r w:rsidRPr="00C039A7">
              <w:rPr>
                <w:sz w:val="20"/>
                <w:szCs w:val="20"/>
              </w:rPr>
              <w:t>X</w:t>
            </w:r>
          </w:p>
        </w:tc>
        <w:tc>
          <w:tcPr>
            <w:tcW w:w="843" w:type="dxa"/>
            <w:tcBorders>
              <w:top w:val="nil"/>
              <w:left w:val="nil"/>
              <w:bottom w:val="nil"/>
              <w:right w:val="nil"/>
            </w:tcBorders>
            <w:shd w:val="clear" w:color="auto" w:fill="auto"/>
            <w:tcMar>
              <w:top w:w="80" w:type="dxa"/>
              <w:left w:w="80" w:type="dxa"/>
              <w:bottom w:w="80" w:type="dxa"/>
              <w:right w:w="80" w:type="dxa"/>
            </w:tcMar>
          </w:tcPr>
          <w:p w14:paraId="27036472" w14:textId="77777777" w:rsidR="00C949B3" w:rsidRPr="00C039A7" w:rsidRDefault="00C949B3" w:rsidP="00C949B3">
            <w:pPr>
              <w:widowControl/>
              <w:spacing w:line="240" w:lineRule="auto"/>
              <w:jc w:val="center"/>
            </w:pPr>
            <w:r w:rsidRPr="00C039A7">
              <w:rPr>
                <w:sz w:val="20"/>
                <w:szCs w:val="20"/>
              </w:rPr>
              <w:t>X</w:t>
            </w:r>
          </w:p>
        </w:tc>
        <w:tc>
          <w:tcPr>
            <w:tcW w:w="1063" w:type="dxa"/>
            <w:tcBorders>
              <w:top w:val="nil"/>
              <w:left w:val="nil"/>
              <w:bottom w:val="nil"/>
              <w:right w:val="nil"/>
            </w:tcBorders>
            <w:shd w:val="clear" w:color="auto" w:fill="auto"/>
            <w:tcMar>
              <w:top w:w="80" w:type="dxa"/>
              <w:left w:w="80" w:type="dxa"/>
              <w:bottom w:w="80" w:type="dxa"/>
              <w:right w:w="80" w:type="dxa"/>
            </w:tcMar>
          </w:tcPr>
          <w:p w14:paraId="483126A1" w14:textId="77777777" w:rsidR="00C949B3" w:rsidRPr="00C039A7" w:rsidRDefault="00C949B3" w:rsidP="00C949B3">
            <w:pPr>
              <w:spacing w:line="240" w:lineRule="auto"/>
            </w:pPr>
          </w:p>
        </w:tc>
      </w:tr>
      <w:tr w:rsidR="00C949B3" w:rsidRPr="00C039A7" w14:paraId="79AAA5CE" w14:textId="77777777" w:rsidTr="0031643A">
        <w:trPr>
          <w:trHeight w:val="208"/>
        </w:trPr>
        <w:tc>
          <w:tcPr>
            <w:tcW w:w="1617" w:type="dxa"/>
            <w:vMerge/>
            <w:tcBorders>
              <w:top w:val="single" w:sz="8" w:space="0" w:color="000000"/>
              <w:left w:val="nil"/>
              <w:bottom w:val="nil"/>
              <w:right w:val="nil"/>
            </w:tcBorders>
            <w:shd w:val="clear" w:color="auto" w:fill="auto"/>
          </w:tcPr>
          <w:p w14:paraId="489655AD" w14:textId="77777777" w:rsidR="00C949B3" w:rsidRPr="00C039A7" w:rsidRDefault="00C949B3" w:rsidP="00C949B3">
            <w:pPr>
              <w:spacing w:line="240" w:lineRule="auto"/>
            </w:pPr>
          </w:p>
        </w:tc>
        <w:tc>
          <w:tcPr>
            <w:tcW w:w="2203" w:type="dxa"/>
            <w:tcBorders>
              <w:top w:val="nil"/>
              <w:left w:val="nil"/>
              <w:bottom w:val="nil"/>
              <w:right w:val="nil"/>
            </w:tcBorders>
            <w:shd w:val="clear" w:color="auto" w:fill="auto"/>
            <w:tcMar>
              <w:top w:w="80" w:type="dxa"/>
              <w:left w:w="80" w:type="dxa"/>
              <w:bottom w:w="80" w:type="dxa"/>
              <w:right w:w="80" w:type="dxa"/>
            </w:tcMar>
          </w:tcPr>
          <w:p w14:paraId="4A61A66A" w14:textId="77777777" w:rsidR="00C949B3" w:rsidRPr="00C039A7" w:rsidRDefault="00C949B3" w:rsidP="00C949B3">
            <w:pPr>
              <w:widowControl/>
              <w:spacing w:line="240" w:lineRule="auto"/>
            </w:pPr>
            <w:r w:rsidRPr="00C039A7">
              <w:rPr>
                <w:sz w:val="20"/>
                <w:szCs w:val="20"/>
              </w:rPr>
              <w:t>Worker autonomy</w:t>
            </w:r>
          </w:p>
        </w:tc>
        <w:tc>
          <w:tcPr>
            <w:tcW w:w="1332" w:type="dxa"/>
            <w:tcBorders>
              <w:top w:val="nil"/>
              <w:left w:val="nil"/>
              <w:bottom w:val="nil"/>
              <w:right w:val="nil"/>
            </w:tcBorders>
            <w:shd w:val="clear" w:color="auto" w:fill="auto"/>
            <w:tcMar>
              <w:top w:w="80" w:type="dxa"/>
              <w:left w:w="80" w:type="dxa"/>
              <w:bottom w:w="80" w:type="dxa"/>
              <w:right w:w="80" w:type="dxa"/>
            </w:tcMar>
          </w:tcPr>
          <w:p w14:paraId="1F39FECF" w14:textId="77777777" w:rsidR="00C949B3" w:rsidRPr="00C039A7" w:rsidRDefault="00C949B3" w:rsidP="00C949B3">
            <w:pPr>
              <w:spacing w:line="240" w:lineRule="auto"/>
            </w:pPr>
          </w:p>
        </w:tc>
        <w:tc>
          <w:tcPr>
            <w:tcW w:w="1005" w:type="dxa"/>
            <w:tcBorders>
              <w:top w:val="nil"/>
              <w:left w:val="nil"/>
              <w:bottom w:val="nil"/>
              <w:right w:val="nil"/>
            </w:tcBorders>
            <w:shd w:val="clear" w:color="auto" w:fill="auto"/>
            <w:tcMar>
              <w:top w:w="80" w:type="dxa"/>
              <w:left w:w="80" w:type="dxa"/>
              <w:bottom w:w="80" w:type="dxa"/>
              <w:right w:w="80" w:type="dxa"/>
            </w:tcMar>
          </w:tcPr>
          <w:p w14:paraId="0EF11DEC" w14:textId="77777777" w:rsidR="00C949B3" w:rsidRPr="00C039A7" w:rsidRDefault="00C949B3" w:rsidP="00C949B3">
            <w:pPr>
              <w:widowControl/>
              <w:spacing w:line="240" w:lineRule="auto"/>
              <w:jc w:val="center"/>
            </w:pPr>
            <w:r w:rsidRPr="00C039A7">
              <w:rPr>
                <w:sz w:val="20"/>
                <w:szCs w:val="20"/>
              </w:rPr>
              <w:t>X</w:t>
            </w:r>
          </w:p>
        </w:tc>
        <w:tc>
          <w:tcPr>
            <w:tcW w:w="793" w:type="dxa"/>
            <w:tcBorders>
              <w:top w:val="nil"/>
              <w:left w:val="nil"/>
              <w:bottom w:val="nil"/>
              <w:right w:val="nil"/>
            </w:tcBorders>
            <w:shd w:val="clear" w:color="auto" w:fill="auto"/>
            <w:tcMar>
              <w:top w:w="80" w:type="dxa"/>
              <w:left w:w="80" w:type="dxa"/>
              <w:bottom w:w="80" w:type="dxa"/>
              <w:right w:w="80" w:type="dxa"/>
            </w:tcMar>
          </w:tcPr>
          <w:p w14:paraId="5315AE97" w14:textId="77777777" w:rsidR="00C949B3" w:rsidRPr="00C039A7" w:rsidRDefault="00C949B3" w:rsidP="00C949B3">
            <w:pPr>
              <w:widowControl/>
              <w:spacing w:line="240" w:lineRule="auto"/>
              <w:jc w:val="center"/>
            </w:pPr>
            <w:r w:rsidRPr="00C039A7">
              <w:rPr>
                <w:sz w:val="20"/>
                <w:szCs w:val="20"/>
              </w:rPr>
              <w:t>X</w:t>
            </w:r>
          </w:p>
        </w:tc>
        <w:tc>
          <w:tcPr>
            <w:tcW w:w="843" w:type="dxa"/>
            <w:tcBorders>
              <w:top w:val="nil"/>
              <w:left w:val="nil"/>
              <w:bottom w:val="nil"/>
              <w:right w:val="nil"/>
            </w:tcBorders>
            <w:shd w:val="clear" w:color="auto" w:fill="auto"/>
            <w:tcMar>
              <w:top w:w="80" w:type="dxa"/>
              <w:left w:w="80" w:type="dxa"/>
              <w:bottom w:w="80" w:type="dxa"/>
              <w:right w:w="80" w:type="dxa"/>
            </w:tcMar>
          </w:tcPr>
          <w:p w14:paraId="01D7B81E" w14:textId="77777777" w:rsidR="00C949B3" w:rsidRPr="00C039A7" w:rsidRDefault="00C949B3" w:rsidP="00C949B3">
            <w:pPr>
              <w:spacing w:line="240" w:lineRule="auto"/>
            </w:pPr>
          </w:p>
        </w:tc>
        <w:tc>
          <w:tcPr>
            <w:tcW w:w="1063" w:type="dxa"/>
            <w:tcBorders>
              <w:top w:val="nil"/>
              <w:left w:val="nil"/>
              <w:bottom w:val="nil"/>
              <w:right w:val="nil"/>
            </w:tcBorders>
            <w:shd w:val="clear" w:color="auto" w:fill="auto"/>
            <w:tcMar>
              <w:top w:w="80" w:type="dxa"/>
              <w:left w:w="80" w:type="dxa"/>
              <w:bottom w:w="80" w:type="dxa"/>
              <w:right w:w="80" w:type="dxa"/>
            </w:tcMar>
          </w:tcPr>
          <w:p w14:paraId="4BBF0188" w14:textId="77777777" w:rsidR="00C949B3" w:rsidRPr="00C039A7" w:rsidRDefault="00C949B3" w:rsidP="00C949B3">
            <w:pPr>
              <w:spacing w:line="240" w:lineRule="auto"/>
            </w:pPr>
          </w:p>
        </w:tc>
      </w:tr>
      <w:tr w:rsidR="00C949B3" w:rsidRPr="00C039A7" w14:paraId="4491D32D" w14:textId="77777777" w:rsidTr="0031643A">
        <w:trPr>
          <w:trHeight w:val="370"/>
        </w:trPr>
        <w:tc>
          <w:tcPr>
            <w:tcW w:w="1617" w:type="dxa"/>
            <w:vMerge w:val="restart"/>
            <w:tcBorders>
              <w:top w:val="nil"/>
              <w:left w:val="nil"/>
              <w:bottom w:val="nil"/>
              <w:right w:val="nil"/>
            </w:tcBorders>
            <w:shd w:val="clear" w:color="auto" w:fill="auto"/>
            <w:tcMar>
              <w:top w:w="80" w:type="dxa"/>
              <w:left w:w="80" w:type="dxa"/>
              <w:bottom w:w="80" w:type="dxa"/>
              <w:right w:w="80" w:type="dxa"/>
            </w:tcMar>
          </w:tcPr>
          <w:p w14:paraId="22A7DA28" w14:textId="77777777" w:rsidR="00C949B3" w:rsidRPr="00C039A7" w:rsidRDefault="00C949B3" w:rsidP="00C949B3">
            <w:pPr>
              <w:widowControl/>
              <w:spacing w:line="240" w:lineRule="auto"/>
            </w:pPr>
            <w:r w:rsidRPr="00C039A7">
              <w:rPr>
                <w:sz w:val="20"/>
                <w:szCs w:val="20"/>
              </w:rPr>
              <w:t>Poor leadership</w:t>
            </w:r>
          </w:p>
        </w:tc>
        <w:tc>
          <w:tcPr>
            <w:tcW w:w="2203" w:type="dxa"/>
            <w:tcBorders>
              <w:top w:val="nil"/>
              <w:left w:val="nil"/>
              <w:bottom w:val="nil"/>
              <w:right w:val="nil"/>
            </w:tcBorders>
            <w:shd w:val="clear" w:color="auto" w:fill="auto"/>
            <w:tcMar>
              <w:top w:w="80" w:type="dxa"/>
              <w:left w:w="80" w:type="dxa"/>
              <w:bottom w:w="80" w:type="dxa"/>
              <w:right w:w="80" w:type="dxa"/>
            </w:tcMar>
          </w:tcPr>
          <w:p w14:paraId="1C68EFFF" w14:textId="77777777" w:rsidR="00C949B3" w:rsidRPr="00C039A7" w:rsidRDefault="00C949B3" w:rsidP="00C949B3">
            <w:pPr>
              <w:widowControl/>
              <w:spacing w:line="240" w:lineRule="auto"/>
            </w:pPr>
            <w:r w:rsidRPr="00C039A7">
              <w:rPr>
                <w:sz w:val="20"/>
                <w:szCs w:val="20"/>
              </w:rPr>
              <w:t>Laissez-faire management style</w:t>
            </w:r>
          </w:p>
        </w:tc>
        <w:tc>
          <w:tcPr>
            <w:tcW w:w="1332" w:type="dxa"/>
            <w:tcBorders>
              <w:top w:val="nil"/>
              <w:left w:val="nil"/>
              <w:bottom w:val="nil"/>
              <w:right w:val="nil"/>
            </w:tcBorders>
            <w:shd w:val="clear" w:color="auto" w:fill="auto"/>
            <w:tcMar>
              <w:top w:w="80" w:type="dxa"/>
              <w:left w:w="80" w:type="dxa"/>
              <w:bottom w:w="80" w:type="dxa"/>
              <w:right w:w="80" w:type="dxa"/>
            </w:tcMar>
          </w:tcPr>
          <w:p w14:paraId="00CBDDB6" w14:textId="77777777" w:rsidR="00C949B3" w:rsidRPr="00C039A7" w:rsidRDefault="00C949B3" w:rsidP="00C949B3">
            <w:pPr>
              <w:widowControl/>
              <w:spacing w:line="240" w:lineRule="auto"/>
              <w:jc w:val="center"/>
            </w:pPr>
            <w:r w:rsidRPr="00C039A7">
              <w:rPr>
                <w:sz w:val="20"/>
                <w:szCs w:val="20"/>
              </w:rPr>
              <w:t xml:space="preserve"> X</w:t>
            </w:r>
          </w:p>
        </w:tc>
        <w:tc>
          <w:tcPr>
            <w:tcW w:w="1005" w:type="dxa"/>
            <w:tcBorders>
              <w:top w:val="nil"/>
              <w:left w:val="nil"/>
              <w:bottom w:val="nil"/>
              <w:right w:val="nil"/>
            </w:tcBorders>
            <w:shd w:val="clear" w:color="auto" w:fill="auto"/>
            <w:tcMar>
              <w:top w:w="80" w:type="dxa"/>
              <w:left w:w="80" w:type="dxa"/>
              <w:bottom w:w="80" w:type="dxa"/>
              <w:right w:w="80" w:type="dxa"/>
            </w:tcMar>
          </w:tcPr>
          <w:p w14:paraId="28053AF4" w14:textId="77777777" w:rsidR="00C949B3" w:rsidRPr="00C039A7" w:rsidRDefault="00C949B3" w:rsidP="00C949B3">
            <w:pPr>
              <w:widowControl/>
              <w:spacing w:line="240" w:lineRule="auto"/>
              <w:jc w:val="center"/>
            </w:pPr>
            <w:r w:rsidRPr="00C039A7">
              <w:rPr>
                <w:sz w:val="20"/>
                <w:szCs w:val="20"/>
              </w:rPr>
              <w:t>X</w:t>
            </w:r>
          </w:p>
        </w:tc>
        <w:tc>
          <w:tcPr>
            <w:tcW w:w="793" w:type="dxa"/>
            <w:tcBorders>
              <w:top w:val="nil"/>
              <w:left w:val="nil"/>
              <w:bottom w:val="nil"/>
              <w:right w:val="nil"/>
            </w:tcBorders>
            <w:shd w:val="clear" w:color="auto" w:fill="auto"/>
            <w:tcMar>
              <w:top w:w="80" w:type="dxa"/>
              <w:left w:w="80" w:type="dxa"/>
              <w:bottom w:w="80" w:type="dxa"/>
              <w:right w:w="80" w:type="dxa"/>
            </w:tcMar>
          </w:tcPr>
          <w:p w14:paraId="6BB36015" w14:textId="77777777" w:rsidR="00C949B3" w:rsidRPr="00C039A7" w:rsidRDefault="00C949B3" w:rsidP="00C949B3">
            <w:pPr>
              <w:spacing w:line="240" w:lineRule="auto"/>
            </w:pPr>
          </w:p>
        </w:tc>
        <w:tc>
          <w:tcPr>
            <w:tcW w:w="843" w:type="dxa"/>
            <w:tcBorders>
              <w:top w:val="nil"/>
              <w:left w:val="nil"/>
              <w:bottom w:val="nil"/>
              <w:right w:val="nil"/>
            </w:tcBorders>
            <w:shd w:val="clear" w:color="auto" w:fill="auto"/>
            <w:tcMar>
              <w:top w:w="80" w:type="dxa"/>
              <w:left w:w="80" w:type="dxa"/>
              <w:bottom w:w="80" w:type="dxa"/>
              <w:right w:w="80" w:type="dxa"/>
            </w:tcMar>
          </w:tcPr>
          <w:p w14:paraId="5B79E8DF" w14:textId="77777777" w:rsidR="00C949B3" w:rsidRPr="00C039A7" w:rsidRDefault="00C949B3" w:rsidP="00C949B3">
            <w:pPr>
              <w:widowControl/>
              <w:spacing w:line="240" w:lineRule="auto"/>
              <w:jc w:val="center"/>
            </w:pPr>
            <w:r w:rsidRPr="00C039A7">
              <w:rPr>
                <w:sz w:val="20"/>
                <w:szCs w:val="20"/>
              </w:rPr>
              <w:t>X</w:t>
            </w:r>
          </w:p>
        </w:tc>
        <w:tc>
          <w:tcPr>
            <w:tcW w:w="1063" w:type="dxa"/>
            <w:tcBorders>
              <w:top w:val="nil"/>
              <w:left w:val="nil"/>
              <w:bottom w:val="nil"/>
              <w:right w:val="nil"/>
            </w:tcBorders>
            <w:shd w:val="clear" w:color="auto" w:fill="auto"/>
            <w:tcMar>
              <w:top w:w="80" w:type="dxa"/>
              <w:left w:w="80" w:type="dxa"/>
              <w:bottom w:w="80" w:type="dxa"/>
              <w:right w:w="80" w:type="dxa"/>
            </w:tcMar>
          </w:tcPr>
          <w:p w14:paraId="6EE79025" w14:textId="77777777" w:rsidR="00C949B3" w:rsidRPr="00C039A7" w:rsidRDefault="00C949B3" w:rsidP="00C949B3">
            <w:pPr>
              <w:spacing w:line="240" w:lineRule="auto"/>
            </w:pPr>
          </w:p>
        </w:tc>
      </w:tr>
      <w:tr w:rsidR="00C949B3" w:rsidRPr="00C039A7" w14:paraId="4B9409E3" w14:textId="77777777" w:rsidTr="0031643A">
        <w:trPr>
          <w:trHeight w:val="469"/>
        </w:trPr>
        <w:tc>
          <w:tcPr>
            <w:tcW w:w="1617" w:type="dxa"/>
            <w:vMerge/>
            <w:tcBorders>
              <w:top w:val="nil"/>
              <w:left w:val="nil"/>
              <w:bottom w:val="nil"/>
              <w:right w:val="nil"/>
            </w:tcBorders>
            <w:shd w:val="clear" w:color="auto" w:fill="auto"/>
          </w:tcPr>
          <w:p w14:paraId="295F4961" w14:textId="77777777" w:rsidR="00C949B3" w:rsidRPr="00C039A7" w:rsidRDefault="00C949B3" w:rsidP="00C949B3">
            <w:pPr>
              <w:spacing w:line="240" w:lineRule="auto"/>
            </w:pPr>
          </w:p>
        </w:tc>
        <w:tc>
          <w:tcPr>
            <w:tcW w:w="2203" w:type="dxa"/>
            <w:tcBorders>
              <w:top w:val="nil"/>
              <w:left w:val="nil"/>
              <w:bottom w:val="nil"/>
              <w:right w:val="nil"/>
            </w:tcBorders>
            <w:shd w:val="clear" w:color="auto" w:fill="auto"/>
            <w:tcMar>
              <w:top w:w="80" w:type="dxa"/>
              <w:left w:w="80" w:type="dxa"/>
              <w:bottom w:w="80" w:type="dxa"/>
              <w:right w:w="80" w:type="dxa"/>
            </w:tcMar>
          </w:tcPr>
          <w:p w14:paraId="478ED485" w14:textId="77777777" w:rsidR="00C949B3" w:rsidRPr="00C039A7" w:rsidRDefault="00C949B3" w:rsidP="00C949B3">
            <w:pPr>
              <w:widowControl/>
              <w:spacing w:line="240" w:lineRule="auto"/>
            </w:pPr>
            <w:r w:rsidRPr="00C039A7">
              <w:rPr>
                <w:sz w:val="20"/>
                <w:szCs w:val="20"/>
              </w:rPr>
              <w:t>Authoritarian management style</w:t>
            </w:r>
          </w:p>
        </w:tc>
        <w:tc>
          <w:tcPr>
            <w:tcW w:w="1332" w:type="dxa"/>
            <w:tcBorders>
              <w:top w:val="nil"/>
              <w:left w:val="nil"/>
              <w:bottom w:val="nil"/>
              <w:right w:val="nil"/>
            </w:tcBorders>
            <w:shd w:val="clear" w:color="auto" w:fill="auto"/>
            <w:tcMar>
              <w:top w:w="80" w:type="dxa"/>
              <w:left w:w="80" w:type="dxa"/>
              <w:bottom w:w="80" w:type="dxa"/>
              <w:right w:w="80" w:type="dxa"/>
            </w:tcMar>
          </w:tcPr>
          <w:p w14:paraId="4D7BDAB1" w14:textId="77777777" w:rsidR="00C949B3" w:rsidRPr="00C039A7" w:rsidRDefault="00C949B3" w:rsidP="00C949B3">
            <w:pPr>
              <w:spacing w:line="240" w:lineRule="auto"/>
            </w:pPr>
          </w:p>
        </w:tc>
        <w:tc>
          <w:tcPr>
            <w:tcW w:w="1005" w:type="dxa"/>
            <w:tcBorders>
              <w:top w:val="nil"/>
              <w:left w:val="nil"/>
              <w:bottom w:val="nil"/>
              <w:right w:val="nil"/>
            </w:tcBorders>
            <w:shd w:val="clear" w:color="auto" w:fill="auto"/>
            <w:tcMar>
              <w:top w:w="80" w:type="dxa"/>
              <w:left w:w="80" w:type="dxa"/>
              <w:bottom w:w="80" w:type="dxa"/>
              <w:right w:w="80" w:type="dxa"/>
            </w:tcMar>
          </w:tcPr>
          <w:p w14:paraId="2381931E" w14:textId="77777777" w:rsidR="00C949B3" w:rsidRPr="00C039A7" w:rsidRDefault="00C949B3" w:rsidP="00C949B3">
            <w:pPr>
              <w:spacing w:line="240" w:lineRule="auto"/>
            </w:pPr>
          </w:p>
        </w:tc>
        <w:tc>
          <w:tcPr>
            <w:tcW w:w="793" w:type="dxa"/>
            <w:tcBorders>
              <w:top w:val="nil"/>
              <w:left w:val="nil"/>
              <w:bottom w:val="nil"/>
              <w:right w:val="nil"/>
            </w:tcBorders>
            <w:shd w:val="clear" w:color="auto" w:fill="auto"/>
            <w:tcMar>
              <w:top w:w="80" w:type="dxa"/>
              <w:left w:w="80" w:type="dxa"/>
              <w:bottom w:w="80" w:type="dxa"/>
              <w:right w:w="80" w:type="dxa"/>
            </w:tcMar>
          </w:tcPr>
          <w:p w14:paraId="3CF59F12" w14:textId="77777777" w:rsidR="00C949B3" w:rsidRPr="00C039A7" w:rsidRDefault="00C949B3" w:rsidP="00C949B3">
            <w:pPr>
              <w:widowControl/>
              <w:spacing w:line="240" w:lineRule="auto"/>
              <w:jc w:val="center"/>
            </w:pPr>
            <w:r w:rsidRPr="00C039A7">
              <w:rPr>
                <w:sz w:val="20"/>
                <w:szCs w:val="20"/>
              </w:rPr>
              <w:t>X</w:t>
            </w:r>
          </w:p>
        </w:tc>
        <w:tc>
          <w:tcPr>
            <w:tcW w:w="843" w:type="dxa"/>
            <w:tcBorders>
              <w:top w:val="nil"/>
              <w:left w:val="nil"/>
              <w:bottom w:val="nil"/>
              <w:right w:val="nil"/>
            </w:tcBorders>
            <w:shd w:val="clear" w:color="auto" w:fill="auto"/>
            <w:tcMar>
              <w:top w:w="80" w:type="dxa"/>
              <w:left w:w="80" w:type="dxa"/>
              <w:bottom w:w="80" w:type="dxa"/>
              <w:right w:w="80" w:type="dxa"/>
            </w:tcMar>
          </w:tcPr>
          <w:p w14:paraId="35E43FB8" w14:textId="77777777" w:rsidR="00C949B3" w:rsidRPr="00C039A7" w:rsidRDefault="00C949B3" w:rsidP="00C949B3">
            <w:pPr>
              <w:widowControl/>
              <w:spacing w:line="240" w:lineRule="auto"/>
              <w:jc w:val="center"/>
            </w:pPr>
            <w:r w:rsidRPr="00C039A7">
              <w:rPr>
                <w:sz w:val="20"/>
                <w:szCs w:val="20"/>
              </w:rPr>
              <w:t>X</w:t>
            </w:r>
          </w:p>
        </w:tc>
        <w:tc>
          <w:tcPr>
            <w:tcW w:w="1063" w:type="dxa"/>
            <w:tcBorders>
              <w:top w:val="nil"/>
              <w:left w:val="nil"/>
              <w:bottom w:val="nil"/>
              <w:right w:val="nil"/>
            </w:tcBorders>
            <w:shd w:val="clear" w:color="auto" w:fill="auto"/>
            <w:tcMar>
              <w:top w:w="80" w:type="dxa"/>
              <w:left w:w="80" w:type="dxa"/>
              <w:bottom w:w="80" w:type="dxa"/>
              <w:right w:w="80" w:type="dxa"/>
            </w:tcMar>
          </w:tcPr>
          <w:p w14:paraId="106D48F1" w14:textId="77777777" w:rsidR="00C949B3" w:rsidRPr="00C039A7" w:rsidRDefault="00C949B3" w:rsidP="00C949B3">
            <w:pPr>
              <w:spacing w:line="240" w:lineRule="auto"/>
            </w:pPr>
          </w:p>
        </w:tc>
      </w:tr>
      <w:tr w:rsidR="00C949B3" w:rsidRPr="00C039A7" w14:paraId="1493AC3B" w14:textId="77777777" w:rsidTr="0031643A">
        <w:trPr>
          <w:trHeight w:val="199"/>
        </w:trPr>
        <w:tc>
          <w:tcPr>
            <w:tcW w:w="1617" w:type="dxa"/>
            <w:vMerge/>
            <w:tcBorders>
              <w:top w:val="nil"/>
              <w:left w:val="nil"/>
              <w:bottom w:val="nil"/>
              <w:right w:val="nil"/>
            </w:tcBorders>
            <w:shd w:val="clear" w:color="auto" w:fill="auto"/>
          </w:tcPr>
          <w:p w14:paraId="094C161F" w14:textId="77777777" w:rsidR="00C949B3" w:rsidRPr="00C039A7" w:rsidRDefault="00C949B3" w:rsidP="00C949B3">
            <w:pPr>
              <w:spacing w:line="240" w:lineRule="auto"/>
            </w:pPr>
          </w:p>
        </w:tc>
        <w:tc>
          <w:tcPr>
            <w:tcW w:w="2203" w:type="dxa"/>
            <w:tcBorders>
              <w:top w:val="nil"/>
              <w:left w:val="nil"/>
              <w:bottom w:val="nil"/>
              <w:right w:val="nil"/>
            </w:tcBorders>
            <w:shd w:val="clear" w:color="auto" w:fill="auto"/>
            <w:tcMar>
              <w:top w:w="80" w:type="dxa"/>
              <w:left w:w="80" w:type="dxa"/>
              <w:bottom w:w="80" w:type="dxa"/>
              <w:right w:w="80" w:type="dxa"/>
            </w:tcMar>
          </w:tcPr>
          <w:p w14:paraId="46F94FC5" w14:textId="77777777" w:rsidR="00C949B3" w:rsidRPr="00C039A7" w:rsidRDefault="00C949B3" w:rsidP="00C949B3">
            <w:pPr>
              <w:widowControl/>
              <w:spacing w:line="240" w:lineRule="auto"/>
            </w:pPr>
            <w:r w:rsidRPr="00C039A7">
              <w:rPr>
                <w:sz w:val="20"/>
                <w:szCs w:val="20"/>
              </w:rPr>
              <w:t>Managerial autonomy</w:t>
            </w:r>
          </w:p>
        </w:tc>
        <w:tc>
          <w:tcPr>
            <w:tcW w:w="1332" w:type="dxa"/>
            <w:tcBorders>
              <w:top w:val="nil"/>
              <w:left w:val="nil"/>
              <w:bottom w:val="nil"/>
              <w:right w:val="nil"/>
            </w:tcBorders>
            <w:shd w:val="clear" w:color="auto" w:fill="auto"/>
            <w:tcMar>
              <w:top w:w="80" w:type="dxa"/>
              <w:left w:w="80" w:type="dxa"/>
              <w:bottom w:w="80" w:type="dxa"/>
              <w:right w:w="80" w:type="dxa"/>
            </w:tcMar>
          </w:tcPr>
          <w:p w14:paraId="65760E5B" w14:textId="77777777" w:rsidR="00C949B3" w:rsidRPr="00C039A7" w:rsidRDefault="00C949B3" w:rsidP="00C949B3">
            <w:pPr>
              <w:widowControl/>
              <w:spacing w:line="240" w:lineRule="auto"/>
              <w:jc w:val="center"/>
            </w:pPr>
            <w:r w:rsidRPr="00C039A7">
              <w:rPr>
                <w:sz w:val="20"/>
                <w:szCs w:val="20"/>
              </w:rPr>
              <w:t xml:space="preserve"> X</w:t>
            </w:r>
          </w:p>
        </w:tc>
        <w:tc>
          <w:tcPr>
            <w:tcW w:w="1005" w:type="dxa"/>
            <w:tcBorders>
              <w:top w:val="nil"/>
              <w:left w:val="nil"/>
              <w:bottom w:val="nil"/>
              <w:right w:val="nil"/>
            </w:tcBorders>
            <w:shd w:val="clear" w:color="auto" w:fill="auto"/>
            <w:tcMar>
              <w:top w:w="80" w:type="dxa"/>
              <w:left w:w="80" w:type="dxa"/>
              <w:bottom w:w="80" w:type="dxa"/>
              <w:right w:w="80" w:type="dxa"/>
            </w:tcMar>
          </w:tcPr>
          <w:p w14:paraId="7D11B86F" w14:textId="77777777" w:rsidR="00C949B3" w:rsidRPr="00C039A7" w:rsidRDefault="00C949B3" w:rsidP="00C949B3">
            <w:pPr>
              <w:spacing w:line="240" w:lineRule="auto"/>
            </w:pPr>
          </w:p>
        </w:tc>
        <w:tc>
          <w:tcPr>
            <w:tcW w:w="793" w:type="dxa"/>
            <w:tcBorders>
              <w:top w:val="nil"/>
              <w:left w:val="nil"/>
              <w:bottom w:val="nil"/>
              <w:right w:val="nil"/>
            </w:tcBorders>
            <w:shd w:val="clear" w:color="auto" w:fill="auto"/>
            <w:tcMar>
              <w:top w:w="80" w:type="dxa"/>
              <w:left w:w="80" w:type="dxa"/>
              <w:bottom w:w="80" w:type="dxa"/>
              <w:right w:w="80" w:type="dxa"/>
            </w:tcMar>
          </w:tcPr>
          <w:p w14:paraId="2BDD7270" w14:textId="77777777" w:rsidR="00C949B3" w:rsidRPr="00C039A7" w:rsidRDefault="00C949B3" w:rsidP="00C949B3">
            <w:pPr>
              <w:spacing w:line="240" w:lineRule="auto"/>
            </w:pPr>
          </w:p>
        </w:tc>
        <w:tc>
          <w:tcPr>
            <w:tcW w:w="843" w:type="dxa"/>
            <w:tcBorders>
              <w:top w:val="nil"/>
              <w:left w:val="nil"/>
              <w:bottom w:val="nil"/>
              <w:right w:val="nil"/>
            </w:tcBorders>
            <w:shd w:val="clear" w:color="auto" w:fill="auto"/>
            <w:tcMar>
              <w:top w:w="80" w:type="dxa"/>
              <w:left w:w="80" w:type="dxa"/>
              <w:bottom w:w="80" w:type="dxa"/>
              <w:right w:w="80" w:type="dxa"/>
            </w:tcMar>
          </w:tcPr>
          <w:p w14:paraId="697BECC1" w14:textId="77777777" w:rsidR="00C949B3" w:rsidRPr="00C039A7" w:rsidRDefault="00C949B3" w:rsidP="00C949B3">
            <w:pPr>
              <w:spacing w:line="240" w:lineRule="auto"/>
            </w:pPr>
          </w:p>
        </w:tc>
        <w:tc>
          <w:tcPr>
            <w:tcW w:w="1063" w:type="dxa"/>
            <w:tcBorders>
              <w:top w:val="nil"/>
              <w:left w:val="nil"/>
              <w:bottom w:val="nil"/>
              <w:right w:val="nil"/>
            </w:tcBorders>
            <w:shd w:val="clear" w:color="auto" w:fill="auto"/>
            <w:tcMar>
              <w:top w:w="80" w:type="dxa"/>
              <w:left w:w="80" w:type="dxa"/>
              <w:bottom w:w="80" w:type="dxa"/>
              <w:right w:w="80" w:type="dxa"/>
            </w:tcMar>
          </w:tcPr>
          <w:p w14:paraId="52369F8C" w14:textId="77777777" w:rsidR="00C949B3" w:rsidRPr="00C039A7" w:rsidRDefault="00C949B3" w:rsidP="00C949B3">
            <w:pPr>
              <w:spacing w:line="240" w:lineRule="auto"/>
            </w:pPr>
          </w:p>
        </w:tc>
      </w:tr>
      <w:tr w:rsidR="00C949B3" w:rsidRPr="00C039A7" w14:paraId="4EB9698B" w14:textId="77777777" w:rsidTr="0031643A">
        <w:trPr>
          <w:trHeight w:val="397"/>
        </w:trPr>
        <w:tc>
          <w:tcPr>
            <w:tcW w:w="1617" w:type="dxa"/>
            <w:vMerge w:val="restart"/>
            <w:tcBorders>
              <w:top w:val="nil"/>
              <w:left w:val="nil"/>
              <w:bottom w:val="nil"/>
              <w:right w:val="nil"/>
            </w:tcBorders>
            <w:shd w:val="clear" w:color="auto" w:fill="auto"/>
            <w:tcMar>
              <w:top w:w="80" w:type="dxa"/>
              <w:left w:w="80" w:type="dxa"/>
              <w:bottom w:w="80" w:type="dxa"/>
              <w:right w:w="80" w:type="dxa"/>
            </w:tcMar>
          </w:tcPr>
          <w:p w14:paraId="00431C45" w14:textId="77777777" w:rsidR="00C949B3" w:rsidRPr="00C039A7" w:rsidRDefault="00C949B3" w:rsidP="00C949B3">
            <w:pPr>
              <w:widowControl/>
              <w:spacing w:line="240" w:lineRule="auto"/>
            </w:pPr>
            <w:r w:rsidRPr="00C039A7">
              <w:rPr>
                <w:sz w:val="20"/>
                <w:szCs w:val="20"/>
              </w:rPr>
              <w:t>Lack of clarity; poor line of sight</w:t>
            </w:r>
          </w:p>
        </w:tc>
        <w:tc>
          <w:tcPr>
            <w:tcW w:w="2203" w:type="dxa"/>
            <w:tcBorders>
              <w:top w:val="nil"/>
              <w:left w:val="nil"/>
              <w:bottom w:val="nil"/>
              <w:right w:val="nil"/>
            </w:tcBorders>
            <w:shd w:val="clear" w:color="auto" w:fill="auto"/>
            <w:tcMar>
              <w:top w:w="80" w:type="dxa"/>
              <w:left w:w="80" w:type="dxa"/>
              <w:bottom w:w="80" w:type="dxa"/>
              <w:right w:w="80" w:type="dxa"/>
            </w:tcMar>
          </w:tcPr>
          <w:p w14:paraId="29A02576" w14:textId="77777777" w:rsidR="00C949B3" w:rsidRPr="00C039A7" w:rsidRDefault="00C949B3" w:rsidP="00C949B3">
            <w:pPr>
              <w:widowControl/>
              <w:spacing w:line="240" w:lineRule="auto"/>
            </w:pPr>
            <w:r w:rsidRPr="00C039A7">
              <w:rPr>
                <w:sz w:val="20"/>
                <w:szCs w:val="20"/>
              </w:rPr>
              <w:t>Role conflict or ambiguity</w:t>
            </w:r>
          </w:p>
        </w:tc>
        <w:tc>
          <w:tcPr>
            <w:tcW w:w="1332" w:type="dxa"/>
            <w:tcBorders>
              <w:top w:val="nil"/>
              <w:left w:val="nil"/>
              <w:bottom w:val="nil"/>
              <w:right w:val="nil"/>
            </w:tcBorders>
            <w:shd w:val="clear" w:color="auto" w:fill="auto"/>
            <w:tcMar>
              <w:top w:w="80" w:type="dxa"/>
              <w:left w:w="80" w:type="dxa"/>
              <w:bottom w:w="80" w:type="dxa"/>
              <w:right w:w="80" w:type="dxa"/>
            </w:tcMar>
          </w:tcPr>
          <w:p w14:paraId="7FC9E1A7" w14:textId="77777777" w:rsidR="00C949B3" w:rsidRPr="00C039A7" w:rsidRDefault="00C949B3" w:rsidP="00C949B3">
            <w:pPr>
              <w:spacing w:line="240" w:lineRule="auto"/>
            </w:pPr>
          </w:p>
        </w:tc>
        <w:tc>
          <w:tcPr>
            <w:tcW w:w="1005" w:type="dxa"/>
            <w:tcBorders>
              <w:top w:val="nil"/>
              <w:left w:val="nil"/>
              <w:bottom w:val="nil"/>
              <w:right w:val="nil"/>
            </w:tcBorders>
            <w:shd w:val="clear" w:color="auto" w:fill="auto"/>
            <w:tcMar>
              <w:top w:w="80" w:type="dxa"/>
              <w:left w:w="80" w:type="dxa"/>
              <w:bottom w:w="80" w:type="dxa"/>
              <w:right w:w="80" w:type="dxa"/>
            </w:tcMar>
          </w:tcPr>
          <w:p w14:paraId="7EE2BE52" w14:textId="77777777" w:rsidR="00C949B3" w:rsidRPr="00C039A7" w:rsidRDefault="00C949B3" w:rsidP="00C949B3">
            <w:pPr>
              <w:widowControl/>
              <w:spacing w:line="240" w:lineRule="auto"/>
              <w:jc w:val="center"/>
            </w:pPr>
            <w:r w:rsidRPr="00C039A7">
              <w:rPr>
                <w:sz w:val="20"/>
                <w:szCs w:val="20"/>
              </w:rPr>
              <w:t>X</w:t>
            </w:r>
          </w:p>
        </w:tc>
        <w:tc>
          <w:tcPr>
            <w:tcW w:w="793" w:type="dxa"/>
            <w:tcBorders>
              <w:top w:val="nil"/>
              <w:left w:val="nil"/>
              <w:bottom w:val="nil"/>
              <w:right w:val="nil"/>
            </w:tcBorders>
            <w:shd w:val="clear" w:color="auto" w:fill="auto"/>
            <w:tcMar>
              <w:top w:w="80" w:type="dxa"/>
              <w:left w:w="80" w:type="dxa"/>
              <w:bottom w:w="80" w:type="dxa"/>
              <w:right w:w="80" w:type="dxa"/>
            </w:tcMar>
          </w:tcPr>
          <w:p w14:paraId="5BAC5D54" w14:textId="77777777" w:rsidR="00C949B3" w:rsidRPr="00C039A7" w:rsidRDefault="00C949B3" w:rsidP="00C949B3">
            <w:pPr>
              <w:spacing w:line="240" w:lineRule="auto"/>
            </w:pPr>
          </w:p>
        </w:tc>
        <w:tc>
          <w:tcPr>
            <w:tcW w:w="843" w:type="dxa"/>
            <w:tcBorders>
              <w:top w:val="nil"/>
              <w:left w:val="nil"/>
              <w:bottom w:val="nil"/>
              <w:right w:val="nil"/>
            </w:tcBorders>
            <w:shd w:val="clear" w:color="auto" w:fill="auto"/>
            <w:tcMar>
              <w:top w:w="80" w:type="dxa"/>
              <w:left w:w="80" w:type="dxa"/>
              <w:bottom w:w="80" w:type="dxa"/>
              <w:right w:w="80" w:type="dxa"/>
            </w:tcMar>
          </w:tcPr>
          <w:p w14:paraId="7E853DFF" w14:textId="77777777" w:rsidR="00C949B3" w:rsidRPr="00C039A7" w:rsidRDefault="00C949B3" w:rsidP="00C949B3">
            <w:pPr>
              <w:widowControl/>
              <w:spacing w:line="240" w:lineRule="auto"/>
              <w:jc w:val="center"/>
            </w:pPr>
            <w:r w:rsidRPr="00C039A7">
              <w:rPr>
                <w:sz w:val="20"/>
                <w:szCs w:val="20"/>
              </w:rPr>
              <w:t>X</w:t>
            </w:r>
          </w:p>
        </w:tc>
        <w:tc>
          <w:tcPr>
            <w:tcW w:w="1063" w:type="dxa"/>
            <w:tcBorders>
              <w:top w:val="nil"/>
              <w:left w:val="nil"/>
              <w:bottom w:val="nil"/>
              <w:right w:val="nil"/>
            </w:tcBorders>
            <w:shd w:val="clear" w:color="auto" w:fill="auto"/>
            <w:tcMar>
              <w:top w:w="80" w:type="dxa"/>
              <w:left w:w="80" w:type="dxa"/>
              <w:bottom w:w="80" w:type="dxa"/>
              <w:right w:w="80" w:type="dxa"/>
            </w:tcMar>
          </w:tcPr>
          <w:p w14:paraId="58A861B6" w14:textId="77777777" w:rsidR="00C949B3" w:rsidRPr="00C039A7" w:rsidRDefault="00C949B3" w:rsidP="00C949B3">
            <w:pPr>
              <w:spacing w:line="240" w:lineRule="auto"/>
            </w:pPr>
          </w:p>
        </w:tc>
      </w:tr>
      <w:tr w:rsidR="00C949B3" w:rsidRPr="00C039A7" w14:paraId="4F654FF8" w14:textId="77777777" w:rsidTr="0031643A">
        <w:trPr>
          <w:trHeight w:val="212"/>
        </w:trPr>
        <w:tc>
          <w:tcPr>
            <w:tcW w:w="1617" w:type="dxa"/>
            <w:vMerge/>
            <w:tcBorders>
              <w:top w:val="nil"/>
              <w:left w:val="nil"/>
              <w:bottom w:val="nil"/>
              <w:right w:val="nil"/>
            </w:tcBorders>
            <w:shd w:val="clear" w:color="auto" w:fill="auto"/>
          </w:tcPr>
          <w:p w14:paraId="3A12DEF3" w14:textId="77777777" w:rsidR="00C949B3" w:rsidRPr="00C039A7" w:rsidRDefault="00C949B3" w:rsidP="00C949B3">
            <w:pPr>
              <w:spacing w:line="240" w:lineRule="auto"/>
            </w:pPr>
          </w:p>
        </w:tc>
        <w:tc>
          <w:tcPr>
            <w:tcW w:w="2203" w:type="dxa"/>
            <w:tcBorders>
              <w:top w:val="nil"/>
              <w:left w:val="nil"/>
              <w:bottom w:val="nil"/>
              <w:right w:val="nil"/>
            </w:tcBorders>
            <w:shd w:val="clear" w:color="auto" w:fill="auto"/>
            <w:tcMar>
              <w:top w:w="80" w:type="dxa"/>
              <w:left w:w="80" w:type="dxa"/>
              <w:bottom w:w="80" w:type="dxa"/>
              <w:right w:w="80" w:type="dxa"/>
            </w:tcMar>
          </w:tcPr>
          <w:p w14:paraId="00FFE7DF" w14:textId="77777777" w:rsidR="00C949B3" w:rsidRPr="00C039A7" w:rsidRDefault="00C949B3" w:rsidP="00C949B3">
            <w:pPr>
              <w:widowControl/>
              <w:spacing w:line="240" w:lineRule="auto"/>
            </w:pPr>
            <w:r w:rsidRPr="00C039A7">
              <w:rPr>
                <w:sz w:val="20"/>
                <w:szCs w:val="20"/>
              </w:rPr>
              <w:t>Job security</w:t>
            </w:r>
          </w:p>
        </w:tc>
        <w:tc>
          <w:tcPr>
            <w:tcW w:w="1332" w:type="dxa"/>
            <w:tcBorders>
              <w:top w:val="nil"/>
              <w:left w:val="nil"/>
              <w:bottom w:val="nil"/>
              <w:right w:val="nil"/>
            </w:tcBorders>
            <w:shd w:val="clear" w:color="auto" w:fill="auto"/>
            <w:tcMar>
              <w:top w:w="80" w:type="dxa"/>
              <w:left w:w="80" w:type="dxa"/>
              <w:bottom w:w="80" w:type="dxa"/>
              <w:right w:w="80" w:type="dxa"/>
            </w:tcMar>
          </w:tcPr>
          <w:p w14:paraId="746F1672" w14:textId="77777777" w:rsidR="00C949B3" w:rsidRPr="00C039A7" w:rsidRDefault="00C949B3" w:rsidP="00C949B3">
            <w:pPr>
              <w:widowControl/>
              <w:spacing w:line="240" w:lineRule="auto"/>
              <w:jc w:val="center"/>
            </w:pPr>
            <w:r w:rsidRPr="00C039A7">
              <w:rPr>
                <w:sz w:val="20"/>
                <w:szCs w:val="20"/>
              </w:rPr>
              <w:t xml:space="preserve"> X</w:t>
            </w:r>
          </w:p>
        </w:tc>
        <w:tc>
          <w:tcPr>
            <w:tcW w:w="1005" w:type="dxa"/>
            <w:tcBorders>
              <w:top w:val="nil"/>
              <w:left w:val="nil"/>
              <w:bottom w:val="nil"/>
              <w:right w:val="nil"/>
            </w:tcBorders>
            <w:shd w:val="clear" w:color="auto" w:fill="auto"/>
            <w:tcMar>
              <w:top w:w="80" w:type="dxa"/>
              <w:left w:w="80" w:type="dxa"/>
              <w:bottom w:w="80" w:type="dxa"/>
              <w:right w:w="80" w:type="dxa"/>
            </w:tcMar>
          </w:tcPr>
          <w:p w14:paraId="64BD1BB5" w14:textId="77777777" w:rsidR="00C949B3" w:rsidRPr="00C039A7" w:rsidRDefault="00C949B3" w:rsidP="00C949B3">
            <w:pPr>
              <w:spacing w:line="240" w:lineRule="auto"/>
            </w:pPr>
          </w:p>
        </w:tc>
        <w:tc>
          <w:tcPr>
            <w:tcW w:w="793" w:type="dxa"/>
            <w:tcBorders>
              <w:top w:val="nil"/>
              <w:left w:val="nil"/>
              <w:bottom w:val="nil"/>
              <w:right w:val="nil"/>
            </w:tcBorders>
            <w:shd w:val="clear" w:color="auto" w:fill="auto"/>
            <w:tcMar>
              <w:top w:w="80" w:type="dxa"/>
              <w:left w:w="80" w:type="dxa"/>
              <w:bottom w:w="80" w:type="dxa"/>
              <w:right w:w="80" w:type="dxa"/>
            </w:tcMar>
          </w:tcPr>
          <w:p w14:paraId="45DCE3B8" w14:textId="77777777" w:rsidR="00C949B3" w:rsidRPr="00C039A7" w:rsidRDefault="00C949B3" w:rsidP="00C949B3">
            <w:pPr>
              <w:spacing w:line="240" w:lineRule="auto"/>
            </w:pPr>
          </w:p>
        </w:tc>
        <w:tc>
          <w:tcPr>
            <w:tcW w:w="843" w:type="dxa"/>
            <w:tcBorders>
              <w:top w:val="nil"/>
              <w:left w:val="nil"/>
              <w:bottom w:val="nil"/>
              <w:right w:val="nil"/>
            </w:tcBorders>
            <w:shd w:val="clear" w:color="auto" w:fill="auto"/>
            <w:tcMar>
              <w:top w:w="80" w:type="dxa"/>
              <w:left w:w="80" w:type="dxa"/>
              <w:bottom w:w="80" w:type="dxa"/>
              <w:right w:w="80" w:type="dxa"/>
            </w:tcMar>
          </w:tcPr>
          <w:p w14:paraId="4618D213" w14:textId="77777777" w:rsidR="00C949B3" w:rsidRPr="00C039A7" w:rsidRDefault="00C949B3" w:rsidP="00C949B3">
            <w:pPr>
              <w:spacing w:line="240" w:lineRule="auto"/>
            </w:pPr>
          </w:p>
        </w:tc>
        <w:tc>
          <w:tcPr>
            <w:tcW w:w="1063" w:type="dxa"/>
            <w:tcBorders>
              <w:top w:val="nil"/>
              <w:left w:val="nil"/>
              <w:bottom w:val="nil"/>
              <w:right w:val="nil"/>
            </w:tcBorders>
            <w:shd w:val="clear" w:color="auto" w:fill="auto"/>
            <w:tcMar>
              <w:top w:w="80" w:type="dxa"/>
              <w:left w:w="80" w:type="dxa"/>
              <w:bottom w:w="80" w:type="dxa"/>
              <w:right w:w="80" w:type="dxa"/>
            </w:tcMar>
          </w:tcPr>
          <w:p w14:paraId="414000A3" w14:textId="77777777" w:rsidR="00C949B3" w:rsidRPr="00C039A7" w:rsidRDefault="00C949B3" w:rsidP="00C949B3">
            <w:pPr>
              <w:spacing w:line="240" w:lineRule="auto"/>
            </w:pPr>
          </w:p>
        </w:tc>
      </w:tr>
      <w:tr w:rsidR="00C949B3" w:rsidRPr="00C039A7" w14:paraId="6CEAC178" w14:textId="77777777" w:rsidTr="0031643A">
        <w:trPr>
          <w:trHeight w:val="220"/>
        </w:trPr>
        <w:tc>
          <w:tcPr>
            <w:tcW w:w="1617" w:type="dxa"/>
            <w:vMerge/>
            <w:tcBorders>
              <w:top w:val="nil"/>
              <w:left w:val="nil"/>
              <w:bottom w:val="nil"/>
              <w:right w:val="nil"/>
            </w:tcBorders>
            <w:shd w:val="clear" w:color="auto" w:fill="auto"/>
          </w:tcPr>
          <w:p w14:paraId="7CB9C65D" w14:textId="77777777" w:rsidR="00C949B3" w:rsidRPr="00C039A7" w:rsidRDefault="00C949B3" w:rsidP="00C949B3">
            <w:pPr>
              <w:spacing w:line="240" w:lineRule="auto"/>
            </w:pPr>
          </w:p>
        </w:tc>
        <w:tc>
          <w:tcPr>
            <w:tcW w:w="2203" w:type="dxa"/>
            <w:tcBorders>
              <w:top w:val="nil"/>
              <w:left w:val="nil"/>
              <w:bottom w:val="nil"/>
              <w:right w:val="nil"/>
            </w:tcBorders>
            <w:shd w:val="clear" w:color="auto" w:fill="auto"/>
            <w:tcMar>
              <w:top w:w="80" w:type="dxa"/>
              <w:left w:w="80" w:type="dxa"/>
              <w:bottom w:w="80" w:type="dxa"/>
              <w:right w:w="80" w:type="dxa"/>
            </w:tcMar>
          </w:tcPr>
          <w:p w14:paraId="7DFBE5DA" w14:textId="77777777" w:rsidR="00C949B3" w:rsidRPr="00C039A7" w:rsidRDefault="00C949B3" w:rsidP="00C949B3">
            <w:pPr>
              <w:widowControl/>
              <w:spacing w:line="240" w:lineRule="auto"/>
            </w:pPr>
            <w:r w:rsidRPr="00C039A7">
              <w:rPr>
                <w:sz w:val="20"/>
                <w:szCs w:val="20"/>
              </w:rPr>
              <w:t>New philosophies</w:t>
            </w:r>
          </w:p>
        </w:tc>
        <w:tc>
          <w:tcPr>
            <w:tcW w:w="1332" w:type="dxa"/>
            <w:tcBorders>
              <w:top w:val="nil"/>
              <w:left w:val="nil"/>
              <w:bottom w:val="nil"/>
              <w:right w:val="nil"/>
            </w:tcBorders>
            <w:shd w:val="clear" w:color="auto" w:fill="auto"/>
            <w:tcMar>
              <w:top w:w="80" w:type="dxa"/>
              <w:left w:w="80" w:type="dxa"/>
              <w:bottom w:w="80" w:type="dxa"/>
              <w:right w:w="80" w:type="dxa"/>
            </w:tcMar>
          </w:tcPr>
          <w:p w14:paraId="43ADD701" w14:textId="77777777" w:rsidR="00C949B3" w:rsidRPr="00C039A7" w:rsidRDefault="00C949B3" w:rsidP="00C949B3">
            <w:pPr>
              <w:widowControl/>
              <w:spacing w:line="240" w:lineRule="auto"/>
              <w:jc w:val="center"/>
            </w:pPr>
            <w:r w:rsidRPr="00C039A7">
              <w:rPr>
                <w:sz w:val="20"/>
                <w:szCs w:val="20"/>
              </w:rPr>
              <w:t xml:space="preserve"> X</w:t>
            </w:r>
          </w:p>
        </w:tc>
        <w:tc>
          <w:tcPr>
            <w:tcW w:w="1005" w:type="dxa"/>
            <w:tcBorders>
              <w:top w:val="nil"/>
              <w:left w:val="nil"/>
              <w:bottom w:val="nil"/>
              <w:right w:val="nil"/>
            </w:tcBorders>
            <w:shd w:val="clear" w:color="auto" w:fill="auto"/>
            <w:tcMar>
              <w:top w:w="80" w:type="dxa"/>
              <w:left w:w="80" w:type="dxa"/>
              <w:bottom w:w="80" w:type="dxa"/>
              <w:right w:w="80" w:type="dxa"/>
            </w:tcMar>
          </w:tcPr>
          <w:p w14:paraId="7F1E101C" w14:textId="77777777" w:rsidR="00C949B3" w:rsidRPr="00C039A7" w:rsidRDefault="00C949B3" w:rsidP="00C949B3">
            <w:pPr>
              <w:spacing w:line="240" w:lineRule="auto"/>
            </w:pPr>
          </w:p>
        </w:tc>
        <w:tc>
          <w:tcPr>
            <w:tcW w:w="793" w:type="dxa"/>
            <w:tcBorders>
              <w:top w:val="nil"/>
              <w:left w:val="nil"/>
              <w:bottom w:val="nil"/>
              <w:right w:val="nil"/>
            </w:tcBorders>
            <w:shd w:val="clear" w:color="auto" w:fill="auto"/>
            <w:tcMar>
              <w:top w:w="80" w:type="dxa"/>
              <w:left w:w="80" w:type="dxa"/>
              <w:bottom w:w="80" w:type="dxa"/>
              <w:right w:w="80" w:type="dxa"/>
            </w:tcMar>
          </w:tcPr>
          <w:p w14:paraId="3F5CFEB4" w14:textId="77777777" w:rsidR="00C949B3" w:rsidRPr="00C039A7" w:rsidRDefault="00C949B3" w:rsidP="00C949B3">
            <w:pPr>
              <w:spacing w:line="240" w:lineRule="auto"/>
            </w:pPr>
          </w:p>
        </w:tc>
        <w:tc>
          <w:tcPr>
            <w:tcW w:w="843" w:type="dxa"/>
            <w:tcBorders>
              <w:top w:val="nil"/>
              <w:left w:val="nil"/>
              <w:bottom w:val="nil"/>
              <w:right w:val="nil"/>
            </w:tcBorders>
            <w:shd w:val="clear" w:color="auto" w:fill="auto"/>
            <w:tcMar>
              <w:top w:w="80" w:type="dxa"/>
              <w:left w:w="80" w:type="dxa"/>
              <w:bottom w:w="80" w:type="dxa"/>
              <w:right w:w="80" w:type="dxa"/>
            </w:tcMar>
          </w:tcPr>
          <w:p w14:paraId="6DA41508" w14:textId="77777777" w:rsidR="00C949B3" w:rsidRPr="00C039A7" w:rsidRDefault="00C949B3" w:rsidP="00C949B3">
            <w:pPr>
              <w:spacing w:line="240" w:lineRule="auto"/>
            </w:pPr>
          </w:p>
        </w:tc>
        <w:tc>
          <w:tcPr>
            <w:tcW w:w="1063" w:type="dxa"/>
            <w:tcBorders>
              <w:top w:val="nil"/>
              <w:left w:val="nil"/>
              <w:bottom w:val="nil"/>
              <w:right w:val="nil"/>
            </w:tcBorders>
            <w:shd w:val="clear" w:color="auto" w:fill="auto"/>
            <w:tcMar>
              <w:top w:w="80" w:type="dxa"/>
              <w:left w:w="80" w:type="dxa"/>
              <w:bottom w:w="80" w:type="dxa"/>
              <w:right w:w="80" w:type="dxa"/>
            </w:tcMar>
          </w:tcPr>
          <w:p w14:paraId="4AC7C559" w14:textId="77777777" w:rsidR="00C949B3" w:rsidRPr="00C039A7" w:rsidRDefault="00C949B3" w:rsidP="00C949B3">
            <w:pPr>
              <w:spacing w:line="240" w:lineRule="auto"/>
            </w:pPr>
          </w:p>
        </w:tc>
      </w:tr>
      <w:tr w:rsidR="00C949B3" w:rsidRPr="00C039A7" w14:paraId="549478BF" w14:textId="77777777" w:rsidTr="0031643A">
        <w:trPr>
          <w:trHeight w:val="212"/>
        </w:trPr>
        <w:tc>
          <w:tcPr>
            <w:tcW w:w="1617" w:type="dxa"/>
            <w:vMerge w:val="restart"/>
            <w:tcBorders>
              <w:top w:val="nil"/>
              <w:left w:val="nil"/>
              <w:bottom w:val="nil"/>
              <w:right w:val="nil"/>
            </w:tcBorders>
            <w:shd w:val="clear" w:color="auto" w:fill="auto"/>
            <w:tcMar>
              <w:top w:w="80" w:type="dxa"/>
              <w:left w:w="80" w:type="dxa"/>
              <w:bottom w:w="80" w:type="dxa"/>
              <w:right w:w="80" w:type="dxa"/>
            </w:tcMar>
          </w:tcPr>
          <w:p w14:paraId="050D0625" w14:textId="77777777" w:rsidR="00C949B3" w:rsidRPr="00C039A7" w:rsidRDefault="00C949B3" w:rsidP="00C949B3">
            <w:pPr>
              <w:widowControl/>
              <w:spacing w:line="240" w:lineRule="auto"/>
            </w:pPr>
            <w:r w:rsidRPr="00C039A7">
              <w:rPr>
                <w:sz w:val="20"/>
                <w:szCs w:val="20"/>
              </w:rPr>
              <w:t>Stress</w:t>
            </w:r>
          </w:p>
        </w:tc>
        <w:tc>
          <w:tcPr>
            <w:tcW w:w="2203" w:type="dxa"/>
            <w:tcBorders>
              <w:top w:val="nil"/>
              <w:left w:val="nil"/>
              <w:bottom w:val="nil"/>
              <w:right w:val="nil"/>
            </w:tcBorders>
            <w:shd w:val="clear" w:color="auto" w:fill="auto"/>
            <w:tcMar>
              <w:top w:w="80" w:type="dxa"/>
              <w:left w:w="80" w:type="dxa"/>
              <w:bottom w:w="80" w:type="dxa"/>
              <w:right w:w="80" w:type="dxa"/>
            </w:tcMar>
          </w:tcPr>
          <w:p w14:paraId="5FB15C22" w14:textId="77777777" w:rsidR="00C949B3" w:rsidRPr="00C039A7" w:rsidRDefault="00C949B3" w:rsidP="00C949B3">
            <w:pPr>
              <w:widowControl/>
              <w:spacing w:line="240" w:lineRule="auto"/>
            </w:pPr>
            <w:r w:rsidRPr="00C039A7">
              <w:rPr>
                <w:sz w:val="20"/>
                <w:szCs w:val="20"/>
              </w:rPr>
              <w:t>Pressure to deliver</w:t>
            </w:r>
          </w:p>
        </w:tc>
        <w:tc>
          <w:tcPr>
            <w:tcW w:w="1332" w:type="dxa"/>
            <w:tcBorders>
              <w:top w:val="nil"/>
              <w:left w:val="nil"/>
              <w:bottom w:val="nil"/>
              <w:right w:val="nil"/>
            </w:tcBorders>
            <w:shd w:val="clear" w:color="auto" w:fill="auto"/>
            <w:tcMar>
              <w:top w:w="80" w:type="dxa"/>
              <w:left w:w="80" w:type="dxa"/>
              <w:bottom w:w="80" w:type="dxa"/>
              <w:right w:w="80" w:type="dxa"/>
            </w:tcMar>
          </w:tcPr>
          <w:p w14:paraId="32286203" w14:textId="77777777" w:rsidR="00C949B3" w:rsidRPr="00C039A7" w:rsidRDefault="00C949B3" w:rsidP="00C949B3">
            <w:pPr>
              <w:spacing w:line="240" w:lineRule="auto"/>
            </w:pPr>
          </w:p>
        </w:tc>
        <w:tc>
          <w:tcPr>
            <w:tcW w:w="1005" w:type="dxa"/>
            <w:tcBorders>
              <w:top w:val="nil"/>
              <w:left w:val="nil"/>
              <w:bottom w:val="nil"/>
              <w:right w:val="nil"/>
            </w:tcBorders>
            <w:shd w:val="clear" w:color="auto" w:fill="auto"/>
            <w:tcMar>
              <w:top w:w="80" w:type="dxa"/>
              <w:left w:w="80" w:type="dxa"/>
              <w:bottom w:w="80" w:type="dxa"/>
              <w:right w:w="80" w:type="dxa"/>
            </w:tcMar>
          </w:tcPr>
          <w:p w14:paraId="5244E8E0" w14:textId="77777777" w:rsidR="00C949B3" w:rsidRPr="00C039A7" w:rsidRDefault="00C949B3" w:rsidP="00C949B3">
            <w:pPr>
              <w:spacing w:line="240" w:lineRule="auto"/>
            </w:pPr>
          </w:p>
        </w:tc>
        <w:tc>
          <w:tcPr>
            <w:tcW w:w="793" w:type="dxa"/>
            <w:tcBorders>
              <w:top w:val="nil"/>
              <w:left w:val="nil"/>
              <w:bottom w:val="nil"/>
              <w:right w:val="nil"/>
            </w:tcBorders>
            <w:shd w:val="clear" w:color="auto" w:fill="auto"/>
            <w:tcMar>
              <w:top w:w="80" w:type="dxa"/>
              <w:left w:w="80" w:type="dxa"/>
              <w:bottom w:w="80" w:type="dxa"/>
              <w:right w:w="80" w:type="dxa"/>
            </w:tcMar>
          </w:tcPr>
          <w:p w14:paraId="38A6C6C5" w14:textId="77777777" w:rsidR="00C949B3" w:rsidRPr="00C039A7" w:rsidRDefault="00C949B3" w:rsidP="00C949B3">
            <w:pPr>
              <w:spacing w:line="240" w:lineRule="auto"/>
            </w:pPr>
          </w:p>
        </w:tc>
        <w:tc>
          <w:tcPr>
            <w:tcW w:w="843" w:type="dxa"/>
            <w:tcBorders>
              <w:top w:val="nil"/>
              <w:left w:val="nil"/>
              <w:bottom w:val="nil"/>
              <w:right w:val="nil"/>
            </w:tcBorders>
            <w:shd w:val="clear" w:color="auto" w:fill="auto"/>
            <w:tcMar>
              <w:top w:w="80" w:type="dxa"/>
              <w:left w:w="80" w:type="dxa"/>
              <w:bottom w:w="80" w:type="dxa"/>
              <w:right w:w="80" w:type="dxa"/>
            </w:tcMar>
          </w:tcPr>
          <w:p w14:paraId="712454E5" w14:textId="77777777" w:rsidR="00C949B3" w:rsidRPr="00C039A7" w:rsidRDefault="00C949B3" w:rsidP="00C949B3">
            <w:pPr>
              <w:widowControl/>
              <w:spacing w:line="240" w:lineRule="auto"/>
              <w:jc w:val="center"/>
            </w:pPr>
            <w:r w:rsidRPr="00C039A7">
              <w:rPr>
                <w:sz w:val="20"/>
                <w:szCs w:val="20"/>
              </w:rPr>
              <w:t>X</w:t>
            </w:r>
          </w:p>
        </w:tc>
        <w:tc>
          <w:tcPr>
            <w:tcW w:w="1063" w:type="dxa"/>
            <w:tcBorders>
              <w:top w:val="nil"/>
              <w:left w:val="nil"/>
              <w:bottom w:val="nil"/>
              <w:right w:val="nil"/>
            </w:tcBorders>
            <w:shd w:val="clear" w:color="auto" w:fill="auto"/>
            <w:tcMar>
              <w:top w:w="80" w:type="dxa"/>
              <w:left w:w="80" w:type="dxa"/>
              <w:bottom w:w="80" w:type="dxa"/>
              <w:right w:w="80" w:type="dxa"/>
            </w:tcMar>
          </w:tcPr>
          <w:p w14:paraId="19D9D386" w14:textId="77777777" w:rsidR="00C949B3" w:rsidRPr="00C039A7" w:rsidRDefault="00C949B3" w:rsidP="00C949B3">
            <w:pPr>
              <w:spacing w:line="240" w:lineRule="auto"/>
            </w:pPr>
          </w:p>
        </w:tc>
      </w:tr>
      <w:tr w:rsidR="00C949B3" w:rsidRPr="00C039A7" w14:paraId="6516267B" w14:textId="77777777" w:rsidTr="0031643A">
        <w:trPr>
          <w:trHeight w:val="212"/>
        </w:trPr>
        <w:tc>
          <w:tcPr>
            <w:tcW w:w="1617" w:type="dxa"/>
            <w:vMerge/>
            <w:tcBorders>
              <w:top w:val="nil"/>
              <w:left w:val="nil"/>
              <w:bottom w:val="nil"/>
              <w:right w:val="nil"/>
            </w:tcBorders>
            <w:shd w:val="clear" w:color="auto" w:fill="auto"/>
          </w:tcPr>
          <w:p w14:paraId="5EE912A6" w14:textId="77777777" w:rsidR="00C949B3" w:rsidRPr="00C039A7" w:rsidRDefault="00C949B3" w:rsidP="00C949B3">
            <w:pPr>
              <w:spacing w:line="240" w:lineRule="auto"/>
            </w:pPr>
          </w:p>
        </w:tc>
        <w:tc>
          <w:tcPr>
            <w:tcW w:w="2203" w:type="dxa"/>
            <w:tcBorders>
              <w:top w:val="nil"/>
              <w:left w:val="nil"/>
              <w:bottom w:val="nil"/>
              <w:right w:val="nil"/>
            </w:tcBorders>
            <w:shd w:val="clear" w:color="auto" w:fill="auto"/>
            <w:tcMar>
              <w:top w:w="80" w:type="dxa"/>
              <w:left w:w="80" w:type="dxa"/>
              <w:bottom w:w="80" w:type="dxa"/>
              <w:right w:w="80" w:type="dxa"/>
            </w:tcMar>
          </w:tcPr>
          <w:p w14:paraId="2E7D4D49" w14:textId="77777777" w:rsidR="00C949B3" w:rsidRPr="00C039A7" w:rsidRDefault="00C949B3" w:rsidP="00C949B3">
            <w:pPr>
              <w:widowControl/>
              <w:spacing w:line="240" w:lineRule="auto"/>
            </w:pPr>
            <w:r w:rsidRPr="00C039A7">
              <w:rPr>
                <w:sz w:val="20"/>
                <w:szCs w:val="20"/>
              </w:rPr>
              <w:t>Unfairness or injustice</w:t>
            </w:r>
          </w:p>
        </w:tc>
        <w:tc>
          <w:tcPr>
            <w:tcW w:w="1332" w:type="dxa"/>
            <w:tcBorders>
              <w:top w:val="nil"/>
              <w:left w:val="nil"/>
              <w:bottom w:val="nil"/>
              <w:right w:val="nil"/>
            </w:tcBorders>
            <w:shd w:val="clear" w:color="auto" w:fill="auto"/>
            <w:tcMar>
              <w:top w:w="80" w:type="dxa"/>
              <w:left w:w="80" w:type="dxa"/>
              <w:bottom w:w="80" w:type="dxa"/>
              <w:right w:w="80" w:type="dxa"/>
            </w:tcMar>
          </w:tcPr>
          <w:p w14:paraId="180AC157" w14:textId="77777777" w:rsidR="00C949B3" w:rsidRPr="00C039A7" w:rsidRDefault="00C949B3" w:rsidP="00C949B3">
            <w:pPr>
              <w:spacing w:line="240" w:lineRule="auto"/>
            </w:pPr>
          </w:p>
        </w:tc>
        <w:tc>
          <w:tcPr>
            <w:tcW w:w="1005" w:type="dxa"/>
            <w:tcBorders>
              <w:top w:val="nil"/>
              <w:left w:val="nil"/>
              <w:bottom w:val="nil"/>
              <w:right w:val="nil"/>
            </w:tcBorders>
            <w:shd w:val="clear" w:color="auto" w:fill="auto"/>
            <w:tcMar>
              <w:top w:w="80" w:type="dxa"/>
              <w:left w:w="80" w:type="dxa"/>
              <w:bottom w:w="80" w:type="dxa"/>
              <w:right w:w="80" w:type="dxa"/>
            </w:tcMar>
          </w:tcPr>
          <w:p w14:paraId="6FA7D595" w14:textId="77777777" w:rsidR="00C949B3" w:rsidRPr="00C039A7" w:rsidRDefault="00C949B3" w:rsidP="00C949B3">
            <w:pPr>
              <w:spacing w:line="240" w:lineRule="auto"/>
            </w:pPr>
          </w:p>
        </w:tc>
        <w:tc>
          <w:tcPr>
            <w:tcW w:w="793" w:type="dxa"/>
            <w:tcBorders>
              <w:top w:val="nil"/>
              <w:left w:val="nil"/>
              <w:bottom w:val="nil"/>
              <w:right w:val="nil"/>
            </w:tcBorders>
            <w:shd w:val="clear" w:color="auto" w:fill="auto"/>
            <w:tcMar>
              <w:top w:w="80" w:type="dxa"/>
              <w:left w:w="80" w:type="dxa"/>
              <w:bottom w:w="80" w:type="dxa"/>
              <w:right w:w="80" w:type="dxa"/>
            </w:tcMar>
          </w:tcPr>
          <w:p w14:paraId="14B9B110" w14:textId="77777777" w:rsidR="00C949B3" w:rsidRPr="00C039A7" w:rsidRDefault="00C949B3" w:rsidP="00C949B3">
            <w:pPr>
              <w:spacing w:line="240" w:lineRule="auto"/>
            </w:pPr>
          </w:p>
        </w:tc>
        <w:tc>
          <w:tcPr>
            <w:tcW w:w="843" w:type="dxa"/>
            <w:tcBorders>
              <w:top w:val="nil"/>
              <w:left w:val="nil"/>
              <w:bottom w:val="nil"/>
              <w:right w:val="nil"/>
            </w:tcBorders>
            <w:shd w:val="clear" w:color="auto" w:fill="auto"/>
            <w:tcMar>
              <w:top w:w="80" w:type="dxa"/>
              <w:left w:w="80" w:type="dxa"/>
              <w:bottom w:w="80" w:type="dxa"/>
              <w:right w:w="80" w:type="dxa"/>
            </w:tcMar>
          </w:tcPr>
          <w:p w14:paraId="32CA7713" w14:textId="77777777" w:rsidR="00C949B3" w:rsidRPr="00C039A7" w:rsidRDefault="00C949B3" w:rsidP="00C949B3">
            <w:pPr>
              <w:spacing w:line="240" w:lineRule="auto"/>
            </w:pPr>
          </w:p>
        </w:tc>
        <w:tc>
          <w:tcPr>
            <w:tcW w:w="1063" w:type="dxa"/>
            <w:tcBorders>
              <w:top w:val="nil"/>
              <w:left w:val="nil"/>
              <w:bottom w:val="nil"/>
              <w:right w:val="nil"/>
            </w:tcBorders>
            <w:shd w:val="clear" w:color="auto" w:fill="auto"/>
            <w:tcMar>
              <w:top w:w="80" w:type="dxa"/>
              <w:left w:w="80" w:type="dxa"/>
              <w:bottom w:w="80" w:type="dxa"/>
              <w:right w:w="80" w:type="dxa"/>
            </w:tcMar>
          </w:tcPr>
          <w:p w14:paraId="1C46D997" w14:textId="77777777" w:rsidR="00C949B3" w:rsidRPr="00C039A7" w:rsidRDefault="00C949B3" w:rsidP="00C949B3">
            <w:pPr>
              <w:widowControl/>
              <w:spacing w:line="240" w:lineRule="auto"/>
              <w:jc w:val="center"/>
            </w:pPr>
            <w:r w:rsidRPr="00C039A7">
              <w:rPr>
                <w:sz w:val="20"/>
                <w:szCs w:val="20"/>
              </w:rPr>
              <w:t>X</w:t>
            </w:r>
          </w:p>
        </w:tc>
      </w:tr>
      <w:tr w:rsidR="00C949B3" w:rsidRPr="00C039A7" w14:paraId="3F9D5EB7" w14:textId="77777777" w:rsidTr="0031643A">
        <w:trPr>
          <w:trHeight w:val="212"/>
        </w:trPr>
        <w:tc>
          <w:tcPr>
            <w:tcW w:w="1617" w:type="dxa"/>
            <w:vMerge/>
            <w:tcBorders>
              <w:top w:val="nil"/>
              <w:left w:val="nil"/>
              <w:bottom w:val="nil"/>
              <w:right w:val="nil"/>
            </w:tcBorders>
            <w:shd w:val="clear" w:color="auto" w:fill="auto"/>
          </w:tcPr>
          <w:p w14:paraId="1DCF3878" w14:textId="77777777" w:rsidR="00C949B3" w:rsidRPr="00C039A7" w:rsidRDefault="00C949B3" w:rsidP="00C949B3">
            <w:pPr>
              <w:spacing w:line="240" w:lineRule="auto"/>
            </w:pPr>
          </w:p>
        </w:tc>
        <w:tc>
          <w:tcPr>
            <w:tcW w:w="2203" w:type="dxa"/>
            <w:tcBorders>
              <w:top w:val="nil"/>
              <w:left w:val="nil"/>
              <w:bottom w:val="nil"/>
              <w:right w:val="nil"/>
            </w:tcBorders>
            <w:shd w:val="clear" w:color="auto" w:fill="auto"/>
            <w:tcMar>
              <w:top w:w="80" w:type="dxa"/>
              <w:left w:w="80" w:type="dxa"/>
              <w:bottom w:w="80" w:type="dxa"/>
              <w:right w:w="80" w:type="dxa"/>
            </w:tcMar>
          </w:tcPr>
          <w:p w14:paraId="31B609C5" w14:textId="77777777" w:rsidR="00C949B3" w:rsidRPr="00C039A7" w:rsidRDefault="00C949B3" w:rsidP="00C949B3">
            <w:pPr>
              <w:widowControl/>
              <w:spacing w:line="240" w:lineRule="auto"/>
            </w:pPr>
            <w:r w:rsidRPr="00C039A7">
              <w:rPr>
                <w:sz w:val="20"/>
                <w:szCs w:val="20"/>
              </w:rPr>
              <w:t>Work intensification</w:t>
            </w:r>
          </w:p>
        </w:tc>
        <w:tc>
          <w:tcPr>
            <w:tcW w:w="1332" w:type="dxa"/>
            <w:tcBorders>
              <w:top w:val="nil"/>
              <w:left w:val="nil"/>
              <w:bottom w:val="nil"/>
              <w:right w:val="nil"/>
            </w:tcBorders>
            <w:shd w:val="clear" w:color="auto" w:fill="auto"/>
            <w:tcMar>
              <w:top w:w="80" w:type="dxa"/>
              <w:left w:w="80" w:type="dxa"/>
              <w:bottom w:w="80" w:type="dxa"/>
              <w:right w:w="80" w:type="dxa"/>
            </w:tcMar>
          </w:tcPr>
          <w:p w14:paraId="2FA18A8E" w14:textId="77777777" w:rsidR="00C949B3" w:rsidRPr="00C039A7" w:rsidRDefault="00C949B3" w:rsidP="00C949B3">
            <w:pPr>
              <w:widowControl/>
              <w:spacing w:line="240" w:lineRule="auto"/>
              <w:jc w:val="center"/>
            </w:pPr>
            <w:r w:rsidRPr="00C039A7">
              <w:rPr>
                <w:sz w:val="20"/>
                <w:szCs w:val="20"/>
              </w:rPr>
              <w:t xml:space="preserve"> X</w:t>
            </w:r>
          </w:p>
        </w:tc>
        <w:tc>
          <w:tcPr>
            <w:tcW w:w="1005" w:type="dxa"/>
            <w:tcBorders>
              <w:top w:val="nil"/>
              <w:left w:val="nil"/>
              <w:bottom w:val="nil"/>
              <w:right w:val="nil"/>
            </w:tcBorders>
            <w:shd w:val="clear" w:color="auto" w:fill="auto"/>
            <w:tcMar>
              <w:top w:w="80" w:type="dxa"/>
              <w:left w:w="80" w:type="dxa"/>
              <w:bottom w:w="80" w:type="dxa"/>
              <w:right w:w="80" w:type="dxa"/>
            </w:tcMar>
          </w:tcPr>
          <w:p w14:paraId="634D4812" w14:textId="77777777" w:rsidR="00C949B3" w:rsidRPr="00C039A7" w:rsidRDefault="00C949B3" w:rsidP="00C949B3">
            <w:pPr>
              <w:spacing w:line="240" w:lineRule="auto"/>
            </w:pPr>
          </w:p>
        </w:tc>
        <w:tc>
          <w:tcPr>
            <w:tcW w:w="793" w:type="dxa"/>
            <w:tcBorders>
              <w:top w:val="nil"/>
              <w:left w:val="nil"/>
              <w:bottom w:val="nil"/>
              <w:right w:val="nil"/>
            </w:tcBorders>
            <w:shd w:val="clear" w:color="auto" w:fill="auto"/>
            <w:tcMar>
              <w:top w:w="80" w:type="dxa"/>
              <w:left w:w="80" w:type="dxa"/>
              <w:bottom w:w="80" w:type="dxa"/>
              <w:right w:w="80" w:type="dxa"/>
            </w:tcMar>
          </w:tcPr>
          <w:p w14:paraId="26D2B641" w14:textId="77777777" w:rsidR="00C949B3" w:rsidRPr="00C039A7" w:rsidRDefault="00C949B3" w:rsidP="00C949B3">
            <w:pPr>
              <w:spacing w:line="240" w:lineRule="auto"/>
            </w:pPr>
          </w:p>
        </w:tc>
        <w:tc>
          <w:tcPr>
            <w:tcW w:w="843" w:type="dxa"/>
            <w:tcBorders>
              <w:top w:val="nil"/>
              <w:left w:val="nil"/>
              <w:bottom w:val="nil"/>
              <w:right w:val="nil"/>
            </w:tcBorders>
            <w:shd w:val="clear" w:color="auto" w:fill="auto"/>
            <w:tcMar>
              <w:top w:w="80" w:type="dxa"/>
              <w:left w:w="80" w:type="dxa"/>
              <w:bottom w:w="80" w:type="dxa"/>
              <w:right w:w="80" w:type="dxa"/>
            </w:tcMar>
          </w:tcPr>
          <w:p w14:paraId="7CA69BAC" w14:textId="77777777" w:rsidR="00C949B3" w:rsidRPr="00C039A7" w:rsidRDefault="00C949B3" w:rsidP="00C949B3">
            <w:pPr>
              <w:spacing w:line="240" w:lineRule="auto"/>
            </w:pPr>
          </w:p>
        </w:tc>
        <w:tc>
          <w:tcPr>
            <w:tcW w:w="1063" w:type="dxa"/>
            <w:tcBorders>
              <w:top w:val="nil"/>
              <w:left w:val="nil"/>
              <w:bottom w:val="nil"/>
              <w:right w:val="nil"/>
            </w:tcBorders>
            <w:shd w:val="clear" w:color="auto" w:fill="auto"/>
            <w:tcMar>
              <w:top w:w="80" w:type="dxa"/>
              <w:left w:w="80" w:type="dxa"/>
              <w:bottom w:w="80" w:type="dxa"/>
              <w:right w:w="80" w:type="dxa"/>
            </w:tcMar>
          </w:tcPr>
          <w:p w14:paraId="1EAF214E" w14:textId="77777777" w:rsidR="00C949B3" w:rsidRPr="00C039A7" w:rsidRDefault="00C949B3" w:rsidP="00C949B3">
            <w:pPr>
              <w:spacing w:line="240" w:lineRule="auto"/>
            </w:pPr>
          </w:p>
        </w:tc>
      </w:tr>
      <w:tr w:rsidR="00C949B3" w:rsidRPr="00C039A7" w14:paraId="67DB04E5" w14:textId="77777777" w:rsidTr="0031643A">
        <w:trPr>
          <w:trHeight w:val="212"/>
        </w:trPr>
        <w:tc>
          <w:tcPr>
            <w:tcW w:w="1617" w:type="dxa"/>
            <w:vMerge/>
            <w:tcBorders>
              <w:top w:val="nil"/>
              <w:left w:val="nil"/>
              <w:bottom w:val="nil"/>
              <w:right w:val="nil"/>
            </w:tcBorders>
            <w:shd w:val="clear" w:color="auto" w:fill="auto"/>
          </w:tcPr>
          <w:p w14:paraId="134760DC" w14:textId="77777777" w:rsidR="00C949B3" w:rsidRPr="00C039A7" w:rsidRDefault="00C949B3" w:rsidP="00C949B3">
            <w:pPr>
              <w:spacing w:line="240" w:lineRule="auto"/>
            </w:pPr>
          </w:p>
        </w:tc>
        <w:tc>
          <w:tcPr>
            <w:tcW w:w="2203" w:type="dxa"/>
            <w:tcBorders>
              <w:top w:val="nil"/>
              <w:left w:val="nil"/>
              <w:bottom w:val="nil"/>
              <w:right w:val="nil"/>
            </w:tcBorders>
            <w:shd w:val="clear" w:color="auto" w:fill="auto"/>
            <w:tcMar>
              <w:top w:w="80" w:type="dxa"/>
              <w:left w:w="80" w:type="dxa"/>
              <w:bottom w:w="80" w:type="dxa"/>
              <w:right w:w="80" w:type="dxa"/>
            </w:tcMar>
          </w:tcPr>
          <w:p w14:paraId="345B8B40" w14:textId="77777777" w:rsidR="00C949B3" w:rsidRPr="00C039A7" w:rsidRDefault="00C949B3" w:rsidP="00C949B3">
            <w:pPr>
              <w:widowControl/>
              <w:spacing w:line="240" w:lineRule="auto"/>
            </w:pPr>
            <w:r w:rsidRPr="00C039A7">
              <w:rPr>
                <w:sz w:val="20"/>
                <w:szCs w:val="20"/>
              </w:rPr>
              <w:t>High demands</w:t>
            </w:r>
          </w:p>
        </w:tc>
        <w:tc>
          <w:tcPr>
            <w:tcW w:w="1332" w:type="dxa"/>
            <w:tcBorders>
              <w:top w:val="nil"/>
              <w:left w:val="nil"/>
              <w:bottom w:val="nil"/>
              <w:right w:val="nil"/>
            </w:tcBorders>
            <w:shd w:val="clear" w:color="auto" w:fill="auto"/>
            <w:tcMar>
              <w:top w:w="80" w:type="dxa"/>
              <w:left w:w="80" w:type="dxa"/>
              <w:bottom w:w="80" w:type="dxa"/>
              <w:right w:w="80" w:type="dxa"/>
            </w:tcMar>
          </w:tcPr>
          <w:p w14:paraId="36F9D9FC" w14:textId="77777777" w:rsidR="00C949B3" w:rsidRPr="00C039A7" w:rsidRDefault="00C949B3" w:rsidP="00C949B3">
            <w:pPr>
              <w:widowControl/>
              <w:spacing w:line="240" w:lineRule="auto"/>
              <w:jc w:val="center"/>
            </w:pPr>
            <w:r w:rsidRPr="00C039A7">
              <w:rPr>
                <w:sz w:val="20"/>
                <w:szCs w:val="20"/>
              </w:rPr>
              <w:t xml:space="preserve"> X</w:t>
            </w:r>
          </w:p>
        </w:tc>
        <w:tc>
          <w:tcPr>
            <w:tcW w:w="1005" w:type="dxa"/>
            <w:tcBorders>
              <w:top w:val="nil"/>
              <w:left w:val="nil"/>
              <w:bottom w:val="nil"/>
              <w:right w:val="nil"/>
            </w:tcBorders>
            <w:shd w:val="clear" w:color="auto" w:fill="auto"/>
            <w:tcMar>
              <w:top w:w="80" w:type="dxa"/>
              <w:left w:w="80" w:type="dxa"/>
              <w:bottom w:w="80" w:type="dxa"/>
              <w:right w:w="80" w:type="dxa"/>
            </w:tcMar>
          </w:tcPr>
          <w:p w14:paraId="2A2C7A2E" w14:textId="77777777" w:rsidR="00C949B3" w:rsidRPr="00C039A7" w:rsidRDefault="00C949B3" w:rsidP="00C949B3">
            <w:pPr>
              <w:spacing w:line="240" w:lineRule="auto"/>
            </w:pPr>
          </w:p>
        </w:tc>
        <w:tc>
          <w:tcPr>
            <w:tcW w:w="793" w:type="dxa"/>
            <w:tcBorders>
              <w:top w:val="nil"/>
              <w:left w:val="nil"/>
              <w:bottom w:val="nil"/>
              <w:right w:val="nil"/>
            </w:tcBorders>
            <w:shd w:val="clear" w:color="auto" w:fill="auto"/>
            <w:tcMar>
              <w:top w:w="80" w:type="dxa"/>
              <w:left w:w="80" w:type="dxa"/>
              <w:bottom w:w="80" w:type="dxa"/>
              <w:right w:w="80" w:type="dxa"/>
            </w:tcMar>
          </w:tcPr>
          <w:p w14:paraId="07580431" w14:textId="77777777" w:rsidR="00C949B3" w:rsidRPr="00C039A7" w:rsidRDefault="00C949B3" w:rsidP="00C949B3">
            <w:pPr>
              <w:spacing w:line="240" w:lineRule="auto"/>
            </w:pPr>
          </w:p>
        </w:tc>
        <w:tc>
          <w:tcPr>
            <w:tcW w:w="843" w:type="dxa"/>
            <w:tcBorders>
              <w:top w:val="nil"/>
              <w:left w:val="nil"/>
              <w:bottom w:val="nil"/>
              <w:right w:val="nil"/>
            </w:tcBorders>
            <w:shd w:val="clear" w:color="auto" w:fill="auto"/>
            <w:tcMar>
              <w:top w:w="80" w:type="dxa"/>
              <w:left w:w="80" w:type="dxa"/>
              <w:bottom w:w="80" w:type="dxa"/>
              <w:right w:w="80" w:type="dxa"/>
            </w:tcMar>
          </w:tcPr>
          <w:p w14:paraId="56A5783B" w14:textId="77777777" w:rsidR="00C949B3" w:rsidRPr="00C039A7" w:rsidRDefault="00C949B3" w:rsidP="00C949B3">
            <w:pPr>
              <w:spacing w:line="240" w:lineRule="auto"/>
            </w:pPr>
          </w:p>
        </w:tc>
        <w:tc>
          <w:tcPr>
            <w:tcW w:w="1063" w:type="dxa"/>
            <w:tcBorders>
              <w:top w:val="nil"/>
              <w:left w:val="nil"/>
              <w:bottom w:val="nil"/>
              <w:right w:val="nil"/>
            </w:tcBorders>
            <w:shd w:val="clear" w:color="auto" w:fill="auto"/>
            <w:tcMar>
              <w:top w:w="80" w:type="dxa"/>
              <w:left w:w="80" w:type="dxa"/>
              <w:bottom w:w="80" w:type="dxa"/>
              <w:right w:w="80" w:type="dxa"/>
            </w:tcMar>
          </w:tcPr>
          <w:p w14:paraId="250264A0" w14:textId="77777777" w:rsidR="00C949B3" w:rsidRPr="00C039A7" w:rsidRDefault="00C949B3" w:rsidP="00C949B3">
            <w:pPr>
              <w:spacing w:line="240" w:lineRule="auto"/>
            </w:pPr>
          </w:p>
        </w:tc>
      </w:tr>
      <w:tr w:rsidR="00C949B3" w:rsidRPr="00C039A7" w14:paraId="6CA51553" w14:textId="77777777" w:rsidTr="0031643A">
        <w:trPr>
          <w:trHeight w:val="212"/>
        </w:trPr>
        <w:tc>
          <w:tcPr>
            <w:tcW w:w="1617" w:type="dxa"/>
            <w:vMerge/>
            <w:tcBorders>
              <w:top w:val="nil"/>
              <w:left w:val="nil"/>
              <w:bottom w:val="nil"/>
              <w:right w:val="nil"/>
            </w:tcBorders>
            <w:shd w:val="clear" w:color="auto" w:fill="auto"/>
          </w:tcPr>
          <w:p w14:paraId="5857BCED" w14:textId="77777777" w:rsidR="00C949B3" w:rsidRPr="00C039A7" w:rsidRDefault="00C949B3" w:rsidP="00C949B3">
            <w:pPr>
              <w:spacing w:line="240" w:lineRule="auto"/>
            </w:pPr>
          </w:p>
        </w:tc>
        <w:tc>
          <w:tcPr>
            <w:tcW w:w="2203" w:type="dxa"/>
            <w:tcBorders>
              <w:top w:val="nil"/>
              <w:left w:val="nil"/>
              <w:bottom w:val="nil"/>
              <w:right w:val="nil"/>
            </w:tcBorders>
            <w:shd w:val="clear" w:color="auto" w:fill="auto"/>
            <w:tcMar>
              <w:top w:w="80" w:type="dxa"/>
              <w:left w:w="80" w:type="dxa"/>
              <w:bottom w:w="80" w:type="dxa"/>
              <w:right w:w="80" w:type="dxa"/>
            </w:tcMar>
          </w:tcPr>
          <w:p w14:paraId="38F7B3FA" w14:textId="77777777" w:rsidR="00C949B3" w:rsidRPr="00C039A7" w:rsidRDefault="00C949B3" w:rsidP="00C949B3">
            <w:pPr>
              <w:widowControl/>
              <w:spacing w:line="240" w:lineRule="auto"/>
            </w:pPr>
            <w:r w:rsidRPr="00C039A7">
              <w:rPr>
                <w:sz w:val="20"/>
                <w:szCs w:val="20"/>
              </w:rPr>
              <w:t>Power imbalance</w:t>
            </w:r>
          </w:p>
        </w:tc>
        <w:tc>
          <w:tcPr>
            <w:tcW w:w="1332" w:type="dxa"/>
            <w:tcBorders>
              <w:top w:val="nil"/>
              <w:left w:val="nil"/>
              <w:bottom w:val="nil"/>
              <w:right w:val="nil"/>
            </w:tcBorders>
            <w:shd w:val="clear" w:color="auto" w:fill="auto"/>
            <w:tcMar>
              <w:top w:w="80" w:type="dxa"/>
              <w:left w:w="80" w:type="dxa"/>
              <w:bottom w:w="80" w:type="dxa"/>
              <w:right w:w="80" w:type="dxa"/>
            </w:tcMar>
          </w:tcPr>
          <w:p w14:paraId="11C05C88" w14:textId="77777777" w:rsidR="00C949B3" w:rsidRPr="00C039A7" w:rsidRDefault="00C949B3" w:rsidP="00C949B3">
            <w:pPr>
              <w:spacing w:line="240" w:lineRule="auto"/>
            </w:pPr>
          </w:p>
        </w:tc>
        <w:tc>
          <w:tcPr>
            <w:tcW w:w="1005" w:type="dxa"/>
            <w:tcBorders>
              <w:top w:val="nil"/>
              <w:left w:val="nil"/>
              <w:bottom w:val="nil"/>
              <w:right w:val="nil"/>
            </w:tcBorders>
            <w:shd w:val="clear" w:color="auto" w:fill="auto"/>
            <w:tcMar>
              <w:top w:w="80" w:type="dxa"/>
              <w:left w:w="80" w:type="dxa"/>
              <w:bottom w:w="80" w:type="dxa"/>
              <w:right w:w="80" w:type="dxa"/>
            </w:tcMar>
          </w:tcPr>
          <w:p w14:paraId="1BAA97AA" w14:textId="77777777" w:rsidR="00C949B3" w:rsidRPr="00C039A7" w:rsidRDefault="00C949B3" w:rsidP="00C949B3">
            <w:pPr>
              <w:spacing w:line="240" w:lineRule="auto"/>
            </w:pPr>
          </w:p>
        </w:tc>
        <w:tc>
          <w:tcPr>
            <w:tcW w:w="793" w:type="dxa"/>
            <w:tcBorders>
              <w:top w:val="nil"/>
              <w:left w:val="nil"/>
              <w:bottom w:val="nil"/>
              <w:right w:val="nil"/>
            </w:tcBorders>
            <w:shd w:val="clear" w:color="auto" w:fill="auto"/>
            <w:tcMar>
              <w:top w:w="80" w:type="dxa"/>
              <w:left w:w="80" w:type="dxa"/>
              <w:bottom w:w="80" w:type="dxa"/>
              <w:right w:w="80" w:type="dxa"/>
            </w:tcMar>
          </w:tcPr>
          <w:p w14:paraId="7A890875" w14:textId="77777777" w:rsidR="00C949B3" w:rsidRPr="00C039A7" w:rsidRDefault="00C949B3" w:rsidP="00C949B3">
            <w:pPr>
              <w:widowControl/>
              <w:spacing w:line="240" w:lineRule="auto"/>
              <w:jc w:val="center"/>
            </w:pPr>
            <w:r w:rsidRPr="00C039A7">
              <w:rPr>
                <w:sz w:val="20"/>
                <w:szCs w:val="20"/>
              </w:rPr>
              <w:t>X</w:t>
            </w:r>
          </w:p>
        </w:tc>
        <w:tc>
          <w:tcPr>
            <w:tcW w:w="843" w:type="dxa"/>
            <w:tcBorders>
              <w:top w:val="nil"/>
              <w:left w:val="nil"/>
              <w:bottom w:val="nil"/>
              <w:right w:val="nil"/>
            </w:tcBorders>
            <w:shd w:val="clear" w:color="auto" w:fill="auto"/>
            <w:tcMar>
              <w:top w:w="80" w:type="dxa"/>
              <w:left w:w="80" w:type="dxa"/>
              <w:bottom w:w="80" w:type="dxa"/>
              <w:right w:w="80" w:type="dxa"/>
            </w:tcMar>
          </w:tcPr>
          <w:p w14:paraId="76165714" w14:textId="77777777" w:rsidR="00C949B3" w:rsidRPr="00C039A7" w:rsidRDefault="00C949B3" w:rsidP="00C949B3">
            <w:pPr>
              <w:spacing w:line="240" w:lineRule="auto"/>
            </w:pPr>
          </w:p>
        </w:tc>
        <w:tc>
          <w:tcPr>
            <w:tcW w:w="1063" w:type="dxa"/>
            <w:tcBorders>
              <w:top w:val="nil"/>
              <w:left w:val="nil"/>
              <w:bottom w:val="nil"/>
              <w:right w:val="nil"/>
            </w:tcBorders>
            <w:shd w:val="clear" w:color="auto" w:fill="auto"/>
            <w:tcMar>
              <w:top w:w="80" w:type="dxa"/>
              <w:left w:w="80" w:type="dxa"/>
              <w:bottom w:w="80" w:type="dxa"/>
              <w:right w:w="80" w:type="dxa"/>
            </w:tcMar>
          </w:tcPr>
          <w:p w14:paraId="52178DBB" w14:textId="77777777" w:rsidR="00C949B3" w:rsidRPr="00C039A7" w:rsidRDefault="00C949B3" w:rsidP="00C949B3">
            <w:pPr>
              <w:spacing w:line="240" w:lineRule="auto"/>
            </w:pPr>
          </w:p>
        </w:tc>
      </w:tr>
      <w:tr w:rsidR="00C949B3" w:rsidRPr="00C039A7" w14:paraId="44EB1E66" w14:textId="77777777" w:rsidTr="0031643A">
        <w:trPr>
          <w:trHeight w:val="424"/>
        </w:trPr>
        <w:tc>
          <w:tcPr>
            <w:tcW w:w="1617" w:type="dxa"/>
            <w:vMerge/>
            <w:tcBorders>
              <w:top w:val="nil"/>
              <w:left w:val="nil"/>
              <w:bottom w:val="nil"/>
              <w:right w:val="nil"/>
            </w:tcBorders>
            <w:shd w:val="clear" w:color="auto" w:fill="auto"/>
          </w:tcPr>
          <w:p w14:paraId="142FFB8E" w14:textId="77777777" w:rsidR="00C949B3" w:rsidRPr="00C039A7" w:rsidRDefault="00C949B3" w:rsidP="00C949B3">
            <w:pPr>
              <w:spacing w:line="240" w:lineRule="auto"/>
            </w:pPr>
          </w:p>
        </w:tc>
        <w:tc>
          <w:tcPr>
            <w:tcW w:w="2203" w:type="dxa"/>
            <w:tcBorders>
              <w:top w:val="nil"/>
              <w:left w:val="nil"/>
              <w:bottom w:val="nil"/>
              <w:right w:val="nil"/>
            </w:tcBorders>
            <w:shd w:val="clear" w:color="auto" w:fill="auto"/>
            <w:tcMar>
              <w:top w:w="80" w:type="dxa"/>
              <w:left w:w="80" w:type="dxa"/>
              <w:bottom w:w="80" w:type="dxa"/>
              <w:right w:w="80" w:type="dxa"/>
            </w:tcMar>
          </w:tcPr>
          <w:p w14:paraId="0FD2275E" w14:textId="77777777" w:rsidR="00C949B3" w:rsidRPr="00C039A7" w:rsidRDefault="00C949B3" w:rsidP="00C949B3">
            <w:pPr>
              <w:widowControl/>
              <w:spacing w:line="240" w:lineRule="auto"/>
            </w:pPr>
            <w:r w:rsidRPr="00C039A7">
              <w:rPr>
                <w:sz w:val="20"/>
                <w:szCs w:val="20"/>
              </w:rPr>
              <w:t>Frustration or dissatisfaction</w:t>
            </w:r>
          </w:p>
        </w:tc>
        <w:tc>
          <w:tcPr>
            <w:tcW w:w="1332" w:type="dxa"/>
            <w:tcBorders>
              <w:top w:val="nil"/>
              <w:left w:val="nil"/>
              <w:bottom w:val="nil"/>
              <w:right w:val="nil"/>
            </w:tcBorders>
            <w:shd w:val="clear" w:color="auto" w:fill="auto"/>
            <w:tcMar>
              <w:top w:w="80" w:type="dxa"/>
              <w:left w:w="80" w:type="dxa"/>
              <w:bottom w:w="80" w:type="dxa"/>
              <w:right w:w="80" w:type="dxa"/>
            </w:tcMar>
          </w:tcPr>
          <w:p w14:paraId="0C3CFE25" w14:textId="77777777" w:rsidR="00C949B3" w:rsidRPr="00C039A7" w:rsidRDefault="00C949B3" w:rsidP="00C949B3">
            <w:pPr>
              <w:spacing w:line="240" w:lineRule="auto"/>
            </w:pPr>
          </w:p>
        </w:tc>
        <w:tc>
          <w:tcPr>
            <w:tcW w:w="1005" w:type="dxa"/>
            <w:tcBorders>
              <w:top w:val="nil"/>
              <w:left w:val="nil"/>
              <w:bottom w:val="nil"/>
              <w:right w:val="nil"/>
            </w:tcBorders>
            <w:shd w:val="clear" w:color="auto" w:fill="auto"/>
            <w:tcMar>
              <w:top w:w="80" w:type="dxa"/>
              <w:left w:w="80" w:type="dxa"/>
              <w:bottom w:w="80" w:type="dxa"/>
              <w:right w:w="80" w:type="dxa"/>
            </w:tcMar>
          </w:tcPr>
          <w:p w14:paraId="1AEE7F60" w14:textId="77777777" w:rsidR="00C949B3" w:rsidRPr="00C039A7" w:rsidRDefault="00C949B3" w:rsidP="00C949B3">
            <w:pPr>
              <w:spacing w:line="240" w:lineRule="auto"/>
            </w:pPr>
          </w:p>
        </w:tc>
        <w:tc>
          <w:tcPr>
            <w:tcW w:w="793" w:type="dxa"/>
            <w:tcBorders>
              <w:top w:val="nil"/>
              <w:left w:val="nil"/>
              <w:bottom w:val="nil"/>
              <w:right w:val="nil"/>
            </w:tcBorders>
            <w:shd w:val="clear" w:color="auto" w:fill="auto"/>
            <w:tcMar>
              <w:top w:w="80" w:type="dxa"/>
              <w:left w:w="80" w:type="dxa"/>
              <w:bottom w:w="80" w:type="dxa"/>
              <w:right w:w="80" w:type="dxa"/>
            </w:tcMar>
          </w:tcPr>
          <w:p w14:paraId="4A99469D" w14:textId="77777777" w:rsidR="00C949B3" w:rsidRPr="00C039A7" w:rsidRDefault="00C949B3" w:rsidP="00C949B3">
            <w:pPr>
              <w:widowControl/>
              <w:spacing w:line="240" w:lineRule="auto"/>
              <w:jc w:val="center"/>
            </w:pPr>
            <w:r w:rsidRPr="00C039A7">
              <w:rPr>
                <w:sz w:val="20"/>
                <w:szCs w:val="20"/>
              </w:rPr>
              <w:t>X</w:t>
            </w:r>
          </w:p>
        </w:tc>
        <w:tc>
          <w:tcPr>
            <w:tcW w:w="843" w:type="dxa"/>
            <w:tcBorders>
              <w:top w:val="nil"/>
              <w:left w:val="nil"/>
              <w:bottom w:val="nil"/>
              <w:right w:val="nil"/>
            </w:tcBorders>
            <w:shd w:val="clear" w:color="auto" w:fill="auto"/>
            <w:tcMar>
              <w:top w:w="80" w:type="dxa"/>
              <w:left w:w="80" w:type="dxa"/>
              <w:bottom w:w="80" w:type="dxa"/>
              <w:right w:w="80" w:type="dxa"/>
            </w:tcMar>
          </w:tcPr>
          <w:p w14:paraId="7536CC79" w14:textId="77777777" w:rsidR="00C949B3" w:rsidRPr="00C039A7" w:rsidRDefault="00C949B3" w:rsidP="00C949B3">
            <w:pPr>
              <w:spacing w:line="240" w:lineRule="auto"/>
            </w:pPr>
          </w:p>
        </w:tc>
        <w:tc>
          <w:tcPr>
            <w:tcW w:w="1063" w:type="dxa"/>
            <w:tcBorders>
              <w:top w:val="nil"/>
              <w:left w:val="nil"/>
              <w:bottom w:val="nil"/>
              <w:right w:val="nil"/>
            </w:tcBorders>
            <w:shd w:val="clear" w:color="auto" w:fill="auto"/>
            <w:tcMar>
              <w:top w:w="80" w:type="dxa"/>
              <w:left w:w="80" w:type="dxa"/>
              <w:bottom w:w="80" w:type="dxa"/>
              <w:right w:w="80" w:type="dxa"/>
            </w:tcMar>
          </w:tcPr>
          <w:p w14:paraId="524F3D2F" w14:textId="77777777" w:rsidR="00C949B3" w:rsidRPr="00C039A7" w:rsidRDefault="00C949B3" w:rsidP="00C949B3">
            <w:pPr>
              <w:spacing w:line="240" w:lineRule="auto"/>
            </w:pPr>
          </w:p>
        </w:tc>
      </w:tr>
      <w:tr w:rsidR="00C949B3" w:rsidRPr="00C039A7" w14:paraId="35CB701D" w14:textId="77777777" w:rsidTr="0031643A">
        <w:trPr>
          <w:trHeight w:val="300"/>
        </w:trPr>
        <w:tc>
          <w:tcPr>
            <w:tcW w:w="1617" w:type="dxa"/>
            <w:vMerge/>
            <w:tcBorders>
              <w:top w:val="nil"/>
              <w:left w:val="nil"/>
              <w:bottom w:val="nil"/>
              <w:right w:val="nil"/>
            </w:tcBorders>
            <w:shd w:val="clear" w:color="auto" w:fill="auto"/>
          </w:tcPr>
          <w:p w14:paraId="0AF9FF3B" w14:textId="77777777" w:rsidR="00C949B3" w:rsidRPr="00C039A7" w:rsidRDefault="00C949B3" w:rsidP="00C949B3">
            <w:pPr>
              <w:spacing w:line="240" w:lineRule="auto"/>
            </w:pPr>
          </w:p>
        </w:tc>
        <w:tc>
          <w:tcPr>
            <w:tcW w:w="2203" w:type="dxa"/>
            <w:tcBorders>
              <w:top w:val="nil"/>
              <w:left w:val="nil"/>
              <w:bottom w:val="nil"/>
              <w:right w:val="nil"/>
            </w:tcBorders>
            <w:shd w:val="clear" w:color="auto" w:fill="auto"/>
            <w:tcMar>
              <w:top w:w="80" w:type="dxa"/>
              <w:left w:w="80" w:type="dxa"/>
              <w:bottom w:w="80" w:type="dxa"/>
              <w:right w:w="80" w:type="dxa"/>
            </w:tcMar>
          </w:tcPr>
          <w:p w14:paraId="33C13B8C" w14:textId="77777777" w:rsidR="00C949B3" w:rsidRPr="00C039A7" w:rsidRDefault="00C949B3" w:rsidP="00C949B3">
            <w:pPr>
              <w:widowControl/>
              <w:spacing w:line="240" w:lineRule="auto"/>
            </w:pPr>
            <w:r w:rsidRPr="00C039A7">
              <w:rPr>
                <w:sz w:val="20"/>
                <w:szCs w:val="20"/>
              </w:rPr>
              <w:t>Low costs to bullying</w:t>
            </w:r>
          </w:p>
        </w:tc>
        <w:tc>
          <w:tcPr>
            <w:tcW w:w="1332" w:type="dxa"/>
            <w:tcBorders>
              <w:top w:val="nil"/>
              <w:left w:val="nil"/>
              <w:bottom w:val="nil"/>
              <w:right w:val="nil"/>
            </w:tcBorders>
            <w:shd w:val="clear" w:color="auto" w:fill="auto"/>
            <w:tcMar>
              <w:top w:w="80" w:type="dxa"/>
              <w:left w:w="80" w:type="dxa"/>
              <w:bottom w:w="80" w:type="dxa"/>
              <w:right w:w="80" w:type="dxa"/>
            </w:tcMar>
          </w:tcPr>
          <w:p w14:paraId="17163DC8" w14:textId="77777777" w:rsidR="00C949B3" w:rsidRPr="00C039A7" w:rsidRDefault="00C949B3" w:rsidP="00C949B3">
            <w:pPr>
              <w:spacing w:line="240" w:lineRule="auto"/>
            </w:pPr>
          </w:p>
        </w:tc>
        <w:tc>
          <w:tcPr>
            <w:tcW w:w="1005" w:type="dxa"/>
            <w:tcBorders>
              <w:top w:val="nil"/>
              <w:left w:val="nil"/>
              <w:bottom w:val="nil"/>
              <w:right w:val="nil"/>
            </w:tcBorders>
            <w:shd w:val="clear" w:color="auto" w:fill="auto"/>
            <w:tcMar>
              <w:top w:w="80" w:type="dxa"/>
              <w:left w:w="80" w:type="dxa"/>
              <w:bottom w:w="80" w:type="dxa"/>
              <w:right w:w="80" w:type="dxa"/>
            </w:tcMar>
          </w:tcPr>
          <w:p w14:paraId="4B4CE5EA" w14:textId="77777777" w:rsidR="00C949B3" w:rsidRPr="00C039A7" w:rsidRDefault="00C949B3" w:rsidP="00C949B3">
            <w:pPr>
              <w:spacing w:line="240" w:lineRule="auto"/>
            </w:pPr>
          </w:p>
        </w:tc>
        <w:tc>
          <w:tcPr>
            <w:tcW w:w="793" w:type="dxa"/>
            <w:tcBorders>
              <w:top w:val="nil"/>
              <w:left w:val="nil"/>
              <w:bottom w:val="nil"/>
              <w:right w:val="nil"/>
            </w:tcBorders>
            <w:shd w:val="clear" w:color="auto" w:fill="auto"/>
            <w:tcMar>
              <w:top w:w="80" w:type="dxa"/>
              <w:left w:w="80" w:type="dxa"/>
              <w:bottom w:w="80" w:type="dxa"/>
              <w:right w:w="80" w:type="dxa"/>
            </w:tcMar>
          </w:tcPr>
          <w:p w14:paraId="601D2E0E" w14:textId="77777777" w:rsidR="00C949B3" w:rsidRPr="00C039A7" w:rsidRDefault="00C949B3" w:rsidP="00C949B3">
            <w:pPr>
              <w:widowControl/>
              <w:spacing w:line="240" w:lineRule="auto"/>
              <w:jc w:val="center"/>
            </w:pPr>
            <w:r w:rsidRPr="00C039A7">
              <w:rPr>
                <w:sz w:val="20"/>
                <w:szCs w:val="20"/>
              </w:rPr>
              <w:t>X</w:t>
            </w:r>
          </w:p>
        </w:tc>
        <w:tc>
          <w:tcPr>
            <w:tcW w:w="843" w:type="dxa"/>
            <w:tcBorders>
              <w:top w:val="nil"/>
              <w:left w:val="nil"/>
              <w:bottom w:val="nil"/>
              <w:right w:val="nil"/>
            </w:tcBorders>
            <w:shd w:val="clear" w:color="auto" w:fill="auto"/>
            <w:tcMar>
              <w:top w:w="80" w:type="dxa"/>
              <w:left w:w="80" w:type="dxa"/>
              <w:bottom w:w="80" w:type="dxa"/>
              <w:right w:w="80" w:type="dxa"/>
            </w:tcMar>
          </w:tcPr>
          <w:p w14:paraId="5A7CA614" w14:textId="77777777" w:rsidR="00C949B3" w:rsidRPr="00C039A7" w:rsidRDefault="00C949B3" w:rsidP="00C949B3">
            <w:pPr>
              <w:spacing w:line="240" w:lineRule="auto"/>
            </w:pPr>
          </w:p>
        </w:tc>
        <w:tc>
          <w:tcPr>
            <w:tcW w:w="1063" w:type="dxa"/>
            <w:tcBorders>
              <w:top w:val="nil"/>
              <w:left w:val="nil"/>
              <w:bottom w:val="nil"/>
              <w:right w:val="nil"/>
            </w:tcBorders>
            <w:shd w:val="clear" w:color="auto" w:fill="auto"/>
            <w:tcMar>
              <w:top w:w="80" w:type="dxa"/>
              <w:left w:w="80" w:type="dxa"/>
              <w:bottom w:w="80" w:type="dxa"/>
              <w:right w:w="80" w:type="dxa"/>
            </w:tcMar>
          </w:tcPr>
          <w:p w14:paraId="7AFC22AE" w14:textId="77777777" w:rsidR="00C949B3" w:rsidRPr="00C039A7" w:rsidRDefault="00C949B3" w:rsidP="00C949B3">
            <w:pPr>
              <w:spacing w:line="240" w:lineRule="auto"/>
            </w:pPr>
          </w:p>
        </w:tc>
      </w:tr>
      <w:tr w:rsidR="00C949B3" w:rsidRPr="00C039A7" w14:paraId="05E6D91B" w14:textId="77777777" w:rsidTr="0031643A">
        <w:trPr>
          <w:trHeight w:val="300"/>
        </w:trPr>
        <w:tc>
          <w:tcPr>
            <w:tcW w:w="1617" w:type="dxa"/>
            <w:vMerge w:val="restart"/>
            <w:tcBorders>
              <w:top w:val="nil"/>
              <w:left w:val="nil"/>
              <w:bottom w:val="single" w:sz="8" w:space="0" w:color="000000"/>
              <w:right w:val="nil"/>
            </w:tcBorders>
            <w:shd w:val="clear" w:color="auto" w:fill="auto"/>
            <w:tcMar>
              <w:top w:w="80" w:type="dxa"/>
              <w:left w:w="80" w:type="dxa"/>
              <w:bottom w:w="80" w:type="dxa"/>
              <w:right w:w="80" w:type="dxa"/>
            </w:tcMar>
          </w:tcPr>
          <w:p w14:paraId="5898C899" w14:textId="77777777" w:rsidR="00C949B3" w:rsidRPr="00C039A7" w:rsidRDefault="00C949B3" w:rsidP="00C949B3">
            <w:pPr>
              <w:spacing w:line="240" w:lineRule="auto"/>
            </w:pPr>
            <w:r w:rsidRPr="00C039A7">
              <w:rPr>
                <w:sz w:val="20"/>
                <w:szCs w:val="20"/>
              </w:rPr>
              <w:t>Changes to motivation</w:t>
            </w:r>
          </w:p>
        </w:tc>
        <w:tc>
          <w:tcPr>
            <w:tcW w:w="2203" w:type="dxa"/>
            <w:tcBorders>
              <w:top w:val="nil"/>
              <w:left w:val="nil"/>
              <w:bottom w:val="nil"/>
              <w:right w:val="nil"/>
            </w:tcBorders>
            <w:shd w:val="clear" w:color="auto" w:fill="auto"/>
            <w:tcMar>
              <w:top w:w="80" w:type="dxa"/>
              <w:left w:w="80" w:type="dxa"/>
              <w:bottom w:w="80" w:type="dxa"/>
              <w:right w:w="80" w:type="dxa"/>
            </w:tcMar>
          </w:tcPr>
          <w:p w14:paraId="78547B08" w14:textId="77777777" w:rsidR="00C949B3" w:rsidRPr="00C039A7" w:rsidRDefault="00C949B3" w:rsidP="00C949B3">
            <w:pPr>
              <w:widowControl/>
              <w:spacing w:line="240" w:lineRule="auto"/>
            </w:pPr>
            <w:r w:rsidRPr="00C039A7">
              <w:rPr>
                <w:sz w:val="20"/>
                <w:szCs w:val="20"/>
              </w:rPr>
              <w:t>Change to reward</w:t>
            </w:r>
          </w:p>
        </w:tc>
        <w:tc>
          <w:tcPr>
            <w:tcW w:w="1332" w:type="dxa"/>
            <w:tcBorders>
              <w:top w:val="nil"/>
              <w:left w:val="nil"/>
              <w:bottom w:val="nil"/>
              <w:right w:val="nil"/>
            </w:tcBorders>
            <w:shd w:val="clear" w:color="auto" w:fill="auto"/>
            <w:tcMar>
              <w:top w:w="80" w:type="dxa"/>
              <w:left w:w="80" w:type="dxa"/>
              <w:bottom w:w="80" w:type="dxa"/>
              <w:right w:w="80" w:type="dxa"/>
            </w:tcMar>
          </w:tcPr>
          <w:p w14:paraId="5C00DFDC" w14:textId="77777777" w:rsidR="00C949B3" w:rsidRPr="00C039A7" w:rsidRDefault="00C949B3" w:rsidP="00C949B3">
            <w:pPr>
              <w:spacing w:line="240" w:lineRule="auto"/>
            </w:pPr>
          </w:p>
        </w:tc>
        <w:tc>
          <w:tcPr>
            <w:tcW w:w="1005" w:type="dxa"/>
            <w:tcBorders>
              <w:top w:val="nil"/>
              <w:left w:val="nil"/>
              <w:bottom w:val="nil"/>
              <w:right w:val="nil"/>
            </w:tcBorders>
            <w:shd w:val="clear" w:color="auto" w:fill="auto"/>
            <w:tcMar>
              <w:top w:w="80" w:type="dxa"/>
              <w:left w:w="80" w:type="dxa"/>
              <w:bottom w:w="80" w:type="dxa"/>
              <w:right w:w="80" w:type="dxa"/>
            </w:tcMar>
          </w:tcPr>
          <w:p w14:paraId="2898E1CD" w14:textId="77777777" w:rsidR="00C949B3" w:rsidRPr="00C039A7" w:rsidRDefault="00C949B3" w:rsidP="00C949B3">
            <w:pPr>
              <w:spacing w:line="240" w:lineRule="auto"/>
            </w:pPr>
          </w:p>
        </w:tc>
        <w:tc>
          <w:tcPr>
            <w:tcW w:w="793" w:type="dxa"/>
            <w:tcBorders>
              <w:top w:val="nil"/>
              <w:left w:val="nil"/>
              <w:bottom w:val="nil"/>
              <w:right w:val="nil"/>
            </w:tcBorders>
            <w:shd w:val="clear" w:color="auto" w:fill="auto"/>
            <w:tcMar>
              <w:top w:w="80" w:type="dxa"/>
              <w:left w:w="80" w:type="dxa"/>
              <w:bottom w:w="80" w:type="dxa"/>
              <w:right w:w="80" w:type="dxa"/>
            </w:tcMar>
          </w:tcPr>
          <w:p w14:paraId="0C1B3803" w14:textId="77777777" w:rsidR="00C949B3" w:rsidRPr="00C039A7" w:rsidRDefault="00C949B3" w:rsidP="00C949B3">
            <w:pPr>
              <w:widowControl/>
              <w:spacing w:line="240" w:lineRule="auto"/>
              <w:jc w:val="center"/>
            </w:pPr>
            <w:r w:rsidRPr="00C039A7">
              <w:rPr>
                <w:sz w:val="20"/>
                <w:szCs w:val="20"/>
              </w:rPr>
              <w:t>X</w:t>
            </w:r>
          </w:p>
        </w:tc>
        <w:tc>
          <w:tcPr>
            <w:tcW w:w="843" w:type="dxa"/>
            <w:tcBorders>
              <w:top w:val="nil"/>
              <w:left w:val="nil"/>
              <w:bottom w:val="nil"/>
              <w:right w:val="nil"/>
            </w:tcBorders>
            <w:shd w:val="clear" w:color="auto" w:fill="auto"/>
            <w:tcMar>
              <w:top w:w="80" w:type="dxa"/>
              <w:left w:w="80" w:type="dxa"/>
              <w:bottom w:w="80" w:type="dxa"/>
              <w:right w:w="80" w:type="dxa"/>
            </w:tcMar>
          </w:tcPr>
          <w:p w14:paraId="0B4089F5" w14:textId="77777777" w:rsidR="00C949B3" w:rsidRPr="00C039A7" w:rsidRDefault="00C949B3" w:rsidP="00C949B3">
            <w:pPr>
              <w:spacing w:line="240" w:lineRule="auto"/>
            </w:pPr>
          </w:p>
        </w:tc>
        <w:tc>
          <w:tcPr>
            <w:tcW w:w="1063" w:type="dxa"/>
            <w:tcBorders>
              <w:top w:val="nil"/>
              <w:left w:val="nil"/>
              <w:bottom w:val="nil"/>
              <w:right w:val="nil"/>
            </w:tcBorders>
            <w:shd w:val="clear" w:color="auto" w:fill="auto"/>
            <w:tcMar>
              <w:top w:w="80" w:type="dxa"/>
              <w:left w:w="80" w:type="dxa"/>
              <w:bottom w:w="80" w:type="dxa"/>
              <w:right w:w="80" w:type="dxa"/>
            </w:tcMar>
          </w:tcPr>
          <w:p w14:paraId="45F93EB1" w14:textId="77777777" w:rsidR="00C949B3" w:rsidRPr="00C039A7" w:rsidRDefault="00C949B3" w:rsidP="00C949B3">
            <w:pPr>
              <w:spacing w:line="240" w:lineRule="auto"/>
            </w:pPr>
          </w:p>
        </w:tc>
      </w:tr>
      <w:tr w:rsidR="00C949B3" w:rsidRPr="00C039A7" w14:paraId="491C0085" w14:textId="77777777" w:rsidTr="0031643A">
        <w:trPr>
          <w:trHeight w:val="300"/>
        </w:trPr>
        <w:tc>
          <w:tcPr>
            <w:tcW w:w="1617" w:type="dxa"/>
            <w:vMerge/>
            <w:tcBorders>
              <w:top w:val="nil"/>
              <w:left w:val="nil"/>
              <w:bottom w:val="single" w:sz="8" w:space="0" w:color="000000"/>
              <w:right w:val="nil"/>
            </w:tcBorders>
            <w:shd w:val="clear" w:color="auto" w:fill="auto"/>
          </w:tcPr>
          <w:p w14:paraId="04239B42" w14:textId="77777777" w:rsidR="00C949B3" w:rsidRPr="00C039A7" w:rsidRDefault="00C949B3" w:rsidP="00C949B3">
            <w:pPr>
              <w:spacing w:line="240" w:lineRule="auto"/>
            </w:pPr>
          </w:p>
        </w:tc>
        <w:tc>
          <w:tcPr>
            <w:tcW w:w="2203" w:type="dxa"/>
            <w:tcBorders>
              <w:top w:val="nil"/>
              <w:left w:val="nil"/>
              <w:bottom w:val="single" w:sz="8" w:space="0" w:color="000000"/>
              <w:right w:val="nil"/>
            </w:tcBorders>
            <w:shd w:val="clear" w:color="auto" w:fill="auto"/>
            <w:tcMar>
              <w:top w:w="80" w:type="dxa"/>
              <w:left w:w="80" w:type="dxa"/>
              <w:bottom w:w="80" w:type="dxa"/>
              <w:right w:w="80" w:type="dxa"/>
            </w:tcMar>
          </w:tcPr>
          <w:p w14:paraId="6507DA2A" w14:textId="77777777" w:rsidR="00C949B3" w:rsidRPr="00C039A7" w:rsidRDefault="00C949B3" w:rsidP="00C949B3">
            <w:pPr>
              <w:widowControl/>
              <w:spacing w:line="240" w:lineRule="auto"/>
            </w:pPr>
            <w:r w:rsidRPr="00C039A7">
              <w:rPr>
                <w:sz w:val="20"/>
                <w:szCs w:val="20"/>
              </w:rPr>
              <w:t>Competition</w:t>
            </w:r>
          </w:p>
        </w:tc>
        <w:tc>
          <w:tcPr>
            <w:tcW w:w="1332" w:type="dxa"/>
            <w:tcBorders>
              <w:top w:val="nil"/>
              <w:left w:val="nil"/>
              <w:bottom w:val="single" w:sz="8" w:space="0" w:color="000000"/>
              <w:right w:val="nil"/>
            </w:tcBorders>
            <w:shd w:val="clear" w:color="auto" w:fill="auto"/>
            <w:tcMar>
              <w:top w:w="80" w:type="dxa"/>
              <w:left w:w="80" w:type="dxa"/>
              <w:bottom w:w="80" w:type="dxa"/>
              <w:right w:w="80" w:type="dxa"/>
            </w:tcMar>
          </w:tcPr>
          <w:p w14:paraId="79495705" w14:textId="77777777" w:rsidR="00C949B3" w:rsidRPr="00C039A7" w:rsidRDefault="00C949B3" w:rsidP="00C949B3">
            <w:pPr>
              <w:spacing w:line="240" w:lineRule="auto"/>
            </w:pPr>
          </w:p>
        </w:tc>
        <w:tc>
          <w:tcPr>
            <w:tcW w:w="1005" w:type="dxa"/>
            <w:tcBorders>
              <w:top w:val="nil"/>
              <w:left w:val="nil"/>
              <w:bottom w:val="single" w:sz="8" w:space="0" w:color="000000"/>
              <w:right w:val="nil"/>
            </w:tcBorders>
            <w:shd w:val="clear" w:color="auto" w:fill="auto"/>
            <w:tcMar>
              <w:top w:w="80" w:type="dxa"/>
              <w:left w:w="80" w:type="dxa"/>
              <w:bottom w:w="80" w:type="dxa"/>
              <w:right w:w="80" w:type="dxa"/>
            </w:tcMar>
          </w:tcPr>
          <w:p w14:paraId="0D9C4BE3" w14:textId="77777777" w:rsidR="00C949B3" w:rsidRPr="00C039A7" w:rsidRDefault="00C949B3" w:rsidP="00C949B3">
            <w:pPr>
              <w:spacing w:line="240" w:lineRule="auto"/>
            </w:pPr>
          </w:p>
        </w:tc>
        <w:tc>
          <w:tcPr>
            <w:tcW w:w="793" w:type="dxa"/>
            <w:tcBorders>
              <w:top w:val="nil"/>
              <w:left w:val="nil"/>
              <w:bottom w:val="single" w:sz="8" w:space="0" w:color="000000"/>
              <w:right w:val="nil"/>
            </w:tcBorders>
            <w:shd w:val="clear" w:color="auto" w:fill="auto"/>
            <w:tcMar>
              <w:top w:w="80" w:type="dxa"/>
              <w:left w:w="80" w:type="dxa"/>
              <w:bottom w:w="80" w:type="dxa"/>
              <w:right w:w="80" w:type="dxa"/>
            </w:tcMar>
          </w:tcPr>
          <w:p w14:paraId="4017FAB0" w14:textId="77777777" w:rsidR="00C949B3" w:rsidRPr="00C039A7" w:rsidRDefault="00C949B3" w:rsidP="00C949B3">
            <w:pPr>
              <w:widowControl/>
              <w:spacing w:line="240" w:lineRule="auto"/>
              <w:jc w:val="center"/>
            </w:pPr>
            <w:r w:rsidRPr="00C039A7">
              <w:rPr>
                <w:sz w:val="20"/>
                <w:szCs w:val="20"/>
              </w:rPr>
              <w:t>X</w:t>
            </w:r>
          </w:p>
        </w:tc>
        <w:tc>
          <w:tcPr>
            <w:tcW w:w="843" w:type="dxa"/>
            <w:tcBorders>
              <w:top w:val="nil"/>
              <w:left w:val="nil"/>
              <w:bottom w:val="single" w:sz="8" w:space="0" w:color="000000"/>
              <w:right w:val="nil"/>
            </w:tcBorders>
            <w:shd w:val="clear" w:color="auto" w:fill="auto"/>
            <w:tcMar>
              <w:top w:w="80" w:type="dxa"/>
              <w:left w:w="80" w:type="dxa"/>
              <w:bottom w:w="80" w:type="dxa"/>
              <w:right w:w="80" w:type="dxa"/>
            </w:tcMar>
          </w:tcPr>
          <w:p w14:paraId="72F906C1" w14:textId="77777777" w:rsidR="00C949B3" w:rsidRPr="00C039A7" w:rsidRDefault="00C949B3" w:rsidP="00C949B3">
            <w:pPr>
              <w:spacing w:line="240" w:lineRule="auto"/>
            </w:pPr>
          </w:p>
        </w:tc>
        <w:tc>
          <w:tcPr>
            <w:tcW w:w="1063" w:type="dxa"/>
            <w:tcBorders>
              <w:top w:val="nil"/>
              <w:left w:val="nil"/>
              <w:bottom w:val="single" w:sz="8" w:space="0" w:color="000000"/>
              <w:right w:val="nil"/>
            </w:tcBorders>
            <w:shd w:val="clear" w:color="auto" w:fill="auto"/>
            <w:tcMar>
              <w:top w:w="80" w:type="dxa"/>
              <w:left w:w="80" w:type="dxa"/>
              <w:bottom w:w="80" w:type="dxa"/>
              <w:right w:w="80" w:type="dxa"/>
            </w:tcMar>
          </w:tcPr>
          <w:p w14:paraId="56850BA1" w14:textId="77777777" w:rsidR="00C949B3" w:rsidRPr="00C039A7" w:rsidRDefault="00C949B3" w:rsidP="00C949B3">
            <w:pPr>
              <w:spacing w:line="240" w:lineRule="auto"/>
            </w:pPr>
          </w:p>
        </w:tc>
      </w:tr>
    </w:tbl>
    <w:p w14:paraId="7D237C53" w14:textId="368FAEDE" w:rsidR="00DF14F4" w:rsidRPr="00C039A7" w:rsidRDefault="00DF14F4" w:rsidP="00DF14F4">
      <w:pPr>
        <w:pStyle w:val="BodyText"/>
      </w:pPr>
      <w:r w:rsidRPr="00C039A7">
        <w:t>Aggression in business may also provide a catalyst for dysfunctional conflict.  Neuman and Baron (1998, 2011) observed that when workers perceive an unfairness</w:t>
      </w:r>
      <w:r w:rsidR="00B01EB2">
        <w:t>,</w:t>
      </w:r>
      <w:r w:rsidRPr="00C039A7">
        <w:t xml:space="preserve"> they may violate norms (such as refusing to return an email or phone call or refusing to invite a colleague to a meeting) and/or produce negative affect (such as apathy towards another colleague).  This is consistent with Andersson and Pearson’s (1999) research on incivility in the workplace</w:t>
      </w:r>
      <w:r w:rsidR="00C31751">
        <w:t>, d</w:t>
      </w:r>
      <w:r w:rsidRPr="00C039A7">
        <w:t>escribing the spiraling effects of incivility, whereby one worker who has experienced incivility and develops a sense of being treated poorly,</w:t>
      </w:r>
      <w:r w:rsidR="00866B0C">
        <w:t xml:space="preserve"> </w:t>
      </w:r>
      <w:r w:rsidRPr="00C039A7">
        <w:t>feel</w:t>
      </w:r>
      <w:r w:rsidR="00B01EB2">
        <w:t>s</w:t>
      </w:r>
      <w:r w:rsidRPr="00C039A7">
        <w:t xml:space="preserve"> entitled to pass</w:t>
      </w:r>
      <w:r w:rsidR="00866B0C">
        <w:t xml:space="preserve"> on the poor treatment</w:t>
      </w:r>
      <w:r w:rsidRPr="00C039A7">
        <w:t xml:space="preserve"> and engage in uncivil behavior with others.</w:t>
      </w:r>
    </w:p>
    <w:p w14:paraId="26B249FE" w14:textId="775F428D" w:rsidR="00E323C4" w:rsidRPr="00C039A7" w:rsidRDefault="00104BB9" w:rsidP="00B10E30">
      <w:pPr>
        <w:pStyle w:val="BodyText"/>
      </w:pPr>
      <w:proofErr w:type="spellStart"/>
      <w:r w:rsidRPr="00C039A7">
        <w:rPr>
          <w:rFonts w:eastAsia="Arial Unicode MS"/>
        </w:rPr>
        <w:lastRenderedPageBreak/>
        <w:t>Schminke</w:t>
      </w:r>
      <w:proofErr w:type="spellEnd"/>
      <w:r w:rsidRPr="00C039A7">
        <w:rPr>
          <w:rFonts w:eastAsia="Arial Unicode MS"/>
        </w:rPr>
        <w:t xml:space="preserve">, </w:t>
      </w:r>
      <w:proofErr w:type="spellStart"/>
      <w:r w:rsidRPr="00C039A7">
        <w:rPr>
          <w:rFonts w:eastAsia="Arial Unicode MS"/>
        </w:rPr>
        <w:t>Cropanzano</w:t>
      </w:r>
      <w:proofErr w:type="spellEnd"/>
      <w:r w:rsidRPr="00C039A7">
        <w:rPr>
          <w:rFonts w:eastAsia="Arial Unicode MS"/>
        </w:rPr>
        <w:t xml:space="preserve">, and Rupp (2002) reported that in decentralized but formalized organizations, workers tend to report higher perceived levels of distributive, procedural, and interactional justice. Decentralization, as described by </w:t>
      </w:r>
      <w:proofErr w:type="spellStart"/>
      <w:r w:rsidRPr="00C039A7">
        <w:rPr>
          <w:rFonts w:eastAsia="Arial Unicode MS"/>
        </w:rPr>
        <w:t>Schminke</w:t>
      </w:r>
      <w:proofErr w:type="spellEnd"/>
      <w:r w:rsidRPr="00C039A7">
        <w:rPr>
          <w:rFonts w:eastAsia="Arial Unicode MS" w:cs="Arial Unicode MS"/>
        </w:rPr>
        <w:t xml:space="preserve"> et al., pertains to </w:t>
      </w:r>
      <w:r w:rsidR="00B01EB2">
        <w:rPr>
          <w:rFonts w:eastAsia="Arial Unicode MS" w:cs="Arial Unicode MS"/>
        </w:rPr>
        <w:t xml:space="preserve">autonomy, </w:t>
      </w:r>
      <w:r w:rsidRPr="00C039A7">
        <w:rPr>
          <w:rFonts w:eastAsia="Arial Unicode MS" w:cs="Arial Unicode MS"/>
        </w:rPr>
        <w:t>the ability to make decisions</w:t>
      </w:r>
      <w:r w:rsidR="00B01EB2">
        <w:rPr>
          <w:rFonts w:eastAsia="Arial Unicode MS" w:cs="Arial Unicode MS"/>
        </w:rPr>
        <w:t xml:space="preserve"> locally. T</w:t>
      </w:r>
      <w:r w:rsidRPr="00C039A7">
        <w:rPr>
          <w:rFonts w:eastAsia="Arial Unicode MS" w:cs="Arial Unicode MS"/>
        </w:rPr>
        <w:t>he researchers looked at whether there were a number of written rules and policies that were widely available for reference by any employee, as well as evidence of job descriptions and formal performance reviews</w:t>
      </w:r>
      <w:r w:rsidR="00B01EB2">
        <w:rPr>
          <w:rFonts w:eastAsia="Arial Unicode MS" w:cs="Arial Unicode MS"/>
        </w:rPr>
        <w:t xml:space="preserve"> as evidence of decentralization</w:t>
      </w:r>
      <w:r w:rsidRPr="00C039A7">
        <w:rPr>
          <w:rFonts w:eastAsia="Arial Unicode MS" w:cs="Arial Unicode MS"/>
        </w:rPr>
        <w:t>.</w:t>
      </w:r>
      <w:r w:rsidR="00B01EB2">
        <w:rPr>
          <w:rFonts w:eastAsia="Arial Unicode MS" w:cs="Arial Unicode MS"/>
        </w:rPr>
        <w:t xml:space="preserve">  The researchers felt this encouraged </w:t>
      </w:r>
      <w:r w:rsidR="00B10E30">
        <w:rPr>
          <w:rFonts w:eastAsia="Arial Unicode MS" w:cs="Arial Unicode MS"/>
        </w:rPr>
        <w:t xml:space="preserve">a sense of expected fairness in an organization, and thereby discouraging uncivil </w:t>
      </w:r>
      <w:proofErr w:type="spellStart"/>
      <w:r w:rsidR="00B10E30">
        <w:rPr>
          <w:rFonts w:eastAsia="Arial Unicode MS" w:cs="Arial Unicode MS"/>
        </w:rPr>
        <w:t>behaviour</w:t>
      </w:r>
      <w:proofErr w:type="spellEnd"/>
      <w:r w:rsidR="00B10E30">
        <w:rPr>
          <w:rFonts w:eastAsia="Arial Unicode MS" w:cs="Arial Unicode MS"/>
        </w:rPr>
        <w:t xml:space="preserve">.  </w:t>
      </w:r>
      <w:r w:rsidR="00B10E30">
        <w:rPr>
          <w:rFonts w:eastAsia="Arial Unicode MS"/>
        </w:rPr>
        <w:t xml:space="preserve">It seems research by </w:t>
      </w:r>
      <w:r w:rsidR="00DF14F4" w:rsidRPr="00C039A7">
        <w:rPr>
          <w:rFonts w:eastAsia="Arial Unicode MS"/>
        </w:rPr>
        <w:t>Tariq</w:t>
      </w:r>
      <w:r w:rsidR="00DF14F4" w:rsidRPr="00C039A7">
        <w:rPr>
          <w:rFonts w:eastAsia="Arial Unicode MS" w:cs="Arial Unicode MS"/>
        </w:rPr>
        <w:t xml:space="preserve"> and Weng (2018)</w:t>
      </w:r>
      <w:r w:rsidR="00B10E30">
        <w:rPr>
          <w:rFonts w:eastAsia="Arial Unicode MS" w:cs="Arial Unicode MS"/>
        </w:rPr>
        <w:t xml:space="preserve"> did not support </w:t>
      </w:r>
      <w:proofErr w:type="spellStart"/>
      <w:r w:rsidR="00B10E30">
        <w:rPr>
          <w:rFonts w:eastAsia="Arial Unicode MS" w:cs="Arial Unicode MS"/>
        </w:rPr>
        <w:t>Schmike</w:t>
      </w:r>
      <w:proofErr w:type="spellEnd"/>
      <w:r w:rsidR="00B10E30">
        <w:rPr>
          <w:rFonts w:eastAsia="Arial Unicode MS" w:cs="Arial Unicode MS"/>
        </w:rPr>
        <w:t xml:space="preserve"> et al., at least in respect of virtual work.  The researchers</w:t>
      </w:r>
      <w:r w:rsidR="00DF14F4" w:rsidRPr="00C039A7">
        <w:rPr>
          <w:rFonts w:eastAsia="Arial Unicode MS" w:cs="Arial Unicode MS"/>
        </w:rPr>
        <w:t xml:space="preserve"> revealed that the delayering, increased autonomy, and restructuring resulting from the shift to virtual work created more politicizing and competition among workers, leading to power shifts and causing power vacuums. </w:t>
      </w:r>
      <w:r w:rsidR="0072029C" w:rsidRPr="00C039A7">
        <w:rPr>
          <w:rFonts w:eastAsia="Arial Unicode MS"/>
        </w:rPr>
        <w:t xml:space="preserve">These changes can affect a worker’s status, undermine a worker’s sense of certainty and security, impact autonomy and </w:t>
      </w:r>
      <w:r w:rsidR="0031643A" w:rsidRPr="00C039A7">
        <w:rPr>
          <w:rFonts w:eastAsia="Arial Unicode MS"/>
        </w:rPr>
        <w:t>power,</w:t>
      </w:r>
      <w:r w:rsidR="0072029C" w:rsidRPr="00C039A7">
        <w:rPr>
          <w:rFonts w:eastAsia="Arial Unicode MS"/>
        </w:rPr>
        <w:t xml:space="preserve"> </w:t>
      </w:r>
      <w:r w:rsidR="0031643A" w:rsidRPr="00C039A7">
        <w:rPr>
          <w:rFonts w:eastAsia="Arial Unicode MS"/>
        </w:rPr>
        <w:t xml:space="preserve">as well as </w:t>
      </w:r>
      <w:r w:rsidR="001F4AE0" w:rsidRPr="00C039A7">
        <w:rPr>
          <w:rFonts w:eastAsia="Arial Unicode MS"/>
        </w:rPr>
        <w:t>a sense of relatedness or fairness (</w:t>
      </w:r>
      <w:proofErr w:type="spellStart"/>
      <w:r w:rsidR="001F4AE0" w:rsidRPr="00C039A7">
        <w:rPr>
          <w:rFonts w:eastAsia="Arial Unicode MS"/>
        </w:rPr>
        <w:t>Heames</w:t>
      </w:r>
      <w:proofErr w:type="spellEnd"/>
      <w:r w:rsidR="001F4AE0" w:rsidRPr="00C039A7">
        <w:rPr>
          <w:rFonts w:eastAsia="Arial Unicode MS"/>
        </w:rPr>
        <w:t xml:space="preserve">, Harvey, &amp; Treadway, 2006; Rock, 2008). </w:t>
      </w:r>
      <w:r w:rsidR="0031643A" w:rsidRPr="00C039A7">
        <w:rPr>
          <w:rFonts w:eastAsia="Arial Unicode MS"/>
        </w:rPr>
        <w:t>Rock (2008) state</w:t>
      </w:r>
      <w:r w:rsidR="0072029C" w:rsidRPr="00C039A7">
        <w:rPr>
          <w:rFonts w:eastAsia="Arial Unicode MS"/>
        </w:rPr>
        <w:t>d</w:t>
      </w:r>
      <w:r w:rsidR="0031643A" w:rsidRPr="00C039A7">
        <w:rPr>
          <w:rFonts w:eastAsia="Arial Unicode MS"/>
        </w:rPr>
        <w:t xml:space="preserve"> that w</w:t>
      </w:r>
      <w:r w:rsidR="001F4AE0" w:rsidRPr="00C039A7">
        <w:rPr>
          <w:rFonts w:eastAsia="Arial Unicode MS"/>
        </w:rPr>
        <w:t>orkers can perceive these kinds of changes as threats.</w:t>
      </w:r>
    </w:p>
    <w:p w14:paraId="5266299E" w14:textId="1907DB94" w:rsidR="00E323C4" w:rsidRPr="00C039A7" w:rsidRDefault="001F4AE0" w:rsidP="00265AF7">
      <w:pPr>
        <w:pStyle w:val="BodyText"/>
      </w:pPr>
      <w:bookmarkStart w:id="40" w:name="_Toc38882655"/>
      <w:r w:rsidRPr="00C039A7">
        <w:rPr>
          <w:rStyle w:val="Heading3Char"/>
        </w:rPr>
        <w:t>Bullying destabilizes individuals through its threat to identity.</w:t>
      </w:r>
      <w:bookmarkEnd w:id="40"/>
      <w:r w:rsidRPr="00C039A7">
        <w:rPr>
          <w:rFonts w:eastAsia="Arial Unicode MS"/>
        </w:rPr>
        <w:t xml:space="preserve"> Staples, </w:t>
      </w:r>
      <w:proofErr w:type="spellStart"/>
      <w:r w:rsidRPr="00C039A7">
        <w:rPr>
          <w:rFonts w:eastAsia="Arial Unicode MS"/>
        </w:rPr>
        <w:t>Hulland</w:t>
      </w:r>
      <w:proofErr w:type="spellEnd"/>
      <w:r w:rsidRPr="00C039A7">
        <w:rPr>
          <w:rFonts w:eastAsia="Arial Unicode MS"/>
        </w:rPr>
        <w:t>, and Higgins (1999) reported that remote workers’ self-efficacy assessment is critical to their effectiveness</w:t>
      </w:r>
      <w:r w:rsidR="00B10E30">
        <w:rPr>
          <w:rFonts w:eastAsia="Arial Unicode MS"/>
        </w:rPr>
        <w:t xml:space="preserve"> on the job</w:t>
      </w:r>
      <w:r w:rsidRPr="00C039A7">
        <w:rPr>
          <w:rFonts w:eastAsia="Arial Unicode MS"/>
        </w:rPr>
        <w:t xml:space="preserve">, job satisfaction, and ability to cope. Impacts to self-efficacy, such as shame, interfere with </w:t>
      </w:r>
      <w:r w:rsidR="007B211F" w:rsidRPr="00C039A7">
        <w:rPr>
          <w:rFonts w:eastAsia="Arial Unicode MS"/>
        </w:rPr>
        <w:t>one’s</w:t>
      </w:r>
      <w:r w:rsidRPr="00C039A7">
        <w:rPr>
          <w:rFonts w:eastAsia="Arial Unicode MS"/>
        </w:rPr>
        <w:t xml:space="preserve"> ability to cope</w:t>
      </w:r>
      <w:r w:rsidR="00B10E30">
        <w:rPr>
          <w:rFonts w:eastAsia="Arial Unicode MS"/>
        </w:rPr>
        <w:t xml:space="preserve"> and changes what individuals believe themselves capable of </w:t>
      </w:r>
      <w:r w:rsidR="00B10E30" w:rsidRPr="00C039A7">
        <w:rPr>
          <w:rFonts w:eastAsia="Arial Unicode MS"/>
        </w:rPr>
        <w:t>(Baldwin, Baldwin, &amp; Ewald, 2006)</w:t>
      </w:r>
      <w:r w:rsidR="00B10E30">
        <w:rPr>
          <w:rFonts w:eastAsia="Arial Unicode MS"/>
        </w:rPr>
        <w:t>.</w:t>
      </w:r>
    </w:p>
    <w:p w14:paraId="345761D3" w14:textId="28BCB5BD" w:rsidR="00E323C4" w:rsidRPr="00C039A7" w:rsidRDefault="001F4AE0" w:rsidP="00265AF7">
      <w:pPr>
        <w:pStyle w:val="BodyText"/>
      </w:pPr>
      <w:r w:rsidRPr="00C039A7">
        <w:rPr>
          <w:rFonts w:eastAsia="Arial Unicode MS"/>
        </w:rPr>
        <w:t xml:space="preserve">Individuals </w:t>
      </w:r>
      <w:r w:rsidR="00E5696E" w:rsidRPr="00C039A7">
        <w:rPr>
          <w:rFonts w:eastAsia="Arial Unicode MS"/>
        </w:rPr>
        <w:t xml:space="preserve">often </w:t>
      </w:r>
      <w:r w:rsidRPr="00C039A7">
        <w:rPr>
          <w:rFonts w:eastAsia="Arial Unicode MS"/>
        </w:rPr>
        <w:t xml:space="preserve">do not realize they are in a </w:t>
      </w:r>
      <w:proofErr w:type="spellStart"/>
      <w:r w:rsidRPr="00C039A7">
        <w:rPr>
          <w:rFonts w:eastAsia="Arial Unicode MS"/>
        </w:rPr>
        <w:t>prebullying</w:t>
      </w:r>
      <w:proofErr w:type="spellEnd"/>
      <w:r w:rsidRPr="00C039A7">
        <w:rPr>
          <w:rFonts w:eastAsia="Arial Unicode MS"/>
        </w:rPr>
        <w:t xml:space="preserve"> stage and unwittingly becom</w:t>
      </w:r>
      <w:r w:rsidR="00E5696E" w:rsidRPr="00C039A7">
        <w:rPr>
          <w:rFonts w:eastAsia="Arial Unicode MS"/>
        </w:rPr>
        <w:t>e</w:t>
      </w:r>
      <w:r w:rsidRPr="00C039A7">
        <w:rPr>
          <w:rFonts w:eastAsia="Arial Unicode MS"/>
        </w:rPr>
        <w:t xml:space="preserve"> more destabilized even as the targets invest more effort in adapting to and coping </w:t>
      </w:r>
      <w:r w:rsidRPr="00C039A7">
        <w:rPr>
          <w:rFonts w:eastAsia="Arial Unicode MS"/>
        </w:rPr>
        <w:lastRenderedPageBreak/>
        <w:t>with the phenomenon (</w:t>
      </w:r>
      <w:proofErr w:type="spellStart"/>
      <w:r w:rsidRPr="00C039A7">
        <w:rPr>
          <w:rFonts w:eastAsia="Arial Unicode MS"/>
        </w:rPr>
        <w:t>Lutgen</w:t>
      </w:r>
      <w:proofErr w:type="spellEnd"/>
      <w:r w:rsidRPr="00C039A7">
        <w:rPr>
          <w:rFonts w:eastAsia="Arial Unicode MS"/>
        </w:rPr>
        <w:t>-Sandvik, 2008). Eventually, the adapting and coping strategies become ineffective</w:t>
      </w:r>
      <w:r w:rsidR="00E5696E" w:rsidRPr="00C039A7">
        <w:rPr>
          <w:rFonts w:eastAsia="Arial Unicode MS"/>
        </w:rPr>
        <w:t>,</w:t>
      </w:r>
      <w:r w:rsidRPr="00C039A7">
        <w:rPr>
          <w:rFonts w:eastAsia="Arial Unicode MS"/>
        </w:rPr>
        <w:t xml:space="preserve"> particularly as the environment changes to a bullying stage (</w:t>
      </w:r>
      <w:proofErr w:type="spellStart"/>
      <w:r w:rsidRPr="00C039A7">
        <w:rPr>
          <w:rFonts w:eastAsia="Arial Unicode MS"/>
        </w:rPr>
        <w:t>Lutgen</w:t>
      </w:r>
      <w:proofErr w:type="spellEnd"/>
      <w:r w:rsidRPr="00C039A7">
        <w:rPr>
          <w:rFonts w:eastAsia="Arial Unicode MS"/>
        </w:rPr>
        <w:t xml:space="preserve">-Sandvik, 2008). As the individual devotes more energy to self-preservation, this becomes confirmation to the bully that the bullying campaign is achieving its objective, with the individual becoming less resistant, more compliant, and likely to remain so as the individual’s confidence in the effectiveness of the resistance is completely undermined. By the time the individual reaches this mid stage, the bully has already begun the final stage, the concluding stage, which may include the removal or dismissal </w:t>
      </w:r>
      <w:r w:rsidR="00E5696E" w:rsidRPr="00C039A7">
        <w:rPr>
          <w:rFonts w:eastAsia="Arial Unicode MS"/>
        </w:rPr>
        <w:t xml:space="preserve">of </w:t>
      </w:r>
      <w:r w:rsidRPr="00C039A7">
        <w:rPr>
          <w:rFonts w:eastAsia="Arial Unicode MS"/>
        </w:rPr>
        <w:t xml:space="preserve">the individual, if that is necessary or desirable to the bully in achieving the goal. </w:t>
      </w:r>
    </w:p>
    <w:p w14:paraId="1750A3D0" w14:textId="79D71DB4" w:rsidR="00E323C4" w:rsidRPr="00C039A7" w:rsidRDefault="001F4AE0">
      <w:pPr>
        <w:pStyle w:val="BodyText"/>
      </w:pPr>
      <w:r w:rsidRPr="00C039A7">
        <w:rPr>
          <w:rFonts w:eastAsia="Arial Unicode MS" w:cs="Arial Unicode MS"/>
        </w:rPr>
        <w:t>This model presents a timing error that is to the disadvantage of the target. By the time the target appreciates the severity of the circumstance</w:t>
      </w:r>
      <w:r w:rsidR="00E5696E" w:rsidRPr="00C039A7">
        <w:rPr>
          <w:rFonts w:eastAsia="Arial Unicode MS" w:cs="Arial Unicode MS"/>
        </w:rPr>
        <w:t>,</w:t>
      </w:r>
      <w:r w:rsidRPr="00C039A7">
        <w:rPr>
          <w:rFonts w:eastAsia="Arial Unicode MS" w:cs="Arial Unicode MS"/>
        </w:rPr>
        <w:t xml:space="preserve"> the bully is already contemplating the next stage, even as the target is still progressing through the previous stage. If the bully carefully observes the target’s reactions to what is occurring, through the words the target uses, the target’s waning portrayal of confidence, and changes in </w:t>
      </w:r>
      <w:proofErr w:type="spellStart"/>
      <w:r w:rsidRPr="00C039A7">
        <w:rPr>
          <w:rFonts w:eastAsia="Arial Unicode MS" w:cs="Arial Unicode MS"/>
        </w:rPr>
        <w:t>behaviour</w:t>
      </w:r>
      <w:proofErr w:type="spellEnd"/>
      <w:r w:rsidRPr="00C039A7">
        <w:rPr>
          <w:rFonts w:eastAsia="Arial Unicode MS" w:cs="Arial Unicode MS"/>
        </w:rPr>
        <w:t xml:space="preserve"> in response to a sense of diminished importance in the eyes of others, the bully is able to appreciate the rate at which the target is moving through the model, which reflects the degree of destabilization of the target’s identity. If the target is progressing more slowly, the bully will simply change the tactics </w:t>
      </w:r>
      <w:r w:rsidR="00D40D81" w:rsidRPr="00C039A7">
        <w:rPr>
          <w:rFonts w:eastAsia="Arial Unicode MS" w:cs="Arial Unicode MS"/>
        </w:rPr>
        <w:t>such that</w:t>
      </w:r>
      <w:r w:rsidRPr="00C039A7">
        <w:rPr>
          <w:rFonts w:eastAsia="Arial Unicode MS" w:cs="Arial Unicode MS"/>
        </w:rPr>
        <w:t xml:space="preserve"> the target’s efforts to maintain identity prove ineffective (humiliation, for example). Experienced bullies may even develop a keen sense of what motivates people to try to keep up their identity, thereby knowing which bullying tactics are most effective and efficient, developing a bit of toolkit for gaining compliance and obedience more </w:t>
      </w:r>
      <w:r w:rsidRPr="00C039A7">
        <w:rPr>
          <w:rFonts w:eastAsia="Arial Unicode MS"/>
        </w:rPr>
        <w:t>quickly (Davis &amp; Nichols, 2016</w:t>
      </w:r>
      <w:r w:rsidRPr="00C039A7">
        <w:rPr>
          <w:rFonts w:eastAsia="Arial Unicode MS" w:cs="Arial Unicode MS"/>
        </w:rPr>
        <w:t>).</w:t>
      </w:r>
    </w:p>
    <w:p w14:paraId="0BA912F8" w14:textId="5275FA57" w:rsidR="00E323C4" w:rsidRPr="00C039A7" w:rsidRDefault="001F4AE0">
      <w:pPr>
        <w:pStyle w:val="BodyText"/>
      </w:pPr>
      <w:bookmarkStart w:id="41" w:name="_Toc38882656"/>
      <w:r w:rsidRPr="00C039A7">
        <w:rPr>
          <w:rStyle w:val="Heading3Char"/>
        </w:rPr>
        <w:lastRenderedPageBreak/>
        <w:t>Bullying is more often resolved by the target leaving the organization.</w:t>
      </w:r>
      <w:bookmarkEnd w:id="41"/>
      <w:r w:rsidRPr="00C039A7">
        <w:rPr>
          <w:rFonts w:eastAsia="Arial Unicode MS" w:cs="Arial Unicode MS"/>
          <w:b/>
          <w:bCs/>
        </w:rPr>
        <w:t xml:space="preserve"> </w:t>
      </w:r>
      <w:r w:rsidRPr="00C039A7">
        <w:rPr>
          <w:rFonts w:eastAsia="Arial Unicode MS" w:cs="Arial Unicode MS"/>
        </w:rPr>
        <w:t xml:space="preserve">Workplace </w:t>
      </w:r>
      <w:r w:rsidRPr="00C039A7">
        <w:rPr>
          <w:rFonts w:eastAsia="Arial Unicode MS"/>
        </w:rPr>
        <w:t>bullying is an antecedent to job loss (</w:t>
      </w:r>
      <w:proofErr w:type="spellStart"/>
      <w:r w:rsidRPr="00C039A7">
        <w:rPr>
          <w:rFonts w:eastAsia="Arial Unicode MS"/>
        </w:rPr>
        <w:t>Glambek</w:t>
      </w:r>
      <w:proofErr w:type="spellEnd"/>
      <w:r w:rsidRPr="00C039A7">
        <w:rPr>
          <w:rFonts w:eastAsia="Arial Unicode MS"/>
        </w:rPr>
        <w:t xml:space="preserve">, </w:t>
      </w:r>
      <w:proofErr w:type="spellStart"/>
      <w:r w:rsidRPr="00C039A7">
        <w:rPr>
          <w:rFonts w:eastAsia="Arial Unicode MS"/>
        </w:rPr>
        <w:t>Matthiesen</w:t>
      </w:r>
      <w:proofErr w:type="spellEnd"/>
      <w:r w:rsidRPr="00C039A7">
        <w:rPr>
          <w:rFonts w:eastAsia="Arial Unicode MS"/>
        </w:rPr>
        <w:t xml:space="preserve">, </w:t>
      </w:r>
      <w:proofErr w:type="spellStart"/>
      <w:r w:rsidRPr="00C039A7">
        <w:rPr>
          <w:rFonts w:eastAsia="Arial Unicode MS"/>
        </w:rPr>
        <w:t>Hetland</w:t>
      </w:r>
      <w:proofErr w:type="spellEnd"/>
      <w:r w:rsidRPr="00C039A7">
        <w:rPr>
          <w:rFonts w:eastAsia="Arial Unicode MS"/>
        </w:rPr>
        <w:t xml:space="preserve">, &amp; </w:t>
      </w:r>
      <w:proofErr w:type="spellStart"/>
      <w:r w:rsidRPr="00C039A7">
        <w:rPr>
          <w:rFonts w:eastAsia="Arial Unicode MS"/>
        </w:rPr>
        <w:t>Einarsen</w:t>
      </w:r>
      <w:proofErr w:type="spellEnd"/>
      <w:r w:rsidRPr="00C039A7">
        <w:rPr>
          <w:rFonts w:eastAsia="Arial Unicode MS"/>
        </w:rPr>
        <w:t xml:space="preserve">, 2014). </w:t>
      </w:r>
      <w:proofErr w:type="spellStart"/>
      <w:r w:rsidRPr="00C039A7">
        <w:rPr>
          <w:rFonts w:eastAsia="Arial Unicode MS"/>
        </w:rPr>
        <w:t>Namie</w:t>
      </w:r>
      <w:proofErr w:type="spellEnd"/>
      <w:r w:rsidRPr="00C039A7">
        <w:rPr>
          <w:rFonts w:eastAsia="Arial Unicode MS"/>
        </w:rPr>
        <w:t xml:space="preserve"> (20</w:t>
      </w:r>
      <w:r w:rsidR="00226C71">
        <w:rPr>
          <w:rFonts w:eastAsia="Arial Unicode MS"/>
        </w:rPr>
        <w:t>0</w:t>
      </w:r>
      <w:r w:rsidRPr="00C039A7">
        <w:rPr>
          <w:rFonts w:eastAsia="Arial Unicode MS"/>
        </w:rPr>
        <w:t>7) found that in resolved bullying situations, the target lost the job by termination, transfer</w:t>
      </w:r>
      <w:r w:rsidR="00D40D81" w:rsidRPr="00C039A7">
        <w:rPr>
          <w:rFonts w:eastAsia="Arial Unicode MS"/>
        </w:rPr>
        <w:t>,</w:t>
      </w:r>
      <w:r w:rsidRPr="00C039A7">
        <w:rPr>
          <w:rFonts w:eastAsia="Arial Unicode MS"/>
        </w:rPr>
        <w:t xml:space="preserve"> or resignation about </w:t>
      </w:r>
      <w:r w:rsidR="00226C71">
        <w:rPr>
          <w:rFonts w:eastAsia="Arial Unicode MS"/>
        </w:rPr>
        <w:t>87</w:t>
      </w:r>
      <w:r w:rsidRPr="00C039A7">
        <w:rPr>
          <w:rFonts w:eastAsia="Arial Unicode MS"/>
        </w:rPr>
        <w:t>% of the</w:t>
      </w:r>
      <w:r w:rsidRPr="00C039A7">
        <w:rPr>
          <w:rFonts w:eastAsia="Arial Unicode MS" w:cs="Arial Unicode MS"/>
        </w:rPr>
        <w:t xml:space="preserve"> time, whereas the bully </w:t>
      </w:r>
      <w:r w:rsidR="00D40D81" w:rsidRPr="00C039A7">
        <w:rPr>
          <w:rFonts w:eastAsia="Arial Unicode MS" w:cs="Arial Unicode MS"/>
        </w:rPr>
        <w:t xml:space="preserve">was </w:t>
      </w:r>
      <w:r w:rsidRPr="00C039A7">
        <w:rPr>
          <w:rFonts w:eastAsia="Arial Unicode MS" w:cs="Arial Unicode MS"/>
        </w:rPr>
        <w:t xml:space="preserve">terminated or transferred less than </w:t>
      </w:r>
      <w:r w:rsidR="00226C71">
        <w:rPr>
          <w:rFonts w:eastAsia="Arial Unicode MS" w:cs="Arial Unicode MS"/>
        </w:rPr>
        <w:t>13</w:t>
      </w:r>
      <w:r w:rsidRPr="00C039A7">
        <w:rPr>
          <w:rFonts w:eastAsia="Arial Unicode MS" w:cs="Arial Unicode MS"/>
        </w:rPr>
        <w:t>% of the time. From a different point of view, this means that in</w:t>
      </w:r>
      <w:r w:rsidR="00226C71">
        <w:rPr>
          <w:rFonts w:eastAsia="Arial Unicode MS" w:cs="Arial Unicode MS"/>
        </w:rPr>
        <w:t>13</w:t>
      </w:r>
      <w:r w:rsidRPr="00C039A7">
        <w:rPr>
          <w:rFonts w:eastAsia="Arial Unicode MS" w:cs="Arial Unicode MS"/>
        </w:rPr>
        <w:t>% of the cases</w:t>
      </w:r>
      <w:r w:rsidR="00D40D81" w:rsidRPr="00C039A7">
        <w:rPr>
          <w:rFonts w:eastAsia="Arial Unicode MS" w:cs="Arial Unicode MS"/>
        </w:rPr>
        <w:t>,</w:t>
      </w:r>
      <w:r w:rsidRPr="00C039A7">
        <w:rPr>
          <w:rFonts w:eastAsia="Arial Unicode MS" w:cs="Arial Unicode MS"/>
        </w:rPr>
        <w:t xml:space="preserve"> the target remains with the workgroup, whereas the bully remains in the group in 8</w:t>
      </w:r>
      <w:r w:rsidR="00226C71">
        <w:rPr>
          <w:rFonts w:eastAsia="Arial Unicode MS" w:cs="Arial Unicode MS"/>
        </w:rPr>
        <w:t>7</w:t>
      </w:r>
      <w:r w:rsidRPr="00C039A7">
        <w:rPr>
          <w:rFonts w:eastAsia="Arial Unicode MS" w:cs="Arial Unicode MS"/>
        </w:rPr>
        <w:t xml:space="preserve">% of the cases. The research does not indicate how often the target and bully remain together in their work group. </w:t>
      </w:r>
      <w:r w:rsidRPr="00C039A7">
        <w:rPr>
          <w:rFonts w:eastAsia="Arial Unicode MS"/>
        </w:rPr>
        <w:t xml:space="preserve">According to </w:t>
      </w:r>
      <w:proofErr w:type="spellStart"/>
      <w:r w:rsidRPr="00C039A7">
        <w:rPr>
          <w:rFonts w:eastAsia="Arial Unicode MS"/>
        </w:rPr>
        <w:t>Namie</w:t>
      </w:r>
      <w:proofErr w:type="spellEnd"/>
      <w:r w:rsidRPr="00C039A7">
        <w:rPr>
          <w:rFonts w:eastAsia="Arial Unicode MS"/>
        </w:rPr>
        <w:t xml:space="preserve"> (20</w:t>
      </w:r>
      <w:r w:rsidR="00226C71">
        <w:rPr>
          <w:rFonts w:eastAsia="Arial Unicode MS"/>
        </w:rPr>
        <w:t>0</w:t>
      </w:r>
      <w:r w:rsidRPr="00C039A7">
        <w:rPr>
          <w:rFonts w:eastAsia="Arial Unicode MS"/>
        </w:rPr>
        <w:t>7</w:t>
      </w:r>
      <w:r w:rsidRPr="00C039A7">
        <w:rPr>
          <w:rFonts w:eastAsia="Arial Unicode MS" w:cs="Arial Unicode MS"/>
        </w:rPr>
        <w:t>), the following is a breakdown of how bullying is resolved for the bullied worker:</w:t>
      </w:r>
    </w:p>
    <w:p w14:paraId="7049749B" w14:textId="1311C376" w:rsidR="00E323C4" w:rsidRPr="00C039A7" w:rsidRDefault="001F4AE0" w:rsidP="00A064FC">
      <w:pPr>
        <w:numPr>
          <w:ilvl w:val="0"/>
          <w:numId w:val="7"/>
        </w:numPr>
      </w:pPr>
      <w:r w:rsidRPr="00C039A7">
        <w:t xml:space="preserve">In just under </w:t>
      </w:r>
      <w:r w:rsidR="00226C71">
        <w:t>33</w:t>
      </w:r>
      <w:r w:rsidRPr="00C039A7">
        <w:t>% of the cases, the worker resigned (including early retirement);</w:t>
      </w:r>
    </w:p>
    <w:p w14:paraId="4D0B4735" w14:textId="2B843B5E" w:rsidR="00E323C4" w:rsidRPr="00C039A7" w:rsidRDefault="001F4AE0" w:rsidP="00A064FC">
      <w:pPr>
        <w:numPr>
          <w:ilvl w:val="0"/>
          <w:numId w:val="7"/>
        </w:numPr>
      </w:pPr>
      <w:r w:rsidRPr="00C039A7">
        <w:t xml:space="preserve">Another </w:t>
      </w:r>
      <w:r w:rsidR="00226C71">
        <w:t>17</w:t>
      </w:r>
      <w:r w:rsidRPr="00C039A7">
        <w:t>% are transferred inside the organization; and</w:t>
      </w:r>
    </w:p>
    <w:p w14:paraId="44B7A17B" w14:textId="0AE65327" w:rsidR="00E323C4" w:rsidRPr="00C039A7" w:rsidRDefault="001F4AE0" w:rsidP="00A064FC">
      <w:pPr>
        <w:numPr>
          <w:ilvl w:val="0"/>
          <w:numId w:val="7"/>
        </w:numPr>
      </w:pPr>
      <w:r w:rsidRPr="00C039A7">
        <w:t xml:space="preserve">About another </w:t>
      </w:r>
      <w:r w:rsidR="00226C71">
        <w:t>37</w:t>
      </w:r>
      <w:r w:rsidRPr="00C039A7">
        <w:t>% are terminated by the organization.</w:t>
      </w:r>
    </w:p>
    <w:p w14:paraId="0A1208C5" w14:textId="39238FCB" w:rsidR="000F1F0B" w:rsidRDefault="000F1F0B" w:rsidP="000F1F0B">
      <w:pPr>
        <w:pStyle w:val="BodyText"/>
        <w:ind w:firstLine="0"/>
        <w:rPr>
          <w:rFonts w:eastAsia="Arial Unicode MS"/>
        </w:rPr>
      </w:pPr>
      <w:r>
        <w:rPr>
          <w:rFonts w:eastAsia="Arial Unicode MS"/>
        </w:rPr>
        <w:t xml:space="preserve">Since it is unlikely that in all cases of transfer it was company initiated (the employee was looking to affect a transfer in the balance of cases), the organizations determined to resolve the cases by termination or transfer in less than </w:t>
      </w:r>
      <w:r w:rsidR="00226C71">
        <w:rPr>
          <w:rFonts w:eastAsia="Arial Unicode MS"/>
        </w:rPr>
        <w:t>54</w:t>
      </w:r>
      <w:r>
        <w:rPr>
          <w:rFonts w:eastAsia="Arial Unicode MS"/>
        </w:rPr>
        <w:t xml:space="preserve">%.  In the other </w:t>
      </w:r>
      <w:r w:rsidR="00226C71">
        <w:rPr>
          <w:rFonts w:eastAsia="Arial Unicode MS"/>
        </w:rPr>
        <w:t>17</w:t>
      </w:r>
      <w:r>
        <w:rPr>
          <w:rFonts w:eastAsia="Arial Unicode MS"/>
        </w:rPr>
        <w:t>%, where the target remains with the workgroup, it is unclear whether the situation is resolved to the satisfaction of the targeted worker so that they might again feel safe at work.</w:t>
      </w:r>
    </w:p>
    <w:p w14:paraId="53BAD4BB" w14:textId="58B74655" w:rsidR="00E323C4" w:rsidRPr="00C039A7" w:rsidRDefault="001F4AE0">
      <w:pPr>
        <w:pStyle w:val="BodyText"/>
        <w:rPr>
          <w:rFonts w:eastAsia="Arial Unicode MS" w:cs="Arial Unicode MS"/>
        </w:rPr>
      </w:pPr>
      <w:proofErr w:type="spellStart"/>
      <w:r w:rsidRPr="00C039A7">
        <w:rPr>
          <w:rFonts w:eastAsia="Arial Unicode MS"/>
        </w:rPr>
        <w:t>Namie</w:t>
      </w:r>
      <w:proofErr w:type="spellEnd"/>
      <w:r w:rsidRPr="00C039A7">
        <w:rPr>
          <w:rFonts w:eastAsia="Arial Unicode MS"/>
        </w:rPr>
        <w:t xml:space="preserve"> (2003) observed that the average duration of bullying, as reported by workers themselves (not validated independently)</w:t>
      </w:r>
      <w:r w:rsidR="00D40D81" w:rsidRPr="00C039A7">
        <w:rPr>
          <w:rFonts w:eastAsia="Arial Unicode MS"/>
        </w:rPr>
        <w:t>,</w:t>
      </w:r>
      <w:r w:rsidRPr="00C039A7">
        <w:rPr>
          <w:rFonts w:eastAsia="Arial Unicode MS"/>
        </w:rPr>
        <w:t xml:space="preserve"> was about 22 months. However, </w:t>
      </w:r>
      <w:proofErr w:type="spellStart"/>
      <w:r w:rsidRPr="00C039A7">
        <w:rPr>
          <w:rFonts w:eastAsia="Arial Unicode MS"/>
        </w:rPr>
        <w:t>Namie’s</w:t>
      </w:r>
      <w:proofErr w:type="spellEnd"/>
      <w:r w:rsidRPr="00C039A7">
        <w:rPr>
          <w:rFonts w:eastAsia="Arial Unicode MS"/>
        </w:rPr>
        <w:t xml:space="preserve"> (2003) results might be on the lower end. Research by </w:t>
      </w:r>
      <w:proofErr w:type="spellStart"/>
      <w:r w:rsidRPr="00C039A7">
        <w:rPr>
          <w:rFonts w:eastAsia="Arial Unicode MS"/>
        </w:rPr>
        <w:t>Lutgen</w:t>
      </w:r>
      <w:proofErr w:type="spellEnd"/>
      <w:r w:rsidRPr="00C039A7">
        <w:rPr>
          <w:rFonts w:eastAsia="Arial Unicode MS"/>
        </w:rPr>
        <w:t xml:space="preserve">-Sandvik (2008) on loss of identity through workplace bullying suggested that bullied workers may not, initially, be aware they are being bullied. The </w:t>
      </w:r>
      <w:proofErr w:type="spellStart"/>
      <w:r w:rsidRPr="00C039A7">
        <w:rPr>
          <w:rFonts w:eastAsia="Arial Unicode MS"/>
        </w:rPr>
        <w:t>behaviour</w:t>
      </w:r>
      <w:proofErr w:type="spellEnd"/>
      <w:r w:rsidRPr="00C039A7">
        <w:rPr>
          <w:rFonts w:eastAsia="Arial Unicode MS"/>
        </w:rPr>
        <w:t xml:space="preserve"> typically has been going on for </w:t>
      </w:r>
      <w:r w:rsidRPr="00C039A7">
        <w:rPr>
          <w:rFonts w:eastAsia="Arial Unicode MS"/>
        </w:rPr>
        <w:lastRenderedPageBreak/>
        <w:t xml:space="preserve">some time prior to the target acknowledging it is bullying. </w:t>
      </w:r>
      <w:proofErr w:type="spellStart"/>
      <w:r w:rsidRPr="00C039A7">
        <w:rPr>
          <w:rFonts w:eastAsia="Arial Unicode MS"/>
        </w:rPr>
        <w:t>Lutgen</w:t>
      </w:r>
      <w:proofErr w:type="spellEnd"/>
      <w:r w:rsidRPr="00C039A7">
        <w:rPr>
          <w:rFonts w:eastAsia="Arial Unicode MS"/>
        </w:rPr>
        <w:t xml:space="preserve">-Sandvik’s work echoes findings by </w:t>
      </w:r>
      <w:proofErr w:type="spellStart"/>
      <w:r w:rsidRPr="00C039A7">
        <w:rPr>
          <w:rFonts w:eastAsia="Arial Unicode MS"/>
        </w:rPr>
        <w:t>O’Moore</w:t>
      </w:r>
      <w:proofErr w:type="spellEnd"/>
      <w:r w:rsidRPr="00C039A7">
        <w:rPr>
          <w:rFonts w:eastAsia="Arial Unicode MS"/>
        </w:rPr>
        <w:t xml:space="preserve">, </w:t>
      </w:r>
      <w:proofErr w:type="spellStart"/>
      <w:r w:rsidRPr="00C039A7">
        <w:rPr>
          <w:rFonts w:eastAsia="Arial Unicode MS"/>
        </w:rPr>
        <w:t>Seigne</w:t>
      </w:r>
      <w:proofErr w:type="spellEnd"/>
      <w:r w:rsidRPr="00C039A7">
        <w:rPr>
          <w:rFonts w:eastAsia="Arial Unicode MS"/>
        </w:rPr>
        <w:t xml:space="preserve">, McGuire, and Smith (1998), who discovered that there appeared to be </w:t>
      </w:r>
      <w:r w:rsidR="003E3656">
        <w:rPr>
          <w:rFonts w:eastAsia="Arial Unicode MS"/>
        </w:rPr>
        <w:t xml:space="preserve">a </w:t>
      </w:r>
      <w:r w:rsidRPr="00C039A7">
        <w:rPr>
          <w:rFonts w:eastAsia="Arial Unicode MS"/>
        </w:rPr>
        <w:t xml:space="preserve">significant time lag between when individuals first realized they were bullied and </w:t>
      </w:r>
      <w:r w:rsidR="00D40D81" w:rsidRPr="00C039A7">
        <w:rPr>
          <w:rFonts w:eastAsia="Arial Unicode MS"/>
        </w:rPr>
        <w:t xml:space="preserve">when they </w:t>
      </w:r>
      <w:r w:rsidRPr="00C039A7">
        <w:rPr>
          <w:rFonts w:eastAsia="Arial Unicode MS"/>
        </w:rPr>
        <w:t>report</w:t>
      </w:r>
      <w:r w:rsidR="00D40D81" w:rsidRPr="00C039A7">
        <w:rPr>
          <w:rFonts w:eastAsia="Arial Unicode MS"/>
        </w:rPr>
        <w:t>ed</w:t>
      </w:r>
      <w:r w:rsidRPr="00C039A7">
        <w:rPr>
          <w:rFonts w:eastAsia="Arial Unicode MS"/>
        </w:rPr>
        <w:t xml:space="preserve"> it for the first time. </w:t>
      </w:r>
      <w:proofErr w:type="spellStart"/>
      <w:r w:rsidRPr="00C039A7">
        <w:rPr>
          <w:rFonts w:eastAsia="Arial Unicode MS"/>
        </w:rPr>
        <w:t>O’Moore</w:t>
      </w:r>
      <w:proofErr w:type="spellEnd"/>
      <w:r w:rsidRPr="00C039A7">
        <w:rPr>
          <w:rFonts w:eastAsia="Arial Unicode MS"/>
        </w:rPr>
        <w:t xml:space="preserve"> et al. found that, on average, women waited 2.3 years before reporting the phenomenon, whereas the men in their study waited on average 3.7 years. If </w:t>
      </w:r>
      <w:proofErr w:type="spellStart"/>
      <w:r w:rsidRPr="00C039A7">
        <w:rPr>
          <w:rFonts w:eastAsia="Arial Unicode MS"/>
        </w:rPr>
        <w:t>Namie’s</w:t>
      </w:r>
      <w:proofErr w:type="spellEnd"/>
      <w:r w:rsidRPr="00C039A7">
        <w:rPr>
          <w:rFonts w:eastAsia="Arial Unicode MS"/>
        </w:rPr>
        <w:t xml:space="preserve"> (2003) estimate is taken into consideration, the time elapsed between the first realization and the resolution could be as long as 4.2 years for women and 5.6 for men, suggesting that the bullying may go on for</w:t>
      </w:r>
      <w:r w:rsidRPr="00C039A7">
        <w:rPr>
          <w:rFonts w:eastAsia="Arial Unicode MS" w:cs="Arial Unicode MS"/>
        </w:rPr>
        <w:t xml:space="preserve"> longer than workers are prepared to admit.</w:t>
      </w:r>
    </w:p>
    <w:p w14:paraId="2C20BB2B" w14:textId="7B50F74C" w:rsidR="00331C7F" w:rsidRDefault="00E53C71" w:rsidP="00265AF7">
      <w:pPr>
        <w:pStyle w:val="BodyText"/>
        <w:rPr>
          <w:rFonts w:eastAsia="Arial Unicode MS" w:cs="Arial Unicode MS"/>
        </w:rPr>
      </w:pPr>
      <w:bookmarkStart w:id="42" w:name="_Toc38882657"/>
      <w:r w:rsidRPr="00C039A7">
        <w:rPr>
          <w:rStyle w:val="Heading3Char"/>
        </w:rPr>
        <w:t>Early retirement may also be an indicator of chronic stress in the workplace.</w:t>
      </w:r>
      <w:bookmarkEnd w:id="42"/>
      <w:r w:rsidRPr="00C039A7">
        <w:rPr>
          <w:rFonts w:eastAsia="Arial Unicode MS" w:cs="Arial Unicode MS"/>
        </w:rPr>
        <w:t xml:space="preserve">  The value of talent to the bottom line, as well as the high cost of turnover and lost organizational knowledge</w:t>
      </w:r>
      <w:r w:rsidR="000F1F0B">
        <w:rPr>
          <w:rFonts w:eastAsia="Arial Unicode MS" w:cs="Arial Unicode MS"/>
        </w:rPr>
        <w:t>,</w:t>
      </w:r>
      <w:r w:rsidRPr="00C039A7">
        <w:rPr>
          <w:rFonts w:eastAsia="Arial Unicode MS" w:cs="Arial Unicode MS"/>
        </w:rPr>
        <w:t xml:space="preserve"> encourages organizations to keep a valued</w:t>
      </w:r>
      <w:r w:rsidR="00331C7F">
        <w:rPr>
          <w:rFonts w:eastAsia="Arial Unicode MS" w:cs="Arial Unicode MS"/>
        </w:rPr>
        <w:t xml:space="preserve"> </w:t>
      </w:r>
      <w:r w:rsidRPr="00C039A7">
        <w:rPr>
          <w:rFonts w:eastAsia="Arial Unicode MS" w:cs="Arial Unicode MS"/>
        </w:rPr>
        <w:t>employee with the company until retirement (</w:t>
      </w:r>
      <w:r w:rsidRPr="00C039A7">
        <w:rPr>
          <w:rFonts w:eastAsia="Arial Unicode MS"/>
        </w:rPr>
        <w:t>Frank</w:t>
      </w:r>
      <w:r w:rsidRPr="00C039A7">
        <w:rPr>
          <w:rFonts w:eastAsia="Arial Unicode MS" w:cs="Arial Unicode MS"/>
        </w:rPr>
        <w:t>, Finnegan, &amp; Taylor, 2004). The point of a discounted pension is to discourage employees from retiring early by providing a financial disincentive to leave before the anticipated retirement date. An employee’s decision regarding retiring early is rooted in two factors: financial security to leave the organization (and maintain a desired standard of living) and the level of personal interest in staying in the role. Therefore, employees taking early retirement may indicate that there is a problem in the workplace.  Employees, feeling the negative effects of bullying, may find early retirement an alternative to resignation.</w:t>
      </w:r>
    </w:p>
    <w:p w14:paraId="2D7A42BE" w14:textId="68A32478" w:rsidR="000F1F0B" w:rsidRPr="00C039A7" w:rsidRDefault="001F4AE0" w:rsidP="000F1F0B">
      <w:pPr>
        <w:pStyle w:val="BodyText"/>
      </w:pPr>
      <w:bookmarkStart w:id="43" w:name="_Hlk38881676"/>
      <w:bookmarkStart w:id="44" w:name="_Toc38882658"/>
      <w:r w:rsidRPr="00C039A7">
        <w:rPr>
          <w:rStyle w:val="Heading3Char"/>
        </w:rPr>
        <w:t xml:space="preserve">Older workers may </w:t>
      </w:r>
      <w:bookmarkEnd w:id="43"/>
      <w:r w:rsidRPr="00C039A7">
        <w:rPr>
          <w:rStyle w:val="Heading3Char"/>
        </w:rPr>
        <w:t>be at increased risk.</w:t>
      </w:r>
      <w:bookmarkEnd w:id="44"/>
      <w:r w:rsidRPr="00C039A7">
        <w:rPr>
          <w:rStyle w:val="Heading3Char"/>
        </w:rPr>
        <w:t xml:space="preserve"> </w:t>
      </w:r>
      <w:proofErr w:type="spellStart"/>
      <w:r w:rsidRPr="00C039A7">
        <w:rPr>
          <w:rFonts w:eastAsia="Arial Unicode MS"/>
        </w:rPr>
        <w:t>Keashly</w:t>
      </w:r>
      <w:proofErr w:type="spellEnd"/>
      <w:r w:rsidRPr="00C039A7">
        <w:rPr>
          <w:rFonts w:eastAsia="Arial Unicode MS"/>
        </w:rPr>
        <w:t xml:space="preserve"> (as cited in Harris, 2012) found that older workers may be vulnerable to workplace bullying due to stereotypical narratives of declining productivity due to age</w:t>
      </w:r>
      <w:r w:rsidR="000F1F0B">
        <w:rPr>
          <w:rFonts w:eastAsia="Arial Unicode MS"/>
        </w:rPr>
        <w:t xml:space="preserve">.  </w:t>
      </w:r>
      <w:r w:rsidR="00932635">
        <w:rPr>
          <w:rFonts w:eastAsia="Arial Unicode MS"/>
        </w:rPr>
        <w:t xml:space="preserve">Research by </w:t>
      </w:r>
      <w:r w:rsidR="000F1F0B" w:rsidRPr="00C039A7">
        <w:rPr>
          <w:rFonts w:eastAsia="Arial Unicode MS"/>
        </w:rPr>
        <w:t xml:space="preserve">McCarthy, </w:t>
      </w:r>
      <w:proofErr w:type="spellStart"/>
      <w:r w:rsidR="000F1F0B" w:rsidRPr="00C039A7">
        <w:rPr>
          <w:rFonts w:eastAsia="Arial Unicode MS"/>
        </w:rPr>
        <w:t>Heraty</w:t>
      </w:r>
      <w:proofErr w:type="spellEnd"/>
      <w:r w:rsidR="000F1F0B" w:rsidRPr="00C039A7">
        <w:rPr>
          <w:rFonts w:eastAsia="Arial Unicode MS"/>
        </w:rPr>
        <w:t xml:space="preserve">, Cross, </w:t>
      </w:r>
      <w:r w:rsidR="000F1F0B" w:rsidRPr="00C039A7">
        <w:rPr>
          <w:rFonts w:eastAsia="Arial Unicode MS"/>
        </w:rPr>
        <w:lastRenderedPageBreak/>
        <w:t>and Cleveland (2014)</w:t>
      </w:r>
      <w:r w:rsidR="00932635">
        <w:rPr>
          <w:rFonts w:eastAsia="Arial Unicode MS"/>
        </w:rPr>
        <w:t xml:space="preserve"> appears to support </w:t>
      </w:r>
      <w:proofErr w:type="spellStart"/>
      <w:r w:rsidR="00932635">
        <w:rPr>
          <w:rFonts w:eastAsia="Arial Unicode MS"/>
        </w:rPr>
        <w:t>Keashly’s</w:t>
      </w:r>
      <w:proofErr w:type="spellEnd"/>
      <w:r w:rsidR="00932635">
        <w:rPr>
          <w:rFonts w:eastAsia="Arial Unicode MS"/>
        </w:rPr>
        <w:t xml:space="preserve"> observation.  McCarthy et al.</w:t>
      </w:r>
      <w:r w:rsidR="000F1F0B" w:rsidRPr="00C039A7">
        <w:rPr>
          <w:rFonts w:eastAsia="Arial Unicode MS"/>
        </w:rPr>
        <w:t xml:space="preserve"> reported that respondents in their research, who were organizational management types, defined older workers as “in the last third of their career, . . . no longer expecting promotion, [and] . . . actively planning for retirement” (pp. 382–383). The mean age of an older worker, as defined by the organizational managers surveyed by McCarthy et al., was just over 52 years of age. Their survey revealed a bimodal distribution around 50 and 55 years, with another smaller cluster at 60 years. Another study on aging workers by Sanders and McCready (2010) found that skill variety and coworker support, as well as the capacity for decision-making and good supervisor support, were most important to older workers in terms of their job design. Perhaps coworker and supervisor support are such a fundamental part of the role for aging workers that it becomes a more effective destabilizer when it is not present.</w:t>
      </w:r>
    </w:p>
    <w:p w14:paraId="417FFD19" w14:textId="24503E82" w:rsidR="00E323C4" w:rsidRDefault="000F1F0B" w:rsidP="00265AF7">
      <w:pPr>
        <w:pStyle w:val="BodyText"/>
        <w:rPr>
          <w:rFonts w:eastAsia="Arial Unicode MS"/>
        </w:rPr>
      </w:pPr>
      <w:proofErr w:type="spellStart"/>
      <w:r>
        <w:rPr>
          <w:rFonts w:eastAsia="Arial Unicode MS"/>
        </w:rPr>
        <w:t>Keashly</w:t>
      </w:r>
      <w:proofErr w:type="spellEnd"/>
      <w:r>
        <w:rPr>
          <w:rFonts w:eastAsia="Arial Unicode MS"/>
        </w:rPr>
        <w:t xml:space="preserve"> also found older workers may be vulnerable due to</w:t>
      </w:r>
      <w:r w:rsidR="001F4AE0" w:rsidRPr="00C039A7">
        <w:rPr>
          <w:rFonts w:eastAsia="Arial Unicode MS"/>
        </w:rPr>
        <w:t xml:space="preserve"> their inherent higher cost structure (both in terms of salaries tending to be at the top end of the compensation band and in terms of benefits, such a weeks of vacation). </w:t>
      </w:r>
      <w:proofErr w:type="spellStart"/>
      <w:r w:rsidR="001F4AE0" w:rsidRPr="00C039A7">
        <w:rPr>
          <w:rFonts w:eastAsia="Arial Unicode MS"/>
        </w:rPr>
        <w:t>Keashly</w:t>
      </w:r>
      <w:proofErr w:type="spellEnd"/>
      <w:r w:rsidR="001F4AE0" w:rsidRPr="00C039A7">
        <w:rPr>
          <w:rFonts w:eastAsia="Arial Unicode MS"/>
        </w:rPr>
        <w:t xml:space="preserve"> also observed that professional envy (as older workers tended to have higher-status jobs due to tenure) and intergenerational conflict heightened the risk of bullying for older workers (as cited in Harris, 2012). </w:t>
      </w:r>
      <w:r>
        <w:rPr>
          <w:rFonts w:eastAsia="Arial Unicode MS"/>
        </w:rPr>
        <w:t>Therefore, b</w:t>
      </w:r>
      <w:r w:rsidR="001F4AE0" w:rsidRPr="00C039A7">
        <w:rPr>
          <w:rFonts w:eastAsia="Arial Unicode MS"/>
        </w:rPr>
        <w:t>ullied older workers tend to retire early, if they can (</w:t>
      </w:r>
      <w:proofErr w:type="spellStart"/>
      <w:r w:rsidR="001F4AE0" w:rsidRPr="00C039A7">
        <w:rPr>
          <w:rFonts w:eastAsia="Arial Unicode MS"/>
        </w:rPr>
        <w:t>Namie</w:t>
      </w:r>
      <w:proofErr w:type="spellEnd"/>
      <w:r w:rsidR="001F4AE0" w:rsidRPr="00C039A7">
        <w:rPr>
          <w:rFonts w:eastAsia="Arial Unicode MS"/>
        </w:rPr>
        <w:t>, 2017).</w:t>
      </w:r>
    </w:p>
    <w:p w14:paraId="4C395AEF" w14:textId="32058E3A" w:rsidR="002C5741" w:rsidRPr="00C039A7" w:rsidRDefault="002C5741" w:rsidP="00265AF7">
      <w:pPr>
        <w:pStyle w:val="BodyText"/>
      </w:pPr>
      <w:bookmarkStart w:id="45" w:name="_Toc38882659"/>
      <w:r>
        <w:rPr>
          <w:rStyle w:val="Heading3Char"/>
        </w:rPr>
        <w:t>Difference between dysfunctional conflict and bullying is perhaps degree and frequency.</w:t>
      </w:r>
      <w:bookmarkEnd w:id="45"/>
      <w:r>
        <w:rPr>
          <w:rStyle w:val="Heading3Char"/>
        </w:rPr>
        <w:t xml:space="preserve">  </w:t>
      </w:r>
      <w:r>
        <w:rPr>
          <w:rFonts w:eastAsia="Arial Unicode MS" w:cs="Arial Unicode MS"/>
        </w:rPr>
        <w:t xml:space="preserve">Dysfunctional conflict is defined as unproductive conflict that leads to a decline in the frequency or quality of communications between individuals or a decline in their collective performance (Menon, Bharadwaj, &amp; Howell, 1996).  Examples would be: </w:t>
      </w:r>
      <w:r>
        <w:rPr>
          <w:rFonts w:eastAsia="Arial Unicode MS" w:cs="Arial Unicode MS"/>
        </w:rPr>
        <w:lastRenderedPageBreak/>
        <w:t xml:space="preserve">when there appeared to be no desire to fix an issue or come to resolution; no desire to come to a common understanding (shared awareness of the issue); passive-aggressive </w:t>
      </w:r>
      <w:proofErr w:type="spellStart"/>
      <w:r>
        <w:rPr>
          <w:rFonts w:eastAsia="Arial Unicode MS" w:cs="Arial Unicode MS"/>
        </w:rPr>
        <w:t>behaviour</w:t>
      </w:r>
      <w:proofErr w:type="spellEnd"/>
      <w:r>
        <w:rPr>
          <w:rFonts w:eastAsia="Arial Unicode MS" w:cs="Arial Unicode MS"/>
        </w:rPr>
        <w:t xml:space="preserve">; intentional misunderstanding or deception to deflect accountability or responsibility; or, a desire for drama or chaos.  The difference between dysfunctional conflict </w:t>
      </w:r>
      <w:proofErr w:type="spellStart"/>
      <w:r>
        <w:rPr>
          <w:rFonts w:eastAsia="Arial Unicode MS" w:cs="Arial Unicode MS"/>
        </w:rPr>
        <w:t>behaviour</w:t>
      </w:r>
      <w:proofErr w:type="spellEnd"/>
      <w:r>
        <w:rPr>
          <w:rFonts w:eastAsia="Arial Unicode MS" w:cs="Arial Unicode MS"/>
        </w:rPr>
        <w:t xml:space="preserve"> and bullying may not be large.  Research by </w:t>
      </w:r>
      <w:r w:rsidRPr="00E222EA">
        <w:rPr>
          <w:rFonts w:eastAsia="Arial Unicode MS" w:cs="Arial Unicode MS"/>
        </w:rPr>
        <w:t xml:space="preserve">Leon-Perez, Medina, Arenas, &amp; </w:t>
      </w:r>
      <w:proofErr w:type="spellStart"/>
      <w:r w:rsidRPr="00E222EA">
        <w:rPr>
          <w:rFonts w:eastAsia="Arial Unicode MS" w:cs="Arial Unicode MS"/>
        </w:rPr>
        <w:t>Munduate</w:t>
      </w:r>
      <w:proofErr w:type="spellEnd"/>
      <w:r w:rsidRPr="00E222EA">
        <w:rPr>
          <w:rFonts w:eastAsia="Arial Unicode MS" w:cs="Arial Unicode MS"/>
        </w:rPr>
        <w:t xml:space="preserve"> (2015)</w:t>
      </w:r>
      <w:r>
        <w:rPr>
          <w:rFonts w:eastAsia="Arial Unicode MS" w:cs="Arial Unicode MS"/>
        </w:rPr>
        <w:t xml:space="preserve"> reported that escalated task conflict that becomes relational conflict may explain the occurrence of bullying situations.</w:t>
      </w:r>
    </w:p>
    <w:p w14:paraId="16196062" w14:textId="34C0F925" w:rsidR="00E323C4" w:rsidRPr="00C039A7" w:rsidRDefault="001F4AE0">
      <w:pPr>
        <w:pStyle w:val="Heading2"/>
      </w:pPr>
      <w:bookmarkStart w:id="46" w:name="_Toc38882660"/>
      <w:r w:rsidRPr="00C039A7">
        <w:rPr>
          <w:rFonts w:eastAsia="Arial Unicode MS" w:cs="Arial Unicode MS"/>
        </w:rPr>
        <w:t>Research on Virtual Work</w:t>
      </w:r>
      <w:bookmarkEnd w:id="46"/>
      <w:r w:rsidRPr="00C039A7">
        <w:rPr>
          <w:rFonts w:eastAsia="Arial Unicode MS" w:cs="Arial Unicode MS"/>
        </w:rPr>
        <w:t xml:space="preserve"> </w:t>
      </w:r>
    </w:p>
    <w:p w14:paraId="66934300" w14:textId="5B4E7962" w:rsidR="00E323C4" w:rsidRPr="00C039A7" w:rsidRDefault="001F4AE0" w:rsidP="00265AF7">
      <w:pPr>
        <w:pStyle w:val="BodyText"/>
      </w:pPr>
      <w:r w:rsidRPr="00C039A7">
        <w:rPr>
          <w:rFonts w:eastAsia="Arial Unicode MS"/>
        </w:rPr>
        <w:t xml:space="preserve">Davenport and </w:t>
      </w:r>
      <w:proofErr w:type="spellStart"/>
      <w:r w:rsidRPr="00C039A7">
        <w:rPr>
          <w:rFonts w:eastAsia="Arial Unicode MS"/>
        </w:rPr>
        <w:t>Pearlson</w:t>
      </w:r>
      <w:proofErr w:type="spellEnd"/>
      <w:r w:rsidRPr="00C039A7">
        <w:rPr>
          <w:rFonts w:eastAsia="Arial Unicode MS"/>
        </w:rPr>
        <w:t xml:space="preserve"> (1998) credited the financial difficulties in North America of the 1980s with organizations discovering that virtual workplaces would allow them to shed real estate and facility costs without losing staff. As well, with the improvement in computing power, network connectivity</w:t>
      </w:r>
      <w:r w:rsidR="00D40D81" w:rsidRPr="00C039A7">
        <w:rPr>
          <w:rFonts w:eastAsia="Arial Unicode MS"/>
        </w:rPr>
        <w:t>,</w:t>
      </w:r>
      <w:r w:rsidRPr="00C039A7">
        <w:rPr>
          <w:rFonts w:eastAsia="Arial Unicode MS"/>
        </w:rPr>
        <w:t xml:space="preserve"> and telecommunications bandwidth, organizations have leveraged these work arrangements to bring together unique skill sets that were otherwise in different locations. Later, organizations discovered they were able to move work around to more cost-effective environments. </w:t>
      </w:r>
    </w:p>
    <w:p w14:paraId="19A4DACA" w14:textId="48B74123" w:rsidR="00E323C4" w:rsidRPr="00C039A7" w:rsidRDefault="001F4AE0" w:rsidP="00265AF7">
      <w:pPr>
        <w:pStyle w:val="BodyText"/>
      </w:pPr>
      <w:r w:rsidRPr="00C039A7">
        <w:rPr>
          <w:rFonts w:eastAsia="Arial Unicode MS"/>
        </w:rPr>
        <w:t xml:space="preserve">With the rise of collaboration tools (workflow applications in particular), virtual work arrangements have expanded across the globe. This </w:t>
      </w:r>
      <w:r w:rsidR="00D40D81" w:rsidRPr="00C039A7">
        <w:rPr>
          <w:rFonts w:eastAsia="Arial Unicode MS"/>
        </w:rPr>
        <w:t xml:space="preserve">trend has </w:t>
      </w:r>
      <w:r w:rsidRPr="00C039A7">
        <w:rPr>
          <w:rFonts w:eastAsia="Arial Unicode MS"/>
        </w:rPr>
        <w:t xml:space="preserve">had three distinct advantages for global organizations. The first advantage is time-shifting, which allows an organization to shorten local time cycles by continuing work processes in other locations as the workday moves around the globe (Olson, 1983). If a </w:t>
      </w:r>
      <w:r w:rsidR="00D40D81" w:rsidRPr="00C039A7">
        <w:rPr>
          <w:rFonts w:eastAsia="Arial Unicode MS"/>
        </w:rPr>
        <w:t xml:space="preserve">report </w:t>
      </w:r>
      <w:r w:rsidRPr="00C039A7">
        <w:rPr>
          <w:rFonts w:eastAsia="Arial Unicode MS"/>
        </w:rPr>
        <w:t xml:space="preserve">takes two workdays to finish in New York, </w:t>
      </w:r>
      <w:r w:rsidR="00932635">
        <w:rPr>
          <w:rFonts w:eastAsia="Arial Unicode MS"/>
        </w:rPr>
        <w:t xml:space="preserve">the process can be shortened significantly if </w:t>
      </w:r>
      <w:proofErr w:type="gramStart"/>
      <w:r w:rsidR="00932635">
        <w:rPr>
          <w:rFonts w:eastAsia="Arial Unicode MS"/>
        </w:rPr>
        <w:t xml:space="preserve">the </w:t>
      </w:r>
      <w:r w:rsidRPr="00C039A7">
        <w:rPr>
          <w:rFonts w:eastAsia="Arial Unicode MS"/>
        </w:rPr>
        <w:t xml:space="preserve"> report</w:t>
      </w:r>
      <w:proofErr w:type="gramEnd"/>
      <w:r w:rsidRPr="00C039A7">
        <w:rPr>
          <w:rFonts w:eastAsia="Arial Unicode MS"/>
        </w:rPr>
        <w:t xml:space="preserve"> </w:t>
      </w:r>
      <w:r w:rsidR="00932635">
        <w:rPr>
          <w:rFonts w:eastAsia="Arial Unicode MS"/>
        </w:rPr>
        <w:t>sent by</w:t>
      </w:r>
      <w:r w:rsidRPr="00C039A7">
        <w:rPr>
          <w:rFonts w:eastAsia="Arial Unicode MS"/>
        </w:rPr>
        <w:t xml:space="preserve"> </w:t>
      </w:r>
      <w:r w:rsidR="00D40D81" w:rsidRPr="00C039A7">
        <w:rPr>
          <w:rFonts w:eastAsia="Arial Unicode MS"/>
        </w:rPr>
        <w:t xml:space="preserve">staff in </w:t>
      </w:r>
      <w:r w:rsidRPr="00C039A7">
        <w:rPr>
          <w:rFonts w:eastAsia="Arial Unicode MS"/>
        </w:rPr>
        <w:t>New York t at the end of their workday</w:t>
      </w:r>
      <w:r w:rsidR="00932635">
        <w:rPr>
          <w:rFonts w:eastAsia="Arial Unicode MS"/>
        </w:rPr>
        <w:t xml:space="preserve"> to staff in </w:t>
      </w:r>
      <w:r w:rsidRPr="00C039A7">
        <w:rPr>
          <w:rFonts w:eastAsia="Arial Unicode MS"/>
        </w:rPr>
        <w:t xml:space="preserve">New Delhi </w:t>
      </w:r>
      <w:r w:rsidR="00932635">
        <w:rPr>
          <w:rFonts w:eastAsia="Arial Unicode MS"/>
        </w:rPr>
        <w:t xml:space="preserve">at the start of their local workday so that it can be continued towards </w:t>
      </w:r>
      <w:r w:rsidRPr="00C039A7">
        <w:rPr>
          <w:rFonts w:eastAsia="Arial Unicode MS"/>
        </w:rPr>
        <w:t>complet</w:t>
      </w:r>
      <w:r w:rsidR="00932635">
        <w:rPr>
          <w:rFonts w:eastAsia="Arial Unicode MS"/>
        </w:rPr>
        <w:t>ion</w:t>
      </w:r>
      <w:r w:rsidRPr="00C039A7">
        <w:rPr>
          <w:rFonts w:eastAsia="Arial Unicode MS"/>
        </w:rPr>
        <w:t>.</w:t>
      </w:r>
      <w:r w:rsidR="00932635">
        <w:rPr>
          <w:rFonts w:eastAsia="Arial Unicode MS"/>
        </w:rPr>
        <w:t xml:space="preserve">  At the end of New Delhi’s day, </w:t>
      </w:r>
      <w:r w:rsidR="00932635">
        <w:rPr>
          <w:rFonts w:eastAsia="Arial Unicode MS"/>
        </w:rPr>
        <w:lastRenderedPageBreak/>
        <w:t>the report is sent back to New York for further work.</w:t>
      </w:r>
      <w:r w:rsidRPr="00C039A7">
        <w:rPr>
          <w:rFonts w:eastAsia="Arial Unicode MS"/>
        </w:rPr>
        <w:t xml:space="preserve"> The competitive advantage becomes more pronounced with longer process chains. A process that takes 30 days could theoretically be halved by having teams work on the process using local time zones around the globe (</w:t>
      </w:r>
      <w:proofErr w:type="spellStart"/>
      <w:r w:rsidRPr="00C039A7">
        <w:rPr>
          <w:rFonts w:eastAsia="Arial Unicode MS"/>
        </w:rPr>
        <w:t>Treinen</w:t>
      </w:r>
      <w:proofErr w:type="spellEnd"/>
      <w:r w:rsidRPr="00C039A7">
        <w:rPr>
          <w:rFonts w:eastAsia="Arial Unicode MS"/>
        </w:rPr>
        <w:t xml:space="preserve"> &amp; Miller-Frost, 2006). Some studies have shown a marked difference in productivity</w:t>
      </w:r>
      <w:r w:rsidR="00D40D81" w:rsidRPr="00C039A7">
        <w:rPr>
          <w:rFonts w:eastAsia="Arial Unicode MS"/>
        </w:rPr>
        <w:t xml:space="preserve"> using this technique</w:t>
      </w:r>
      <w:r w:rsidRPr="00C039A7">
        <w:rPr>
          <w:rFonts w:eastAsia="Arial Unicode MS"/>
        </w:rPr>
        <w:t xml:space="preserve"> (Dutcher &amp; </w:t>
      </w:r>
      <w:proofErr w:type="spellStart"/>
      <w:r w:rsidRPr="00C039A7">
        <w:rPr>
          <w:rFonts w:eastAsia="Arial Unicode MS"/>
        </w:rPr>
        <w:t>Saral</w:t>
      </w:r>
      <w:proofErr w:type="spellEnd"/>
      <w:r w:rsidRPr="00C039A7">
        <w:rPr>
          <w:rFonts w:eastAsia="Arial Unicode MS"/>
        </w:rPr>
        <w:t xml:space="preserve">, 2012). Bloom, Liang, Roberts, and Ying (2015) reported a 13% increase in performance </w:t>
      </w:r>
      <w:r w:rsidR="00D40D81" w:rsidRPr="00C039A7">
        <w:rPr>
          <w:rFonts w:eastAsia="Arial Unicode MS"/>
        </w:rPr>
        <w:t xml:space="preserve">when processes were time-shifted compared to </w:t>
      </w:r>
      <w:r w:rsidRPr="00C039A7">
        <w:rPr>
          <w:rFonts w:eastAsia="Arial Unicode MS"/>
        </w:rPr>
        <w:t xml:space="preserve">collocated colleagues doing similar work with similar processes. This </w:t>
      </w:r>
      <w:r w:rsidR="00D40D81" w:rsidRPr="00C039A7">
        <w:rPr>
          <w:rFonts w:eastAsia="Arial Unicode MS"/>
        </w:rPr>
        <w:t xml:space="preserve">improvement </w:t>
      </w:r>
      <w:r w:rsidRPr="00C039A7">
        <w:rPr>
          <w:rFonts w:eastAsia="Arial Unicode MS"/>
        </w:rPr>
        <w:t xml:space="preserve">occurred with the participants being randomly assigned </w:t>
      </w:r>
      <w:r w:rsidR="00D40D81" w:rsidRPr="00C039A7">
        <w:rPr>
          <w:rFonts w:eastAsia="Arial Unicode MS"/>
        </w:rPr>
        <w:t xml:space="preserve">to </w:t>
      </w:r>
      <w:r w:rsidRPr="00C039A7">
        <w:rPr>
          <w:rFonts w:eastAsia="Arial Unicode MS"/>
        </w:rPr>
        <w:t xml:space="preserve">the remote or collocated working environments. Bloom et al. further observed that 9% of the improvement was attributed to </w:t>
      </w:r>
      <w:r w:rsidR="00D40D81" w:rsidRPr="00C039A7">
        <w:rPr>
          <w:rFonts w:eastAsia="Arial Unicode MS"/>
        </w:rPr>
        <w:t xml:space="preserve">staff </w:t>
      </w:r>
      <w:r w:rsidRPr="00C039A7">
        <w:rPr>
          <w:rFonts w:eastAsia="Arial Unicode MS"/>
        </w:rPr>
        <w:t>working through breaks and decreased sick time, and the balance was due to “a quieter and more convenient environment” (2015, p. 165).</w:t>
      </w:r>
    </w:p>
    <w:p w14:paraId="646A46A8" w14:textId="4D4C7F4D" w:rsidR="00E323C4" w:rsidRPr="00C039A7" w:rsidRDefault="001F4AE0" w:rsidP="00265AF7">
      <w:pPr>
        <w:pStyle w:val="BodyText"/>
      </w:pPr>
      <w:r w:rsidRPr="00C039A7">
        <w:rPr>
          <w:rFonts w:eastAsia="Arial Unicode MS"/>
        </w:rPr>
        <w:t xml:space="preserve">The second advantage is financial, and it is twofold: reducing the cost of </w:t>
      </w:r>
      <w:proofErr w:type="spellStart"/>
      <w:r w:rsidRPr="00C039A7">
        <w:rPr>
          <w:rFonts w:eastAsia="Arial Unicode MS"/>
        </w:rPr>
        <w:t>labour</w:t>
      </w:r>
      <w:proofErr w:type="spellEnd"/>
      <w:r w:rsidRPr="00C039A7">
        <w:rPr>
          <w:rFonts w:eastAsia="Arial Unicode MS"/>
        </w:rPr>
        <w:t xml:space="preserve"> as well as the cost of real estate (Cascio, 2000). The costs of similar skill sets (</w:t>
      </w:r>
      <w:proofErr w:type="spellStart"/>
      <w:r w:rsidRPr="00C039A7">
        <w:rPr>
          <w:rFonts w:eastAsia="Arial Unicode MS"/>
        </w:rPr>
        <w:t>labour</w:t>
      </w:r>
      <w:proofErr w:type="spellEnd"/>
      <w:r w:rsidRPr="00C039A7">
        <w:rPr>
          <w:rFonts w:eastAsia="Arial Unicode MS"/>
        </w:rPr>
        <w:t>) are vastly different around the globe, reflecting local market conditions. For example, consider two similarly qualified and experienced legal assistants, one in New York and one in New Delhi. Assuming the credentials and quality of their deliverables are comparable, the New Delhi legal assistant will likely deliver a local market cost advantage. Workers in large metropolitan cent</w:t>
      </w:r>
      <w:r w:rsidR="00932635">
        <w:rPr>
          <w:rFonts w:eastAsia="Arial Unicode MS"/>
        </w:rPr>
        <w:t>er</w:t>
      </w:r>
      <w:r w:rsidRPr="00C039A7">
        <w:rPr>
          <w:rFonts w:eastAsia="Arial Unicode MS"/>
        </w:rPr>
        <w:t>s may also command a premium</w:t>
      </w:r>
      <w:r w:rsidR="00D40D81" w:rsidRPr="00C039A7">
        <w:rPr>
          <w:rFonts w:eastAsia="Arial Unicode MS"/>
        </w:rPr>
        <w:t>,</w:t>
      </w:r>
      <w:r w:rsidRPr="00C039A7">
        <w:rPr>
          <w:rFonts w:eastAsia="Arial Unicode MS"/>
        </w:rPr>
        <w:t xml:space="preserve"> reflect</w:t>
      </w:r>
      <w:r w:rsidR="00D40D81" w:rsidRPr="00C039A7">
        <w:rPr>
          <w:rFonts w:eastAsia="Arial Unicode MS"/>
        </w:rPr>
        <w:t>ing</w:t>
      </w:r>
      <w:r w:rsidRPr="00C039A7">
        <w:rPr>
          <w:rFonts w:eastAsia="Arial Unicode MS"/>
        </w:rPr>
        <w:t xml:space="preserve"> higher living costs</w:t>
      </w:r>
      <w:r w:rsidR="00D40D81" w:rsidRPr="00C039A7">
        <w:rPr>
          <w:rFonts w:eastAsia="Arial Unicode MS"/>
        </w:rPr>
        <w:t>,</w:t>
      </w:r>
      <w:r w:rsidRPr="00C039A7">
        <w:rPr>
          <w:rFonts w:eastAsia="Arial Unicode MS"/>
        </w:rPr>
        <w:t xml:space="preserve"> </w:t>
      </w:r>
      <w:r w:rsidR="00D40D81" w:rsidRPr="00C039A7">
        <w:rPr>
          <w:rFonts w:eastAsia="Arial Unicode MS"/>
        </w:rPr>
        <w:t xml:space="preserve">compared to </w:t>
      </w:r>
      <w:r w:rsidRPr="00C039A7">
        <w:rPr>
          <w:rFonts w:eastAsia="Arial Unicode MS"/>
        </w:rPr>
        <w:t>smaller cent</w:t>
      </w:r>
      <w:r w:rsidR="00932635">
        <w:rPr>
          <w:rFonts w:eastAsia="Arial Unicode MS"/>
        </w:rPr>
        <w:t>er</w:t>
      </w:r>
      <w:r w:rsidRPr="00C039A7">
        <w:rPr>
          <w:rFonts w:eastAsia="Arial Unicode MS"/>
        </w:rPr>
        <w:t>s</w:t>
      </w:r>
      <w:r w:rsidR="00D40D81" w:rsidRPr="00C039A7">
        <w:rPr>
          <w:rFonts w:eastAsia="Arial Unicode MS"/>
        </w:rPr>
        <w:t>.</w:t>
      </w:r>
      <w:r w:rsidRPr="00C039A7">
        <w:rPr>
          <w:rFonts w:eastAsia="Arial Unicode MS"/>
        </w:rPr>
        <w:t xml:space="preserve"> </w:t>
      </w:r>
      <w:r w:rsidR="00D40D81" w:rsidRPr="00C039A7">
        <w:rPr>
          <w:rFonts w:eastAsia="Arial Unicode MS"/>
        </w:rPr>
        <w:t xml:space="preserve">Therefore, </w:t>
      </w:r>
      <w:r w:rsidRPr="00C039A7">
        <w:rPr>
          <w:rFonts w:eastAsia="Arial Unicode MS"/>
        </w:rPr>
        <w:t xml:space="preserve">organizations may be able to attract similar talent at different rates. </w:t>
      </w:r>
    </w:p>
    <w:p w14:paraId="5C257B9D" w14:textId="69032177" w:rsidR="00E323C4" w:rsidRPr="00C039A7" w:rsidRDefault="001F4AE0" w:rsidP="00265AF7">
      <w:pPr>
        <w:pStyle w:val="BodyText"/>
      </w:pPr>
      <w:r w:rsidRPr="00C039A7">
        <w:rPr>
          <w:rFonts w:eastAsia="Arial Unicode MS"/>
        </w:rPr>
        <w:t>The costs of real estate are also variable. The cost of a</w:t>
      </w:r>
      <w:r w:rsidR="007E6FBF" w:rsidRPr="00C039A7">
        <w:rPr>
          <w:rFonts w:eastAsia="Arial Unicode MS"/>
        </w:rPr>
        <w:t>n office in</w:t>
      </w:r>
      <w:r w:rsidRPr="00C039A7">
        <w:rPr>
          <w:rFonts w:eastAsia="Arial Unicode MS"/>
        </w:rPr>
        <w:t xml:space="preserve"> New York is substantially higher than </w:t>
      </w:r>
      <w:r w:rsidR="007E6FBF" w:rsidRPr="00C039A7">
        <w:rPr>
          <w:rFonts w:eastAsia="Arial Unicode MS"/>
        </w:rPr>
        <w:t>one of</w:t>
      </w:r>
      <w:r w:rsidRPr="00C039A7">
        <w:rPr>
          <w:rFonts w:eastAsia="Arial Unicode MS"/>
        </w:rPr>
        <w:t xml:space="preserve"> similar quality, square footage, and </w:t>
      </w:r>
      <w:r w:rsidR="007E6FBF" w:rsidRPr="00C039A7">
        <w:rPr>
          <w:rFonts w:eastAsia="Arial Unicode MS"/>
        </w:rPr>
        <w:t>accoutrements</w:t>
      </w:r>
      <w:r w:rsidRPr="00C039A7">
        <w:rPr>
          <w:rFonts w:eastAsia="Arial Unicode MS"/>
        </w:rPr>
        <w:t xml:space="preserve"> in El Paso, Texas. Having employees work from home provides an even better cost advantage. </w:t>
      </w:r>
      <w:r w:rsidRPr="00C039A7">
        <w:rPr>
          <w:rFonts w:eastAsia="Arial Unicode MS"/>
        </w:rPr>
        <w:lastRenderedPageBreak/>
        <w:t>The cost of any office setting is far more expensive than the costs associated with an employee</w:t>
      </w:r>
      <w:r w:rsidR="007E6FBF" w:rsidRPr="00C039A7">
        <w:rPr>
          <w:rFonts w:eastAsia="Arial Unicode MS"/>
        </w:rPr>
        <w:t>, even if the employer contributes towards the home office in terms of expense reimbursement,</w:t>
      </w:r>
      <w:r w:rsidRPr="00C039A7">
        <w:rPr>
          <w:rFonts w:eastAsia="Arial Unicode MS"/>
        </w:rPr>
        <w:t xml:space="preserve"> allowing the organization to use part of </w:t>
      </w:r>
      <w:r w:rsidR="007E6FBF" w:rsidRPr="00C039A7">
        <w:rPr>
          <w:rFonts w:eastAsia="Arial Unicode MS"/>
        </w:rPr>
        <w:t xml:space="preserve">the employee’s </w:t>
      </w:r>
      <w:r w:rsidRPr="00C039A7">
        <w:rPr>
          <w:rFonts w:eastAsia="Arial Unicode MS"/>
        </w:rPr>
        <w:t xml:space="preserve">home as a corporate location. </w:t>
      </w:r>
    </w:p>
    <w:p w14:paraId="2504150C" w14:textId="4D0DC64D" w:rsidR="00E323C4" w:rsidRPr="00C039A7" w:rsidRDefault="001F4AE0" w:rsidP="00265AF7">
      <w:pPr>
        <w:pStyle w:val="BodyText"/>
      </w:pPr>
      <w:r w:rsidRPr="00C039A7">
        <w:rPr>
          <w:rFonts w:eastAsia="Arial Unicode MS"/>
        </w:rPr>
        <w:t xml:space="preserve">The third advantage regards access to talent. The ability to draw talent from virtually anywhere would be attractive for workers and business (Cascio, 2000; </w:t>
      </w:r>
      <w:proofErr w:type="spellStart"/>
      <w:r w:rsidRPr="00C039A7">
        <w:rPr>
          <w:rFonts w:eastAsia="Arial Unicode MS"/>
        </w:rPr>
        <w:t>Treinen</w:t>
      </w:r>
      <w:proofErr w:type="spellEnd"/>
      <w:r w:rsidRPr="00C039A7">
        <w:rPr>
          <w:rFonts w:eastAsia="Arial Unicode MS"/>
        </w:rPr>
        <w:t xml:space="preserve"> &amp; Miller-Frost, 2006). Skilled workers do not necessarily live in the same place. An organization may not be able to afford to have highly specialized skills for only one project, but </w:t>
      </w:r>
      <w:r w:rsidR="007E6FBF" w:rsidRPr="00C039A7">
        <w:rPr>
          <w:rFonts w:eastAsia="Arial Unicode MS"/>
        </w:rPr>
        <w:t xml:space="preserve">it </w:t>
      </w:r>
      <w:r w:rsidRPr="00C039A7">
        <w:rPr>
          <w:rFonts w:eastAsia="Arial Unicode MS"/>
        </w:rPr>
        <w:t>can justify the cost of the resource across a number of projects that may not be in the same location</w:t>
      </w:r>
      <w:r w:rsidR="00C31751">
        <w:rPr>
          <w:rFonts w:eastAsia="Arial Unicode MS"/>
        </w:rPr>
        <w:t>.</w:t>
      </w:r>
      <w:r w:rsidRPr="00C039A7">
        <w:rPr>
          <w:rFonts w:eastAsia="Arial Unicode MS"/>
        </w:rPr>
        <w:t xml:space="preserve"> Workers may be unwilling to devote a significant part of their day to a difficult commute (P. R. Johnson, </w:t>
      </w:r>
      <w:proofErr w:type="spellStart"/>
      <w:r w:rsidRPr="00C039A7">
        <w:rPr>
          <w:rFonts w:eastAsia="Arial Unicode MS"/>
        </w:rPr>
        <w:t>Heimann</w:t>
      </w:r>
      <w:proofErr w:type="spellEnd"/>
      <w:r w:rsidRPr="00C039A7">
        <w:rPr>
          <w:rFonts w:eastAsia="Arial Unicode MS"/>
        </w:rPr>
        <w:t>, &amp; O’Neill, 2001; Kurland &amp; Bailey, 1999). They may be living in another state, close to family</w:t>
      </w:r>
      <w:r w:rsidR="007E6FBF" w:rsidRPr="00C039A7">
        <w:rPr>
          <w:rFonts w:eastAsia="Arial Unicode MS"/>
        </w:rPr>
        <w:t>,</w:t>
      </w:r>
      <w:r w:rsidRPr="00C039A7">
        <w:rPr>
          <w:rFonts w:eastAsia="Arial Unicode MS"/>
        </w:rPr>
        <w:t xml:space="preserve"> or in a better climate. Workers who work this way also have greater flexibility to live where they want without giving up both interesting and high</w:t>
      </w:r>
      <w:r w:rsidR="007E6FBF" w:rsidRPr="00C039A7">
        <w:rPr>
          <w:rFonts w:eastAsia="Arial Unicode MS"/>
        </w:rPr>
        <w:t>-</w:t>
      </w:r>
      <w:r w:rsidRPr="00C039A7">
        <w:rPr>
          <w:rFonts w:eastAsia="Arial Unicode MS"/>
        </w:rPr>
        <w:t>paying work (</w:t>
      </w:r>
      <w:proofErr w:type="spellStart"/>
      <w:r w:rsidRPr="00C039A7">
        <w:rPr>
          <w:rFonts w:eastAsia="Arial Unicode MS"/>
        </w:rPr>
        <w:t>Akase</w:t>
      </w:r>
      <w:proofErr w:type="spellEnd"/>
      <w:r w:rsidRPr="00C039A7">
        <w:rPr>
          <w:rFonts w:eastAsia="Arial Unicode MS"/>
        </w:rPr>
        <w:t>, 2018). A worker could, in theory, work for a financial firm in New York supporting the launch of a new brand from the worker’s home office in rural Connecticut. Workers may also be unable to move due to issues with visas or custody arrangements. In an era of increasing administrative and political barriers to relocation, virtual work allows flexibility for both workers and organizations to pivot with organizational needs (</w:t>
      </w:r>
      <w:proofErr w:type="spellStart"/>
      <w:r w:rsidRPr="00C039A7">
        <w:rPr>
          <w:rFonts w:eastAsia="Arial Unicode MS"/>
        </w:rPr>
        <w:t>Akase</w:t>
      </w:r>
      <w:proofErr w:type="spellEnd"/>
      <w:r w:rsidRPr="00C039A7">
        <w:rPr>
          <w:rFonts w:eastAsia="Arial Unicode MS"/>
        </w:rPr>
        <w:t xml:space="preserve">, 2018). </w:t>
      </w:r>
    </w:p>
    <w:p w14:paraId="28A82D20" w14:textId="5E975CA2" w:rsidR="00E323C4" w:rsidRPr="00C039A7" w:rsidRDefault="001F4AE0">
      <w:pPr>
        <w:pStyle w:val="BodyText"/>
      </w:pPr>
      <w:bookmarkStart w:id="47" w:name="_Toc38882661"/>
      <w:r w:rsidRPr="00C039A7">
        <w:rPr>
          <w:rStyle w:val="Heading3Char"/>
        </w:rPr>
        <w:t>Virtual work changes some fundamental elements of work.</w:t>
      </w:r>
      <w:bookmarkEnd w:id="47"/>
      <w:r w:rsidRPr="00C039A7">
        <w:rPr>
          <w:rFonts w:eastAsia="Arial Unicode MS" w:cs="Arial Unicode MS"/>
        </w:rPr>
        <w:t xml:space="preserve"> As networks and bandwidth connectivity improved, having people work interdependently at greater distances seemed </w:t>
      </w:r>
      <w:r w:rsidRPr="00C039A7">
        <w:rPr>
          <w:rFonts w:eastAsia="Arial Unicode MS"/>
        </w:rPr>
        <w:t xml:space="preserve">reasonable and doable (Bailey &amp; Kurland, 1999; </w:t>
      </w:r>
      <w:proofErr w:type="spellStart"/>
      <w:r w:rsidRPr="00C039A7">
        <w:rPr>
          <w:rFonts w:eastAsia="Arial Unicode MS"/>
        </w:rPr>
        <w:t>Lipnack</w:t>
      </w:r>
      <w:proofErr w:type="spellEnd"/>
      <w:r w:rsidRPr="00C039A7">
        <w:rPr>
          <w:rFonts w:eastAsia="Arial Unicode MS"/>
        </w:rPr>
        <w:t xml:space="preserve"> &amp; Stamps, 1999, 2008). In truth, working at greater distances and being completely reliant on </w:t>
      </w:r>
      <w:r w:rsidRPr="00C039A7">
        <w:rPr>
          <w:rFonts w:eastAsia="Arial Unicode MS"/>
        </w:rPr>
        <w:lastRenderedPageBreak/>
        <w:t xml:space="preserve">technology to perform interdependent tasks </w:t>
      </w:r>
      <w:r w:rsidR="007E6FBF" w:rsidRPr="00C039A7">
        <w:rPr>
          <w:rFonts w:eastAsia="Arial Unicode MS"/>
        </w:rPr>
        <w:t xml:space="preserve">have </w:t>
      </w:r>
      <w:r w:rsidRPr="00C039A7">
        <w:rPr>
          <w:rFonts w:eastAsia="Arial Unicode MS"/>
        </w:rPr>
        <w:t xml:space="preserve">posed unique challenges for virtual workers </w:t>
      </w:r>
      <w:r w:rsidR="007E6FBF" w:rsidRPr="00C039A7">
        <w:rPr>
          <w:rFonts w:eastAsia="Arial Unicode MS"/>
        </w:rPr>
        <w:t xml:space="preserve">compared to </w:t>
      </w:r>
      <w:r w:rsidRPr="00C039A7">
        <w:rPr>
          <w:rFonts w:eastAsia="Arial Unicode MS"/>
        </w:rPr>
        <w:t>their collocated counterparts. However, organizations may not recognize that virtual work is not simply a parallel to collocated work; in fact, it is different in many important ways and tends to implement differently (</w:t>
      </w:r>
      <w:proofErr w:type="spellStart"/>
      <w:r w:rsidRPr="00C039A7">
        <w:rPr>
          <w:rFonts w:eastAsia="Arial Unicode MS"/>
        </w:rPr>
        <w:t>Ferrazzi</w:t>
      </w:r>
      <w:proofErr w:type="spellEnd"/>
      <w:r w:rsidRPr="00C039A7">
        <w:rPr>
          <w:rFonts w:eastAsia="Arial Unicode MS"/>
        </w:rPr>
        <w:t xml:space="preserve">, 2014; </w:t>
      </w:r>
      <w:proofErr w:type="spellStart"/>
      <w:r w:rsidRPr="00C039A7">
        <w:rPr>
          <w:rFonts w:eastAsia="Arial Unicode MS"/>
        </w:rPr>
        <w:t>Fiol</w:t>
      </w:r>
      <w:proofErr w:type="spellEnd"/>
      <w:r w:rsidRPr="00C039A7">
        <w:rPr>
          <w:rFonts w:eastAsia="Arial Unicode MS"/>
        </w:rPr>
        <w:t xml:space="preserve"> &amp; O’Connor, 2005; Watkins, 2013). This may be a reason </w:t>
      </w:r>
      <w:r w:rsidR="007E6FBF" w:rsidRPr="00C039A7">
        <w:rPr>
          <w:rFonts w:eastAsia="Arial Unicode MS"/>
        </w:rPr>
        <w:t xml:space="preserve">why </w:t>
      </w:r>
      <w:r w:rsidRPr="00C039A7">
        <w:rPr>
          <w:rFonts w:eastAsia="Arial Unicode MS"/>
        </w:rPr>
        <w:t xml:space="preserve">even as virtual work arrangements continue to </w:t>
      </w:r>
      <w:proofErr w:type="gramStart"/>
      <w:r w:rsidRPr="00C039A7">
        <w:rPr>
          <w:rFonts w:eastAsia="Arial Unicode MS"/>
        </w:rPr>
        <w:t>grow,</w:t>
      </w:r>
      <w:proofErr w:type="gramEnd"/>
      <w:r w:rsidRPr="00C039A7">
        <w:rPr>
          <w:rFonts w:eastAsia="Arial Unicode MS"/>
        </w:rPr>
        <w:t xml:space="preserve"> organizations are struggling to sustain high productivity across their teams. A study by Govindarajan and Gupta (2001) reported that of the 70 </w:t>
      </w:r>
      <w:r w:rsidR="00327A9F">
        <w:rPr>
          <w:rFonts w:eastAsia="Arial Unicode MS"/>
        </w:rPr>
        <w:t xml:space="preserve">global virtual </w:t>
      </w:r>
      <w:r w:rsidRPr="00C039A7">
        <w:rPr>
          <w:rFonts w:eastAsia="Arial Unicode MS"/>
        </w:rPr>
        <w:t xml:space="preserve">teams they surveyed, only 18% were deemed to have been successful, with another 33% deemed to have failed in achieving the objective. A more recent study by Online Consulting (DeRosa, 2019) found that 27% of 50 global virtual teams were not performing to expectations. </w:t>
      </w:r>
    </w:p>
    <w:p w14:paraId="56D7EE34" w14:textId="719A3FD5" w:rsidR="00E323C4" w:rsidRPr="00C039A7" w:rsidRDefault="001F4AE0" w:rsidP="00265AF7">
      <w:pPr>
        <w:pStyle w:val="BodyText"/>
      </w:pPr>
      <w:r w:rsidRPr="00C039A7">
        <w:rPr>
          <w:rFonts w:eastAsia="Arial Unicode MS"/>
          <w:b/>
          <w:bCs/>
        </w:rPr>
        <w:t>Technology impacts the fidelity of communication.</w:t>
      </w:r>
      <w:r w:rsidRPr="00C039A7">
        <w:rPr>
          <w:rFonts w:eastAsia="Arial Unicode MS"/>
        </w:rPr>
        <w:t xml:space="preserve"> </w:t>
      </w:r>
      <w:bookmarkStart w:id="48" w:name="_pxezwc"/>
      <w:bookmarkEnd w:id="48"/>
      <w:r w:rsidR="007E6FBF" w:rsidRPr="00C039A7">
        <w:rPr>
          <w:rFonts w:eastAsia="Arial Unicode MS"/>
        </w:rPr>
        <w:t xml:space="preserve">Having accurately </w:t>
      </w:r>
      <w:r w:rsidRPr="00C039A7">
        <w:rPr>
          <w:rFonts w:eastAsia="Arial Unicode MS"/>
        </w:rPr>
        <w:t xml:space="preserve">interpreted communication, as well as being aligned in activities, appears to </w:t>
      </w:r>
      <w:r w:rsidR="007E6FBF" w:rsidRPr="00C039A7">
        <w:rPr>
          <w:rFonts w:eastAsia="Arial Unicode MS"/>
        </w:rPr>
        <w:t xml:space="preserve">be </w:t>
      </w:r>
      <w:r w:rsidRPr="00C039A7">
        <w:rPr>
          <w:rFonts w:eastAsia="Arial Unicode MS"/>
        </w:rPr>
        <w:t xml:space="preserve">more difficult for virtual workers (Bailey &amp; Kurland, 1999; Zakaria, </w:t>
      </w:r>
      <w:proofErr w:type="spellStart"/>
      <w:r w:rsidRPr="00C039A7">
        <w:rPr>
          <w:rFonts w:eastAsia="Arial Unicode MS"/>
        </w:rPr>
        <w:t>Amelinckx</w:t>
      </w:r>
      <w:proofErr w:type="spellEnd"/>
      <w:r w:rsidRPr="00C039A7">
        <w:rPr>
          <w:rFonts w:eastAsia="Arial Unicode MS"/>
        </w:rPr>
        <w:t xml:space="preserve">, &amp; </w:t>
      </w:r>
      <w:proofErr w:type="spellStart"/>
      <w:r w:rsidRPr="00C039A7">
        <w:rPr>
          <w:rFonts w:eastAsia="Arial Unicode MS"/>
        </w:rPr>
        <w:t>Wilemon</w:t>
      </w:r>
      <w:proofErr w:type="spellEnd"/>
      <w:r w:rsidRPr="00C039A7">
        <w:rPr>
          <w:rFonts w:eastAsia="Arial Unicode MS"/>
        </w:rPr>
        <w:t>, 2004). For virtual workers, the option to seek out the other party and sit down for a face-to-face dialogue, letting the full presentation of human communication unfold, is not possible. Human communication is a complex presentation of visual stance, words, gestures, distance, and tone, most of which happen at a subconscious level. The cadence and turn-taking of natural discourse can be disturbed due to a number of factors including the nature of asynchronous technology (one-sided, out-of-sequence, and time shifting communication), leaving voice or text messages (too short, too long, incomplete, out of sequence), or delayed or freezing images when using video messages (</w:t>
      </w:r>
      <w:proofErr w:type="spellStart"/>
      <w:r w:rsidRPr="00C039A7">
        <w:rPr>
          <w:rFonts w:eastAsia="Arial Unicode MS"/>
        </w:rPr>
        <w:t>Daim</w:t>
      </w:r>
      <w:proofErr w:type="spellEnd"/>
      <w:r w:rsidRPr="00C039A7">
        <w:rPr>
          <w:rFonts w:eastAsia="Arial Unicode MS"/>
        </w:rPr>
        <w:t xml:space="preserve"> et al., 2012; </w:t>
      </w:r>
      <w:proofErr w:type="spellStart"/>
      <w:r w:rsidRPr="00C039A7">
        <w:rPr>
          <w:rFonts w:eastAsia="Arial Unicode MS"/>
        </w:rPr>
        <w:t>Kankanhalli</w:t>
      </w:r>
      <w:proofErr w:type="spellEnd"/>
      <w:r w:rsidRPr="00C039A7">
        <w:rPr>
          <w:rFonts w:eastAsia="Arial Unicode MS"/>
        </w:rPr>
        <w:t xml:space="preserve"> et al., 2006; </w:t>
      </w:r>
      <w:proofErr w:type="spellStart"/>
      <w:r w:rsidRPr="00C039A7">
        <w:rPr>
          <w:rFonts w:eastAsia="Arial Unicode MS"/>
        </w:rPr>
        <w:t>Kiesler</w:t>
      </w:r>
      <w:proofErr w:type="spellEnd"/>
      <w:r w:rsidRPr="00C039A7">
        <w:rPr>
          <w:rFonts w:eastAsia="Arial Unicode MS"/>
        </w:rPr>
        <w:t xml:space="preserve">, Siegal, &amp; McGuire, 1984). Hinds and Mortensen (2005) </w:t>
      </w:r>
      <w:r w:rsidRPr="00C039A7">
        <w:rPr>
          <w:rFonts w:eastAsia="Arial Unicode MS"/>
        </w:rPr>
        <w:lastRenderedPageBreak/>
        <w:t xml:space="preserve">observed that task and interpersonal conflict </w:t>
      </w:r>
      <w:r w:rsidR="007E6FBF" w:rsidRPr="00C039A7">
        <w:rPr>
          <w:rFonts w:eastAsia="Arial Unicode MS"/>
        </w:rPr>
        <w:t xml:space="preserve">were </w:t>
      </w:r>
      <w:r w:rsidRPr="00C039A7">
        <w:rPr>
          <w:rFonts w:eastAsia="Arial Unicode MS"/>
        </w:rPr>
        <w:t xml:space="preserve">higher on distributed teams than </w:t>
      </w:r>
      <w:r w:rsidR="007E6FBF" w:rsidRPr="00C039A7">
        <w:rPr>
          <w:rFonts w:eastAsia="Arial Unicode MS"/>
        </w:rPr>
        <w:t xml:space="preserve">on </w:t>
      </w:r>
      <w:r w:rsidRPr="00C039A7">
        <w:rPr>
          <w:rFonts w:eastAsia="Arial Unicode MS"/>
        </w:rPr>
        <w:t>collocated teams in the same multinational company. They reported that spontaneous communication (connecting with others as issues arise to understand the</w:t>
      </w:r>
      <w:r w:rsidR="007E6FBF" w:rsidRPr="00C039A7">
        <w:rPr>
          <w:rFonts w:eastAsia="Arial Unicode MS"/>
        </w:rPr>
        <w:t>m</w:t>
      </w:r>
      <w:r w:rsidRPr="00C039A7">
        <w:rPr>
          <w:rFonts w:eastAsia="Arial Unicode MS"/>
        </w:rPr>
        <w:t>) mediated conflict by developing support of a shared identification and context.</w:t>
      </w:r>
    </w:p>
    <w:p w14:paraId="34DA28F8" w14:textId="5A844D54" w:rsidR="00E323C4" w:rsidRPr="00C039A7" w:rsidRDefault="001F4AE0" w:rsidP="00265AF7">
      <w:pPr>
        <w:pStyle w:val="BodyText"/>
      </w:pPr>
      <w:r w:rsidRPr="00C039A7">
        <w:rPr>
          <w:rFonts w:eastAsia="Arial Unicode MS"/>
        </w:rPr>
        <w:t xml:space="preserve">Additionally, subtleties such as emotion, </w:t>
      </w:r>
      <w:proofErr w:type="spellStart"/>
      <w:r w:rsidRPr="00C039A7">
        <w:rPr>
          <w:rFonts w:eastAsia="Arial Unicode MS"/>
        </w:rPr>
        <w:t>humour</w:t>
      </w:r>
      <w:proofErr w:type="spellEnd"/>
      <w:r w:rsidRPr="00C039A7">
        <w:rPr>
          <w:rFonts w:eastAsia="Arial Unicode MS"/>
        </w:rPr>
        <w:t xml:space="preserve">, and sarcasm are difficult to convey </w:t>
      </w:r>
      <w:r w:rsidR="007E6FBF" w:rsidRPr="00C039A7">
        <w:rPr>
          <w:rFonts w:eastAsia="Arial Unicode MS"/>
        </w:rPr>
        <w:t xml:space="preserve">virtually </w:t>
      </w:r>
      <w:r w:rsidRPr="00C039A7">
        <w:rPr>
          <w:rFonts w:eastAsia="Arial Unicode MS"/>
        </w:rPr>
        <w:t>(hence the development of emojis)</w:t>
      </w:r>
      <w:r w:rsidR="007E6FBF" w:rsidRPr="00C039A7">
        <w:rPr>
          <w:rFonts w:eastAsia="Arial Unicode MS"/>
        </w:rPr>
        <w:t>,</w:t>
      </w:r>
      <w:r w:rsidRPr="00C039A7">
        <w:rPr>
          <w:rFonts w:eastAsia="Arial Unicode MS"/>
        </w:rPr>
        <w:t xml:space="preserve"> which can make the interpretation of messages even more difficult, distorting the certainty of intention (Tidwell &amp; Walther, 2002). Because of this</w:t>
      </w:r>
      <w:r w:rsidR="007E6FBF" w:rsidRPr="00C039A7">
        <w:rPr>
          <w:rFonts w:eastAsia="Arial Unicode MS"/>
        </w:rPr>
        <w:t xml:space="preserve"> difficulty</w:t>
      </w:r>
      <w:r w:rsidRPr="00C039A7">
        <w:rPr>
          <w:rFonts w:eastAsia="Arial Unicode MS"/>
        </w:rPr>
        <w:t>, growing literature on virtual work shows that tasks tend to be developed ahead of the relationships on virtual teams, and therefore virtual workers are especially challenged to develop an environment that is deemed emotionally safe and respectful (</w:t>
      </w:r>
      <w:proofErr w:type="spellStart"/>
      <w:r w:rsidRPr="00C039A7">
        <w:rPr>
          <w:rFonts w:eastAsia="Arial Unicode MS"/>
        </w:rPr>
        <w:t>Jarvenpaa</w:t>
      </w:r>
      <w:proofErr w:type="spellEnd"/>
      <w:r w:rsidRPr="00C039A7">
        <w:rPr>
          <w:rFonts w:eastAsia="Arial Unicode MS"/>
        </w:rPr>
        <w:t xml:space="preserve"> &amp; </w:t>
      </w:r>
      <w:proofErr w:type="spellStart"/>
      <w:r w:rsidRPr="00C039A7">
        <w:rPr>
          <w:rFonts w:eastAsia="Arial Unicode MS"/>
        </w:rPr>
        <w:t>Leidner</w:t>
      </w:r>
      <w:proofErr w:type="spellEnd"/>
      <w:r w:rsidRPr="00C039A7">
        <w:rPr>
          <w:rFonts w:eastAsia="Arial Unicode MS"/>
        </w:rPr>
        <w:t xml:space="preserve">, 1998; </w:t>
      </w:r>
      <w:proofErr w:type="spellStart"/>
      <w:r w:rsidRPr="00C039A7">
        <w:rPr>
          <w:rFonts w:eastAsia="Arial Unicode MS"/>
        </w:rPr>
        <w:t>Jarvenpaa</w:t>
      </w:r>
      <w:proofErr w:type="spellEnd"/>
      <w:r w:rsidRPr="00C039A7">
        <w:rPr>
          <w:rFonts w:eastAsia="Arial Unicode MS"/>
        </w:rPr>
        <w:t xml:space="preserve">, Knoll, &amp; </w:t>
      </w:r>
      <w:proofErr w:type="spellStart"/>
      <w:r w:rsidRPr="00C039A7">
        <w:rPr>
          <w:rFonts w:eastAsia="Arial Unicode MS"/>
        </w:rPr>
        <w:t>Leidner</w:t>
      </w:r>
      <w:proofErr w:type="spellEnd"/>
      <w:r w:rsidRPr="00C039A7">
        <w:rPr>
          <w:rFonts w:eastAsia="Arial Unicode MS"/>
        </w:rPr>
        <w:t xml:space="preserve">, 1998; Peters &amp; </w:t>
      </w:r>
      <w:proofErr w:type="spellStart"/>
      <w:r w:rsidRPr="00C039A7">
        <w:rPr>
          <w:rFonts w:eastAsia="Arial Unicode MS"/>
        </w:rPr>
        <w:t>Manz</w:t>
      </w:r>
      <w:proofErr w:type="spellEnd"/>
      <w:r w:rsidRPr="00C039A7">
        <w:rPr>
          <w:rFonts w:eastAsia="Arial Unicode MS"/>
        </w:rPr>
        <w:t xml:space="preserve">, 2007). </w:t>
      </w:r>
    </w:p>
    <w:p w14:paraId="30627109" w14:textId="1CE393FD" w:rsidR="00E323C4" w:rsidRPr="00C039A7" w:rsidRDefault="001F4AE0" w:rsidP="00265AF7">
      <w:pPr>
        <w:pStyle w:val="BodyText"/>
      </w:pPr>
      <w:r w:rsidRPr="00C039A7">
        <w:rPr>
          <w:rFonts w:eastAsia="Arial Unicode MS"/>
        </w:rPr>
        <w:t xml:space="preserve">Research </w:t>
      </w:r>
      <w:r w:rsidR="007E6FBF" w:rsidRPr="00C039A7">
        <w:rPr>
          <w:rFonts w:eastAsia="Arial Unicode MS"/>
        </w:rPr>
        <w:t xml:space="preserve">has </w:t>
      </w:r>
      <w:r w:rsidRPr="00C039A7">
        <w:rPr>
          <w:rFonts w:eastAsia="Arial Unicode MS"/>
        </w:rPr>
        <w:t>show</w:t>
      </w:r>
      <w:r w:rsidR="007E6FBF" w:rsidRPr="00C039A7">
        <w:rPr>
          <w:rFonts w:eastAsia="Arial Unicode MS"/>
        </w:rPr>
        <w:t>n</w:t>
      </w:r>
      <w:r w:rsidRPr="00C039A7">
        <w:rPr>
          <w:rFonts w:eastAsia="Arial Unicode MS"/>
        </w:rPr>
        <w:t xml:space="preserve"> that this complex interplay of signals may provide important cues to intention, with the caveat that it is variations from the baseline </w:t>
      </w:r>
      <w:proofErr w:type="spellStart"/>
      <w:r w:rsidRPr="00C039A7">
        <w:rPr>
          <w:rFonts w:eastAsia="Arial Unicode MS"/>
        </w:rPr>
        <w:t>behaviours</w:t>
      </w:r>
      <w:proofErr w:type="spellEnd"/>
      <w:r w:rsidRPr="00C039A7">
        <w:rPr>
          <w:rFonts w:eastAsia="Arial Unicode MS"/>
        </w:rPr>
        <w:t xml:space="preserve"> (normal for the particular individual) that trigger a concern or sense of danger (Matsumoto, Hwang, Skinner, &amp; Frank, 2011). Th</w:t>
      </w:r>
      <w:r w:rsidR="00C2294F" w:rsidRPr="00C039A7">
        <w:rPr>
          <w:rFonts w:eastAsia="Arial Unicode MS"/>
        </w:rPr>
        <w:t>e</w:t>
      </w:r>
      <w:r w:rsidRPr="00C039A7">
        <w:rPr>
          <w:rFonts w:eastAsia="Arial Unicode MS"/>
        </w:rPr>
        <w:t xml:space="preserve"> </w:t>
      </w:r>
      <w:r w:rsidR="007E6FBF" w:rsidRPr="00C039A7">
        <w:rPr>
          <w:rFonts w:eastAsia="Arial Unicode MS"/>
        </w:rPr>
        <w:t xml:space="preserve">finding </w:t>
      </w:r>
      <w:r w:rsidRPr="00C039A7">
        <w:rPr>
          <w:rFonts w:eastAsia="Arial Unicode MS"/>
        </w:rPr>
        <w:t>highlights two important aspects</w:t>
      </w:r>
      <w:r w:rsidR="007E6FBF" w:rsidRPr="00C039A7">
        <w:rPr>
          <w:rFonts w:eastAsia="Arial Unicode MS"/>
        </w:rPr>
        <w:t xml:space="preserve"> of communication fidelity</w:t>
      </w:r>
      <w:r w:rsidRPr="00C039A7">
        <w:rPr>
          <w:rFonts w:eastAsia="Arial Unicode MS"/>
        </w:rPr>
        <w:t xml:space="preserve">: individuals </w:t>
      </w:r>
      <w:r w:rsidR="007E6FBF" w:rsidRPr="00C039A7">
        <w:rPr>
          <w:rFonts w:eastAsia="Arial Unicode MS"/>
        </w:rPr>
        <w:t xml:space="preserve">often </w:t>
      </w:r>
      <w:r w:rsidRPr="00C039A7">
        <w:rPr>
          <w:rFonts w:eastAsia="Arial Unicode MS"/>
        </w:rPr>
        <w:t>have to see each other’s communication presentation to perceive a change, and individuals may sense something is amiss but not be able to interpret its accuracy of intention. These important communication cues are unavailable, or at least highly constrained</w:t>
      </w:r>
      <w:r w:rsidR="007E6FBF" w:rsidRPr="00C039A7">
        <w:rPr>
          <w:rFonts w:eastAsia="Arial Unicode MS"/>
        </w:rPr>
        <w:t>,</w:t>
      </w:r>
      <w:r w:rsidRPr="00C039A7">
        <w:rPr>
          <w:rFonts w:eastAsia="Arial Unicode MS"/>
        </w:rPr>
        <w:t xml:space="preserve"> to individuals using mediated technology (Walther, 1992; Walther &amp; Tidwell, 1995). As such, miscommunication, misunderstanding</w:t>
      </w:r>
      <w:r w:rsidR="007E6FBF" w:rsidRPr="00C039A7">
        <w:rPr>
          <w:rFonts w:eastAsia="Arial Unicode MS"/>
        </w:rPr>
        <w:t>,</w:t>
      </w:r>
      <w:r w:rsidRPr="00C039A7">
        <w:rPr>
          <w:rFonts w:eastAsia="Arial Unicode MS"/>
        </w:rPr>
        <w:t xml:space="preserve"> and misinterpretation of intention are more likely to occur when using mediated technology (</w:t>
      </w:r>
      <w:proofErr w:type="spellStart"/>
      <w:r w:rsidRPr="00C039A7">
        <w:rPr>
          <w:rFonts w:eastAsia="Arial Unicode MS"/>
        </w:rPr>
        <w:t>Kankanhalli</w:t>
      </w:r>
      <w:proofErr w:type="spellEnd"/>
      <w:r w:rsidRPr="00C039A7">
        <w:rPr>
          <w:rFonts w:eastAsia="Arial Unicode MS"/>
        </w:rPr>
        <w:t xml:space="preserve"> et al., 2006; Wakefield</w:t>
      </w:r>
      <w:r w:rsidR="00C61D2E" w:rsidRPr="00C039A7">
        <w:rPr>
          <w:rFonts w:eastAsia="Arial Unicode MS"/>
        </w:rPr>
        <w:t xml:space="preserve"> et al.</w:t>
      </w:r>
      <w:r w:rsidRPr="00C039A7">
        <w:rPr>
          <w:rFonts w:eastAsia="Arial Unicode MS"/>
        </w:rPr>
        <w:t xml:space="preserve">, </w:t>
      </w:r>
      <w:r w:rsidRPr="00C039A7">
        <w:rPr>
          <w:rFonts w:eastAsia="Arial Unicode MS"/>
        </w:rPr>
        <w:lastRenderedPageBreak/>
        <w:t xml:space="preserve">2006). This may be a reason </w:t>
      </w:r>
      <w:r w:rsidR="007E6FBF" w:rsidRPr="00C039A7">
        <w:rPr>
          <w:rFonts w:eastAsia="Arial Unicode MS"/>
        </w:rPr>
        <w:t xml:space="preserve">why, </w:t>
      </w:r>
      <w:r w:rsidRPr="00C039A7">
        <w:rPr>
          <w:rFonts w:eastAsia="Arial Unicode MS"/>
        </w:rPr>
        <w:t xml:space="preserve">even as virtual work arrangements continue to grow, organizations are struggling to sustain high productivity across their teams. </w:t>
      </w:r>
      <w:bookmarkStart w:id="49" w:name="_x2ik5"/>
      <w:bookmarkEnd w:id="49"/>
    </w:p>
    <w:p w14:paraId="4B972FEC" w14:textId="55968E46" w:rsidR="00E323C4" w:rsidRPr="00C039A7" w:rsidRDefault="001F4AE0">
      <w:pPr>
        <w:pStyle w:val="BodyText"/>
      </w:pPr>
      <w:bookmarkStart w:id="50" w:name="_Toc38882662"/>
      <w:r w:rsidRPr="00C039A7">
        <w:rPr>
          <w:rStyle w:val="Heading3Char"/>
        </w:rPr>
        <w:t>Virtual work tends towards swift trust, not earned trust.</w:t>
      </w:r>
      <w:bookmarkEnd w:id="50"/>
      <w:r w:rsidRPr="00C039A7">
        <w:rPr>
          <w:rStyle w:val="Heading3Char"/>
        </w:rPr>
        <w:t xml:space="preserve"> </w:t>
      </w:r>
      <w:r w:rsidR="004C3043" w:rsidRPr="004C3043">
        <w:rPr>
          <w:rFonts w:eastAsiaTheme="majorEastAsia"/>
        </w:rPr>
        <w:t xml:space="preserve">Trust between individuals, particularly deep trust, allows individuals to manage conflict between them.  Thin trust tends to disappear in the face of conflict.  </w:t>
      </w:r>
      <w:r w:rsidRPr="00C039A7">
        <w:rPr>
          <w:rFonts w:eastAsia="Arial Unicode MS"/>
        </w:rPr>
        <w:t xml:space="preserve">Meyerson et al. (1996) observed </w:t>
      </w:r>
      <w:r w:rsidR="006D1098" w:rsidRPr="00C039A7">
        <w:rPr>
          <w:rFonts w:eastAsia="Arial Unicode MS"/>
        </w:rPr>
        <w:t xml:space="preserve">that </w:t>
      </w:r>
      <w:r w:rsidRPr="00C039A7">
        <w:rPr>
          <w:rFonts w:eastAsia="Arial Unicode MS"/>
        </w:rPr>
        <w:t xml:space="preserve">the concept of swift trust was necessary for groups of individuals who must work together to accomplish goals but who do not know one another (may have never met), as occurs in working virtually. Swift trust was anticipated as a temporary collective </w:t>
      </w:r>
      <w:r w:rsidR="004C3043">
        <w:rPr>
          <w:rFonts w:eastAsia="Arial Unicode MS"/>
        </w:rPr>
        <w:t>accepted norm</w:t>
      </w:r>
      <w:r w:rsidR="004C3043" w:rsidRPr="00C039A7">
        <w:rPr>
          <w:rFonts w:eastAsia="Arial Unicode MS"/>
        </w:rPr>
        <w:t xml:space="preserve"> </w:t>
      </w:r>
      <w:r w:rsidRPr="00C039A7">
        <w:rPr>
          <w:rFonts w:eastAsia="Arial Unicode MS"/>
        </w:rPr>
        <w:t xml:space="preserve">for groups of individuals coming together for a finite </w:t>
      </w:r>
      <w:r w:rsidRPr="00C039A7">
        <w:rPr>
          <w:rFonts w:eastAsia="Arial Unicode MS" w:cs="Arial Unicode MS"/>
        </w:rPr>
        <w:t xml:space="preserve">time on a common task with a clear objective to address uncertainty, perception of risk, </w:t>
      </w:r>
      <w:r w:rsidR="006D1098" w:rsidRPr="00C039A7">
        <w:rPr>
          <w:rFonts w:eastAsia="Arial Unicode MS" w:cs="Arial Unicode MS"/>
        </w:rPr>
        <w:t xml:space="preserve">and </w:t>
      </w:r>
      <w:r w:rsidRPr="00C039A7">
        <w:rPr>
          <w:rFonts w:eastAsia="Arial Unicode MS" w:cs="Arial Unicode MS"/>
        </w:rPr>
        <w:t>sense of vulnerability (due to having no knowledge of the others in the group)</w:t>
      </w:r>
      <w:r w:rsidR="007E6FBF" w:rsidRPr="00C039A7">
        <w:rPr>
          <w:rFonts w:eastAsia="Arial Unicode MS" w:cs="Arial Unicode MS"/>
        </w:rPr>
        <w:t>,</w:t>
      </w:r>
      <w:r w:rsidRPr="00C039A7">
        <w:rPr>
          <w:rFonts w:eastAsia="Arial Unicode MS" w:cs="Arial Unicode MS"/>
        </w:rPr>
        <w:t xml:space="preserve"> and </w:t>
      </w:r>
      <w:r w:rsidR="006D1098" w:rsidRPr="00C039A7">
        <w:rPr>
          <w:rFonts w:eastAsia="Arial Unicode MS" w:cs="Arial Unicode MS"/>
        </w:rPr>
        <w:t xml:space="preserve">to </w:t>
      </w:r>
      <w:r w:rsidRPr="00C039A7">
        <w:rPr>
          <w:rFonts w:eastAsia="Arial Unicode MS" w:cs="Arial Unicode MS"/>
        </w:rPr>
        <w:t>manag</w:t>
      </w:r>
      <w:r w:rsidR="006D1098" w:rsidRPr="00C039A7">
        <w:rPr>
          <w:rFonts w:eastAsia="Arial Unicode MS" w:cs="Arial Unicode MS"/>
        </w:rPr>
        <w:t>e</w:t>
      </w:r>
      <w:r w:rsidRPr="00C039A7">
        <w:rPr>
          <w:rFonts w:eastAsia="Arial Unicode MS" w:cs="Arial Unicode MS"/>
        </w:rPr>
        <w:t xml:space="preserve"> expectations</w:t>
      </w:r>
      <w:r w:rsidR="004C3043">
        <w:rPr>
          <w:rFonts w:eastAsia="Arial Unicode MS" w:cs="Arial Unicode MS"/>
        </w:rPr>
        <w:t xml:space="preserve"> (Meyerson et al.)</w:t>
      </w:r>
      <w:r w:rsidRPr="00C039A7">
        <w:rPr>
          <w:rFonts w:eastAsia="Arial Unicode MS" w:cs="Arial Unicode MS"/>
        </w:rPr>
        <w:t xml:space="preserve">. </w:t>
      </w:r>
    </w:p>
    <w:p w14:paraId="54902172" w14:textId="24622C06" w:rsidR="00A064FC" w:rsidRPr="00C039A7" w:rsidRDefault="001F4AE0" w:rsidP="00265AF7">
      <w:pPr>
        <w:pStyle w:val="BodyText"/>
        <w:rPr>
          <w:rFonts w:eastAsia="Arial Unicode MS"/>
        </w:rPr>
      </w:pPr>
      <w:r w:rsidRPr="00C039A7">
        <w:rPr>
          <w:rFonts w:eastAsia="Arial Unicode MS"/>
        </w:rPr>
        <w:t>Research shows that virtual workers take longer to move from swift trust</w:t>
      </w:r>
      <w:r w:rsidR="004C3043">
        <w:rPr>
          <w:rFonts w:eastAsia="Arial Unicode MS"/>
        </w:rPr>
        <w:t xml:space="preserve"> (</w:t>
      </w:r>
      <w:r w:rsidRPr="00C039A7">
        <w:rPr>
          <w:rFonts w:eastAsia="Arial Unicode MS"/>
        </w:rPr>
        <w:t>which can be fragile under difficult circumstances</w:t>
      </w:r>
      <w:r w:rsidR="004C3043">
        <w:rPr>
          <w:rFonts w:eastAsia="Arial Unicode MS"/>
        </w:rPr>
        <w:t>)</w:t>
      </w:r>
      <w:r w:rsidRPr="00C039A7">
        <w:rPr>
          <w:rFonts w:eastAsia="Arial Unicode MS"/>
        </w:rPr>
        <w:t xml:space="preserve"> to earned trust (also known as knowledge-based trust</w:t>
      </w:r>
      <w:r w:rsidR="004C3043">
        <w:rPr>
          <w:rFonts w:eastAsia="Arial Unicode MS"/>
        </w:rPr>
        <w:t xml:space="preserve"> because individuals have developed it as a result of experience</w:t>
      </w:r>
      <w:r w:rsidR="00F20583">
        <w:rPr>
          <w:rFonts w:eastAsia="Arial Unicode MS"/>
        </w:rPr>
        <w:t xml:space="preserve"> with each other</w:t>
      </w:r>
      <w:r w:rsidRPr="00C039A7">
        <w:rPr>
          <w:rFonts w:eastAsia="Arial Unicode MS"/>
        </w:rPr>
        <w:t xml:space="preserve">) simply because the natural opportunities to develop more robust confidence in </w:t>
      </w:r>
      <w:r w:rsidR="006D1098" w:rsidRPr="00C039A7">
        <w:rPr>
          <w:rFonts w:eastAsia="Arial Unicode MS"/>
        </w:rPr>
        <w:t>one another</w:t>
      </w:r>
      <w:r w:rsidRPr="00C039A7">
        <w:rPr>
          <w:rFonts w:eastAsia="Arial Unicode MS"/>
        </w:rPr>
        <w:t xml:space="preserve"> occur less frequently. Coppola, Hiltz, and Rotter (2004), studying trust in a distance education setting, </w:t>
      </w:r>
      <w:r w:rsidR="004018CA" w:rsidRPr="00C039A7">
        <w:rPr>
          <w:rFonts w:eastAsia="Arial Unicode MS"/>
        </w:rPr>
        <w:t xml:space="preserve">observed </w:t>
      </w:r>
      <w:r w:rsidRPr="00C039A7">
        <w:rPr>
          <w:rFonts w:eastAsia="Arial Unicode MS"/>
        </w:rPr>
        <w:t xml:space="preserve">that in work </w:t>
      </w:r>
      <w:r w:rsidR="004018CA" w:rsidRPr="00C039A7">
        <w:rPr>
          <w:rFonts w:eastAsia="Arial Unicode MS"/>
        </w:rPr>
        <w:t xml:space="preserve">situations </w:t>
      </w:r>
      <w:r w:rsidRPr="00C039A7">
        <w:rPr>
          <w:rFonts w:eastAsia="Arial Unicode MS"/>
        </w:rPr>
        <w:t>with more uncertainty, risk, and expectations, particularly in the absence of usual social cues, swift trust is critical to form</w:t>
      </w:r>
      <w:r w:rsidR="006D1098" w:rsidRPr="00C039A7">
        <w:rPr>
          <w:rFonts w:eastAsia="Arial Unicode MS"/>
        </w:rPr>
        <w:t xml:space="preserve">ing </w:t>
      </w:r>
      <w:r w:rsidRPr="00C039A7">
        <w:rPr>
          <w:rFonts w:eastAsia="Arial Unicode MS"/>
        </w:rPr>
        <w:t xml:space="preserve">the group as well as reducing the sense of isolation and loneliness that can occur when working with others from a distance. </w:t>
      </w:r>
    </w:p>
    <w:p w14:paraId="4B6548DB" w14:textId="75DFF4A0" w:rsidR="00E323C4" w:rsidRPr="00C039A7" w:rsidRDefault="001F4AE0" w:rsidP="00DF14F4">
      <w:pPr>
        <w:pStyle w:val="BodyText"/>
      </w:pPr>
      <w:r w:rsidRPr="00C039A7">
        <w:rPr>
          <w:rFonts w:eastAsia="Arial Unicode MS"/>
        </w:rPr>
        <w:t xml:space="preserve">Crisp and </w:t>
      </w:r>
      <w:proofErr w:type="spellStart"/>
      <w:r w:rsidRPr="00C039A7">
        <w:rPr>
          <w:rFonts w:eastAsia="Arial Unicode MS"/>
        </w:rPr>
        <w:t>Jarvenpaa</w:t>
      </w:r>
      <w:proofErr w:type="spellEnd"/>
      <w:r w:rsidRPr="00C039A7">
        <w:rPr>
          <w:rFonts w:eastAsia="Arial Unicode MS"/>
        </w:rPr>
        <w:t xml:space="preserve"> (2013) observed that swift trust requires reinforcement through actions and performance that, over time</w:t>
      </w:r>
      <w:r w:rsidR="004018CA" w:rsidRPr="00C039A7">
        <w:rPr>
          <w:rFonts w:eastAsia="Arial Unicode MS"/>
        </w:rPr>
        <w:t>,</w:t>
      </w:r>
      <w:r w:rsidRPr="00C039A7">
        <w:rPr>
          <w:rFonts w:eastAsia="Arial Unicode MS"/>
        </w:rPr>
        <w:t xml:space="preserve"> evolves </w:t>
      </w:r>
      <w:r w:rsidR="004018CA" w:rsidRPr="00C039A7">
        <w:rPr>
          <w:rFonts w:eastAsia="Arial Unicode MS"/>
        </w:rPr>
        <w:t xml:space="preserve">swift trust </w:t>
      </w:r>
      <w:r w:rsidRPr="00C039A7">
        <w:rPr>
          <w:rFonts w:eastAsia="Arial Unicode MS"/>
        </w:rPr>
        <w:t xml:space="preserve">into the more stable </w:t>
      </w:r>
      <w:r w:rsidRPr="00C039A7">
        <w:rPr>
          <w:rFonts w:eastAsia="Arial Unicode MS"/>
        </w:rPr>
        <w:lastRenderedPageBreak/>
        <w:t xml:space="preserve">earned trust. </w:t>
      </w:r>
      <w:r w:rsidR="004018CA" w:rsidRPr="00C039A7">
        <w:rPr>
          <w:rFonts w:eastAsia="Arial Unicode MS"/>
        </w:rPr>
        <w:t xml:space="preserve">Robert, Denis, and Hung (2014), studying computer mediated technology and the formation of knowledge-based trust, found that due to fewer opportunities to gather confidence about the ability, integrity, and benevolence of coworkers and supervisors, swift trust exists longer than it does in collocated work arrangements. In fact, their research </w:t>
      </w:r>
      <w:r w:rsidR="006D1098" w:rsidRPr="00C039A7">
        <w:rPr>
          <w:rFonts w:eastAsia="Arial Unicode MS"/>
        </w:rPr>
        <w:t xml:space="preserve">has </w:t>
      </w:r>
      <w:r w:rsidR="004018CA" w:rsidRPr="00C039A7">
        <w:rPr>
          <w:rFonts w:eastAsia="Arial Unicode MS"/>
        </w:rPr>
        <w:t>show</w:t>
      </w:r>
      <w:r w:rsidR="006D1098" w:rsidRPr="00C039A7">
        <w:rPr>
          <w:rFonts w:eastAsia="Arial Unicode MS"/>
        </w:rPr>
        <w:t>n</w:t>
      </w:r>
      <w:r w:rsidR="004018CA" w:rsidRPr="00C039A7">
        <w:rPr>
          <w:rFonts w:eastAsia="Arial Unicode MS"/>
        </w:rPr>
        <w:t xml:space="preserve"> that the use of the technology increased the perception of the risk of team failure and reduced the willingness to engage in opportunities to build trust, thereby delaying the transition away from fragile swift trust. These studies seem to support that</w:t>
      </w:r>
      <w:r w:rsidR="00327A9F">
        <w:rPr>
          <w:rFonts w:eastAsia="Arial Unicode MS"/>
        </w:rPr>
        <w:t xml:space="preserve"> </w:t>
      </w:r>
      <w:r w:rsidR="004018CA" w:rsidRPr="00C039A7">
        <w:rPr>
          <w:rFonts w:eastAsia="Arial Unicode MS"/>
        </w:rPr>
        <w:t>e</w:t>
      </w:r>
      <w:r w:rsidRPr="00C039A7">
        <w:rPr>
          <w:rFonts w:eastAsia="Arial Unicode MS"/>
        </w:rPr>
        <w:t>arned trust is developed through many iterations of successful exchanges of information between individuals</w:t>
      </w:r>
      <w:r w:rsidR="00F20583">
        <w:rPr>
          <w:rFonts w:eastAsia="Arial Unicode MS"/>
        </w:rPr>
        <w:t xml:space="preserve">, as well as observing opportunities to engage in prosocial </w:t>
      </w:r>
      <w:proofErr w:type="spellStart"/>
      <w:r w:rsidR="00F20583">
        <w:rPr>
          <w:rFonts w:eastAsia="Arial Unicode MS"/>
        </w:rPr>
        <w:t>behaviour</w:t>
      </w:r>
      <w:proofErr w:type="spellEnd"/>
      <w:r w:rsidR="00F20583">
        <w:rPr>
          <w:rFonts w:eastAsia="Arial Unicode MS"/>
        </w:rPr>
        <w:t>,</w:t>
      </w:r>
      <w:r w:rsidRPr="00C039A7">
        <w:rPr>
          <w:rFonts w:eastAsia="Arial Unicode MS"/>
        </w:rPr>
        <w:t xml:space="preserve"> that yield</w:t>
      </w:r>
      <w:r w:rsidR="004018CA" w:rsidRPr="00C039A7">
        <w:rPr>
          <w:rFonts w:eastAsia="Arial Unicode MS"/>
        </w:rPr>
        <w:t xml:space="preserve"> </w:t>
      </w:r>
      <w:r w:rsidRPr="00C039A7">
        <w:rPr>
          <w:rFonts w:eastAsia="Arial Unicode MS"/>
        </w:rPr>
        <w:t>positive outcomes. These positive interactions build predictability, enhance reliability</w:t>
      </w:r>
      <w:r w:rsidR="006D1098" w:rsidRPr="00C039A7">
        <w:rPr>
          <w:rFonts w:eastAsia="Arial Unicode MS"/>
        </w:rPr>
        <w:t>,</w:t>
      </w:r>
      <w:r w:rsidRPr="00C039A7">
        <w:rPr>
          <w:rFonts w:eastAsia="Arial Unicode MS"/>
        </w:rPr>
        <w:t xml:space="preserve"> and lower uncertainty. For example, conversations of a social nature that occur in collocated settings, such as before a meeting starts, at the watercooler, in the lunchroom, or even on the bus on the way to work, are all low-risk opportunities to learn about </w:t>
      </w:r>
      <w:r w:rsidR="006D1098" w:rsidRPr="00C039A7">
        <w:rPr>
          <w:rFonts w:eastAsia="Arial Unicode MS"/>
        </w:rPr>
        <w:t>colleagues</w:t>
      </w:r>
      <w:r w:rsidRPr="00C039A7">
        <w:rPr>
          <w:rFonts w:eastAsia="Arial Unicode MS"/>
        </w:rPr>
        <w:t xml:space="preserve">, which develops confidence and trust. Without these interactions, trust is left to develop on the basis of the performance of the deliverables only, and therefore, when conflict occurs, there is little investment in social capital to draw on. </w:t>
      </w:r>
    </w:p>
    <w:p w14:paraId="07A8E370" w14:textId="284F0EF6" w:rsidR="00E323C4" w:rsidRPr="00C039A7" w:rsidRDefault="001F4AE0" w:rsidP="00265AF7">
      <w:pPr>
        <w:pStyle w:val="BodyText"/>
      </w:pPr>
      <w:r w:rsidRPr="00C039A7">
        <w:rPr>
          <w:rFonts w:eastAsia="Arial Unicode MS"/>
        </w:rPr>
        <w:t>Merriman, Schmidt, and Dunlap-Hinkler (2007) observed that virtual workers have less trust in their management and in the perceived management support than conventional (collocated) workers</w:t>
      </w:r>
      <w:r w:rsidR="008F2E90" w:rsidRPr="00C039A7">
        <w:rPr>
          <w:rFonts w:eastAsia="Arial Unicode MS"/>
        </w:rPr>
        <w:t xml:space="preserve"> do</w:t>
      </w:r>
      <w:r w:rsidRPr="00C039A7">
        <w:rPr>
          <w:rFonts w:eastAsia="Arial Unicode MS"/>
        </w:rPr>
        <w:t>. This</w:t>
      </w:r>
      <w:r w:rsidR="008F2E90" w:rsidRPr="00C039A7">
        <w:rPr>
          <w:rFonts w:eastAsia="Arial Unicode MS"/>
        </w:rPr>
        <w:t xml:space="preserve"> observation</w:t>
      </w:r>
      <w:r w:rsidRPr="00C039A7">
        <w:rPr>
          <w:rFonts w:eastAsia="Arial Unicode MS"/>
        </w:rPr>
        <w:t xml:space="preserve"> appears to be in opposition to findings by Khan (2011), who reported that in a survey of 70 workers, there was a marked difference between virtual and collocated workers in their agreement with certain statements associated with organizational affective commitment. The greatest differences </w:t>
      </w:r>
      <w:r w:rsidRPr="00C039A7">
        <w:rPr>
          <w:rFonts w:eastAsia="Arial Unicode MS"/>
        </w:rPr>
        <w:lastRenderedPageBreak/>
        <w:t>in scores</w:t>
      </w:r>
      <w:r w:rsidR="008F2E90" w:rsidRPr="00C039A7">
        <w:rPr>
          <w:rFonts w:eastAsia="Arial Unicode MS"/>
        </w:rPr>
        <w:t>,</w:t>
      </w:r>
      <w:r w:rsidRPr="00C039A7">
        <w:rPr>
          <w:rFonts w:eastAsia="Arial Unicode MS"/>
        </w:rPr>
        <w:t xml:space="preserve"> where virtual workers felt overwhelmingly more strongly</w:t>
      </w:r>
      <w:r w:rsidR="008F2E90" w:rsidRPr="00C039A7">
        <w:rPr>
          <w:rFonts w:eastAsia="Arial Unicode MS"/>
        </w:rPr>
        <w:t>,</w:t>
      </w:r>
      <w:r w:rsidRPr="00C039A7">
        <w:rPr>
          <w:rFonts w:eastAsia="Arial Unicode MS"/>
        </w:rPr>
        <w:t xml:space="preserve"> were in statements speaking to their role as a worker</w:t>
      </w:r>
      <w:r w:rsidR="008F2E90" w:rsidRPr="00C039A7">
        <w:rPr>
          <w:rFonts w:eastAsia="Arial Unicode MS"/>
        </w:rPr>
        <w:t xml:space="preserve"> or </w:t>
      </w:r>
      <w:r w:rsidRPr="00C039A7">
        <w:rPr>
          <w:rFonts w:eastAsia="Arial Unicode MS"/>
        </w:rPr>
        <w:t xml:space="preserve">a contributor in the organization, such as “my supervisors are proud that I am part of this organization,” “the organization takes pride in my contributions,” and “the organization cares about my general satisfaction at work.” Virtual workers reported higher scores than their collocated colleagues, but far less strongly, in connection with the statement “my organization cares about my opinion.” </w:t>
      </w:r>
      <w:r w:rsidR="00421BBF" w:rsidRPr="00C039A7">
        <w:rPr>
          <w:rFonts w:eastAsia="Arial Unicode MS"/>
        </w:rPr>
        <w:t xml:space="preserve">Collocated </w:t>
      </w:r>
      <w:r w:rsidRPr="00C039A7">
        <w:rPr>
          <w:rFonts w:eastAsia="Arial Unicode MS"/>
        </w:rPr>
        <w:t>workers felt more strongly than virtual workers in statements that spoke to individuality, such as “the organization really cares about my wellbeing” and “the organization strongly considers my goals and values” (Khan, 2011, p.</w:t>
      </w:r>
      <w:r w:rsidRPr="00C039A7">
        <w:rPr>
          <w:rFonts w:eastAsia="Arial Unicode MS" w:cs="Arial Unicode MS"/>
        </w:rPr>
        <w:t xml:space="preserve"> 79).</w:t>
      </w:r>
    </w:p>
    <w:p w14:paraId="7529E60C" w14:textId="3A0A4B39" w:rsidR="00E323C4" w:rsidRPr="00C039A7" w:rsidRDefault="001F4AE0">
      <w:pPr>
        <w:pStyle w:val="BodyText"/>
      </w:pPr>
      <w:bookmarkStart w:id="51" w:name="_Toc38882663"/>
      <w:r w:rsidRPr="00C039A7">
        <w:rPr>
          <w:rStyle w:val="Heading3Char"/>
        </w:rPr>
        <w:t>Virtual workers tend to be highly autonomous.</w:t>
      </w:r>
      <w:bookmarkEnd w:id="51"/>
      <w:r w:rsidRPr="00C039A7">
        <w:rPr>
          <w:rFonts w:eastAsia="Arial Unicode MS" w:cs="Arial Unicode MS"/>
        </w:rPr>
        <w:t xml:space="preserve"> Many of the individuals who have been selected (or elect) to work virtually are considered </w:t>
      </w:r>
      <w:r w:rsidR="00421BBF" w:rsidRPr="00C039A7">
        <w:rPr>
          <w:rFonts w:eastAsia="Arial Unicode MS" w:cs="Arial Unicode MS"/>
        </w:rPr>
        <w:t xml:space="preserve">to be </w:t>
      </w:r>
      <w:r w:rsidRPr="00C039A7">
        <w:rPr>
          <w:rFonts w:eastAsia="Arial Unicode MS" w:cs="Arial Unicode MS"/>
        </w:rPr>
        <w:t>seasoned, experienced, capable</w:t>
      </w:r>
      <w:r w:rsidR="00421BBF" w:rsidRPr="00C039A7">
        <w:rPr>
          <w:rFonts w:eastAsia="Arial Unicode MS" w:cs="Arial Unicode MS"/>
        </w:rPr>
        <w:t>,</w:t>
      </w:r>
      <w:r w:rsidRPr="00C039A7">
        <w:rPr>
          <w:rFonts w:eastAsia="Arial Unicode MS" w:cs="Arial Unicode MS"/>
        </w:rPr>
        <w:t xml:space="preserve"> and motivated staff with reasonably good (if not better than average) relational </w:t>
      </w:r>
      <w:r w:rsidRPr="00C039A7">
        <w:rPr>
          <w:rFonts w:eastAsia="Arial Unicode MS"/>
        </w:rPr>
        <w:t xml:space="preserve">skills (Mulki, </w:t>
      </w:r>
      <w:proofErr w:type="spellStart"/>
      <w:r w:rsidR="00265AF7" w:rsidRPr="00C039A7">
        <w:t>Bardhi</w:t>
      </w:r>
      <w:proofErr w:type="spellEnd"/>
      <w:r w:rsidRPr="00C039A7">
        <w:rPr>
          <w:rFonts w:eastAsia="Arial Unicode MS"/>
        </w:rPr>
        <w:t xml:space="preserve">, </w:t>
      </w:r>
      <w:proofErr w:type="spellStart"/>
      <w:r w:rsidRPr="00C039A7">
        <w:rPr>
          <w:rFonts w:eastAsia="Arial Unicode MS"/>
        </w:rPr>
        <w:t>Lassk</w:t>
      </w:r>
      <w:proofErr w:type="spellEnd"/>
      <w:r w:rsidRPr="00C039A7">
        <w:rPr>
          <w:rFonts w:eastAsia="Arial Unicode MS"/>
        </w:rPr>
        <w:t xml:space="preserve">, &amp; </w:t>
      </w:r>
      <w:proofErr w:type="spellStart"/>
      <w:r w:rsidRPr="00C039A7">
        <w:rPr>
          <w:rFonts w:eastAsia="Arial Unicode MS"/>
        </w:rPr>
        <w:t>Nanavaty-Dahly</w:t>
      </w:r>
      <w:proofErr w:type="spellEnd"/>
      <w:r w:rsidRPr="00C039A7">
        <w:rPr>
          <w:rFonts w:eastAsia="Arial Unicode MS"/>
        </w:rPr>
        <w:t>, 2009). It stands to reason that if workers are allowed to work with less direct supervision, maintaining their own hours and schedule, there must be some degree of trust between the worker and the supervisor (or the organization). As well, there is likely some demonstrated competency in working effectively with others through technology</w:t>
      </w:r>
      <w:r w:rsidR="00421BBF" w:rsidRPr="00C039A7">
        <w:rPr>
          <w:rFonts w:eastAsia="Arial Unicode MS"/>
        </w:rPr>
        <w:t>;</w:t>
      </w:r>
      <w:r w:rsidRPr="00C039A7">
        <w:rPr>
          <w:rFonts w:eastAsia="Arial Unicode MS"/>
        </w:rPr>
        <w:t xml:space="preserve"> otherwise</w:t>
      </w:r>
      <w:r w:rsidR="00421BBF" w:rsidRPr="00C039A7">
        <w:rPr>
          <w:rFonts w:eastAsia="Arial Unicode MS"/>
        </w:rPr>
        <w:t>,</w:t>
      </w:r>
      <w:r w:rsidRPr="00C039A7">
        <w:rPr>
          <w:rFonts w:eastAsia="Arial Unicode MS"/>
        </w:rPr>
        <w:t xml:space="preserve"> it is unlikely the organization would permit the arrangement. Even a new hire, presumably, would have to demonstrate competency and prior experience in this regard through qualifications, experience</w:t>
      </w:r>
      <w:r w:rsidR="00421BBF" w:rsidRPr="00C039A7">
        <w:rPr>
          <w:rFonts w:eastAsia="Arial Unicode MS"/>
        </w:rPr>
        <w:t>,</w:t>
      </w:r>
      <w:r w:rsidRPr="00C039A7">
        <w:rPr>
          <w:rFonts w:eastAsia="Arial Unicode MS"/>
        </w:rPr>
        <w:t xml:space="preserve"> or references. Staples et al. (1999) highlighted that there may be also a higher degree of self-efficacy among remote workers than collocated workers. Self-efficacy is a belief in one’s ability to successfully meet challenges</w:t>
      </w:r>
      <w:r w:rsidR="00421BBF" w:rsidRPr="00C039A7">
        <w:rPr>
          <w:rFonts w:eastAsia="Arial Unicode MS"/>
        </w:rPr>
        <w:t>;</w:t>
      </w:r>
      <w:r w:rsidRPr="00C039A7">
        <w:rPr>
          <w:rFonts w:eastAsia="Arial Unicode MS"/>
        </w:rPr>
        <w:t xml:space="preserve"> individual</w:t>
      </w:r>
      <w:r w:rsidR="00421BBF" w:rsidRPr="00C039A7">
        <w:rPr>
          <w:rFonts w:eastAsia="Arial Unicode MS"/>
        </w:rPr>
        <w:t xml:space="preserve">s </w:t>
      </w:r>
      <w:r w:rsidRPr="00C039A7">
        <w:rPr>
          <w:rFonts w:eastAsia="Arial Unicode MS"/>
        </w:rPr>
        <w:t xml:space="preserve">believe they have the </w:t>
      </w:r>
      <w:r w:rsidRPr="00C039A7">
        <w:rPr>
          <w:rFonts w:eastAsia="Arial Unicode MS"/>
        </w:rPr>
        <w:lastRenderedPageBreak/>
        <w:t>will and capacity to achieve (Benight &amp; Bandura, 2004). That optimistic orientation might be necessary in an environment with more ambiguity</w:t>
      </w:r>
      <w:r w:rsidRPr="00C039A7">
        <w:rPr>
          <w:rFonts w:eastAsia="Arial Unicode MS" w:cs="Arial Unicode MS"/>
        </w:rPr>
        <w:t xml:space="preserve"> and autonomy.</w:t>
      </w:r>
    </w:p>
    <w:p w14:paraId="086DD7D0" w14:textId="6A6EA14D" w:rsidR="00E323C4" w:rsidRPr="00C039A7" w:rsidRDefault="001F4AE0">
      <w:pPr>
        <w:pStyle w:val="BodyText"/>
      </w:pPr>
      <w:bookmarkStart w:id="52" w:name="_Toc38882664"/>
      <w:r w:rsidRPr="00C039A7">
        <w:rPr>
          <w:rStyle w:val="Heading3Char"/>
        </w:rPr>
        <w:t>Virtual workers tend towards participatory management approaches.</w:t>
      </w:r>
      <w:bookmarkEnd w:id="52"/>
      <w:r w:rsidRPr="00C039A7">
        <w:rPr>
          <w:rFonts w:eastAsia="Arial Unicode MS" w:cs="Arial Unicode MS"/>
        </w:rPr>
        <w:t xml:space="preserve"> Research has also found that </w:t>
      </w:r>
      <w:r w:rsidRPr="00C039A7">
        <w:rPr>
          <w:rFonts w:eastAsia="Arial Unicode MS"/>
        </w:rPr>
        <w:t xml:space="preserve">virtual workers may have difficulty managing hierarchy as individuals tend towards egalitarianism (Lee, 2009). Due to a lack of visual hierarchical clues (such as sitting at the head of the table, wearing more formal attire, or having the meeting in the boardroom), virtual workers tend towards an expectation of a participative and democratic management style. </w:t>
      </w:r>
      <w:bookmarkStart w:id="53" w:name="_n2zr"/>
      <w:bookmarkEnd w:id="53"/>
      <w:r w:rsidRPr="00C039A7">
        <w:rPr>
          <w:rFonts w:eastAsia="Arial Unicode MS"/>
        </w:rPr>
        <w:t>Managing groups of virtual workers requires supervisors to have high emotional intelligence, and strong skills in coaching and supporting people who work at a distance (</w:t>
      </w:r>
      <w:proofErr w:type="spellStart"/>
      <w:r w:rsidRPr="00C039A7">
        <w:rPr>
          <w:rFonts w:eastAsia="Arial Unicode MS"/>
        </w:rPr>
        <w:t>Dubé</w:t>
      </w:r>
      <w:proofErr w:type="spellEnd"/>
      <w:r w:rsidRPr="00C039A7">
        <w:rPr>
          <w:rFonts w:eastAsia="Arial Unicode MS"/>
        </w:rPr>
        <w:t xml:space="preserve"> &amp; </w:t>
      </w:r>
      <w:proofErr w:type="spellStart"/>
      <w:r w:rsidRPr="00C039A7">
        <w:rPr>
          <w:rFonts w:eastAsia="Arial Unicode MS"/>
        </w:rPr>
        <w:t>Paré</w:t>
      </w:r>
      <w:proofErr w:type="spellEnd"/>
      <w:r w:rsidRPr="00C039A7">
        <w:rPr>
          <w:rFonts w:eastAsia="Arial Unicode MS"/>
        </w:rPr>
        <w:t xml:space="preserve">, 2004; Golden &amp; </w:t>
      </w:r>
      <w:proofErr w:type="spellStart"/>
      <w:r w:rsidRPr="00C039A7">
        <w:rPr>
          <w:rFonts w:eastAsia="Arial Unicode MS"/>
        </w:rPr>
        <w:t>Viega</w:t>
      </w:r>
      <w:proofErr w:type="spellEnd"/>
      <w:r w:rsidRPr="00C039A7">
        <w:rPr>
          <w:rFonts w:eastAsia="Arial Unicode MS"/>
        </w:rPr>
        <w:t xml:space="preserve">, 2008; Harrell, 2008; Helms &amp; </w:t>
      </w:r>
      <w:proofErr w:type="spellStart"/>
      <w:r w:rsidRPr="00C039A7">
        <w:rPr>
          <w:rFonts w:eastAsia="Arial Unicode MS"/>
        </w:rPr>
        <w:t>Raiszadeh</w:t>
      </w:r>
      <w:proofErr w:type="spellEnd"/>
      <w:r w:rsidRPr="00C039A7">
        <w:rPr>
          <w:rFonts w:eastAsia="Arial Unicode MS"/>
        </w:rPr>
        <w:t xml:space="preserve">, 2002; Kiel &amp; Watson, 2009; Kirkman, Rosen, Gibson, </w:t>
      </w:r>
      <w:proofErr w:type="spellStart"/>
      <w:r w:rsidRPr="00C039A7">
        <w:rPr>
          <w:rFonts w:eastAsia="Arial Unicode MS"/>
        </w:rPr>
        <w:t>Tesluk</w:t>
      </w:r>
      <w:proofErr w:type="spellEnd"/>
      <w:r w:rsidRPr="00C039A7">
        <w:rPr>
          <w:rFonts w:eastAsia="Arial Unicode MS"/>
        </w:rPr>
        <w:t xml:space="preserve">, &amp; McPherson, 2002; Kirkman, Rosen, </w:t>
      </w:r>
      <w:proofErr w:type="spellStart"/>
      <w:r w:rsidRPr="00C039A7">
        <w:rPr>
          <w:rFonts w:eastAsia="Arial Unicode MS"/>
        </w:rPr>
        <w:t>Tesluk</w:t>
      </w:r>
      <w:proofErr w:type="spellEnd"/>
      <w:r w:rsidRPr="00C039A7">
        <w:rPr>
          <w:rFonts w:eastAsia="Arial Unicode MS"/>
        </w:rPr>
        <w:t>, &amp; Gibson, 2004). Developing trust in their bosses and peers is critical for all types of</w:t>
      </w:r>
      <w:r w:rsidRPr="00C039A7">
        <w:rPr>
          <w:rFonts w:eastAsia="Arial Unicode MS" w:cs="Arial Unicode MS"/>
        </w:rPr>
        <w:t xml:space="preserve"> teams to perform well</w:t>
      </w:r>
      <w:r w:rsidR="00421BBF" w:rsidRPr="00C039A7">
        <w:rPr>
          <w:rFonts w:eastAsia="Arial Unicode MS" w:cs="Arial Unicode MS"/>
        </w:rPr>
        <w:t>;</w:t>
      </w:r>
      <w:r w:rsidRPr="00C039A7">
        <w:rPr>
          <w:rFonts w:eastAsia="Arial Unicode MS" w:cs="Arial Unicode MS"/>
        </w:rPr>
        <w:t xml:space="preserve"> however</w:t>
      </w:r>
      <w:r w:rsidR="00421BBF" w:rsidRPr="00C039A7">
        <w:rPr>
          <w:rFonts w:eastAsia="Arial Unicode MS" w:cs="Arial Unicode MS"/>
        </w:rPr>
        <w:t>,</w:t>
      </w:r>
      <w:r w:rsidRPr="00C039A7">
        <w:rPr>
          <w:rFonts w:eastAsia="Arial Unicode MS" w:cs="Arial Unicode MS"/>
        </w:rPr>
        <w:t xml:space="preserve"> the complexities that challenge the building </w:t>
      </w:r>
      <w:r w:rsidR="00421BBF" w:rsidRPr="00C039A7">
        <w:rPr>
          <w:rFonts w:eastAsia="Arial Unicode MS" w:cs="Arial Unicode MS"/>
        </w:rPr>
        <w:t xml:space="preserve">of </w:t>
      </w:r>
      <w:r w:rsidRPr="00C039A7">
        <w:rPr>
          <w:rFonts w:eastAsia="Arial Unicode MS" w:cs="Arial Unicode MS"/>
        </w:rPr>
        <w:t xml:space="preserve">deep trust between virtual workers, or </w:t>
      </w:r>
      <w:r w:rsidR="00421BBF" w:rsidRPr="00C039A7">
        <w:rPr>
          <w:rFonts w:eastAsia="Arial Unicode MS" w:cs="Arial Unicode MS"/>
        </w:rPr>
        <w:t xml:space="preserve">between </w:t>
      </w:r>
      <w:r w:rsidRPr="00C039A7">
        <w:rPr>
          <w:rFonts w:eastAsia="Arial Unicode MS" w:cs="Arial Unicode MS"/>
        </w:rPr>
        <w:t>virtual workers and hybrid teams (which could comprise virtual and collocated workers)</w:t>
      </w:r>
      <w:r w:rsidR="00421BBF" w:rsidRPr="00C039A7">
        <w:rPr>
          <w:rFonts w:eastAsia="Arial Unicode MS" w:cs="Arial Unicode MS"/>
        </w:rPr>
        <w:t>,</w:t>
      </w:r>
      <w:r w:rsidRPr="00C039A7">
        <w:rPr>
          <w:rFonts w:eastAsia="Arial Unicode MS" w:cs="Arial Unicode MS"/>
        </w:rPr>
        <w:t xml:space="preserve"> makes trust an element that needs intentional development amongst groups of </w:t>
      </w:r>
      <w:r w:rsidRPr="00C039A7">
        <w:rPr>
          <w:rFonts w:eastAsia="Arial Unicode MS"/>
        </w:rPr>
        <w:t>virtual workers (</w:t>
      </w:r>
      <w:proofErr w:type="spellStart"/>
      <w:r w:rsidRPr="00C039A7">
        <w:rPr>
          <w:rFonts w:eastAsia="Arial Unicode MS"/>
        </w:rPr>
        <w:t>Guinot</w:t>
      </w:r>
      <w:proofErr w:type="spellEnd"/>
      <w:r w:rsidRPr="00C039A7">
        <w:rPr>
          <w:rFonts w:eastAsia="Arial Unicode MS"/>
        </w:rPr>
        <w:t xml:space="preserve">, </w:t>
      </w:r>
      <w:proofErr w:type="spellStart"/>
      <w:r w:rsidRPr="00C039A7">
        <w:rPr>
          <w:rFonts w:eastAsia="Arial Unicode MS"/>
        </w:rPr>
        <w:t>Chiva</w:t>
      </w:r>
      <w:proofErr w:type="spellEnd"/>
      <w:r w:rsidRPr="00C039A7">
        <w:rPr>
          <w:rFonts w:eastAsia="Arial Unicode MS"/>
        </w:rPr>
        <w:t xml:space="preserve">, &amp; Roca-Puig, 2014; Handy, 1995; </w:t>
      </w:r>
      <w:proofErr w:type="spellStart"/>
      <w:r w:rsidRPr="00C039A7">
        <w:rPr>
          <w:rFonts w:eastAsia="Arial Unicode MS"/>
        </w:rPr>
        <w:t>Zolin</w:t>
      </w:r>
      <w:proofErr w:type="spellEnd"/>
      <w:r w:rsidRPr="00C039A7">
        <w:rPr>
          <w:rFonts w:eastAsia="Arial Unicode MS"/>
        </w:rPr>
        <w:t xml:space="preserve"> et al., 2004). </w:t>
      </w:r>
      <w:r w:rsidR="002F3C6C" w:rsidRPr="00C039A7">
        <w:rPr>
          <w:rFonts w:eastAsia="Arial Unicode MS" w:cs="Arial Unicode MS"/>
        </w:rPr>
        <w:t xml:space="preserve">Social capital makes reciprocal exchanges and information channels among interdependent workers </w:t>
      </w:r>
      <w:r w:rsidR="002F3C6C" w:rsidRPr="00C039A7">
        <w:rPr>
          <w:rFonts w:eastAsia="Arial Unicode MS"/>
        </w:rPr>
        <w:t>possible (</w:t>
      </w:r>
      <w:proofErr w:type="spellStart"/>
      <w:r w:rsidR="002F3C6C" w:rsidRPr="00C039A7">
        <w:rPr>
          <w:rFonts w:eastAsia="Arial Unicode MS"/>
        </w:rPr>
        <w:t>Avey</w:t>
      </w:r>
      <w:proofErr w:type="spellEnd"/>
      <w:r w:rsidR="002F3C6C" w:rsidRPr="00C039A7">
        <w:rPr>
          <w:rFonts w:eastAsia="Arial Unicode MS"/>
        </w:rPr>
        <w:t xml:space="preserve">, Luthans, &amp; Jensen, 2009; </w:t>
      </w:r>
      <w:proofErr w:type="spellStart"/>
      <w:r w:rsidR="002F3C6C" w:rsidRPr="00C039A7">
        <w:rPr>
          <w:rFonts w:eastAsia="Arial Unicode MS"/>
        </w:rPr>
        <w:t>Avey</w:t>
      </w:r>
      <w:proofErr w:type="spellEnd"/>
      <w:r w:rsidR="002F3C6C" w:rsidRPr="00C039A7">
        <w:rPr>
          <w:rFonts w:eastAsia="Arial Unicode MS"/>
        </w:rPr>
        <w:t>, Reichard, Luthans, &amp; Mhatre, 2011; Suzuki et al., 2010</w:t>
      </w:r>
      <w:r w:rsidR="002F3C6C" w:rsidRPr="00C039A7">
        <w:rPr>
          <w:rFonts w:eastAsia="Arial Unicode MS" w:cs="Arial Unicode MS"/>
        </w:rPr>
        <w:t xml:space="preserve">). Attempts at building social capital could be invitations to meet, communications meant to invite further dialogues or simply engaging someone to learn more about them and discover commonalities of interest. </w:t>
      </w:r>
      <w:r w:rsidR="002F3C6C" w:rsidRPr="00C039A7">
        <w:rPr>
          <w:rFonts w:eastAsia="Arial Unicode MS" w:cs="Arial Unicode MS"/>
        </w:rPr>
        <w:lastRenderedPageBreak/>
        <w:t xml:space="preserve">Similarly, it could be accepting an invitation to meet or inviting someone to be part of the group to help them improve their social capital.  </w:t>
      </w:r>
    </w:p>
    <w:p w14:paraId="49F61900" w14:textId="420115D3" w:rsidR="008E44AF" w:rsidRPr="00C039A7" w:rsidRDefault="001F4AE0" w:rsidP="008E44AF">
      <w:pPr>
        <w:pStyle w:val="BodyText"/>
      </w:pPr>
      <w:bookmarkStart w:id="54" w:name="_Toc38882665"/>
      <w:r w:rsidRPr="00C039A7">
        <w:rPr>
          <w:rStyle w:val="Heading3Char"/>
        </w:rPr>
        <w:t>Organizational culture is impacted by local</w:t>
      </w:r>
      <w:r w:rsidR="00421BBF" w:rsidRPr="00C039A7">
        <w:rPr>
          <w:rStyle w:val="Heading3Char"/>
        </w:rPr>
        <w:t>,</w:t>
      </w:r>
      <w:r w:rsidRPr="00C039A7">
        <w:rPr>
          <w:rStyle w:val="Heading3Char"/>
        </w:rPr>
        <w:t xml:space="preserve"> national</w:t>
      </w:r>
      <w:r w:rsidR="00421BBF" w:rsidRPr="00C039A7">
        <w:rPr>
          <w:rStyle w:val="Heading3Char"/>
        </w:rPr>
        <w:t>,</w:t>
      </w:r>
      <w:r w:rsidRPr="00C039A7">
        <w:rPr>
          <w:rStyle w:val="Heading3Char"/>
        </w:rPr>
        <w:t xml:space="preserve"> or societal culture</w:t>
      </w:r>
      <w:r w:rsidR="00421BBF" w:rsidRPr="00C039A7">
        <w:rPr>
          <w:rStyle w:val="Heading3Char"/>
        </w:rPr>
        <w:t>,</w:t>
      </w:r>
      <w:r w:rsidRPr="00C039A7">
        <w:rPr>
          <w:rStyle w:val="Heading3Char"/>
        </w:rPr>
        <w:t xml:space="preserve"> which causes uncertainty.</w:t>
      </w:r>
      <w:bookmarkEnd w:id="54"/>
      <w:r w:rsidRPr="00C039A7">
        <w:rPr>
          <w:rStyle w:val="Heading3Char"/>
        </w:rPr>
        <w:t xml:space="preserve"> </w:t>
      </w:r>
      <w:r w:rsidRPr="00C039A7">
        <w:rPr>
          <w:rFonts w:eastAsia="Arial Unicode MS" w:cs="Arial Unicode MS"/>
        </w:rPr>
        <w:t xml:space="preserve">Virtual workers, particularly those with colleagues at greater distances, have to contend with multiple overlays of culture, and this </w:t>
      </w:r>
      <w:r w:rsidR="00421BBF" w:rsidRPr="00C039A7">
        <w:rPr>
          <w:rFonts w:eastAsia="Arial Unicode MS" w:cs="Arial Unicode MS"/>
        </w:rPr>
        <w:t xml:space="preserve">situation </w:t>
      </w:r>
      <w:r w:rsidRPr="00C039A7">
        <w:rPr>
          <w:rFonts w:eastAsia="Arial Unicode MS" w:cs="Arial Unicode MS"/>
        </w:rPr>
        <w:t>causes its own stress and misunderstanding</w:t>
      </w:r>
      <w:r w:rsidR="008E44AF">
        <w:rPr>
          <w:rFonts w:eastAsia="Arial Unicode MS" w:cs="Arial Unicode MS"/>
        </w:rPr>
        <w:t>.</w:t>
      </w:r>
      <w:r w:rsidRPr="00C039A7">
        <w:rPr>
          <w:rFonts w:eastAsia="Arial Unicode MS" w:cs="Arial Unicode MS"/>
        </w:rPr>
        <w:t xml:space="preserve"> </w:t>
      </w:r>
      <w:r w:rsidR="008E44AF">
        <w:rPr>
          <w:rFonts w:eastAsia="Arial Unicode MS" w:cs="Arial Unicode MS"/>
        </w:rPr>
        <w:t>O</w:t>
      </w:r>
      <w:r w:rsidR="008E44AF" w:rsidRPr="00C039A7">
        <w:rPr>
          <w:rFonts w:eastAsia="Arial Unicode MS" w:cs="Arial Unicode MS"/>
        </w:rPr>
        <w:t>ne of the more unexpected challenges of working for large multinationals is that there are differences in organizational cultur</w:t>
      </w:r>
      <w:r w:rsidR="008E44AF">
        <w:rPr>
          <w:rFonts w:eastAsia="Arial Unicode MS" w:cs="Arial Unicode MS"/>
        </w:rPr>
        <w:t>e</w:t>
      </w:r>
      <w:r w:rsidR="008E44AF" w:rsidRPr="00C039A7">
        <w:rPr>
          <w:rFonts w:eastAsia="Arial Unicode MS" w:cs="Arial Unicode MS"/>
        </w:rPr>
        <w:t xml:space="preserve"> when working with other members of the same organization located elsewhere. Although organizations try to align their workers in consistent values, expectations, norms, and </w:t>
      </w:r>
      <w:proofErr w:type="spellStart"/>
      <w:r w:rsidR="008E44AF" w:rsidRPr="00C039A7">
        <w:rPr>
          <w:rFonts w:eastAsia="Arial Unicode MS" w:cs="Arial Unicode MS"/>
        </w:rPr>
        <w:t>behaviours</w:t>
      </w:r>
      <w:proofErr w:type="spellEnd"/>
      <w:r w:rsidR="008E44AF" w:rsidRPr="00C039A7">
        <w:rPr>
          <w:rFonts w:eastAsia="Arial Unicode MS" w:cs="Arial Unicode MS"/>
        </w:rPr>
        <w:t xml:space="preserve"> through a common corporate culture supported with consistent policies, processes, and protocols, local culture creates variation in the organizational culture so that it is acceptable in the local </w:t>
      </w:r>
      <w:r w:rsidR="008E44AF" w:rsidRPr="00C039A7">
        <w:rPr>
          <w:rFonts w:eastAsia="Arial Unicode MS"/>
        </w:rPr>
        <w:t>environment (Moore &amp; Rees, 2008). Language</w:t>
      </w:r>
      <w:r w:rsidR="008E44AF" w:rsidRPr="00C039A7">
        <w:rPr>
          <w:rFonts w:eastAsia="Arial Unicode MS" w:cs="Arial Unicode MS"/>
        </w:rPr>
        <w:t xml:space="preserve"> (including accents and dialects), as well as subtleties in local business etiquette, can impact the way in which business is conducted at a practical level, which can also lead to miscommunication and an inference to intention. Variations within the global corporate culture could give rise to potential unintended offense. Additionally, it could interfere with a worker’s ability to properly read the context of a situation or accurately assess intention.</w:t>
      </w:r>
    </w:p>
    <w:p w14:paraId="5DB779B0" w14:textId="5C479A8E" w:rsidR="008E44AF" w:rsidRPr="00C039A7" w:rsidRDefault="008E44AF" w:rsidP="008E44AF">
      <w:pPr>
        <w:pStyle w:val="BodyText"/>
      </w:pPr>
      <w:r w:rsidRPr="00C039A7">
        <w:rPr>
          <w:rFonts w:eastAsia="Arial Unicode MS" w:cs="Arial Unicode MS"/>
        </w:rPr>
        <w:t xml:space="preserve">There is organizational culture, but also local culture, and there can be a </w:t>
      </w:r>
      <w:r w:rsidRPr="00C039A7">
        <w:rPr>
          <w:rFonts w:eastAsia="Arial Unicode MS"/>
        </w:rPr>
        <w:t>challenge to the fidelity of the corporate culture when adapted by the local culture and the realities of where the worker is on the globe (</w:t>
      </w:r>
      <w:proofErr w:type="spellStart"/>
      <w:r w:rsidRPr="00C039A7">
        <w:rPr>
          <w:rFonts w:eastAsia="Arial Unicode MS"/>
        </w:rPr>
        <w:t>Cramtom</w:t>
      </w:r>
      <w:proofErr w:type="spellEnd"/>
      <w:r w:rsidRPr="00C039A7">
        <w:rPr>
          <w:rFonts w:eastAsia="Arial Unicode MS"/>
        </w:rPr>
        <w:t xml:space="preserve"> &amp; Hinds, 2007). </w:t>
      </w:r>
      <w:r>
        <w:rPr>
          <w:rFonts w:eastAsia="Arial Unicode MS" w:cs="Arial Unicode MS"/>
        </w:rPr>
        <w:t xml:space="preserve"> </w:t>
      </w:r>
      <w:r w:rsidR="001F4AE0" w:rsidRPr="00C039A7">
        <w:rPr>
          <w:rFonts w:eastAsia="Arial Unicode MS"/>
        </w:rPr>
        <w:t xml:space="preserve">Research by Weber, </w:t>
      </w:r>
      <w:proofErr w:type="spellStart"/>
      <w:r w:rsidR="001F4AE0" w:rsidRPr="00C039A7">
        <w:rPr>
          <w:rFonts w:eastAsia="Arial Unicode MS"/>
        </w:rPr>
        <w:t>Shenkar</w:t>
      </w:r>
      <w:proofErr w:type="spellEnd"/>
      <w:r w:rsidR="001F4AE0" w:rsidRPr="00C039A7">
        <w:rPr>
          <w:rFonts w:eastAsia="Arial Unicode MS"/>
        </w:rPr>
        <w:t xml:space="preserve">, and </w:t>
      </w:r>
      <w:proofErr w:type="spellStart"/>
      <w:r w:rsidR="001F4AE0" w:rsidRPr="00C039A7">
        <w:rPr>
          <w:rFonts w:eastAsia="Arial Unicode MS"/>
        </w:rPr>
        <w:t>Raveh</w:t>
      </w:r>
      <w:proofErr w:type="spellEnd"/>
      <w:r w:rsidR="001F4AE0" w:rsidRPr="00C039A7">
        <w:rPr>
          <w:rFonts w:eastAsia="Arial Unicode MS"/>
        </w:rPr>
        <w:t xml:space="preserve"> (1996) </w:t>
      </w:r>
      <w:r w:rsidR="00421BBF" w:rsidRPr="00C039A7">
        <w:rPr>
          <w:rFonts w:eastAsia="Arial Unicode MS"/>
        </w:rPr>
        <w:t xml:space="preserve">found </w:t>
      </w:r>
      <w:r w:rsidR="001F4AE0" w:rsidRPr="00C039A7">
        <w:rPr>
          <w:rFonts w:eastAsia="Arial Unicode MS"/>
        </w:rPr>
        <w:t xml:space="preserve">that corporate culture and national culture truly are separate constructs. Local national culture adds another layer of variation. This </w:t>
      </w:r>
      <w:r w:rsidR="00421BBF" w:rsidRPr="00C039A7">
        <w:rPr>
          <w:rFonts w:eastAsia="Arial Unicode MS"/>
        </w:rPr>
        <w:t xml:space="preserve">variability </w:t>
      </w:r>
      <w:r w:rsidR="001F4AE0" w:rsidRPr="00C039A7">
        <w:rPr>
          <w:rFonts w:eastAsia="Arial Unicode MS"/>
        </w:rPr>
        <w:lastRenderedPageBreak/>
        <w:t>is important because national culture is a reflection of societal values and norms, which frame and inform an individual’s worldview. The worldview helps individuals discern understanding and meaning (Sire, 2015). However, as separate constructs</w:t>
      </w:r>
      <w:r w:rsidR="00421BBF" w:rsidRPr="00C039A7">
        <w:rPr>
          <w:rFonts w:eastAsia="Arial Unicode MS"/>
        </w:rPr>
        <w:t>,</w:t>
      </w:r>
      <w:r w:rsidR="001F4AE0" w:rsidRPr="00C039A7">
        <w:rPr>
          <w:rFonts w:eastAsia="Arial Unicode MS"/>
        </w:rPr>
        <w:t xml:space="preserve"> they become parallel norms and expectations that can lead to additional</w:t>
      </w:r>
      <w:r w:rsidR="001F4AE0" w:rsidRPr="00C039A7">
        <w:rPr>
          <w:rFonts w:eastAsia="Arial Unicode MS" w:cs="Arial Unicode MS"/>
        </w:rPr>
        <w:t xml:space="preserve"> miscommunication and incivilities and become another source of unintentional offence.</w:t>
      </w:r>
      <w:r w:rsidR="00F20583">
        <w:rPr>
          <w:rFonts w:eastAsia="Arial Unicode MS" w:cs="Arial Unicode MS"/>
        </w:rPr>
        <w:t xml:space="preserve">  These events may </w:t>
      </w:r>
      <w:proofErr w:type="spellStart"/>
      <w:r w:rsidR="00F20583">
        <w:rPr>
          <w:rFonts w:eastAsia="Arial Unicode MS" w:cs="Arial Unicode MS"/>
        </w:rPr>
        <w:t>colour</w:t>
      </w:r>
      <w:proofErr w:type="spellEnd"/>
      <w:r w:rsidR="00F20583">
        <w:rPr>
          <w:rFonts w:eastAsia="Arial Unicode MS" w:cs="Arial Unicode MS"/>
        </w:rPr>
        <w:t xml:space="preserve"> the perceptions of both the individual who is offended and the offender and may cause negative affect that results in less respectful or prosocial interactions in the future.  The unintentional offence may be taken as evidence of bullying the offended.  The offender may take it as a sign of being too sensitive or using it as a sort of unfair advantage.  In any case, there is an incongruity between what each party believes are the rules, the ways of working professionally, which is likely to be escalated as it speaks to the individuals’ sense of identity.</w:t>
      </w:r>
      <w:r w:rsidRPr="008E44AF">
        <w:rPr>
          <w:rFonts w:eastAsia="Arial Unicode MS" w:cs="Arial Unicode MS"/>
        </w:rPr>
        <w:t xml:space="preserve"> </w:t>
      </w:r>
    </w:p>
    <w:p w14:paraId="364AA815" w14:textId="4379F42A" w:rsidR="00DF14F4" w:rsidRPr="00C039A7" w:rsidRDefault="001F4AE0">
      <w:pPr>
        <w:pStyle w:val="BodyText"/>
        <w:rPr>
          <w:rFonts w:eastAsia="Arial Unicode MS" w:cs="Arial Unicode MS"/>
        </w:rPr>
      </w:pPr>
      <w:bookmarkStart w:id="55" w:name="_Toc38882666"/>
      <w:r w:rsidRPr="00C039A7">
        <w:rPr>
          <w:rStyle w:val="Heading3Char"/>
        </w:rPr>
        <w:t>The importance of impression management.</w:t>
      </w:r>
      <w:bookmarkEnd w:id="55"/>
      <w:r w:rsidRPr="00C039A7">
        <w:rPr>
          <w:rFonts w:eastAsia="Arial Unicode MS" w:cs="Arial Unicode MS"/>
          <w:b/>
          <w:bCs/>
        </w:rPr>
        <w:t xml:space="preserve"> </w:t>
      </w:r>
      <w:r w:rsidRPr="00C039A7">
        <w:rPr>
          <w:rFonts w:eastAsia="Arial Unicode MS"/>
        </w:rPr>
        <w:t>Leary and Kowalski (1990) developed a model showing impression management as a function of motivation</w:t>
      </w:r>
      <w:r w:rsidRPr="00C039A7">
        <w:rPr>
          <w:rFonts w:eastAsia="Arial Unicode MS" w:cs="Arial Unicode MS"/>
        </w:rPr>
        <w:t xml:space="preserve"> (in particular, how motivated individuals are to control how others see them) and construction (the ability to create the impression). </w:t>
      </w:r>
      <w:proofErr w:type="spellStart"/>
      <w:r w:rsidR="00DF14F4" w:rsidRPr="00C039A7">
        <w:rPr>
          <w:rFonts w:eastAsia="Arial Unicode MS" w:cs="Arial Unicode MS"/>
        </w:rPr>
        <w:t>Barsness</w:t>
      </w:r>
      <w:proofErr w:type="spellEnd"/>
      <w:r w:rsidR="00DF14F4" w:rsidRPr="00C039A7">
        <w:rPr>
          <w:rFonts w:eastAsia="Arial Unicode MS" w:cs="Arial Unicode MS"/>
        </w:rPr>
        <w:t xml:space="preserve">, </w:t>
      </w:r>
      <w:proofErr w:type="spellStart"/>
      <w:r w:rsidR="00DF14F4" w:rsidRPr="00C039A7">
        <w:rPr>
          <w:rFonts w:eastAsia="Arial Unicode MS" w:cs="Arial Unicode MS"/>
        </w:rPr>
        <w:t>Diekmann</w:t>
      </w:r>
      <w:proofErr w:type="spellEnd"/>
      <w:r w:rsidR="00DF14F4" w:rsidRPr="00C039A7">
        <w:rPr>
          <w:rFonts w:eastAsia="Arial Unicode MS" w:cs="Arial Unicode MS"/>
        </w:rPr>
        <w:t xml:space="preserve"> and Seidel (2005) observed a relationship between an increase in working remotely and more time devoted to supervisor-focused and job-focused impression management.  Additionally, they observed social network centrality (a measure of organizational connectedness which is reflected in the number and strength of linkages between workers) moderated the need for job-focused and supervisor-focused impression management.  </w:t>
      </w:r>
      <w:r w:rsidR="00596129" w:rsidRPr="00C039A7">
        <w:rPr>
          <w:rFonts w:eastAsia="Arial Unicode MS" w:cs="Arial Unicode MS"/>
        </w:rPr>
        <w:t xml:space="preserve"> </w:t>
      </w:r>
      <w:r w:rsidR="00596129" w:rsidRPr="00C039A7">
        <w:rPr>
          <w:rFonts w:eastAsia="Arial Unicode MS"/>
        </w:rPr>
        <w:t>Davenport</w:t>
      </w:r>
      <w:r w:rsidR="00596129" w:rsidRPr="00C039A7">
        <w:rPr>
          <w:rFonts w:eastAsia="Arial Unicode MS" w:cs="Arial Unicode MS"/>
        </w:rPr>
        <w:t xml:space="preserve"> and </w:t>
      </w:r>
      <w:proofErr w:type="spellStart"/>
      <w:r w:rsidR="00596129" w:rsidRPr="00C039A7">
        <w:rPr>
          <w:rFonts w:eastAsia="Arial Unicode MS" w:cs="Arial Unicode MS"/>
        </w:rPr>
        <w:t>Pearlson</w:t>
      </w:r>
      <w:proofErr w:type="spellEnd"/>
      <w:r w:rsidR="00596129" w:rsidRPr="00C039A7">
        <w:rPr>
          <w:rFonts w:eastAsia="Arial Unicode MS" w:cs="Arial Unicode MS"/>
        </w:rPr>
        <w:t xml:space="preserve"> (1998)</w:t>
      </w:r>
      <w:r w:rsidR="00331C7F">
        <w:rPr>
          <w:rFonts w:eastAsia="Arial Unicode MS" w:cs="Arial Unicode MS"/>
        </w:rPr>
        <w:t xml:space="preserve"> </w:t>
      </w:r>
      <w:r w:rsidR="00596129" w:rsidRPr="00C039A7">
        <w:rPr>
          <w:rFonts w:eastAsia="Arial Unicode MS" w:cs="Arial Unicode MS"/>
        </w:rPr>
        <w:t>observed that the flexibility of working virtually appears to be offset by the notion that virtual workers cannot ever seem to leave the job.</w:t>
      </w:r>
    </w:p>
    <w:p w14:paraId="4017E5E9" w14:textId="316D2BA5" w:rsidR="00E323C4" w:rsidRPr="00C039A7" w:rsidRDefault="00DF14F4" w:rsidP="008E44AF">
      <w:pPr>
        <w:pStyle w:val="BodyText"/>
      </w:pPr>
      <w:r w:rsidRPr="00C039A7">
        <w:rPr>
          <w:rFonts w:eastAsia="Arial Unicode MS" w:cs="Arial Unicode MS"/>
        </w:rPr>
        <w:lastRenderedPageBreak/>
        <w:t xml:space="preserve"> Virtual workers are also concerned that colleagues perceive them as unproductive, particularly if they are working from home. </w:t>
      </w:r>
      <w:r w:rsidR="001F4AE0" w:rsidRPr="00C039A7">
        <w:rPr>
          <w:rFonts w:eastAsia="Arial Unicode MS" w:cs="Arial Unicode MS"/>
        </w:rPr>
        <w:t>Social loafing is defined as situations where virtual workers put in less effort than they are capable of (</w:t>
      </w:r>
      <w:r w:rsidR="001F4AE0" w:rsidRPr="00C039A7">
        <w:rPr>
          <w:rFonts w:eastAsia="Arial Unicode MS"/>
        </w:rPr>
        <w:t>not pulling their weight) when working collaboratively with other members of a team (</w:t>
      </w:r>
      <w:proofErr w:type="spellStart"/>
      <w:r w:rsidR="001F4AE0" w:rsidRPr="00C039A7">
        <w:rPr>
          <w:rFonts w:eastAsia="Arial Unicode MS"/>
        </w:rPr>
        <w:t>Blaskovich</w:t>
      </w:r>
      <w:proofErr w:type="spellEnd"/>
      <w:r w:rsidR="001F4AE0" w:rsidRPr="00C039A7">
        <w:rPr>
          <w:rFonts w:eastAsia="Arial Unicode MS"/>
        </w:rPr>
        <w:t>, 2008; F. Chen, Zhang, &amp; Latimer, 2014</w:t>
      </w:r>
      <w:r w:rsidRPr="00C039A7">
        <w:rPr>
          <w:rFonts w:eastAsia="Arial Unicode MS" w:cs="Arial Unicode MS"/>
          <w:shd w:val="clear" w:color="auto" w:fill="FFFFFF"/>
        </w:rPr>
        <w:t xml:space="preserve">  </w:t>
      </w:r>
      <w:r w:rsidRPr="00C039A7">
        <w:rPr>
          <w:rFonts w:eastAsia="Arial Unicode MS"/>
        </w:rPr>
        <w:t>Research on virtual workplaces has shown that social</w:t>
      </w:r>
      <w:r w:rsidRPr="00C039A7">
        <w:rPr>
          <w:rFonts w:eastAsia="Arial Unicode MS" w:cs="Arial Unicode MS"/>
          <w:shd w:val="clear" w:color="auto" w:fill="FFFFFF"/>
        </w:rPr>
        <w:t xml:space="preserve"> loafing is a concern for virtual teams, primarily because the overall productivity of the entire team is limited by the perceptions of each member’s individual contributions</w:t>
      </w:r>
      <w:r w:rsidR="007822D4" w:rsidRPr="00C039A7">
        <w:rPr>
          <w:rFonts w:eastAsia="Arial Unicode MS" w:cs="Arial Unicode MS"/>
          <w:shd w:val="clear" w:color="auto" w:fill="FFFFFF"/>
        </w:rPr>
        <w:t xml:space="preserve"> </w:t>
      </w:r>
      <w:r w:rsidR="001F4AE0" w:rsidRPr="00C039A7">
        <w:rPr>
          <w:rFonts w:eastAsia="Arial Unicode MS" w:cs="Arial Unicode MS"/>
          <w:shd w:val="clear" w:color="auto" w:fill="FFFFFF"/>
        </w:rPr>
        <w:t>(</w:t>
      </w:r>
      <w:proofErr w:type="spellStart"/>
      <w:r w:rsidR="001F4AE0" w:rsidRPr="00C039A7">
        <w:rPr>
          <w:rFonts w:eastAsia="Arial Unicode MS" w:cs="Arial Unicode MS"/>
          <w:shd w:val="clear" w:color="auto" w:fill="FFFFFF"/>
        </w:rPr>
        <w:t>Blaskovich</w:t>
      </w:r>
      <w:proofErr w:type="spellEnd"/>
      <w:r w:rsidR="001F4AE0" w:rsidRPr="00C039A7">
        <w:rPr>
          <w:rFonts w:eastAsia="Arial Unicode MS" w:cs="Arial Unicode MS"/>
          <w:shd w:val="clear" w:color="auto" w:fill="FFFFFF"/>
        </w:rPr>
        <w:t>, 2008; F. Chen et al., 2014). Karau and Williams (1993) reported that social loafing could be reduced through task valence (all members valuing the task at a similar level), smaller groups, ensuring each member ha</w:t>
      </w:r>
      <w:r w:rsidR="007822D4" w:rsidRPr="00C039A7">
        <w:rPr>
          <w:rFonts w:eastAsia="Arial Unicode MS" w:cs="Arial Unicode MS"/>
          <w:shd w:val="clear" w:color="auto" w:fill="FFFFFF"/>
        </w:rPr>
        <w:t>s</w:t>
      </w:r>
      <w:r w:rsidR="001F4AE0" w:rsidRPr="00C039A7">
        <w:rPr>
          <w:rFonts w:eastAsia="Arial Unicode MS" w:cs="Arial Unicode MS"/>
          <w:shd w:val="clear" w:color="auto" w:fill="FFFFFF"/>
        </w:rPr>
        <w:t xml:space="preserve"> a unique contribution that c</w:t>
      </w:r>
      <w:r w:rsidR="007822D4" w:rsidRPr="00C039A7">
        <w:rPr>
          <w:rFonts w:eastAsia="Arial Unicode MS" w:cs="Arial Unicode MS"/>
          <w:shd w:val="clear" w:color="auto" w:fill="FFFFFF"/>
        </w:rPr>
        <w:t>an</w:t>
      </w:r>
      <w:r w:rsidR="001F4AE0" w:rsidRPr="00C039A7">
        <w:rPr>
          <w:rFonts w:eastAsia="Arial Unicode MS" w:cs="Arial Unicode MS"/>
          <w:shd w:val="clear" w:color="auto" w:fill="FFFFFF"/>
        </w:rPr>
        <w:t>not be replicated within the group, agreed and communicated performance standards, and</w:t>
      </w:r>
      <w:r w:rsidR="003B4D91" w:rsidRPr="00C039A7">
        <w:rPr>
          <w:rFonts w:eastAsia="Arial Unicode MS" w:cs="Arial Unicode MS"/>
          <w:shd w:val="clear" w:color="auto" w:fill="FFFFFF"/>
        </w:rPr>
        <w:t xml:space="preserve"> a level of</w:t>
      </w:r>
      <w:r w:rsidR="001F4AE0" w:rsidRPr="00C039A7">
        <w:rPr>
          <w:rFonts w:eastAsia="Arial Unicode MS" w:cs="Arial Unicode MS"/>
          <w:shd w:val="clear" w:color="auto" w:fill="FFFFFF"/>
        </w:rPr>
        <w:t xml:space="preserve"> group cohesion. </w:t>
      </w:r>
      <w:r w:rsidR="001F4AE0" w:rsidRPr="00C039A7">
        <w:rPr>
          <w:rFonts w:eastAsia="Arial Unicode MS" w:cs="Arial Unicode MS"/>
        </w:rPr>
        <w:t>The workday itself might also be impacted by local culture</w:t>
      </w:r>
      <w:r w:rsidR="008E44AF">
        <w:rPr>
          <w:rFonts w:eastAsia="Arial Unicode MS" w:cs="Arial Unicode MS"/>
        </w:rPr>
        <w:t xml:space="preserve">, which could leave </w:t>
      </w:r>
      <w:proofErr w:type="gramStart"/>
      <w:r w:rsidR="008E44AF">
        <w:rPr>
          <w:rFonts w:eastAsia="Arial Unicode MS" w:cs="Arial Unicode MS"/>
        </w:rPr>
        <w:t>a</w:t>
      </w:r>
      <w:proofErr w:type="gramEnd"/>
      <w:r w:rsidR="008E44AF">
        <w:rPr>
          <w:rFonts w:eastAsia="Arial Unicode MS" w:cs="Arial Unicode MS"/>
        </w:rPr>
        <w:t xml:space="preserve"> unintended perception of commitment to work with colleagues.</w:t>
      </w:r>
      <w:r w:rsidR="001F4AE0" w:rsidRPr="00C039A7">
        <w:rPr>
          <w:rFonts w:eastAsia="Arial Unicode MS" w:cs="Arial Unicode MS"/>
        </w:rPr>
        <w:t xml:space="preserve"> Some parts of the world typically have a longer lunch break in the afternoon, yet </w:t>
      </w:r>
      <w:r w:rsidR="007822D4" w:rsidRPr="00C039A7">
        <w:rPr>
          <w:rFonts w:eastAsia="Arial Unicode MS" w:cs="Arial Unicode MS"/>
        </w:rPr>
        <w:t xml:space="preserve">staff </w:t>
      </w:r>
      <w:r w:rsidR="001F4AE0" w:rsidRPr="00C039A7">
        <w:rPr>
          <w:rFonts w:eastAsia="Arial Unicode MS" w:cs="Arial Unicode MS"/>
        </w:rPr>
        <w:t xml:space="preserve">are working into the evening. In contrast, workers in American cities tend to want to get through work as quickly as possible so that they are not working late. Companies in North America may require virtual workers in Asia to accommodate North American hours of work, meaning workers may be starting in the evening and working through the night. This </w:t>
      </w:r>
      <w:r w:rsidR="007822D4" w:rsidRPr="00C039A7">
        <w:rPr>
          <w:rFonts w:eastAsia="Arial Unicode MS" w:cs="Arial Unicode MS"/>
        </w:rPr>
        <w:t xml:space="preserve">provision </w:t>
      </w:r>
      <w:r w:rsidR="001F4AE0" w:rsidRPr="00C039A7">
        <w:rPr>
          <w:rFonts w:eastAsia="Arial Unicode MS" w:cs="Arial Unicode MS"/>
        </w:rPr>
        <w:t>allows some of the work force to have work–life balance, but some may have additional familial challenges to further their careers.</w:t>
      </w:r>
    </w:p>
    <w:p w14:paraId="63FDEC5F" w14:textId="274EFD56" w:rsidR="00E323C4" w:rsidRPr="00C039A7" w:rsidRDefault="001F4AE0" w:rsidP="00265AF7">
      <w:pPr>
        <w:pStyle w:val="BodyText"/>
      </w:pPr>
      <w:bookmarkStart w:id="56" w:name="_Toc38882667"/>
      <w:r w:rsidRPr="00C039A7">
        <w:rPr>
          <w:rStyle w:val="Heading3Char"/>
        </w:rPr>
        <w:t>Stresses associated with virtual work.</w:t>
      </w:r>
      <w:bookmarkEnd w:id="56"/>
      <w:r w:rsidRPr="00C039A7">
        <w:rPr>
          <w:rFonts w:eastAsia="Arial Unicode MS"/>
        </w:rPr>
        <w:t xml:space="preserve"> Psychological stress exists in </w:t>
      </w:r>
      <w:r w:rsidR="00C11679">
        <w:rPr>
          <w:rFonts w:eastAsia="Arial Unicode MS"/>
        </w:rPr>
        <w:t xml:space="preserve">all </w:t>
      </w:r>
      <w:r w:rsidRPr="00C039A7">
        <w:rPr>
          <w:rFonts w:eastAsia="Arial Unicode MS"/>
        </w:rPr>
        <w:t>workplace</w:t>
      </w:r>
      <w:r w:rsidR="00C11679">
        <w:rPr>
          <w:rFonts w:eastAsia="Arial Unicode MS"/>
        </w:rPr>
        <w:t>s</w:t>
      </w:r>
      <w:r w:rsidRPr="00C039A7">
        <w:rPr>
          <w:rFonts w:eastAsia="Arial Unicode MS"/>
        </w:rPr>
        <w:t xml:space="preserve"> (Lazarus, 1995). </w:t>
      </w:r>
      <w:r w:rsidR="00C11679">
        <w:rPr>
          <w:rFonts w:eastAsia="Arial Unicode MS"/>
        </w:rPr>
        <w:t>However, there are s</w:t>
      </w:r>
      <w:r w:rsidRPr="00C039A7">
        <w:rPr>
          <w:rFonts w:eastAsia="Arial Unicode MS"/>
        </w:rPr>
        <w:t xml:space="preserve">tressors </w:t>
      </w:r>
      <w:r w:rsidR="00C11679">
        <w:rPr>
          <w:rFonts w:eastAsia="Arial Unicode MS"/>
        </w:rPr>
        <w:t>that are more significant in</w:t>
      </w:r>
      <w:r w:rsidRPr="00C039A7">
        <w:rPr>
          <w:rFonts w:eastAsia="Arial Unicode MS"/>
        </w:rPr>
        <w:t xml:space="preserve"> virtual work </w:t>
      </w:r>
      <w:r w:rsidR="00C11679">
        <w:rPr>
          <w:rFonts w:eastAsia="Arial Unicode MS"/>
        </w:rPr>
        <w:t xml:space="preserve">to the distance and reliance on technology, such as </w:t>
      </w:r>
      <w:r w:rsidRPr="00C039A7">
        <w:rPr>
          <w:rFonts w:eastAsia="Arial Unicode MS"/>
        </w:rPr>
        <w:t xml:space="preserve">coping with the </w:t>
      </w:r>
      <w:r w:rsidRPr="00C039A7">
        <w:rPr>
          <w:rFonts w:eastAsia="Arial Unicode MS"/>
        </w:rPr>
        <w:lastRenderedPageBreak/>
        <w:t xml:space="preserve">challenges of technology, time-shifting, lack of engagement, sense of loneliness and isolation, </w:t>
      </w:r>
      <w:r w:rsidR="007822D4" w:rsidRPr="00C039A7">
        <w:rPr>
          <w:rFonts w:eastAsia="Arial Unicode MS"/>
        </w:rPr>
        <w:t>and</w:t>
      </w:r>
      <w:r w:rsidRPr="00C039A7">
        <w:rPr>
          <w:rFonts w:eastAsia="Arial Unicode MS"/>
        </w:rPr>
        <w:t xml:space="preserve"> sense of being invisible to the organization (Au &amp; Marks, 2012; </w:t>
      </w:r>
      <w:proofErr w:type="spellStart"/>
      <w:r w:rsidRPr="00C039A7">
        <w:rPr>
          <w:rFonts w:eastAsia="Arial Unicode MS"/>
        </w:rPr>
        <w:t>Bergiel</w:t>
      </w:r>
      <w:proofErr w:type="spellEnd"/>
      <w:r w:rsidRPr="00C039A7">
        <w:rPr>
          <w:rFonts w:eastAsia="Arial Unicode MS"/>
        </w:rPr>
        <w:t xml:space="preserve">, </w:t>
      </w:r>
      <w:proofErr w:type="spellStart"/>
      <w:r w:rsidRPr="00C039A7">
        <w:rPr>
          <w:rFonts w:eastAsia="Arial Unicode MS"/>
        </w:rPr>
        <w:t>Bergiel</w:t>
      </w:r>
      <w:proofErr w:type="spellEnd"/>
      <w:r w:rsidRPr="00C039A7">
        <w:rPr>
          <w:rFonts w:eastAsia="Arial Unicode MS"/>
        </w:rPr>
        <w:t xml:space="preserve">, &amp; </w:t>
      </w:r>
      <w:proofErr w:type="spellStart"/>
      <w:r w:rsidRPr="00C039A7">
        <w:rPr>
          <w:rFonts w:eastAsia="Arial Unicode MS"/>
        </w:rPr>
        <w:t>Balsmeier</w:t>
      </w:r>
      <w:proofErr w:type="spellEnd"/>
      <w:r w:rsidRPr="00C039A7">
        <w:rPr>
          <w:rFonts w:eastAsia="Arial Unicode MS"/>
        </w:rPr>
        <w:t xml:space="preserve">, 2008; Khan, 2011; Mann &amp; Holdsworth, 2003). </w:t>
      </w:r>
      <w:r w:rsidR="008E44AF">
        <w:rPr>
          <w:rFonts w:eastAsia="Arial Unicode MS"/>
        </w:rPr>
        <w:t xml:space="preserve">  </w:t>
      </w:r>
      <w:proofErr w:type="spellStart"/>
      <w:r w:rsidR="008E44AF">
        <w:rPr>
          <w:rFonts w:eastAsia="Arial Unicode MS"/>
        </w:rPr>
        <w:t>Schoenenberg</w:t>
      </w:r>
      <w:proofErr w:type="spellEnd"/>
      <w:r w:rsidR="008E44AF">
        <w:rPr>
          <w:rFonts w:eastAsia="Arial Unicode MS"/>
        </w:rPr>
        <w:t xml:space="preserve">, </w:t>
      </w:r>
      <w:proofErr w:type="spellStart"/>
      <w:r w:rsidR="008E44AF">
        <w:rPr>
          <w:rFonts w:eastAsia="Arial Unicode MS"/>
        </w:rPr>
        <w:t>Raake</w:t>
      </w:r>
      <w:proofErr w:type="spellEnd"/>
      <w:r w:rsidR="008E44AF">
        <w:rPr>
          <w:rFonts w:eastAsia="Arial Unicode MS"/>
        </w:rPr>
        <w:t xml:space="preserve">, and </w:t>
      </w:r>
      <w:proofErr w:type="spellStart"/>
      <w:r w:rsidR="008E44AF">
        <w:rPr>
          <w:rFonts w:eastAsia="Arial Unicode MS"/>
        </w:rPr>
        <w:t>Koeppe</w:t>
      </w:r>
      <w:proofErr w:type="spellEnd"/>
      <w:r w:rsidR="008E44AF">
        <w:rPr>
          <w:rFonts w:eastAsia="Arial Unicode MS"/>
        </w:rPr>
        <w:t xml:space="preserve"> (2014) reported a study focused on the transmission delay </w:t>
      </w:r>
      <w:r w:rsidR="00C11679">
        <w:rPr>
          <w:rFonts w:eastAsia="Arial Unicode MS"/>
        </w:rPr>
        <w:t>e</w:t>
      </w:r>
      <w:r w:rsidR="008E44AF">
        <w:rPr>
          <w:rFonts w:eastAsia="Arial Unicode MS"/>
        </w:rPr>
        <w:t xml:space="preserve">ffects of conferencing across mediated technology and found that the focus required to deal with the lack of normal communication cues (social proximity and gestures), the </w:t>
      </w:r>
      <w:r w:rsidR="00C11679">
        <w:rPr>
          <w:rFonts w:eastAsia="Arial Unicode MS"/>
        </w:rPr>
        <w:t xml:space="preserve">difficulty in coordinating the normal communication cadence and the </w:t>
      </w:r>
      <w:r w:rsidR="008E44AF">
        <w:rPr>
          <w:rFonts w:eastAsia="Arial Unicode MS"/>
        </w:rPr>
        <w:t>interruptions and delays due to the technology</w:t>
      </w:r>
      <w:r w:rsidR="00C11679">
        <w:rPr>
          <w:rFonts w:eastAsia="Arial Unicode MS"/>
        </w:rPr>
        <w:t xml:space="preserve"> was exhausting workers.  They also reported misattribution of intention and messages related to perceptions drawn from unintended delays due to intermittent problems with the technology. </w:t>
      </w:r>
      <w:r w:rsidR="008E44AF">
        <w:rPr>
          <w:rFonts w:eastAsia="Arial Unicode MS"/>
        </w:rPr>
        <w:t xml:space="preserve"> </w:t>
      </w:r>
      <w:proofErr w:type="spellStart"/>
      <w:r w:rsidRPr="00C039A7">
        <w:rPr>
          <w:rFonts w:eastAsia="Arial Unicode MS"/>
        </w:rPr>
        <w:t>Treiber</w:t>
      </w:r>
      <w:proofErr w:type="spellEnd"/>
      <w:r w:rsidRPr="00C039A7">
        <w:rPr>
          <w:rFonts w:eastAsia="Arial Unicode MS"/>
        </w:rPr>
        <w:t xml:space="preserve"> and Davis (2012) observed that the “workplace family,” which can play an important social support role, thereby protecting workers from emotional exhaustion and pain, is also at a distance (if not absent) from virtual workers’ work lives. In a recent study by </w:t>
      </w:r>
      <w:proofErr w:type="spellStart"/>
      <w:r w:rsidRPr="00C039A7">
        <w:rPr>
          <w:rFonts w:eastAsia="Arial Unicode MS"/>
        </w:rPr>
        <w:t>Grenny</w:t>
      </w:r>
      <w:proofErr w:type="spellEnd"/>
      <w:r w:rsidRPr="00C039A7">
        <w:rPr>
          <w:rFonts w:eastAsia="Arial Unicode MS"/>
        </w:rPr>
        <w:t xml:space="preserve"> and Maxfield (2017), virtual workers remarked that they felt shunned and left out. Additionally, there can be a blurring of the boundaries of work and home life, leading to a poorer work–life balance, and potentially new conflicts with family and others in living arrangements (Chesley, 2005; Chesney et al., 2007).</w:t>
      </w:r>
    </w:p>
    <w:p w14:paraId="1B9F13CB" w14:textId="003068F3" w:rsidR="0005497E" w:rsidRDefault="001F4AE0" w:rsidP="00265AF7">
      <w:pPr>
        <w:pStyle w:val="BodyText"/>
        <w:rPr>
          <w:rFonts w:eastAsia="Arial Unicode MS"/>
        </w:rPr>
      </w:pPr>
      <w:proofErr w:type="spellStart"/>
      <w:r w:rsidRPr="00C039A7">
        <w:rPr>
          <w:rFonts w:eastAsia="Arial Unicode MS"/>
        </w:rPr>
        <w:t>Schawbel’s</w:t>
      </w:r>
      <w:proofErr w:type="spellEnd"/>
      <w:r w:rsidRPr="00C039A7">
        <w:rPr>
          <w:rFonts w:eastAsia="Arial Unicode MS"/>
        </w:rPr>
        <w:t xml:space="preserve"> (2018) study observed that over 60% of virtual workers in a survey stated feeling not engaged. </w:t>
      </w:r>
      <w:proofErr w:type="spellStart"/>
      <w:r w:rsidRPr="00C039A7">
        <w:rPr>
          <w:rFonts w:eastAsia="Arial Unicode MS"/>
        </w:rPr>
        <w:t>Schawbel</w:t>
      </w:r>
      <w:proofErr w:type="spellEnd"/>
      <w:r w:rsidRPr="00C039A7">
        <w:rPr>
          <w:rFonts w:eastAsia="Arial Unicode MS"/>
        </w:rPr>
        <w:t xml:space="preserve"> reported that only 5% of the 2,000 virtual workers responding to the survey (which included both employees and global managers) could see themselves with the same organization for their entire career. </w:t>
      </w:r>
      <w:r w:rsidR="007822D4" w:rsidRPr="00C039A7">
        <w:rPr>
          <w:rFonts w:eastAsia="Arial Unicode MS"/>
        </w:rPr>
        <w:t xml:space="preserve">In contrast, </w:t>
      </w:r>
      <w:r w:rsidRPr="00C039A7">
        <w:rPr>
          <w:rFonts w:eastAsia="Arial Unicode MS"/>
        </w:rPr>
        <w:t>30%</w:t>
      </w:r>
      <w:r w:rsidR="0005497E">
        <w:rPr>
          <w:rFonts w:eastAsia="Arial Unicode MS"/>
        </w:rPr>
        <w:t xml:space="preserve"> of the collocated workers in the study</w:t>
      </w:r>
      <w:r w:rsidRPr="00C039A7">
        <w:rPr>
          <w:rFonts w:eastAsia="Arial Unicode MS"/>
        </w:rPr>
        <w:t xml:space="preserve"> reported that they could see themselves staying with their organization for their entire career. </w:t>
      </w:r>
    </w:p>
    <w:p w14:paraId="1F61F352" w14:textId="1CF87B22" w:rsidR="00E323C4" w:rsidRPr="00C039A7" w:rsidRDefault="0005497E" w:rsidP="00265AF7">
      <w:pPr>
        <w:pStyle w:val="BodyText"/>
      </w:pPr>
      <w:r>
        <w:rPr>
          <w:rFonts w:eastAsia="Arial Unicode MS"/>
        </w:rPr>
        <w:lastRenderedPageBreak/>
        <w:t xml:space="preserve">Yet, it appears that despite their feelings of disengagement, virtual workers </w:t>
      </w:r>
      <w:r w:rsidR="00B930DF">
        <w:rPr>
          <w:rFonts w:eastAsia="Arial Unicode MS"/>
        </w:rPr>
        <w:t xml:space="preserve">do </w:t>
      </w:r>
      <w:r w:rsidR="001F4AE0" w:rsidRPr="00C039A7">
        <w:rPr>
          <w:rFonts w:eastAsia="Arial Unicode MS"/>
        </w:rPr>
        <w:t>tend to stay with their organizations. Khan</w:t>
      </w:r>
      <w:r>
        <w:rPr>
          <w:rFonts w:eastAsia="Arial Unicode MS"/>
        </w:rPr>
        <w:t xml:space="preserve"> (2011)</w:t>
      </w:r>
      <w:r w:rsidR="001F4AE0" w:rsidRPr="00C039A7">
        <w:rPr>
          <w:rFonts w:eastAsia="Arial Unicode MS"/>
        </w:rPr>
        <w:t xml:space="preserve"> investigated whether there were differences in attrition rates in the same organization for employees with a supervisor who was collocated with them </w:t>
      </w:r>
      <w:r w:rsidR="007822D4" w:rsidRPr="00C039A7">
        <w:rPr>
          <w:rFonts w:eastAsia="Arial Unicode MS"/>
        </w:rPr>
        <w:t xml:space="preserve">compared to </w:t>
      </w:r>
      <w:r w:rsidR="001F4AE0" w:rsidRPr="00C039A7">
        <w:rPr>
          <w:rFonts w:eastAsia="Arial Unicode MS"/>
        </w:rPr>
        <w:t xml:space="preserve">employees who had a virtual supervisor (who was located at a distance from the employee). </w:t>
      </w:r>
      <w:r>
        <w:rPr>
          <w:rFonts w:eastAsia="Arial Unicode MS"/>
        </w:rPr>
        <w:t xml:space="preserve"> The study included a mix of collocated and virtual staff, and a mix of supervisory location.  </w:t>
      </w:r>
      <w:r w:rsidR="001F4AE0" w:rsidRPr="00C039A7">
        <w:rPr>
          <w:rFonts w:eastAsia="Arial Unicode MS"/>
        </w:rPr>
        <w:t>The sample included 60% collocated workers who were U.S. based and 40% who were virtual. Of the 40% who were virtual workers, 60% were based in India and 40% were located in the U.S.</w:t>
      </w:r>
      <w:r>
        <w:rPr>
          <w:rFonts w:eastAsia="Arial Unicode MS"/>
        </w:rPr>
        <w:t xml:space="preserve"> </w:t>
      </w:r>
      <w:r w:rsidR="001F4AE0" w:rsidRPr="00C039A7">
        <w:rPr>
          <w:rFonts w:eastAsia="Arial Unicode MS"/>
        </w:rPr>
        <w:t>Khan’s conclusion was that there was no statistical difference in the rates of attrition between collocated and virtual workers. As there was no statistical difference, there appears to be no difference for workers whether based in the U.S. or India.</w:t>
      </w:r>
    </w:p>
    <w:p w14:paraId="37D48229" w14:textId="1185602E" w:rsidR="009C33B1" w:rsidRDefault="001F4AE0" w:rsidP="00265AF7">
      <w:pPr>
        <w:pStyle w:val="BodyText"/>
        <w:rPr>
          <w:rFonts w:ascii="Lora" w:eastAsia="Lora" w:hAnsi="Lora" w:cs="Lora"/>
          <w:sz w:val="22"/>
          <w:szCs w:val="22"/>
        </w:rPr>
      </w:pPr>
      <w:bookmarkStart w:id="57" w:name="_ckvvd"/>
      <w:bookmarkStart w:id="58" w:name="_Toc38882668"/>
      <w:bookmarkEnd w:id="57"/>
      <w:r w:rsidRPr="00C039A7">
        <w:rPr>
          <w:rStyle w:val="Heading3Char"/>
        </w:rPr>
        <w:t>Bullying and virtual workers</w:t>
      </w:r>
      <w:bookmarkEnd w:id="58"/>
      <w:r w:rsidRPr="00C039A7">
        <w:rPr>
          <w:rFonts w:ascii="Lora" w:eastAsia="Lora" w:hAnsi="Lora" w:cs="Lora"/>
          <w:sz w:val="22"/>
          <w:szCs w:val="22"/>
        </w:rPr>
        <w:t xml:space="preserve">. </w:t>
      </w:r>
      <w:r w:rsidR="009C33B1" w:rsidRPr="00C039A7">
        <w:rPr>
          <w:rFonts w:eastAsia="Arial Unicode MS"/>
        </w:rPr>
        <w:t xml:space="preserve">Peer-reviewed studies demonstrating the prevalence of workplace bullying in this organizational context (virtual workplace) have been difficult to find. However, it is unlikely that bullying would not find a home in this domain as well. Virtual work, by its very nature, likely facilitates some of the most effective destabilization strategies used by bullies, such as isolation, selective communication, a poor line of sight to alliances, and leveraging technology to create an illusion of a bystander community allied with the bully rather than sympathetic to the target. </w:t>
      </w:r>
    </w:p>
    <w:p w14:paraId="0BC05F78" w14:textId="656A3DDF" w:rsidR="00E323C4" w:rsidRPr="00C039A7" w:rsidRDefault="001F4AE0" w:rsidP="00265AF7">
      <w:pPr>
        <w:pStyle w:val="BodyText"/>
      </w:pPr>
      <w:r w:rsidRPr="00C039A7">
        <w:rPr>
          <w:rFonts w:eastAsia="Arial Unicode MS"/>
        </w:rPr>
        <w:t>One unique feature of not meeting in person is that it permits individuals to decide the timing of revealing personal information that might be obvious in face-to-face situations</w:t>
      </w:r>
      <w:r w:rsidR="00C11679">
        <w:rPr>
          <w:rFonts w:eastAsia="Arial Unicode MS"/>
        </w:rPr>
        <w:t>, thereby causing some interference with stereotype inferences</w:t>
      </w:r>
      <w:r w:rsidRPr="00C039A7">
        <w:rPr>
          <w:rFonts w:eastAsia="Arial Unicode MS"/>
        </w:rPr>
        <w:t xml:space="preserve">. For example, gender, race, physical disability, or age are all personal traits that would be immediately </w:t>
      </w:r>
      <w:r w:rsidRPr="00C039A7">
        <w:rPr>
          <w:rFonts w:eastAsia="Arial Unicode MS"/>
        </w:rPr>
        <w:lastRenderedPageBreak/>
        <w:t>known in face-to-face exchanges, but not immediately known if the interactions are simply based on text messages or emails (</w:t>
      </w:r>
      <w:proofErr w:type="spellStart"/>
      <w:r w:rsidRPr="00C039A7">
        <w:rPr>
          <w:rFonts w:eastAsia="Arial Unicode MS"/>
        </w:rPr>
        <w:t>Fayard</w:t>
      </w:r>
      <w:proofErr w:type="spellEnd"/>
      <w:r w:rsidRPr="00C039A7">
        <w:rPr>
          <w:rFonts w:eastAsia="Arial Unicode MS"/>
        </w:rPr>
        <w:t xml:space="preserve"> &amp; Weeks, 2007), although assumptions might be made based on the name or email </w:t>
      </w:r>
      <w:r w:rsidR="00E9505B" w:rsidRPr="00C039A7">
        <w:rPr>
          <w:rFonts w:eastAsia="Arial Unicode MS"/>
        </w:rPr>
        <w:t>identification</w:t>
      </w:r>
      <w:r w:rsidRPr="00C039A7">
        <w:rPr>
          <w:rFonts w:eastAsia="Arial Unicode MS"/>
        </w:rPr>
        <w:t xml:space="preserve">. Whether this </w:t>
      </w:r>
      <w:r w:rsidR="003F461F" w:rsidRPr="00C039A7">
        <w:rPr>
          <w:rFonts w:eastAsia="Arial Unicode MS"/>
        </w:rPr>
        <w:t>shrouding</w:t>
      </w:r>
      <w:r w:rsidR="007822D4" w:rsidRPr="00C039A7">
        <w:rPr>
          <w:rFonts w:eastAsia="Arial Unicode MS"/>
        </w:rPr>
        <w:t xml:space="preserve"> </w:t>
      </w:r>
      <w:r w:rsidRPr="00C039A7">
        <w:rPr>
          <w:rFonts w:eastAsia="Arial Unicode MS"/>
        </w:rPr>
        <w:t xml:space="preserve">translates to less discrimination based on prohibited class in virtual workplaces </w:t>
      </w:r>
      <w:r w:rsidR="00B930DF">
        <w:rPr>
          <w:rFonts w:eastAsia="Arial Unicode MS"/>
        </w:rPr>
        <w:t>is</w:t>
      </w:r>
      <w:r w:rsidR="00B930DF" w:rsidRPr="00C039A7">
        <w:rPr>
          <w:rFonts w:eastAsia="Arial Unicode MS"/>
        </w:rPr>
        <w:t xml:space="preserve"> </w:t>
      </w:r>
      <w:r w:rsidRPr="00C039A7">
        <w:rPr>
          <w:rFonts w:eastAsia="Arial Unicode MS"/>
        </w:rPr>
        <w:t>unknown</w:t>
      </w:r>
      <w:r w:rsidR="00C11679">
        <w:rPr>
          <w:rFonts w:eastAsia="Arial Unicode MS"/>
        </w:rPr>
        <w:t xml:space="preserve"> and might be an area of interest for future research. So perhaps, this is an area that provides less opportunity for bullying and harassment than might be found in collocated settings</w:t>
      </w:r>
    </w:p>
    <w:p w14:paraId="4F853CA1" w14:textId="5619B49F" w:rsidR="00652A42" w:rsidRPr="00C039A7" w:rsidRDefault="001F4AE0" w:rsidP="00652A42">
      <w:pPr>
        <w:pStyle w:val="BodyText"/>
      </w:pPr>
      <w:r w:rsidRPr="00C039A7">
        <w:rPr>
          <w:rFonts w:eastAsia="Arial Unicode MS"/>
        </w:rPr>
        <w:t>Virtual workers do have conflict</w:t>
      </w:r>
      <w:r w:rsidR="009C33B1">
        <w:rPr>
          <w:rFonts w:eastAsia="Arial Unicode MS"/>
        </w:rPr>
        <w:t>, and conflict can lead to bullying</w:t>
      </w:r>
      <w:r w:rsidRPr="00C039A7">
        <w:rPr>
          <w:rFonts w:eastAsia="Arial Unicode MS"/>
        </w:rPr>
        <w:t>. Over the last 30 years, task and relational conflict on virtual teams has been explored</w:t>
      </w:r>
      <w:r w:rsidR="009C33B1">
        <w:rPr>
          <w:rFonts w:eastAsia="Arial Unicode MS"/>
        </w:rPr>
        <w:t xml:space="preserve"> in academic research</w:t>
      </w:r>
      <w:r w:rsidRPr="00C039A7">
        <w:rPr>
          <w:rFonts w:eastAsia="Arial Unicode MS"/>
        </w:rPr>
        <w:t xml:space="preserve"> and some observations unique to virtual work have been revealed. The inability to effectively communicate emotions and intention through mediated technology</w:t>
      </w:r>
      <w:r w:rsidR="003F461F" w:rsidRPr="00C039A7">
        <w:rPr>
          <w:rFonts w:eastAsia="Arial Unicode MS"/>
        </w:rPr>
        <w:t>,</w:t>
      </w:r>
      <w:r w:rsidRPr="00C039A7">
        <w:rPr>
          <w:rFonts w:eastAsia="Arial Unicode MS"/>
        </w:rPr>
        <w:t xml:space="preserve"> as well as the reliance on mostly written discourse</w:t>
      </w:r>
      <w:r w:rsidR="003F461F" w:rsidRPr="00C039A7">
        <w:rPr>
          <w:rFonts w:eastAsia="Arial Unicode MS"/>
        </w:rPr>
        <w:t>,</w:t>
      </w:r>
      <w:r w:rsidRPr="00C039A7">
        <w:rPr>
          <w:rFonts w:eastAsia="Arial Unicode MS"/>
        </w:rPr>
        <w:t xml:space="preserve"> creates an environment where workers may take disagreements more personally, reacting more emotionally than they would if the same communication was delivered face</w:t>
      </w:r>
      <w:r w:rsidR="00B75706" w:rsidRPr="00C039A7">
        <w:rPr>
          <w:rFonts w:eastAsia="Arial Unicode MS"/>
        </w:rPr>
        <w:t xml:space="preserve"> </w:t>
      </w:r>
      <w:r w:rsidRPr="00C039A7">
        <w:rPr>
          <w:rFonts w:eastAsia="Arial Unicode MS"/>
        </w:rPr>
        <w:t>to</w:t>
      </w:r>
      <w:r w:rsidR="00B75706" w:rsidRPr="00C039A7">
        <w:rPr>
          <w:rFonts w:eastAsia="Arial Unicode MS"/>
        </w:rPr>
        <w:t xml:space="preserve"> </w:t>
      </w:r>
      <w:r w:rsidRPr="00C039A7">
        <w:rPr>
          <w:rFonts w:eastAsia="Arial Unicode MS"/>
        </w:rPr>
        <w:t xml:space="preserve">face (Petersen, 2014). The research on conflict among virtual workers suggests that conflicts go unidentified and unaddressed longer than conflicts on collocated teams (Armstrong &amp; Cole, 2002). Two key challenges tend to be miscommunication (including fragmented or incomplete information) and quickly escalating issues that seem out of proportion to their relevance and salience to the task (Hinds &amp; Bailey, 2003). </w:t>
      </w:r>
      <w:r w:rsidR="00652A42" w:rsidRPr="00C039A7">
        <w:rPr>
          <w:rFonts w:eastAsia="Arial Unicode MS"/>
        </w:rPr>
        <w:t xml:space="preserve">  Simons and Peterson (2000) reported that relational conflict creates a negative effect that limits accurate information processing, resulting in poor decisions, as well as creating an atmosphere that “encourages antagonistic thinking and sinister attribution of others</w:t>
      </w:r>
      <w:r w:rsidR="00331C7F">
        <w:rPr>
          <w:rFonts w:eastAsia="Arial Unicode MS"/>
        </w:rPr>
        <w:t>’</w:t>
      </w:r>
      <w:r w:rsidR="00652A42" w:rsidRPr="00C039A7">
        <w:rPr>
          <w:rFonts w:eastAsia="Arial Unicode MS"/>
        </w:rPr>
        <w:t xml:space="preserve"> </w:t>
      </w:r>
      <w:proofErr w:type="spellStart"/>
      <w:r w:rsidR="00652A42" w:rsidRPr="00C039A7">
        <w:rPr>
          <w:rFonts w:eastAsia="Arial Unicode MS"/>
        </w:rPr>
        <w:t>behaviour</w:t>
      </w:r>
      <w:proofErr w:type="spellEnd"/>
      <w:r w:rsidR="00652A42" w:rsidRPr="00C039A7">
        <w:rPr>
          <w:rFonts w:eastAsia="Arial Unicode MS"/>
        </w:rPr>
        <w:t>” (p. 109). Simons and</w:t>
      </w:r>
      <w:r w:rsidR="00652A42" w:rsidRPr="00C039A7">
        <w:rPr>
          <w:rFonts w:eastAsia="Arial Unicode MS" w:cs="Arial Unicode MS"/>
        </w:rPr>
        <w:t xml:space="preserve"> Peterson reported that trust moderates the relationship between task conflict and relationship conflict. Strong </w:t>
      </w:r>
      <w:r w:rsidR="00652A42" w:rsidRPr="00C039A7">
        <w:rPr>
          <w:rFonts w:eastAsia="Arial Unicode MS" w:cs="Arial Unicode MS"/>
        </w:rPr>
        <w:lastRenderedPageBreak/>
        <w:t>trust tends to take longer to develop among virtual work team members (</w:t>
      </w:r>
      <w:r w:rsidR="00652A42" w:rsidRPr="00C039A7">
        <w:rPr>
          <w:rFonts w:eastAsia="Arial Unicode MS"/>
        </w:rPr>
        <w:t>Greenberg, Gre</w:t>
      </w:r>
      <w:r w:rsidR="00652A42" w:rsidRPr="00C039A7">
        <w:rPr>
          <w:rFonts w:eastAsia="Arial Unicode MS" w:cs="Arial Unicode MS"/>
        </w:rPr>
        <w:t>enberg, &amp; Antonucci, 2007). This observation of trust may help to explain why some conflict</w:t>
      </w:r>
      <w:r w:rsidR="00B930DF">
        <w:rPr>
          <w:rFonts w:eastAsia="Arial Unicode MS" w:cs="Arial Unicode MS"/>
        </w:rPr>
        <w:t>s</w:t>
      </w:r>
      <w:r w:rsidR="00652A42" w:rsidRPr="00C039A7">
        <w:rPr>
          <w:rFonts w:eastAsia="Arial Unicode MS" w:cs="Arial Unicode MS"/>
        </w:rPr>
        <w:t xml:space="preserve"> tended to escalate through multiple levels in the virtual workplace, sometimes taking on détente-level political handling as the issue made its way up and back down through the management chain. </w:t>
      </w:r>
    </w:p>
    <w:p w14:paraId="67856A88" w14:textId="24FB9EE9" w:rsidR="00E323C4" w:rsidRPr="00C039A7" w:rsidRDefault="001F4AE0" w:rsidP="00265AF7">
      <w:pPr>
        <w:pStyle w:val="BodyText"/>
      </w:pPr>
      <w:bookmarkStart w:id="59" w:name="_ihv636"/>
      <w:bookmarkEnd w:id="59"/>
      <w:r w:rsidRPr="00C039A7">
        <w:rPr>
          <w:rFonts w:eastAsia="Arial Unicode MS"/>
        </w:rPr>
        <w:t xml:space="preserve">However, there are also challenges for the bully in this environment, which may impact the bully’s tactics as well. Leveraging bystanders as witnesses and effective peer pressure are more difficult to coordinate and manipulate if all the actors are not simultaneously online, or sufficiently emotionally invested (which might be harder to achieve with so much effort devoted to coordinating tasks). Most of the communication traffic is recorded, thereby removing some of the opportunities for anonymity (or at least plausible deniability) that could destabilize the bully. Therefore, </w:t>
      </w:r>
      <w:r w:rsidR="003F461F" w:rsidRPr="00C039A7">
        <w:rPr>
          <w:rFonts w:eastAsia="Arial Unicode MS"/>
        </w:rPr>
        <w:t xml:space="preserve">I </w:t>
      </w:r>
      <w:r w:rsidRPr="00C039A7">
        <w:rPr>
          <w:rFonts w:eastAsia="Arial Unicode MS"/>
        </w:rPr>
        <w:t xml:space="preserve">anticipate that bullying may reveal itself to have some differences in execution in a virtual context than one would find in a collocated context. </w:t>
      </w:r>
    </w:p>
    <w:p w14:paraId="0454C92A" w14:textId="77777777" w:rsidR="00E323C4" w:rsidRPr="00C039A7" w:rsidRDefault="001F4AE0">
      <w:pPr>
        <w:pStyle w:val="Heading2"/>
      </w:pPr>
      <w:bookmarkStart w:id="60" w:name="_Toc38882669"/>
      <w:r w:rsidRPr="00C039A7">
        <w:rPr>
          <w:rFonts w:eastAsia="Arial Unicode MS" w:cs="Arial Unicode MS"/>
        </w:rPr>
        <w:t>Workplace Bullying as a Chronic Stressor</w:t>
      </w:r>
      <w:bookmarkEnd w:id="60"/>
    </w:p>
    <w:p w14:paraId="43B5F6FF" w14:textId="77777777" w:rsidR="00E323C4" w:rsidRPr="00C039A7" w:rsidRDefault="001F4AE0">
      <w:pPr>
        <w:pStyle w:val="BodyText"/>
      </w:pPr>
      <w:r w:rsidRPr="00C039A7">
        <w:rPr>
          <w:rFonts w:eastAsia="Arial Unicode MS" w:cs="Arial Unicode MS"/>
        </w:rPr>
        <w:t xml:space="preserve">It may be surprising that a robust and ubiquitous definition of workplace stress does not exist. Looking across the definitions in literature, three characteristics are consistently identified: (a) a change in state (a threat or opportunity) occurs; (b) the change creates a gap between the current level of a worker’s effort or capabilities and what is </w:t>
      </w:r>
      <w:r w:rsidRPr="00C039A7">
        <w:rPr>
          <w:rFonts w:eastAsia="Arial Unicode MS"/>
        </w:rPr>
        <w:t xml:space="preserve">required to address the change in state, known as person–environment fit (Rock, 2008; Schuler, 1980); and (c) the gap disrupts the normal psychological or physiological homeostasis (Rock, 2008; Schuler, 1980). </w:t>
      </w:r>
    </w:p>
    <w:p w14:paraId="36D16AF4" w14:textId="700FDCA7" w:rsidR="00E323C4" w:rsidRDefault="001F4AE0" w:rsidP="00265AF7">
      <w:pPr>
        <w:pStyle w:val="BodyText"/>
        <w:rPr>
          <w:rFonts w:eastAsia="Arial Unicode MS"/>
        </w:rPr>
      </w:pPr>
      <w:r w:rsidRPr="00C039A7">
        <w:rPr>
          <w:rFonts w:eastAsia="Arial Unicode MS"/>
        </w:rPr>
        <w:lastRenderedPageBreak/>
        <w:t xml:space="preserve">Neuroscience is providing insight into why humans react to threats, such as bullying, to help workplace researchers understand why it is so traumatizing to workers </w:t>
      </w:r>
      <w:r w:rsidR="009C33B1">
        <w:rPr>
          <w:rFonts w:eastAsia="Arial Unicode MS"/>
        </w:rPr>
        <w:t>and creates</w:t>
      </w:r>
      <w:r w:rsidR="00B84A74">
        <w:rPr>
          <w:rFonts w:eastAsia="Arial Unicode MS"/>
        </w:rPr>
        <w:t xml:space="preserve"> </w:t>
      </w:r>
      <w:proofErr w:type="gramStart"/>
      <w:r w:rsidR="009C33B1">
        <w:rPr>
          <w:rFonts w:eastAsia="Arial Unicode MS"/>
        </w:rPr>
        <w:t>real</w:t>
      </w:r>
      <w:proofErr w:type="gramEnd"/>
      <w:r w:rsidR="009C33B1">
        <w:rPr>
          <w:rFonts w:eastAsia="Arial Unicode MS"/>
        </w:rPr>
        <w:t xml:space="preserve"> physical and psychological harm </w:t>
      </w:r>
      <w:r w:rsidRPr="00C039A7">
        <w:rPr>
          <w:rFonts w:eastAsia="Arial Unicode MS"/>
        </w:rPr>
        <w:t xml:space="preserve">(Lines, 2007; Rock, 2008; Sansone &amp; Sansone, 2015). Some innovative research is leveraging restorative approaches and forgiveness as ways to help individuals heal (Egan &amp; Todorov, 2009; Hutchinson, 2009). </w:t>
      </w:r>
      <w:r w:rsidR="009C33B1">
        <w:rPr>
          <w:rFonts w:eastAsia="Arial Unicode MS"/>
        </w:rPr>
        <w:t xml:space="preserve"> However, the harm </w:t>
      </w:r>
      <w:r w:rsidR="00B84A74">
        <w:rPr>
          <w:rFonts w:eastAsia="Arial Unicode MS"/>
        </w:rPr>
        <w:t xml:space="preserve">can be significant. </w:t>
      </w:r>
    </w:p>
    <w:p w14:paraId="3A30292F" w14:textId="77777777" w:rsidR="00B84A74" w:rsidRPr="00C039A7" w:rsidRDefault="00B84A74" w:rsidP="00B84A74">
      <w:pPr>
        <w:pStyle w:val="BodyText"/>
      </w:pPr>
      <w:r w:rsidRPr="00C039A7">
        <w:rPr>
          <w:rFonts w:eastAsia="Arial Unicode MS"/>
        </w:rPr>
        <w:t xml:space="preserve">Stress can also be described as acute or chronic. Acute stress is typically identified as a significant but more-or-less single event of stress (Rock, 2008). For example, survivors of a shooting, a hurricane, a riot, or high-rise fire would be seen to be victims of acute harmful stress. Harmful chronic stress pertains to situations where the stress (or more accurately, the source of the stress) continues to be ongoing and unabated, such as poverty, war, domestic conflict, or disease (Rock, 2008). Neuroscience shows that our bodies respond to threat stress in a very predictable way. Homeostasis regulates the human body at a cellular level via the endocrine and autonomous nervous systems, ensuring (among other things) blood flow, healthy body temperature, and distribution of oxygen and nutrients (through blood). It also regulates redistribution of energy to address potentially life-threatening conditions. Once the primitive part of our brain detects a change in the environment, our bodies are flooded with hormones (cortisol and adrenaline) as well as shifting resources (blood) from less critical organs (the stomach and the logic part of the brain, for example) to more critical areas (the cardiovascular system, for example) designed to prepare the body to respond to the threat by flight or fight (Rock, 2008). </w:t>
      </w:r>
    </w:p>
    <w:p w14:paraId="64A8B54E" w14:textId="77777777" w:rsidR="00B84A74" w:rsidRPr="00C039A7" w:rsidRDefault="00B84A74" w:rsidP="00B84A74">
      <w:pPr>
        <w:pStyle w:val="BodyText"/>
      </w:pPr>
      <w:r w:rsidRPr="00C039A7">
        <w:rPr>
          <w:rFonts w:eastAsia="Arial Unicode MS"/>
        </w:rPr>
        <w:lastRenderedPageBreak/>
        <w:t xml:space="preserve">According to Rock (2008), humans’ primitive threat response is designed for acute situations (a sudden and likely singular event). Once the threat has passed, the body returns to homeostasis, redirecting blood flow back to the digestive system and brain, as well as discontinuing the flow of threat response chemicals in </w:t>
      </w:r>
      <w:proofErr w:type="spellStart"/>
      <w:r w:rsidRPr="00C039A7">
        <w:rPr>
          <w:rFonts w:eastAsia="Arial Unicode MS"/>
        </w:rPr>
        <w:t>favour</w:t>
      </w:r>
      <w:proofErr w:type="spellEnd"/>
      <w:r w:rsidRPr="00C039A7">
        <w:rPr>
          <w:rFonts w:eastAsia="Arial Unicode MS"/>
        </w:rPr>
        <w:t xml:space="preserve"> of chemicals that are meant to repair any damage created by the threat (an injury, for example) or the threat response itself (such as due to deprivation of blood, for example). Prolonged exposure to ongoing, unrelenting, chronic stress, such as workplace bullying, prevents the body from returning to normal homeostasis and undertaking any repairs. Over time, as the body remains in this high alert response state, cortisol and adrenal fatigue can occur, where the body no longer responds to threats appropriately. In extreme situations, particularly in the case of cortisol fatigue, the body fails to respond to threats at all, the brain unable to differentiate danger (Ouellet-Morin et al., 2011). Neural changes in the brain, due to both the stress hormones and the diversion of blood, affect and impair memory and learning capabilities, as well as executive functioning. Prolonged exposure can also cause the extinction of learning, which is important for developing a different mental imagery after the traumatic stress (</w:t>
      </w:r>
      <w:proofErr w:type="spellStart"/>
      <w:r w:rsidRPr="00C039A7">
        <w:rPr>
          <w:rFonts w:eastAsia="Arial Unicode MS"/>
        </w:rPr>
        <w:t>Lupien</w:t>
      </w:r>
      <w:proofErr w:type="spellEnd"/>
      <w:r w:rsidRPr="00C039A7">
        <w:rPr>
          <w:rFonts w:eastAsia="Arial Unicode MS"/>
        </w:rPr>
        <w:t>, McEwen, Gunnar, &amp; Heim, 2009). Recent workplace bullying studies have provided insight into the long-term effects of the chronic stress, such as the effect on the musculoskeletal system (</w:t>
      </w:r>
      <w:proofErr w:type="spellStart"/>
      <w:r w:rsidRPr="00C039A7">
        <w:rPr>
          <w:rFonts w:eastAsia="Arial Unicode MS"/>
        </w:rPr>
        <w:t>Magerøy</w:t>
      </w:r>
      <w:proofErr w:type="spellEnd"/>
      <w:r w:rsidRPr="00C039A7">
        <w:rPr>
          <w:rFonts w:eastAsia="Arial Unicode MS"/>
        </w:rPr>
        <w:t>, 2017; Ortega et al., 2011). Early intervention and training are being evaluated as factors that can potentially derail bullying (</w:t>
      </w:r>
      <w:proofErr w:type="spellStart"/>
      <w:r w:rsidRPr="00C039A7">
        <w:rPr>
          <w:rFonts w:eastAsia="Arial Unicode MS"/>
        </w:rPr>
        <w:t>Olender</w:t>
      </w:r>
      <w:proofErr w:type="spellEnd"/>
      <w:r w:rsidRPr="00C039A7">
        <w:rPr>
          <w:rFonts w:eastAsia="Arial Unicode MS"/>
        </w:rPr>
        <w:t>-Russo, 2009; Samnani, 2013a, 2013b</w:t>
      </w:r>
      <w:r>
        <w:rPr>
          <w:rFonts w:eastAsia="Arial Unicode MS"/>
        </w:rPr>
        <w:t>).</w:t>
      </w:r>
    </w:p>
    <w:p w14:paraId="321EFA74" w14:textId="0F01427B" w:rsidR="00E323C4" w:rsidRPr="00C039A7" w:rsidRDefault="00B84A74" w:rsidP="00265AF7">
      <w:pPr>
        <w:pStyle w:val="BodyText"/>
      </w:pPr>
      <w:bookmarkStart w:id="61" w:name="_hioqz"/>
      <w:bookmarkEnd w:id="61"/>
      <w:r>
        <w:rPr>
          <w:rFonts w:eastAsia="Arial Unicode MS"/>
        </w:rPr>
        <w:t xml:space="preserve">It often starts with what appears to be small impacts to health and organizational productivity.  </w:t>
      </w:r>
      <w:r w:rsidR="001F4AE0" w:rsidRPr="00C039A7">
        <w:rPr>
          <w:rFonts w:eastAsia="Arial Unicode MS"/>
        </w:rPr>
        <w:t xml:space="preserve">Absenteeism is often a bellwether of organizational health and has been observed in connection with workplace bullying where absenteeism tends to rise as the </w:t>
      </w:r>
      <w:r w:rsidR="001F4AE0" w:rsidRPr="00C039A7">
        <w:rPr>
          <w:rFonts w:eastAsia="Arial Unicode MS"/>
        </w:rPr>
        <w:lastRenderedPageBreak/>
        <w:t>worker feels less safe and increasingly less well (</w:t>
      </w:r>
      <w:proofErr w:type="spellStart"/>
      <w:r w:rsidR="001F4AE0" w:rsidRPr="00C039A7">
        <w:rPr>
          <w:rFonts w:eastAsia="Arial Unicode MS"/>
        </w:rPr>
        <w:t>Kivimäki</w:t>
      </w:r>
      <w:proofErr w:type="spellEnd"/>
      <w:r w:rsidR="001F4AE0" w:rsidRPr="00C039A7">
        <w:rPr>
          <w:rFonts w:eastAsia="Arial Unicode MS"/>
        </w:rPr>
        <w:t xml:space="preserve"> et al., 2000). Work by Dalton and </w:t>
      </w:r>
      <w:proofErr w:type="spellStart"/>
      <w:r w:rsidR="001F4AE0" w:rsidRPr="00C039A7">
        <w:rPr>
          <w:rFonts w:eastAsia="Arial Unicode MS"/>
        </w:rPr>
        <w:t>Meesch</w:t>
      </w:r>
      <w:proofErr w:type="spellEnd"/>
      <w:r w:rsidR="001F4AE0" w:rsidRPr="00C039A7">
        <w:rPr>
          <w:rFonts w:eastAsia="Arial Unicode MS"/>
        </w:rPr>
        <w:t xml:space="preserve"> (1990, as cited in </w:t>
      </w:r>
      <w:proofErr w:type="spellStart"/>
      <w:r w:rsidR="001F4AE0" w:rsidRPr="00C039A7">
        <w:rPr>
          <w:rFonts w:eastAsia="Arial Unicode MS"/>
        </w:rPr>
        <w:t>Kelliher</w:t>
      </w:r>
      <w:proofErr w:type="spellEnd"/>
      <w:r w:rsidR="001F4AE0" w:rsidRPr="00C039A7">
        <w:rPr>
          <w:rFonts w:eastAsia="Arial Unicode MS"/>
        </w:rPr>
        <w:t xml:space="preserve"> &amp; Anderson, 2010) suggested that</w:t>
      </w:r>
      <w:r>
        <w:rPr>
          <w:rFonts w:eastAsia="Arial Unicode MS"/>
        </w:rPr>
        <w:t xml:space="preserve"> absenteeism is not going to be effective in identifying distress in</w:t>
      </w:r>
      <w:r w:rsidR="001F4AE0" w:rsidRPr="00C039A7">
        <w:rPr>
          <w:rFonts w:eastAsia="Arial Unicode MS"/>
        </w:rPr>
        <w:t xml:space="preserve"> virtual workers</w:t>
      </w:r>
      <w:r>
        <w:rPr>
          <w:rFonts w:eastAsia="Arial Unicode MS"/>
        </w:rPr>
        <w:t xml:space="preserve"> as they</w:t>
      </w:r>
      <w:r w:rsidR="001F4AE0" w:rsidRPr="00C039A7">
        <w:rPr>
          <w:rFonts w:eastAsia="Arial Unicode MS"/>
        </w:rPr>
        <w:t xml:space="preserve"> are more likely to suffer presenteeism</w:t>
      </w:r>
      <w:r>
        <w:rPr>
          <w:rFonts w:eastAsia="Arial Unicode MS"/>
        </w:rPr>
        <w:t xml:space="preserve"> (due to their concern with image management)</w:t>
      </w:r>
      <w:r w:rsidR="001F4AE0" w:rsidRPr="00C039A7">
        <w:rPr>
          <w:rFonts w:eastAsia="Arial Unicode MS"/>
        </w:rPr>
        <w:t xml:space="preserve">, which is defined as attending work while ill, injured, or unfit (physically or psychologically), and therefore unable to deliver full productivity (Johns, 2010).This finding was supported by </w:t>
      </w:r>
      <w:proofErr w:type="spellStart"/>
      <w:r w:rsidR="001F4AE0" w:rsidRPr="00C039A7">
        <w:rPr>
          <w:rFonts w:eastAsia="Arial Unicode MS"/>
        </w:rPr>
        <w:t>Barsness</w:t>
      </w:r>
      <w:proofErr w:type="spellEnd"/>
      <w:r w:rsidR="001F4AE0" w:rsidRPr="00C039A7">
        <w:rPr>
          <w:rFonts w:eastAsia="Arial Unicode MS"/>
        </w:rPr>
        <w:t xml:space="preserve">, </w:t>
      </w:r>
      <w:proofErr w:type="spellStart"/>
      <w:r w:rsidR="001F4AE0" w:rsidRPr="00C039A7">
        <w:rPr>
          <w:rFonts w:eastAsia="Arial Unicode MS"/>
        </w:rPr>
        <w:t>Diekmann</w:t>
      </w:r>
      <w:proofErr w:type="spellEnd"/>
      <w:r w:rsidR="001F4AE0" w:rsidRPr="00C039A7">
        <w:rPr>
          <w:rFonts w:eastAsia="Arial Unicode MS"/>
        </w:rPr>
        <w:t>, and Seidel (2005), who observed that online presence is critical to virtual workers’ organizational survival through impression management, as workers ensure they are seen as present.</w:t>
      </w:r>
    </w:p>
    <w:p w14:paraId="697B0BF4" w14:textId="72A3F790" w:rsidR="00E323C4" w:rsidRPr="00C039A7" w:rsidRDefault="001F4AE0">
      <w:pPr>
        <w:pStyle w:val="BodyText"/>
      </w:pPr>
      <w:r w:rsidRPr="00C039A7">
        <w:rPr>
          <w:rFonts w:eastAsia="Arial Unicode MS" w:cs="Arial Unicode MS"/>
        </w:rPr>
        <w:t xml:space="preserve">People who experience the effects of chronic stress, such as prolonged exposure to workplace bullying, report changes in their worldview, and in particular, feelings of loss </w:t>
      </w:r>
      <w:r w:rsidRPr="00C039A7">
        <w:rPr>
          <w:rFonts w:eastAsia="Arial Unicode MS"/>
        </w:rPr>
        <w:t>of control and isolation (or being left behind), worthlessness, and helplessness (Baum, Fleming, Israel, &amp; O’Keeffe, 1992). Physiological effects of chronic workplace bullying include chronic headaches, gastrointestinal problems, ulcers, impaired cardiovascular reactivity rates, cardiovascular disease (</w:t>
      </w:r>
      <w:proofErr w:type="spellStart"/>
      <w:r w:rsidRPr="00C039A7">
        <w:rPr>
          <w:rFonts w:eastAsia="Arial Unicode MS"/>
        </w:rPr>
        <w:t>Hogh</w:t>
      </w:r>
      <w:proofErr w:type="spellEnd"/>
      <w:r w:rsidRPr="00C039A7">
        <w:rPr>
          <w:rFonts w:eastAsia="Arial Unicode MS"/>
        </w:rPr>
        <w:t xml:space="preserve">, Hansen, Mikkelsen, &amp; Persson, 2012; </w:t>
      </w:r>
      <w:proofErr w:type="spellStart"/>
      <w:r w:rsidRPr="00C039A7">
        <w:rPr>
          <w:rFonts w:eastAsia="Arial Unicode MS"/>
        </w:rPr>
        <w:t>Kivimäki</w:t>
      </w:r>
      <w:proofErr w:type="spellEnd"/>
      <w:r w:rsidRPr="00C039A7">
        <w:rPr>
          <w:rFonts w:eastAsia="Arial Unicode MS"/>
        </w:rPr>
        <w:t xml:space="preserve"> et al., 2003)</w:t>
      </w:r>
      <w:r w:rsidR="006171B8" w:rsidRPr="00C039A7">
        <w:rPr>
          <w:rFonts w:eastAsia="Arial Unicode MS"/>
        </w:rPr>
        <w:t>,</w:t>
      </w:r>
      <w:r w:rsidRPr="00C039A7">
        <w:rPr>
          <w:rFonts w:eastAsia="Arial Unicode MS"/>
        </w:rPr>
        <w:t xml:space="preserve"> and long-term skeletal</w:t>
      </w:r>
      <w:r w:rsidR="006171B8" w:rsidRPr="00C039A7">
        <w:rPr>
          <w:rFonts w:eastAsia="Arial Unicode MS"/>
        </w:rPr>
        <w:t>–</w:t>
      </w:r>
      <w:r w:rsidRPr="00C039A7">
        <w:rPr>
          <w:rFonts w:eastAsia="Arial Unicode MS"/>
        </w:rPr>
        <w:t>muscular problems (</w:t>
      </w:r>
      <w:proofErr w:type="spellStart"/>
      <w:r w:rsidRPr="00C039A7">
        <w:rPr>
          <w:rFonts w:eastAsia="Arial Unicode MS"/>
        </w:rPr>
        <w:t>Bongers</w:t>
      </w:r>
      <w:proofErr w:type="spellEnd"/>
      <w:r w:rsidRPr="00C039A7">
        <w:rPr>
          <w:rFonts w:eastAsia="Arial Unicode MS"/>
        </w:rPr>
        <w:t xml:space="preserve">, de Winter, </w:t>
      </w:r>
      <w:proofErr w:type="spellStart"/>
      <w:r w:rsidRPr="00C039A7">
        <w:rPr>
          <w:rFonts w:eastAsia="Arial Unicode MS"/>
        </w:rPr>
        <w:t>Kompier</w:t>
      </w:r>
      <w:proofErr w:type="spellEnd"/>
      <w:r w:rsidRPr="00C039A7">
        <w:rPr>
          <w:rFonts w:eastAsia="Arial Unicode MS"/>
        </w:rPr>
        <w:t xml:space="preserve">, &amp; Hildebrandt, 1993; Kim, </w:t>
      </w:r>
      <w:proofErr w:type="spellStart"/>
      <w:r w:rsidRPr="00C039A7">
        <w:rPr>
          <w:rFonts w:eastAsia="Arial Unicode MS"/>
        </w:rPr>
        <w:t>Mofarrahi</w:t>
      </w:r>
      <w:proofErr w:type="spellEnd"/>
      <w:r w:rsidRPr="00C039A7">
        <w:rPr>
          <w:rFonts w:eastAsia="Arial Unicode MS"/>
        </w:rPr>
        <w:t xml:space="preserve">, &amp; Hussain, 2008; Lundberg, 1999; </w:t>
      </w:r>
      <w:bookmarkStart w:id="62" w:name="_Hlk25331493"/>
      <w:proofErr w:type="spellStart"/>
      <w:r w:rsidRPr="00C039A7">
        <w:rPr>
          <w:rFonts w:eastAsia="Arial Unicode MS"/>
        </w:rPr>
        <w:t>Magerøy</w:t>
      </w:r>
      <w:proofErr w:type="spellEnd"/>
      <w:r w:rsidRPr="00C039A7">
        <w:rPr>
          <w:rFonts w:eastAsia="Arial Unicode MS"/>
        </w:rPr>
        <w:t>, 2017</w:t>
      </w:r>
      <w:bookmarkEnd w:id="62"/>
      <w:r w:rsidRPr="00C039A7">
        <w:rPr>
          <w:rFonts w:eastAsia="Arial Unicode MS"/>
        </w:rPr>
        <w:t xml:space="preserve">). Chronic stress and pain tend towards higher rates of depression (Banks &amp; Kerns, 1996). Brodsky (1976, 1984) was an early identifier of work as a source of chronic stress. This is consistent with the findings of many studies on workplace bullying (Bond, Tuckey, &amp; Dollard, 2010; </w:t>
      </w:r>
      <w:proofErr w:type="spellStart"/>
      <w:r w:rsidRPr="00C039A7">
        <w:rPr>
          <w:rFonts w:eastAsia="Arial Unicode MS"/>
        </w:rPr>
        <w:t>Einarsen</w:t>
      </w:r>
      <w:proofErr w:type="spellEnd"/>
      <w:r w:rsidRPr="00C039A7">
        <w:rPr>
          <w:rFonts w:eastAsia="Arial Unicode MS"/>
        </w:rPr>
        <w:t xml:space="preserve"> &amp; Mikkelsen, 2002; Hansen et al., 2006; </w:t>
      </w:r>
      <w:proofErr w:type="spellStart"/>
      <w:r w:rsidRPr="00C039A7">
        <w:rPr>
          <w:rFonts w:eastAsia="Arial Unicode MS"/>
        </w:rPr>
        <w:t>Hogh</w:t>
      </w:r>
      <w:proofErr w:type="spellEnd"/>
      <w:r w:rsidRPr="00C039A7">
        <w:rPr>
          <w:rFonts w:eastAsia="Arial Unicode MS"/>
        </w:rPr>
        <w:t xml:space="preserve">, </w:t>
      </w:r>
      <w:proofErr w:type="spellStart"/>
      <w:r w:rsidRPr="00C039A7">
        <w:rPr>
          <w:rFonts w:eastAsia="Arial Unicode MS"/>
        </w:rPr>
        <w:t>Mikkelson</w:t>
      </w:r>
      <w:proofErr w:type="spellEnd"/>
      <w:r w:rsidRPr="00C039A7">
        <w:rPr>
          <w:rFonts w:eastAsia="Arial Unicode MS"/>
        </w:rPr>
        <w:t xml:space="preserve">, &amp; Hansen, 2011; Law et al., 2011; Tehrani, 2004; </w:t>
      </w:r>
      <w:proofErr w:type="spellStart"/>
      <w:r w:rsidRPr="00C039A7">
        <w:rPr>
          <w:rFonts w:eastAsia="Arial Unicode MS"/>
        </w:rPr>
        <w:t>Vartia</w:t>
      </w:r>
      <w:proofErr w:type="spellEnd"/>
      <w:r w:rsidRPr="00C039A7">
        <w:rPr>
          <w:rFonts w:eastAsia="Arial Unicode MS"/>
        </w:rPr>
        <w:t xml:space="preserve">, 2001). </w:t>
      </w:r>
    </w:p>
    <w:p w14:paraId="5253FEA7" w14:textId="6DF42C14" w:rsidR="00E323C4" w:rsidRPr="00C039A7" w:rsidRDefault="001F4AE0">
      <w:pPr>
        <w:pStyle w:val="BodyText"/>
      </w:pPr>
      <w:bookmarkStart w:id="63" w:name="_hmsyys"/>
      <w:bookmarkEnd w:id="63"/>
      <w:r w:rsidRPr="00C039A7">
        <w:rPr>
          <w:rFonts w:eastAsia="Arial Unicode MS" w:cs="Arial Unicode MS"/>
        </w:rPr>
        <w:lastRenderedPageBreak/>
        <w:t xml:space="preserve">Aside from the prolonged physical effects, the psychological harm can lead to chronic exhaustion, </w:t>
      </w:r>
      <w:r w:rsidRPr="00C039A7">
        <w:rPr>
          <w:rFonts w:eastAsia="Arial Unicode MS"/>
        </w:rPr>
        <w:t xml:space="preserve">depression, anxiety, memory and cognitive loss, poor threat cue discrimination, and mental health problems (Hansen et al., 2006; </w:t>
      </w:r>
      <w:proofErr w:type="spellStart"/>
      <w:r w:rsidRPr="00C039A7">
        <w:rPr>
          <w:rFonts w:eastAsia="Arial Unicode MS"/>
        </w:rPr>
        <w:t>Kivimäki</w:t>
      </w:r>
      <w:proofErr w:type="spellEnd"/>
      <w:r w:rsidRPr="00C039A7">
        <w:rPr>
          <w:rFonts w:eastAsia="Arial Unicode MS"/>
        </w:rPr>
        <w:t xml:space="preserve"> et al., 2003; Mathews &amp; MacLeod, 1986; McEwen, 2004; McEwen &amp; Seeman, 1999; Schwabe, </w:t>
      </w:r>
      <w:proofErr w:type="spellStart"/>
      <w:r w:rsidRPr="00C039A7">
        <w:rPr>
          <w:rFonts w:eastAsia="Arial Unicode MS"/>
        </w:rPr>
        <w:t>Joëls</w:t>
      </w:r>
      <w:proofErr w:type="spellEnd"/>
      <w:r w:rsidRPr="00C039A7">
        <w:rPr>
          <w:rFonts w:eastAsia="Arial Unicode MS"/>
        </w:rPr>
        <w:t xml:space="preserve">, </w:t>
      </w:r>
      <w:proofErr w:type="spellStart"/>
      <w:r w:rsidRPr="00C039A7">
        <w:rPr>
          <w:rFonts w:eastAsia="Arial Unicode MS"/>
        </w:rPr>
        <w:t>Roozendaal</w:t>
      </w:r>
      <w:proofErr w:type="spellEnd"/>
      <w:r w:rsidRPr="00C039A7">
        <w:rPr>
          <w:rFonts w:eastAsia="Arial Unicode MS"/>
        </w:rPr>
        <w:t xml:space="preserve">, Wolf, &amp; </w:t>
      </w:r>
      <w:proofErr w:type="spellStart"/>
      <w:r w:rsidRPr="00C039A7">
        <w:rPr>
          <w:rFonts w:eastAsia="Arial Unicode MS"/>
        </w:rPr>
        <w:t>Oitzl</w:t>
      </w:r>
      <w:proofErr w:type="spellEnd"/>
      <w:r w:rsidRPr="00C039A7">
        <w:rPr>
          <w:rFonts w:eastAsia="Arial Unicode MS"/>
        </w:rPr>
        <w:t xml:space="preserve">, 2012; Schwabe &amp; Wolf, 2013). Research </w:t>
      </w:r>
      <w:r w:rsidR="006171B8" w:rsidRPr="00C039A7">
        <w:rPr>
          <w:rFonts w:eastAsia="Arial Unicode MS"/>
        </w:rPr>
        <w:t xml:space="preserve">has </w:t>
      </w:r>
      <w:r w:rsidRPr="00C039A7">
        <w:rPr>
          <w:rFonts w:eastAsia="Arial Unicode MS"/>
        </w:rPr>
        <w:t>show</w:t>
      </w:r>
      <w:r w:rsidR="006171B8" w:rsidRPr="00C039A7">
        <w:rPr>
          <w:rFonts w:eastAsia="Arial Unicode MS"/>
        </w:rPr>
        <w:t>n</w:t>
      </w:r>
      <w:r w:rsidRPr="00C039A7">
        <w:rPr>
          <w:rFonts w:eastAsia="Arial Unicode MS"/>
        </w:rPr>
        <w:t xml:space="preserve"> that even the presentation of the </w:t>
      </w:r>
      <w:r w:rsidR="00FD7587" w:rsidRPr="00C039A7">
        <w:rPr>
          <w:rFonts w:eastAsia="Arial Unicode MS"/>
        </w:rPr>
        <w:t>PTSD</w:t>
      </w:r>
      <w:r w:rsidRPr="00C039A7">
        <w:rPr>
          <w:rFonts w:eastAsia="Arial Unicode MS"/>
        </w:rPr>
        <w:t xml:space="preserve"> found in bullying victims </w:t>
      </w:r>
      <w:r w:rsidR="006171B8" w:rsidRPr="00C039A7">
        <w:rPr>
          <w:rFonts w:eastAsia="Arial Unicode MS"/>
        </w:rPr>
        <w:t xml:space="preserve">is </w:t>
      </w:r>
      <w:r w:rsidRPr="00C039A7">
        <w:rPr>
          <w:rFonts w:eastAsia="Arial Unicode MS"/>
        </w:rPr>
        <w:t>different from other forms of trauma and tend</w:t>
      </w:r>
      <w:r w:rsidR="006171B8" w:rsidRPr="00C039A7">
        <w:rPr>
          <w:rFonts w:eastAsia="Arial Unicode MS"/>
        </w:rPr>
        <w:t>s</w:t>
      </w:r>
      <w:r w:rsidRPr="00C039A7">
        <w:rPr>
          <w:rFonts w:eastAsia="Arial Unicode MS"/>
        </w:rPr>
        <w:t xml:space="preserve"> to resemble the effects experienced by victims of rape and domestic violence (Tehrani, 2004). If work</w:t>
      </w:r>
      <w:r w:rsidRPr="00C039A7">
        <w:rPr>
          <w:rFonts w:eastAsia="Arial Unicode MS" w:cs="Arial Unicode MS"/>
        </w:rPr>
        <w:t>place bullying exists among virtual workers, this research may also discover indications of chronic stress in virtual workers due to the bullying experienced in their virtual work setting.</w:t>
      </w:r>
    </w:p>
    <w:p w14:paraId="7B5D2BE6" w14:textId="42744CE8" w:rsidR="00E323C4" w:rsidRPr="00C039A7" w:rsidRDefault="001F4AE0">
      <w:pPr>
        <w:pStyle w:val="BodyText"/>
      </w:pPr>
      <w:r w:rsidRPr="00C039A7">
        <w:rPr>
          <w:rFonts w:eastAsia="Arial Unicode MS" w:cs="Arial Unicode MS"/>
        </w:rPr>
        <w:t xml:space="preserve">The experience with bullying leaves indelible marks on </w:t>
      </w:r>
      <w:r w:rsidRPr="00C039A7">
        <w:rPr>
          <w:rFonts w:eastAsia="Arial Unicode MS"/>
        </w:rPr>
        <w:t>individuals</w:t>
      </w:r>
      <w:r w:rsidR="006171B8" w:rsidRPr="00C039A7">
        <w:rPr>
          <w:rFonts w:eastAsia="Arial Unicode MS"/>
        </w:rPr>
        <w:t>’</w:t>
      </w:r>
      <w:r w:rsidRPr="00C039A7">
        <w:rPr>
          <w:rFonts w:eastAsia="Arial Unicode MS"/>
        </w:rPr>
        <w:t xml:space="preserve"> awareness</w:t>
      </w:r>
      <w:r w:rsidR="006171B8" w:rsidRPr="00C039A7">
        <w:rPr>
          <w:rFonts w:eastAsia="Arial Unicode MS"/>
        </w:rPr>
        <w:t>,</w:t>
      </w:r>
      <w:r w:rsidRPr="00C039A7">
        <w:rPr>
          <w:rFonts w:eastAsia="Arial Unicode MS"/>
        </w:rPr>
        <w:t xml:space="preserve"> and they become hyperaware, which may interfere with the ability to trust Lee &amp; Brotheridge, 2006; </w:t>
      </w:r>
      <w:proofErr w:type="spellStart"/>
      <w:r w:rsidRPr="00C039A7">
        <w:rPr>
          <w:rFonts w:eastAsia="Arial Unicode MS"/>
        </w:rPr>
        <w:t>Namie</w:t>
      </w:r>
      <w:proofErr w:type="spellEnd"/>
      <w:r w:rsidRPr="00C039A7">
        <w:rPr>
          <w:rFonts w:eastAsia="Arial Unicode MS"/>
        </w:rPr>
        <w:t xml:space="preserve">, 2003). Individuals fall back to survival mode, redirecting energy to self-preservation, rumination, threat detection, deflection, and managing their own dissonance (Rock, 2008). Research </w:t>
      </w:r>
      <w:r w:rsidR="006171B8" w:rsidRPr="00C039A7">
        <w:rPr>
          <w:rFonts w:eastAsia="Arial Unicode MS"/>
        </w:rPr>
        <w:t xml:space="preserve">has </w:t>
      </w:r>
      <w:r w:rsidRPr="00C039A7">
        <w:rPr>
          <w:rFonts w:eastAsia="Arial Unicode MS"/>
        </w:rPr>
        <w:t>observe</w:t>
      </w:r>
      <w:r w:rsidR="006171B8" w:rsidRPr="00C039A7">
        <w:rPr>
          <w:rFonts w:eastAsia="Arial Unicode MS"/>
        </w:rPr>
        <w:t>d</w:t>
      </w:r>
      <w:r w:rsidRPr="00C039A7">
        <w:rPr>
          <w:rFonts w:eastAsia="Arial Unicode MS"/>
        </w:rPr>
        <w:t xml:space="preserve"> that a loss of identity is often reported as a consequence of bullying, which results in a target’s weakened self-confidence, a loss of dignity, and social withdrawal (Branch et al., 2013; </w:t>
      </w:r>
      <w:proofErr w:type="spellStart"/>
      <w:r w:rsidRPr="00C039A7">
        <w:rPr>
          <w:rFonts w:eastAsia="Arial Unicode MS"/>
        </w:rPr>
        <w:t>Kouvonen</w:t>
      </w:r>
      <w:proofErr w:type="spellEnd"/>
      <w:r w:rsidRPr="00C039A7">
        <w:rPr>
          <w:rFonts w:eastAsia="Arial Unicode MS"/>
        </w:rPr>
        <w:t xml:space="preserve"> et al., 2008; Robinson et al., 2013). </w:t>
      </w:r>
      <w:r w:rsidRPr="00C039A7">
        <w:rPr>
          <w:rFonts w:eastAsia="Arial Unicode MS" w:cs="Arial Unicode MS"/>
        </w:rPr>
        <w:t xml:space="preserve">The ability to give swift trust is severely eroded, yet this type of trust is important when connecting to new people or circumstances. </w:t>
      </w:r>
    </w:p>
    <w:p w14:paraId="406A1196" w14:textId="5C4D9F41" w:rsidR="00E323C4" w:rsidRPr="00C039A7" w:rsidRDefault="001F4AE0">
      <w:pPr>
        <w:pStyle w:val="BodyText"/>
        <w:rPr>
          <w:rFonts w:eastAsia="Arial Unicode MS" w:cs="Arial Unicode MS"/>
        </w:rPr>
      </w:pPr>
      <w:r w:rsidRPr="00C039A7">
        <w:rPr>
          <w:rFonts w:eastAsia="Arial Unicode MS" w:cs="Arial Unicode MS"/>
        </w:rPr>
        <w:t xml:space="preserve">Even with effective intervention, the ability to trust may never be fully restored between coworkers who have experienced bullying. Even if the individuals at the heart of the bullying activity move on to other groups or organizations, a hyperawareness to possible cues and </w:t>
      </w:r>
      <w:r w:rsidRPr="00C039A7">
        <w:rPr>
          <w:rFonts w:eastAsia="Arial Unicode MS"/>
        </w:rPr>
        <w:t xml:space="preserve">a skepticism of other workers’ intentions can linger and </w:t>
      </w:r>
      <w:r w:rsidR="006171B8" w:rsidRPr="00C039A7">
        <w:rPr>
          <w:rFonts w:eastAsia="Arial Unicode MS"/>
        </w:rPr>
        <w:t>a</w:t>
      </w:r>
      <w:r w:rsidRPr="00C039A7">
        <w:rPr>
          <w:rFonts w:eastAsia="Arial Unicode MS"/>
        </w:rPr>
        <w:t xml:space="preserve">ffect future </w:t>
      </w:r>
      <w:r w:rsidRPr="00C039A7">
        <w:rPr>
          <w:rFonts w:eastAsia="Arial Unicode MS"/>
        </w:rPr>
        <w:lastRenderedPageBreak/>
        <w:t>opportunities for relationships (Davis &amp; Nichols, 2016). Research on pain suggests that fear of a painful situation is more disabling than the actual experience (</w:t>
      </w:r>
      <w:proofErr w:type="spellStart"/>
      <w:r w:rsidRPr="00C039A7">
        <w:rPr>
          <w:rFonts w:eastAsia="Arial Unicode MS"/>
        </w:rPr>
        <w:t>Crombez</w:t>
      </w:r>
      <w:proofErr w:type="spellEnd"/>
      <w:r w:rsidRPr="00C039A7">
        <w:rPr>
          <w:rFonts w:eastAsia="Arial Unicode MS"/>
        </w:rPr>
        <w:t xml:space="preserve">, </w:t>
      </w:r>
      <w:proofErr w:type="spellStart"/>
      <w:r w:rsidRPr="00C039A7">
        <w:rPr>
          <w:rFonts w:eastAsia="Arial Unicode MS"/>
        </w:rPr>
        <w:t>Vlaeyen</w:t>
      </w:r>
      <w:proofErr w:type="spellEnd"/>
      <w:r w:rsidRPr="00C039A7">
        <w:rPr>
          <w:rFonts w:eastAsia="Arial Unicode MS"/>
        </w:rPr>
        <w:t xml:space="preserve">, </w:t>
      </w:r>
      <w:proofErr w:type="spellStart"/>
      <w:r w:rsidRPr="00C039A7">
        <w:rPr>
          <w:rFonts w:eastAsia="Arial Unicode MS"/>
        </w:rPr>
        <w:t>Heuts</w:t>
      </w:r>
      <w:proofErr w:type="spellEnd"/>
      <w:r w:rsidRPr="00C039A7">
        <w:rPr>
          <w:rFonts w:eastAsia="Arial Unicode MS"/>
        </w:rPr>
        <w:t xml:space="preserve">, &amp; </w:t>
      </w:r>
      <w:proofErr w:type="spellStart"/>
      <w:r w:rsidRPr="00C039A7">
        <w:rPr>
          <w:rFonts w:eastAsia="Arial Unicode MS"/>
        </w:rPr>
        <w:t>Lysens</w:t>
      </w:r>
      <w:proofErr w:type="spellEnd"/>
      <w:r w:rsidRPr="00C039A7">
        <w:rPr>
          <w:rFonts w:eastAsia="Arial Unicode MS"/>
        </w:rPr>
        <w:t>, 1999). Research on psychological trauma shows it is long-lasting and that it can be relived from memory with incredible fidelity relative to recollections of physical pain, thereby making the experience of workplace bullying all the more damaging and effective (Z. Chen, Williams, Fitness, &amp; Newton, 2008). MacDonald and Leary (2005) observed a tangible relationship</w:t>
      </w:r>
      <w:r w:rsidRPr="00C039A7">
        <w:rPr>
          <w:rFonts w:eastAsia="Arial Unicode MS" w:cs="Arial Unicode MS"/>
        </w:rPr>
        <w:t xml:space="preserve"> between social exclusion and physical pain, demonstrating that simply excluding colleagues may have both negative psychological and physical impacts.</w:t>
      </w:r>
    </w:p>
    <w:p w14:paraId="452CBC2D" w14:textId="314D749B" w:rsidR="00DF14F4" w:rsidRPr="00C039A7" w:rsidRDefault="00DF14F4" w:rsidP="00DF14F4">
      <w:pPr>
        <w:pStyle w:val="BodyText"/>
      </w:pPr>
      <w:r w:rsidRPr="00C039A7">
        <w:rPr>
          <w:rFonts w:eastAsia="Arial Unicode MS" w:cs="Arial Unicode MS"/>
        </w:rPr>
        <w:t xml:space="preserve">Research </w:t>
      </w:r>
      <w:r w:rsidRPr="00C039A7">
        <w:rPr>
          <w:rFonts w:eastAsia="Arial Unicode MS"/>
        </w:rPr>
        <w:t>by Blanchard</w:t>
      </w:r>
      <w:r w:rsidRPr="00C039A7">
        <w:rPr>
          <w:rFonts w:eastAsia="Arial Unicode MS" w:cs="Arial Unicode MS"/>
        </w:rPr>
        <w:t xml:space="preserve">, Jones-Alexander, Buckley, and </w:t>
      </w:r>
      <w:proofErr w:type="spellStart"/>
      <w:r w:rsidRPr="00C039A7">
        <w:rPr>
          <w:rFonts w:eastAsia="Arial Unicode MS" w:cs="Arial Unicode MS"/>
        </w:rPr>
        <w:t>Forneris</w:t>
      </w:r>
      <w:proofErr w:type="spellEnd"/>
      <w:r w:rsidRPr="00C039A7">
        <w:rPr>
          <w:rFonts w:eastAsia="Arial Unicode MS" w:cs="Arial Unicode MS"/>
        </w:rPr>
        <w:t xml:space="preserve"> (1996) reviewed the psychometric properties of PTSD as defined by the </w:t>
      </w:r>
      <w:r w:rsidR="00B930DF">
        <w:rPr>
          <w:rFonts w:eastAsia="Arial Unicode MS" w:cs="Arial Unicode MS"/>
        </w:rPr>
        <w:t>American Psychiatric Association (</w:t>
      </w:r>
      <w:r w:rsidRPr="00C039A7">
        <w:rPr>
          <w:rFonts w:eastAsia="Arial Unicode MS" w:cs="Arial Unicode MS"/>
        </w:rPr>
        <w:t>APA</w:t>
      </w:r>
      <w:r w:rsidR="00B930DF">
        <w:rPr>
          <w:rFonts w:eastAsia="Arial Unicode MS" w:cs="Arial Unicode MS"/>
        </w:rPr>
        <w:t>)</w:t>
      </w:r>
      <w:r w:rsidRPr="00C039A7">
        <w:rPr>
          <w:rFonts w:eastAsia="Arial Unicode MS"/>
        </w:rPr>
        <w:t xml:space="preserve"> and came to the conclusion that PTSD was different for individuals who suffered severe traffic collisions versus those who suffered sexual assaults.  Research by </w:t>
      </w:r>
      <w:proofErr w:type="spellStart"/>
      <w:r w:rsidRPr="00C039A7">
        <w:rPr>
          <w:rFonts w:eastAsia="Arial Unicode MS"/>
        </w:rPr>
        <w:t>Balducci</w:t>
      </w:r>
      <w:proofErr w:type="spellEnd"/>
      <w:r w:rsidRPr="00C039A7">
        <w:rPr>
          <w:rFonts w:eastAsia="Arial Unicode MS"/>
        </w:rPr>
        <w:t xml:space="preserve"> et al. (2011), </w:t>
      </w:r>
      <w:proofErr w:type="spellStart"/>
      <w:r w:rsidRPr="00C039A7">
        <w:rPr>
          <w:rFonts w:eastAsia="Arial Unicode MS"/>
        </w:rPr>
        <w:t>Mathisen</w:t>
      </w:r>
      <w:proofErr w:type="spellEnd"/>
      <w:r w:rsidRPr="00C039A7">
        <w:rPr>
          <w:rFonts w:eastAsia="Arial Unicode MS"/>
        </w:rPr>
        <w:t xml:space="preserve"> and </w:t>
      </w:r>
      <w:proofErr w:type="spellStart"/>
      <w:r w:rsidRPr="00C039A7">
        <w:rPr>
          <w:rFonts w:eastAsia="Arial Unicode MS"/>
        </w:rPr>
        <w:t>Einarsen</w:t>
      </w:r>
      <w:proofErr w:type="spellEnd"/>
      <w:r w:rsidRPr="00C039A7">
        <w:rPr>
          <w:rFonts w:eastAsia="Arial Unicode MS"/>
        </w:rPr>
        <w:t xml:space="preserve"> (2004), and Tehrani (2004) has shown that individuals experiencing severe incidents of workplace bullying tended towards the type of PTSD associated with sexual assaults. </w:t>
      </w:r>
      <w:proofErr w:type="spellStart"/>
      <w:r w:rsidRPr="00C039A7">
        <w:rPr>
          <w:rFonts w:eastAsia="Arial Unicode MS"/>
        </w:rPr>
        <w:t>Mathisen</w:t>
      </w:r>
      <w:proofErr w:type="spellEnd"/>
      <w:r w:rsidRPr="00C039A7">
        <w:rPr>
          <w:rFonts w:eastAsia="Arial Unicode MS"/>
        </w:rPr>
        <w:t xml:space="preserve"> and </w:t>
      </w:r>
      <w:proofErr w:type="spellStart"/>
      <w:r w:rsidRPr="00C039A7">
        <w:rPr>
          <w:rFonts w:eastAsia="Arial Unicode MS"/>
        </w:rPr>
        <w:t>Einarsen</w:t>
      </w:r>
      <w:proofErr w:type="spellEnd"/>
      <w:r w:rsidRPr="00C039A7">
        <w:rPr>
          <w:rFonts w:eastAsia="Arial Unicode MS"/>
        </w:rPr>
        <w:t>, as well as Tehrani</w:t>
      </w:r>
      <w:r w:rsidRPr="00C039A7">
        <w:rPr>
          <w:rFonts w:eastAsia="Arial Unicode MS" w:cs="Arial Unicode MS"/>
        </w:rPr>
        <w:t xml:space="preserve">, observed that the American Psychiatric Association (2013), in the most recent edition of </w:t>
      </w:r>
      <w:r w:rsidRPr="00C039A7">
        <w:rPr>
          <w:rFonts w:eastAsia="Arial Unicode MS" w:cs="Arial Unicode MS"/>
          <w:i/>
          <w:iCs/>
        </w:rPr>
        <w:t>the Diagnostic and Statistical Manual of Mental Disorders</w:t>
      </w:r>
      <w:r w:rsidRPr="00C039A7">
        <w:rPr>
          <w:rFonts w:eastAsia="Arial Unicode MS" w:cs="Arial Unicode MS"/>
        </w:rPr>
        <w:t>, did not include workplace bullying as one of its criteria for PTSD. Tehrani’s study</w:t>
      </w:r>
      <w:r w:rsidR="00B930DF">
        <w:rPr>
          <w:rFonts w:eastAsia="Arial Unicode MS" w:cs="Arial Unicode MS"/>
        </w:rPr>
        <w:t>, however,</w:t>
      </w:r>
      <w:r w:rsidRPr="00C039A7">
        <w:rPr>
          <w:rFonts w:eastAsia="Arial Unicode MS" w:cs="Arial Unicode MS"/>
        </w:rPr>
        <w:t xml:space="preserve"> demonstrated, that individuals experiencing severe bullying in the workplace scored above the cutoff for PTSD on standardized PTSD questionnaires. </w:t>
      </w:r>
    </w:p>
    <w:p w14:paraId="40318B39" w14:textId="715F99DC" w:rsidR="00E323C4" w:rsidRPr="00C039A7" w:rsidRDefault="00331C7F">
      <w:pPr>
        <w:pStyle w:val="Heading2"/>
      </w:pPr>
      <w:bookmarkStart w:id="64" w:name="_mghml"/>
      <w:bookmarkStart w:id="65" w:name="_Toc38882670"/>
      <w:bookmarkEnd w:id="64"/>
      <w:r>
        <w:rPr>
          <w:rFonts w:eastAsia="Arial Unicode MS" w:cs="Arial Unicode MS"/>
        </w:rPr>
        <w:lastRenderedPageBreak/>
        <w:t>C</w:t>
      </w:r>
      <w:r w:rsidR="001F4AE0" w:rsidRPr="00C039A7">
        <w:rPr>
          <w:rFonts w:eastAsia="Arial Unicode MS" w:cs="Arial Unicode MS"/>
        </w:rPr>
        <w:t>hapter Summary</w:t>
      </w:r>
      <w:bookmarkEnd w:id="65"/>
    </w:p>
    <w:p w14:paraId="47B6DA7B" w14:textId="5911B167" w:rsidR="00E323C4" w:rsidRPr="00C039A7" w:rsidRDefault="001F4AE0">
      <w:pPr>
        <w:pStyle w:val="BodyText"/>
      </w:pPr>
      <w:r w:rsidRPr="00C039A7">
        <w:rPr>
          <w:rFonts w:eastAsia="Arial Unicode MS" w:cs="Arial Unicode MS"/>
        </w:rPr>
        <w:t>This chapter has outlined working definitions for constructs of interest in the research and has reviewed the literature relevant to these key concepts. The literature review reveals that earnest focus on the concepts of workplace bullying, virtual employees, and stress are relatively recent. Although no peer-reviewed studies were discovered on the topic of workplace bullying and virtual employees, a review of the literature reveals four important discoveries that suggest bullying is likely to occur: (a) the research on conflict between virtual workers suggests that, like collocated employees, virtual workers may struggle with both task and relational conflict; (b) observed relational conflict between virtual workers has been shown to cause emotional responses and escalate quickly; (c) research on social media, cyberbullying, and online learning shows that the social distance created by mediated technology (particularly if the communication is also anonymous) appears to give license to individuals to be more uncivil and aggressive in their communication</w:t>
      </w:r>
      <w:r w:rsidR="006171B8" w:rsidRPr="00C039A7">
        <w:rPr>
          <w:rFonts w:eastAsia="Arial Unicode MS" w:cs="Arial Unicode MS"/>
        </w:rPr>
        <w:t>,</w:t>
      </w:r>
      <w:r w:rsidRPr="00C039A7">
        <w:rPr>
          <w:rFonts w:eastAsia="Arial Unicode MS" w:cs="Arial Unicode MS"/>
        </w:rPr>
        <w:t xml:space="preserve"> which may create a climate of disrespect and bullying; and (d) mediated technology, particularly asynchronous means, limits and interferes with the normal cadence of human communication.</w:t>
      </w:r>
    </w:p>
    <w:p w14:paraId="4CE8732E" w14:textId="77777777" w:rsidR="00E323C4" w:rsidRPr="00C039A7" w:rsidRDefault="001F4AE0">
      <w:pPr>
        <w:pStyle w:val="BodyText"/>
      </w:pPr>
      <w:r w:rsidRPr="00C039A7">
        <w:rPr>
          <w:rFonts w:eastAsia="Arial Unicode MS" w:cs="Arial Unicode MS"/>
        </w:rPr>
        <w:t>The next chapter outlines the research method designed to shed light on the research questions of interest:</w:t>
      </w:r>
    </w:p>
    <w:p w14:paraId="0C978507" w14:textId="77777777" w:rsidR="00E323C4" w:rsidRPr="00C039A7" w:rsidRDefault="001F4AE0" w:rsidP="003B4D91">
      <w:pPr>
        <w:numPr>
          <w:ilvl w:val="0"/>
          <w:numId w:val="9"/>
        </w:numPr>
      </w:pPr>
      <w:r w:rsidRPr="00C039A7">
        <w:t xml:space="preserve">How is virtual bullying manifested; i.e., what bullying </w:t>
      </w:r>
      <w:proofErr w:type="spellStart"/>
      <w:r w:rsidRPr="00C039A7">
        <w:t>behaviours</w:t>
      </w:r>
      <w:proofErr w:type="spellEnd"/>
      <w:r w:rsidRPr="00C039A7">
        <w:t xml:space="preserve"> are experienced?</w:t>
      </w:r>
    </w:p>
    <w:p w14:paraId="2BD724CD" w14:textId="77777777" w:rsidR="00E323C4" w:rsidRPr="00C039A7" w:rsidRDefault="001F4AE0" w:rsidP="003B4D91">
      <w:pPr>
        <w:numPr>
          <w:ilvl w:val="0"/>
          <w:numId w:val="9"/>
        </w:numPr>
      </w:pPr>
      <w:r w:rsidRPr="00C039A7">
        <w:t xml:space="preserve">Do virtual workers who are exposed to workplace bullying experience high levels of stress and, if yes, what are the work, health, and social impacts of that stress? </w:t>
      </w:r>
    </w:p>
    <w:p w14:paraId="77AB9C58" w14:textId="77777777" w:rsidR="00E323C4" w:rsidRPr="00C039A7" w:rsidRDefault="001F4AE0">
      <w:pPr>
        <w:pStyle w:val="Heading1"/>
      </w:pPr>
      <w:bookmarkStart w:id="66" w:name="_grqrue"/>
      <w:bookmarkEnd w:id="66"/>
      <w:r w:rsidRPr="00C039A7">
        <w:rPr>
          <w:rFonts w:ascii="Arial Unicode MS" w:eastAsia="Arial Unicode MS" w:hAnsi="Arial Unicode MS" w:cs="Arial Unicode MS"/>
          <w:b w:val="0"/>
          <w:bCs w:val="0"/>
        </w:rPr>
        <w:lastRenderedPageBreak/>
        <w:br w:type="page"/>
      </w:r>
    </w:p>
    <w:p w14:paraId="0D99CDF0" w14:textId="74C8E491" w:rsidR="00E323C4" w:rsidRPr="00C039A7" w:rsidRDefault="001F4AE0">
      <w:pPr>
        <w:pStyle w:val="Heading1"/>
      </w:pPr>
      <w:bookmarkStart w:id="67" w:name="_Toc38882671"/>
      <w:r w:rsidRPr="00C039A7">
        <w:rPr>
          <w:rFonts w:eastAsia="Arial Unicode MS" w:cs="Arial Unicode MS"/>
        </w:rPr>
        <w:lastRenderedPageBreak/>
        <w:t>Chapter 3</w:t>
      </w:r>
      <w:r w:rsidR="00433484">
        <w:rPr>
          <w:rFonts w:eastAsia="Arial Unicode MS" w:cs="Arial Unicode MS"/>
        </w:rPr>
        <w:t>.</w:t>
      </w:r>
      <w:r w:rsidRPr="00C039A7">
        <w:rPr>
          <w:rFonts w:eastAsia="Arial Unicode MS" w:cs="Arial Unicode MS"/>
        </w:rPr>
        <w:t xml:space="preserve"> Methodology</w:t>
      </w:r>
      <w:bookmarkEnd w:id="67"/>
    </w:p>
    <w:p w14:paraId="607E2E4D" w14:textId="35B5A8C9" w:rsidR="00E323C4" w:rsidRPr="00C039A7" w:rsidRDefault="001F4AE0">
      <w:pPr>
        <w:pStyle w:val="BodyText"/>
      </w:pPr>
      <w:bookmarkStart w:id="68" w:name="_vx1227"/>
      <w:bookmarkEnd w:id="68"/>
      <w:r w:rsidRPr="00C039A7">
        <w:rPr>
          <w:rFonts w:eastAsia="Arial Unicode MS" w:cs="Arial Unicode MS"/>
        </w:rPr>
        <w:t xml:space="preserve">The literature review revealed that research on workplace bullying does not include specific research in respect of virtual workers and their experience with the phenomenon. This observation led me to two important research questions. The first was to understand how bullying is manifested in a virtual workplace setting (i.e., the bullying </w:t>
      </w:r>
      <w:proofErr w:type="spellStart"/>
      <w:r w:rsidRPr="00C039A7">
        <w:rPr>
          <w:rFonts w:eastAsia="Arial Unicode MS" w:cs="Arial Unicode MS"/>
        </w:rPr>
        <w:t>behaviours</w:t>
      </w:r>
      <w:proofErr w:type="spellEnd"/>
      <w:r w:rsidRPr="00C039A7">
        <w:rPr>
          <w:rFonts w:eastAsia="Arial Unicode MS" w:cs="Arial Unicode MS"/>
        </w:rPr>
        <w:t xml:space="preserve"> experienced by virtual workers). The second was to understand if virtual workers who are exposed to workplace bullying experience chronic stress similar to that described by collocated workers. A research design to support the investigation of these two questions is presented and discussed in this chapter. </w:t>
      </w:r>
    </w:p>
    <w:p w14:paraId="63C33010" w14:textId="77777777" w:rsidR="00E323C4" w:rsidRPr="00C039A7" w:rsidRDefault="001F4AE0">
      <w:pPr>
        <w:pStyle w:val="Heading2"/>
      </w:pPr>
      <w:bookmarkStart w:id="69" w:name="_fwokq0"/>
      <w:bookmarkStart w:id="70" w:name="_Toc38882672"/>
      <w:bookmarkEnd w:id="69"/>
      <w:r w:rsidRPr="00C039A7">
        <w:rPr>
          <w:rFonts w:eastAsia="Arial Unicode MS" w:cs="Arial Unicode MS"/>
        </w:rPr>
        <w:t>The Research Design: An Inductive, Qualitative Approach</w:t>
      </w:r>
      <w:bookmarkEnd w:id="70"/>
    </w:p>
    <w:p w14:paraId="53551E78" w14:textId="27AE3157" w:rsidR="00E945B9" w:rsidRDefault="001F4AE0">
      <w:pPr>
        <w:pStyle w:val="BodyText"/>
        <w:rPr>
          <w:rFonts w:eastAsia="Arial Unicode MS" w:cs="Arial Unicode MS"/>
        </w:rPr>
      </w:pPr>
      <w:r w:rsidRPr="00C039A7">
        <w:rPr>
          <w:rFonts w:eastAsia="Arial Unicode MS" w:cs="Arial Unicode MS"/>
        </w:rPr>
        <w:t xml:space="preserve">The study of workplace bullying is itself challenging because the phenomenon is, to a large degree in the </w:t>
      </w:r>
      <w:r w:rsidRPr="00C039A7">
        <w:rPr>
          <w:rFonts w:eastAsia="Arial Unicode MS"/>
        </w:rPr>
        <w:t xml:space="preserve">eye of the beholder, meaning that individuals </w:t>
      </w:r>
      <w:r w:rsidR="00E945B9">
        <w:rPr>
          <w:rFonts w:eastAsia="Arial Unicode MS"/>
        </w:rPr>
        <w:t xml:space="preserve">may </w:t>
      </w:r>
      <w:r w:rsidRPr="00C039A7">
        <w:rPr>
          <w:rFonts w:eastAsia="Arial Unicode MS"/>
        </w:rPr>
        <w:t xml:space="preserve">experience and interpret the phenomenon differently. </w:t>
      </w:r>
      <w:r w:rsidR="00E945B9" w:rsidRPr="00C039A7">
        <w:rPr>
          <w:rFonts w:eastAsia="Arial Unicode MS"/>
        </w:rPr>
        <w:t>Different individuals observing or experiencing the same events may come to very different conclu</w:t>
      </w:r>
      <w:r w:rsidR="00E945B9" w:rsidRPr="00C039A7">
        <w:rPr>
          <w:rFonts w:eastAsia="Arial Unicode MS" w:cs="Arial Unicode MS"/>
        </w:rPr>
        <w:t xml:space="preserve">sions about whether bullying is occurring or not. </w:t>
      </w:r>
      <w:r w:rsidR="00E945B9">
        <w:rPr>
          <w:rFonts w:eastAsia="Arial Unicode MS"/>
        </w:rPr>
        <w:t xml:space="preserve">Variations </w:t>
      </w:r>
      <w:r w:rsidRPr="00C039A7">
        <w:rPr>
          <w:rFonts w:eastAsia="Arial Unicode MS"/>
        </w:rPr>
        <w:t>in perception may stem from the different personalities of the individuals involved (</w:t>
      </w:r>
      <w:proofErr w:type="spellStart"/>
      <w:r w:rsidRPr="00C039A7">
        <w:rPr>
          <w:rFonts w:eastAsia="Arial Unicode MS"/>
        </w:rPr>
        <w:t>Mathisen</w:t>
      </w:r>
      <w:proofErr w:type="spellEnd"/>
      <w:r w:rsidRPr="00C039A7">
        <w:rPr>
          <w:rFonts w:eastAsia="Arial Unicode MS"/>
        </w:rPr>
        <w:t xml:space="preserve">, </w:t>
      </w:r>
      <w:proofErr w:type="spellStart"/>
      <w:r w:rsidRPr="00C039A7">
        <w:rPr>
          <w:rFonts w:eastAsia="Arial Unicode MS"/>
        </w:rPr>
        <w:t>Einarsen</w:t>
      </w:r>
      <w:proofErr w:type="spellEnd"/>
      <w:r w:rsidRPr="00C039A7">
        <w:rPr>
          <w:rFonts w:eastAsia="Arial Unicode MS"/>
        </w:rPr>
        <w:t xml:space="preserve">, &amp; </w:t>
      </w:r>
      <w:proofErr w:type="spellStart"/>
      <w:r w:rsidRPr="00C039A7">
        <w:rPr>
          <w:rFonts w:eastAsia="Arial Unicode MS"/>
        </w:rPr>
        <w:t>Mykletun</w:t>
      </w:r>
      <w:proofErr w:type="spellEnd"/>
      <w:r w:rsidRPr="00C039A7">
        <w:rPr>
          <w:rFonts w:eastAsia="Arial Unicode MS"/>
        </w:rPr>
        <w:t xml:space="preserve">, 2011; </w:t>
      </w:r>
      <w:proofErr w:type="spellStart"/>
      <w:r w:rsidRPr="00C039A7">
        <w:rPr>
          <w:rFonts w:eastAsia="Arial Unicode MS"/>
        </w:rPr>
        <w:t>Parkins</w:t>
      </w:r>
      <w:proofErr w:type="spellEnd"/>
      <w:r w:rsidRPr="00C039A7">
        <w:rPr>
          <w:rFonts w:eastAsia="Arial Unicode MS"/>
        </w:rPr>
        <w:t>, Fishbein, &amp; Ritchey, 2006), their organizational roles, and/or their relative power distance (</w:t>
      </w:r>
      <w:proofErr w:type="spellStart"/>
      <w:r w:rsidRPr="00C039A7">
        <w:rPr>
          <w:rFonts w:eastAsia="Arial Unicode MS"/>
        </w:rPr>
        <w:t>Baillien</w:t>
      </w:r>
      <w:proofErr w:type="spellEnd"/>
      <w:r w:rsidRPr="00C039A7">
        <w:rPr>
          <w:rFonts w:eastAsia="Arial Unicode MS"/>
        </w:rPr>
        <w:t xml:space="preserve">, De </w:t>
      </w:r>
      <w:proofErr w:type="spellStart"/>
      <w:r w:rsidRPr="00C039A7">
        <w:rPr>
          <w:rFonts w:eastAsia="Arial Unicode MS"/>
        </w:rPr>
        <w:t>Cuyper</w:t>
      </w:r>
      <w:proofErr w:type="spellEnd"/>
      <w:r w:rsidRPr="00C039A7">
        <w:rPr>
          <w:rFonts w:eastAsia="Arial Unicode MS"/>
        </w:rPr>
        <w:t xml:space="preserve">, &amp; De Witte, 2011; </w:t>
      </w:r>
      <w:proofErr w:type="spellStart"/>
      <w:r w:rsidRPr="00C039A7">
        <w:rPr>
          <w:rFonts w:eastAsia="Arial Unicode MS"/>
        </w:rPr>
        <w:t>Baillien</w:t>
      </w:r>
      <w:proofErr w:type="spellEnd"/>
      <w:r w:rsidRPr="00C039A7">
        <w:rPr>
          <w:rFonts w:eastAsia="Arial Unicode MS"/>
        </w:rPr>
        <w:t xml:space="preserve">, </w:t>
      </w:r>
      <w:proofErr w:type="spellStart"/>
      <w:r w:rsidRPr="00C039A7">
        <w:rPr>
          <w:rFonts w:eastAsia="Arial Unicode MS"/>
        </w:rPr>
        <w:t>Neyens</w:t>
      </w:r>
      <w:proofErr w:type="spellEnd"/>
      <w:r w:rsidRPr="00C039A7">
        <w:rPr>
          <w:rFonts w:eastAsia="Arial Unicode MS"/>
        </w:rPr>
        <w:t xml:space="preserve">, De Witte, &amp; De </w:t>
      </w:r>
      <w:proofErr w:type="spellStart"/>
      <w:r w:rsidRPr="00C039A7">
        <w:rPr>
          <w:rFonts w:eastAsia="Arial Unicode MS"/>
        </w:rPr>
        <w:t>Cuyper</w:t>
      </w:r>
      <w:proofErr w:type="spellEnd"/>
      <w:r w:rsidRPr="00C039A7">
        <w:rPr>
          <w:rFonts w:eastAsia="Arial Unicode MS"/>
        </w:rPr>
        <w:t xml:space="preserve">, 2009; Turney, 2003). </w:t>
      </w:r>
      <w:r w:rsidR="00E945B9" w:rsidRPr="00C039A7">
        <w:rPr>
          <w:rFonts w:eastAsia="Arial Unicode MS" w:cs="Arial Unicode MS"/>
        </w:rPr>
        <w:t>Yet, to each individual, one’s reality is one’s truth.</w:t>
      </w:r>
      <w:r w:rsidR="00E945B9">
        <w:rPr>
          <w:rFonts w:eastAsia="Arial Unicode MS" w:cs="Arial Unicode MS"/>
        </w:rPr>
        <w:t xml:space="preserve"> </w:t>
      </w:r>
    </w:p>
    <w:p w14:paraId="0F2048E3" w14:textId="6F0FD91D" w:rsidR="00E323C4" w:rsidRPr="00C039A7" w:rsidRDefault="00E945B9">
      <w:pPr>
        <w:pStyle w:val="BodyText"/>
      </w:pPr>
      <w:r w:rsidRPr="00C039A7">
        <w:rPr>
          <w:rFonts w:eastAsia="Arial Unicode MS" w:cs="Arial Unicode MS"/>
        </w:rPr>
        <w:t xml:space="preserve"> </w:t>
      </w:r>
      <w:bookmarkStart w:id="71" w:name="_v1yuxt"/>
      <w:bookmarkStart w:id="72" w:name="_Toc38882673"/>
      <w:bookmarkEnd w:id="71"/>
      <w:r w:rsidR="001F4AE0" w:rsidRPr="00C039A7">
        <w:rPr>
          <w:rStyle w:val="Heading3Char"/>
        </w:rPr>
        <w:t>Social constructivist ontology.</w:t>
      </w:r>
      <w:bookmarkEnd w:id="72"/>
      <w:r w:rsidR="001F4AE0" w:rsidRPr="00C039A7">
        <w:rPr>
          <w:rFonts w:eastAsia="Arial Unicode MS" w:cs="Arial Unicode MS"/>
        </w:rPr>
        <w:t xml:space="preserve"> </w:t>
      </w:r>
      <w:bookmarkStart w:id="73" w:name="_f1mdlm"/>
      <w:bookmarkEnd w:id="73"/>
      <w:r w:rsidR="003C0323" w:rsidRPr="00C039A7">
        <w:rPr>
          <w:rFonts w:eastAsia="Arial Unicode MS" w:cs="Arial Unicode MS"/>
        </w:rPr>
        <w:t>B</w:t>
      </w:r>
      <w:r w:rsidR="001F4AE0" w:rsidRPr="00C039A7">
        <w:rPr>
          <w:rFonts w:eastAsia="Arial Unicode MS" w:cs="Arial Unicode MS"/>
        </w:rPr>
        <w:t xml:space="preserve">oth virtual work and workplace bullying occur in the context of organizations, which are socially constructed realities. Individuals create and shape socially constructed </w:t>
      </w:r>
      <w:r w:rsidR="001F4AE0" w:rsidRPr="00C039A7">
        <w:rPr>
          <w:rFonts w:eastAsia="Arial Unicode MS"/>
        </w:rPr>
        <w:t xml:space="preserve">environments through their interactions with </w:t>
      </w:r>
      <w:r w:rsidR="003C0323" w:rsidRPr="00C039A7">
        <w:rPr>
          <w:rFonts w:eastAsia="Arial Unicode MS"/>
        </w:rPr>
        <w:t>one another</w:t>
      </w:r>
      <w:r w:rsidR="001F4AE0" w:rsidRPr="00C039A7">
        <w:rPr>
          <w:rFonts w:eastAsia="Arial Unicode MS"/>
        </w:rPr>
        <w:t xml:space="preserve">, which in turn influence and shape individuals (Elkind, 2004). Constructivist ontology in </w:t>
      </w:r>
      <w:r w:rsidR="001F4AE0" w:rsidRPr="00C039A7">
        <w:rPr>
          <w:rFonts w:eastAsia="Arial Unicode MS"/>
        </w:rPr>
        <w:lastRenderedPageBreak/>
        <w:t>social science holds that reality and meaning are subjective, dynamic, and contextual</w:t>
      </w:r>
      <w:r w:rsidR="003C0323" w:rsidRPr="00C039A7">
        <w:rPr>
          <w:rFonts w:eastAsia="Arial Unicode MS"/>
        </w:rPr>
        <w:t>,</w:t>
      </w:r>
      <w:r w:rsidR="001F4AE0" w:rsidRPr="00C039A7">
        <w:rPr>
          <w:rFonts w:eastAsia="Arial Unicode MS"/>
        </w:rPr>
        <w:t xml:space="preserve"> even within the boundaries of a well-defined research design (Elkind, 2004). It permits a perspective that different individuals’ views and experiences can produce different truths, and these truths can coexist without one being dominant over the others. </w:t>
      </w:r>
      <w:proofErr w:type="spellStart"/>
      <w:r w:rsidR="001F4AE0" w:rsidRPr="00C039A7">
        <w:rPr>
          <w:rFonts w:eastAsia="Arial Unicode MS"/>
        </w:rPr>
        <w:t>Barkin</w:t>
      </w:r>
      <w:proofErr w:type="spellEnd"/>
      <w:r w:rsidR="001F4AE0" w:rsidRPr="00C039A7">
        <w:rPr>
          <w:rFonts w:eastAsia="Arial Unicode MS"/>
        </w:rPr>
        <w:t xml:space="preserve"> (2003) stated that understanding a phenomenon such as workplace bullying requires an understanding of roles, identities, individual and collective interests, the norms and </w:t>
      </w:r>
      <w:r w:rsidR="001F4AE0" w:rsidRPr="00C039A7">
        <w:rPr>
          <w:rFonts w:eastAsia="Arial Unicode MS" w:cs="Arial Unicode MS"/>
        </w:rPr>
        <w:t>policies (among a number of potential variables) in the context of the organization</w:t>
      </w:r>
      <w:r w:rsidR="003C0323" w:rsidRPr="00C039A7">
        <w:rPr>
          <w:rFonts w:eastAsia="Arial Unicode MS" w:cs="Arial Unicode MS"/>
        </w:rPr>
        <w:t>,</w:t>
      </w:r>
      <w:r w:rsidR="001F4AE0" w:rsidRPr="00C039A7">
        <w:rPr>
          <w:rFonts w:eastAsia="Arial Unicode MS" w:cs="Arial Unicode MS"/>
        </w:rPr>
        <w:t xml:space="preserve"> and </w:t>
      </w:r>
      <w:r w:rsidR="003C0323" w:rsidRPr="00C039A7">
        <w:rPr>
          <w:rFonts w:eastAsia="Arial Unicode MS" w:cs="Arial Unicode MS"/>
        </w:rPr>
        <w:t>organizational</w:t>
      </w:r>
      <w:r w:rsidR="003C0323" w:rsidRPr="00C039A7" w:rsidDel="003C0323">
        <w:rPr>
          <w:rFonts w:eastAsia="Arial Unicode MS" w:cs="Arial Unicode MS"/>
        </w:rPr>
        <w:t xml:space="preserve"> </w:t>
      </w:r>
      <w:r w:rsidR="001F4AE0" w:rsidRPr="00C039A7">
        <w:rPr>
          <w:rFonts w:eastAsia="Arial Unicode MS" w:cs="Arial Unicode MS"/>
        </w:rPr>
        <w:t xml:space="preserve">structure. </w:t>
      </w:r>
      <w:r w:rsidR="003C0323" w:rsidRPr="00C039A7">
        <w:rPr>
          <w:rFonts w:eastAsia="Arial Unicode MS" w:cs="Arial Unicode MS"/>
        </w:rPr>
        <w:t>I</w:t>
      </w:r>
      <w:r w:rsidR="001F4AE0" w:rsidRPr="00C039A7">
        <w:rPr>
          <w:rFonts w:eastAsia="Arial Unicode MS" w:cs="Arial Unicode MS"/>
        </w:rPr>
        <w:t xml:space="preserve">nteractions between individuals create their individual and collective reality, which in turn shapes their reactions and motivations to act. </w:t>
      </w:r>
    </w:p>
    <w:p w14:paraId="6498EE2D" w14:textId="26DC0012" w:rsidR="00E323C4" w:rsidRPr="00C039A7" w:rsidRDefault="001F4AE0">
      <w:pPr>
        <w:pStyle w:val="BodyText"/>
      </w:pPr>
      <w:bookmarkStart w:id="74" w:name="_Toc38882674"/>
      <w:r w:rsidRPr="00C039A7">
        <w:rPr>
          <w:rStyle w:val="Heading3Char"/>
        </w:rPr>
        <w:t>An exploratory qualitative research approach.</w:t>
      </w:r>
      <w:bookmarkEnd w:id="74"/>
      <w:r w:rsidRPr="00C039A7">
        <w:rPr>
          <w:rFonts w:eastAsia="Arial Unicode MS" w:cs="Arial Unicode MS"/>
        </w:rPr>
        <w:t xml:space="preserve"> I wanted to capture the richness in the details of the workers’ own experience so that I could appreciate</w:t>
      </w:r>
      <w:r w:rsidR="003C0323" w:rsidRPr="00C039A7">
        <w:rPr>
          <w:rFonts w:eastAsia="Arial Unicode MS" w:cs="Arial Unicode MS"/>
        </w:rPr>
        <w:t xml:space="preserve"> (a)</w:t>
      </w:r>
      <w:r w:rsidRPr="00C039A7">
        <w:rPr>
          <w:rFonts w:eastAsia="Arial Unicode MS" w:cs="Arial Unicode MS"/>
        </w:rPr>
        <w:t xml:space="preserve"> the circumstances that might have precipitated the </w:t>
      </w:r>
      <w:proofErr w:type="spellStart"/>
      <w:r w:rsidRPr="00C039A7">
        <w:rPr>
          <w:rFonts w:eastAsia="Arial Unicode MS" w:cs="Arial Unicode MS"/>
        </w:rPr>
        <w:t>behaviour</w:t>
      </w:r>
      <w:proofErr w:type="spellEnd"/>
      <w:r w:rsidRPr="00C039A7">
        <w:rPr>
          <w:rFonts w:eastAsia="Arial Unicode MS" w:cs="Arial Unicode MS"/>
        </w:rPr>
        <w:t xml:space="preserve"> </w:t>
      </w:r>
      <w:r w:rsidR="003C0323" w:rsidRPr="00C039A7">
        <w:rPr>
          <w:rFonts w:eastAsia="Arial Unicode MS" w:cs="Arial Unicode MS"/>
        </w:rPr>
        <w:t>and</w:t>
      </w:r>
      <w:r w:rsidRPr="00C039A7">
        <w:rPr>
          <w:rFonts w:eastAsia="Arial Unicode MS" w:cs="Arial Unicode MS"/>
        </w:rPr>
        <w:t xml:space="preserve"> understand how the bullying manifested; </w:t>
      </w:r>
      <w:r w:rsidR="003C0323" w:rsidRPr="00C039A7">
        <w:rPr>
          <w:rFonts w:eastAsia="Arial Unicode MS" w:cs="Arial Unicode MS"/>
        </w:rPr>
        <w:t xml:space="preserve">(b) </w:t>
      </w:r>
      <w:r w:rsidRPr="00C039A7">
        <w:rPr>
          <w:rFonts w:eastAsia="Arial Unicode MS" w:cs="Arial Unicode MS"/>
        </w:rPr>
        <w:t xml:space="preserve">the </w:t>
      </w:r>
      <w:r w:rsidRPr="00C039A7">
        <w:rPr>
          <w:rFonts w:eastAsia="Arial Unicode MS"/>
        </w:rPr>
        <w:t xml:space="preserve">feelings, symptoms, thought processes, and actions as workers endured the stress; and </w:t>
      </w:r>
      <w:r w:rsidR="003C0323" w:rsidRPr="00C039A7">
        <w:rPr>
          <w:rFonts w:eastAsia="Arial Unicode MS"/>
        </w:rPr>
        <w:t xml:space="preserve">(c) </w:t>
      </w:r>
      <w:r w:rsidRPr="00C039A7">
        <w:rPr>
          <w:rFonts w:eastAsia="Arial Unicode MS"/>
        </w:rPr>
        <w:t xml:space="preserve">how the bullying was resolved, if resolved. Creswell (2012) observed that a qualitative approach is appropriate when investigating the relationships between potential variables, particularly when the objective is to understand a phenomenon in a social context. Mason, </w:t>
      </w:r>
      <w:proofErr w:type="spellStart"/>
      <w:r w:rsidRPr="00C039A7">
        <w:rPr>
          <w:rFonts w:eastAsia="Arial Unicode MS"/>
        </w:rPr>
        <w:t>Augustyn</w:t>
      </w:r>
      <w:proofErr w:type="spellEnd"/>
      <w:r w:rsidRPr="00C039A7">
        <w:rPr>
          <w:rFonts w:eastAsia="Arial Unicode MS"/>
        </w:rPr>
        <w:t xml:space="preserve">, and </w:t>
      </w:r>
      <w:proofErr w:type="spellStart"/>
      <w:r w:rsidRPr="00C039A7">
        <w:rPr>
          <w:rFonts w:eastAsia="Arial Unicode MS"/>
        </w:rPr>
        <w:t>Seakhoa</w:t>
      </w:r>
      <w:proofErr w:type="spellEnd"/>
      <w:r w:rsidRPr="00C039A7">
        <w:rPr>
          <w:rFonts w:eastAsia="Arial Unicode MS"/>
        </w:rPr>
        <w:t>-King (2010) stated, “Exploratory studies in the social sciences are being increasing</w:t>
      </w:r>
      <w:r w:rsidRPr="00C039A7">
        <w:rPr>
          <w:rFonts w:eastAsia="Arial Unicode MS" w:cs="Arial Unicode MS"/>
        </w:rPr>
        <w:t>ly advocated, particularly in relation to new research themes or when addressing an existing issue from a new perspective” (p. 432).</w:t>
      </w:r>
      <w:r w:rsidR="003C0323" w:rsidRPr="00C039A7">
        <w:rPr>
          <w:rFonts w:eastAsia="Arial Unicode MS" w:cs="Arial Unicode MS"/>
        </w:rPr>
        <w:t xml:space="preserve"> </w:t>
      </w:r>
      <w:r w:rsidR="00B5149D" w:rsidRPr="00C039A7">
        <w:rPr>
          <w:rFonts w:eastAsia="Arial Unicode MS" w:cs="Arial Unicode MS"/>
        </w:rPr>
        <w:t xml:space="preserve">The university </w:t>
      </w:r>
      <w:r w:rsidR="006532DB">
        <w:rPr>
          <w:rFonts w:eastAsia="Arial Unicode MS" w:cs="Arial Unicode MS"/>
        </w:rPr>
        <w:t xml:space="preserve">ethics </w:t>
      </w:r>
      <w:r w:rsidR="00B5149D" w:rsidRPr="00C039A7">
        <w:rPr>
          <w:rFonts w:eastAsia="Arial Unicode MS" w:cs="Arial Unicode MS"/>
        </w:rPr>
        <w:t>review board approved</w:t>
      </w:r>
      <w:r w:rsidR="003C0323" w:rsidRPr="00C039A7">
        <w:rPr>
          <w:rFonts w:eastAsia="Arial Unicode MS" w:cs="Arial Unicode MS"/>
        </w:rPr>
        <w:t xml:space="preserve"> this approach prior to any data being collected (see Appendix A).</w:t>
      </w:r>
    </w:p>
    <w:p w14:paraId="59F619A6" w14:textId="77777777" w:rsidR="00E323C4" w:rsidRPr="00C039A7" w:rsidRDefault="001F4AE0">
      <w:pPr>
        <w:pStyle w:val="Heading2"/>
      </w:pPr>
      <w:bookmarkStart w:id="75" w:name="_u6wntf"/>
      <w:bookmarkStart w:id="76" w:name="_Toc38882675"/>
      <w:bookmarkEnd w:id="75"/>
      <w:r w:rsidRPr="00C039A7">
        <w:rPr>
          <w:rFonts w:eastAsia="Arial Unicode MS" w:cs="Arial Unicode MS"/>
        </w:rPr>
        <w:lastRenderedPageBreak/>
        <w:t>Development of the Interview Questions</w:t>
      </w:r>
      <w:bookmarkEnd w:id="76"/>
    </w:p>
    <w:p w14:paraId="5142E552" w14:textId="0136DF6A" w:rsidR="00E323C4" w:rsidRPr="00C039A7" w:rsidRDefault="001F4AE0" w:rsidP="007057FE">
      <w:pPr>
        <w:pStyle w:val="BodyText"/>
      </w:pPr>
      <w:r w:rsidRPr="00C039A7">
        <w:rPr>
          <w:rFonts w:eastAsia="Arial Unicode MS"/>
        </w:rPr>
        <w:t>Workplace bullying can be an uncomfortable topic for workers, particularly the prospect of discussing it openly. Exposing the details of one’s dysfunctional workplace experiences tends to bring up uncomfortable feelings such as shame, guilt</w:t>
      </w:r>
      <w:r w:rsidR="003C0323" w:rsidRPr="00C039A7">
        <w:rPr>
          <w:rFonts w:eastAsia="Arial Unicode MS"/>
        </w:rPr>
        <w:t>,</w:t>
      </w:r>
      <w:r w:rsidRPr="00C039A7">
        <w:rPr>
          <w:rFonts w:eastAsia="Arial Unicode MS"/>
        </w:rPr>
        <w:t xml:space="preserve"> or fear. There may be concerns about one’s own </w:t>
      </w:r>
      <w:proofErr w:type="spellStart"/>
      <w:r w:rsidRPr="00C039A7">
        <w:rPr>
          <w:rFonts w:eastAsia="Arial Unicode MS"/>
        </w:rPr>
        <w:t>behaviours</w:t>
      </w:r>
      <w:proofErr w:type="spellEnd"/>
      <w:r w:rsidRPr="00C039A7">
        <w:rPr>
          <w:rFonts w:eastAsia="Arial Unicode MS"/>
        </w:rPr>
        <w:t xml:space="preserve">, particularly fears about one’s own contribution to the issue, as well as the emotional pain </w:t>
      </w:r>
      <w:r w:rsidR="003C0323" w:rsidRPr="00C039A7">
        <w:rPr>
          <w:rFonts w:eastAsia="Arial Unicode MS"/>
        </w:rPr>
        <w:t xml:space="preserve">of </w:t>
      </w:r>
      <w:r w:rsidRPr="00C039A7">
        <w:rPr>
          <w:rFonts w:eastAsia="Arial Unicode MS"/>
        </w:rPr>
        <w:t>recalling confrontations (</w:t>
      </w:r>
      <w:proofErr w:type="spellStart"/>
      <w:r w:rsidRPr="00C039A7">
        <w:rPr>
          <w:rFonts w:eastAsia="Arial Unicode MS"/>
        </w:rPr>
        <w:t>Namie</w:t>
      </w:r>
      <w:proofErr w:type="spellEnd"/>
      <w:r w:rsidRPr="00C039A7">
        <w:rPr>
          <w:rFonts w:eastAsia="Arial Unicode MS"/>
        </w:rPr>
        <w:t xml:space="preserve">, </w:t>
      </w:r>
      <w:proofErr w:type="spellStart"/>
      <w:r w:rsidRPr="00C039A7">
        <w:rPr>
          <w:rFonts w:eastAsia="Arial Unicode MS"/>
        </w:rPr>
        <w:t>Namie</w:t>
      </w:r>
      <w:proofErr w:type="spellEnd"/>
      <w:r w:rsidRPr="00C039A7">
        <w:rPr>
          <w:rFonts w:eastAsia="Arial Unicode MS"/>
        </w:rPr>
        <w:t xml:space="preserve">, &amp; </w:t>
      </w:r>
      <w:proofErr w:type="spellStart"/>
      <w:r w:rsidRPr="00C039A7">
        <w:rPr>
          <w:rFonts w:eastAsia="Arial Unicode MS"/>
        </w:rPr>
        <w:t>Lutgen</w:t>
      </w:r>
      <w:proofErr w:type="spellEnd"/>
      <w:r w:rsidRPr="00C039A7">
        <w:rPr>
          <w:rFonts w:eastAsia="Arial Unicode MS"/>
        </w:rPr>
        <w:t>-Sandvik, 2009). This consideration drove my decision to use a conversational-style interview approach. This decision met two objectives. First, the style allow</w:t>
      </w:r>
      <w:r w:rsidR="003C0323" w:rsidRPr="00C039A7">
        <w:rPr>
          <w:rFonts w:eastAsia="Arial Unicode MS"/>
        </w:rPr>
        <w:t>ed</w:t>
      </w:r>
      <w:r w:rsidRPr="00C039A7">
        <w:rPr>
          <w:rFonts w:eastAsia="Arial Unicode MS"/>
        </w:rPr>
        <w:t xml:space="preserve"> participants to share as much of the experience in their own words as they </w:t>
      </w:r>
      <w:r w:rsidR="003C0323" w:rsidRPr="00C039A7">
        <w:rPr>
          <w:rFonts w:eastAsia="Arial Unicode MS"/>
        </w:rPr>
        <w:t xml:space="preserve">were </w:t>
      </w:r>
      <w:r w:rsidRPr="00C039A7">
        <w:rPr>
          <w:rFonts w:eastAsia="Arial Unicode MS"/>
        </w:rPr>
        <w:t>willing to share. Second, it allow</w:t>
      </w:r>
      <w:r w:rsidR="003C0323" w:rsidRPr="00C039A7">
        <w:rPr>
          <w:rFonts w:eastAsia="Arial Unicode MS"/>
        </w:rPr>
        <w:t>ed</w:t>
      </w:r>
      <w:r w:rsidRPr="00C039A7">
        <w:rPr>
          <w:rFonts w:eastAsia="Arial Unicode MS"/>
        </w:rPr>
        <w:t xml:space="preserve"> me to observe their manner and </w:t>
      </w:r>
      <w:proofErr w:type="spellStart"/>
      <w:r w:rsidRPr="00C039A7">
        <w:rPr>
          <w:rFonts w:eastAsia="Arial Unicode MS"/>
        </w:rPr>
        <w:t>behaviour</w:t>
      </w:r>
      <w:proofErr w:type="spellEnd"/>
      <w:r w:rsidRPr="00C039A7">
        <w:rPr>
          <w:rFonts w:eastAsia="Arial Unicode MS"/>
        </w:rPr>
        <w:t xml:space="preserve"> (e.g., speech, body language, tone, pauses) for signs of internal conflict, trauma</w:t>
      </w:r>
      <w:r w:rsidR="003C0323" w:rsidRPr="00C039A7">
        <w:rPr>
          <w:rFonts w:eastAsia="Arial Unicode MS"/>
        </w:rPr>
        <w:t>,</w:t>
      </w:r>
      <w:r w:rsidRPr="00C039A7">
        <w:rPr>
          <w:rFonts w:eastAsia="Arial Unicode MS"/>
        </w:rPr>
        <w:t xml:space="preserve"> or deceit. </w:t>
      </w:r>
    </w:p>
    <w:p w14:paraId="0E6469D6" w14:textId="7328B958" w:rsidR="00E323C4" w:rsidRPr="00C039A7" w:rsidRDefault="001F4AE0" w:rsidP="007057FE">
      <w:pPr>
        <w:pStyle w:val="BodyText"/>
      </w:pPr>
      <w:r w:rsidRPr="00C039A7">
        <w:rPr>
          <w:rFonts w:eastAsia="Arial Unicode MS"/>
        </w:rPr>
        <w:t xml:space="preserve">A framework of </w:t>
      </w:r>
      <w:proofErr w:type="spellStart"/>
      <w:r w:rsidRPr="00C039A7">
        <w:rPr>
          <w:rFonts w:eastAsia="Arial Unicode MS"/>
        </w:rPr>
        <w:t>semistructured</w:t>
      </w:r>
      <w:proofErr w:type="spellEnd"/>
      <w:r w:rsidRPr="00C039A7">
        <w:rPr>
          <w:rFonts w:eastAsia="Arial Unicode MS"/>
        </w:rPr>
        <w:t xml:space="preserve"> interview questions was developed to guide the overall direction of the conversation</w:t>
      </w:r>
      <w:r w:rsidR="003C0323" w:rsidRPr="00C039A7">
        <w:rPr>
          <w:rFonts w:eastAsia="Arial Unicode MS"/>
        </w:rPr>
        <w:t>,</w:t>
      </w:r>
      <w:r w:rsidRPr="00C039A7">
        <w:rPr>
          <w:rFonts w:eastAsia="Arial Unicode MS"/>
        </w:rPr>
        <w:t xml:space="preserve"> as well as to ensure the key areas </w:t>
      </w:r>
      <w:r w:rsidR="003B4D91" w:rsidRPr="00C039A7">
        <w:rPr>
          <w:rFonts w:eastAsia="Arial Unicode MS"/>
        </w:rPr>
        <w:t xml:space="preserve">were covered </w:t>
      </w:r>
      <w:r w:rsidRPr="00C039A7">
        <w:rPr>
          <w:rFonts w:eastAsia="Arial Unicode MS"/>
        </w:rPr>
        <w:t xml:space="preserve">in the time allotted (see Appendix B). The framework was developed as a series of primarily open-ended questions </w:t>
      </w:r>
      <w:r w:rsidR="006C39CE">
        <w:rPr>
          <w:rFonts w:eastAsia="Arial Unicode MS"/>
        </w:rPr>
        <w:t>to shape the particular queries related to the research questions</w:t>
      </w:r>
      <w:r w:rsidR="006C39CE" w:rsidRPr="00C039A7">
        <w:rPr>
          <w:rFonts w:eastAsia="Arial Unicode MS"/>
        </w:rPr>
        <w:t xml:space="preserve"> </w:t>
      </w:r>
      <w:r w:rsidRPr="00C039A7">
        <w:rPr>
          <w:rFonts w:eastAsia="Arial Unicode MS"/>
        </w:rPr>
        <w:t>(Turner, 2010). Depending on the participants’ responses, additional, more probing questions were prepared to gain either further detail or to ensure accuracy and understanding. There were also some multiple</w:t>
      </w:r>
      <w:r w:rsidR="007057FE" w:rsidRPr="00C039A7">
        <w:rPr>
          <w:rFonts w:eastAsia="Arial Unicode MS"/>
        </w:rPr>
        <w:t>-</w:t>
      </w:r>
      <w:r w:rsidRPr="00C039A7">
        <w:rPr>
          <w:rFonts w:eastAsia="Arial Unicode MS"/>
        </w:rPr>
        <w:t xml:space="preserve">choice questions where participants were offered data ranges to select from, and </w:t>
      </w:r>
      <w:r w:rsidR="002173F9" w:rsidRPr="00C039A7">
        <w:rPr>
          <w:rFonts w:eastAsia="Arial Unicode MS"/>
        </w:rPr>
        <w:t>these were</w:t>
      </w:r>
      <w:r w:rsidRPr="00C039A7">
        <w:rPr>
          <w:rFonts w:eastAsia="Arial Unicode MS"/>
        </w:rPr>
        <w:t xml:space="preserve"> useful to </w:t>
      </w:r>
      <w:r w:rsidR="002173F9" w:rsidRPr="00C039A7">
        <w:rPr>
          <w:rFonts w:eastAsia="Arial Unicode MS"/>
        </w:rPr>
        <w:t xml:space="preserve">obtain </w:t>
      </w:r>
      <w:r w:rsidRPr="00C039A7">
        <w:rPr>
          <w:rFonts w:eastAsia="Arial Unicode MS"/>
        </w:rPr>
        <w:t xml:space="preserve">basic referential data (“What range does your age fall into?”). A few questions also utilized pick-lists (“Please indicate if you have experienced any of the following symptoms . . .”) for comparative purposes. </w:t>
      </w:r>
    </w:p>
    <w:p w14:paraId="72505420" w14:textId="77777777" w:rsidR="00E323C4" w:rsidRPr="00C039A7" w:rsidRDefault="001F4AE0">
      <w:pPr>
        <w:pStyle w:val="BodyText"/>
      </w:pPr>
      <w:r w:rsidRPr="00C039A7">
        <w:rPr>
          <w:rFonts w:eastAsia="Arial Unicode MS" w:cs="Arial Unicode MS"/>
        </w:rPr>
        <w:t xml:space="preserve">The interview questions were divided into four sections to help with data analysis: </w:t>
      </w:r>
    </w:p>
    <w:p w14:paraId="0EB84291" w14:textId="77777777" w:rsidR="00E323C4" w:rsidRPr="00C039A7" w:rsidRDefault="001F4AE0" w:rsidP="003B4D91">
      <w:pPr>
        <w:widowControl/>
        <w:numPr>
          <w:ilvl w:val="0"/>
          <w:numId w:val="11"/>
        </w:numPr>
      </w:pPr>
      <w:r w:rsidRPr="00C039A7">
        <w:lastRenderedPageBreak/>
        <w:t>Basic referential information (for comparative purposes);</w:t>
      </w:r>
    </w:p>
    <w:p w14:paraId="4DDE80BA" w14:textId="77777777" w:rsidR="00E323C4" w:rsidRPr="00C039A7" w:rsidRDefault="001F4AE0" w:rsidP="003B4D91">
      <w:pPr>
        <w:widowControl/>
        <w:numPr>
          <w:ilvl w:val="0"/>
          <w:numId w:val="11"/>
        </w:numPr>
      </w:pPr>
      <w:r w:rsidRPr="00C039A7">
        <w:t xml:space="preserve">Experience with virtual work; </w:t>
      </w:r>
    </w:p>
    <w:p w14:paraId="6BFD476B" w14:textId="0EE3AFAA" w:rsidR="00E323C4" w:rsidRPr="00C039A7" w:rsidRDefault="001F4AE0" w:rsidP="003B4D91">
      <w:pPr>
        <w:widowControl/>
        <w:numPr>
          <w:ilvl w:val="0"/>
          <w:numId w:val="11"/>
        </w:numPr>
      </w:pPr>
      <w:r w:rsidRPr="00C039A7">
        <w:t>Experience with conflict</w:t>
      </w:r>
      <w:r w:rsidR="007B7D1E">
        <w:t>, particularly dysfunctional conflict, which may take the form of workplace bullying</w:t>
      </w:r>
      <w:r w:rsidRPr="00C039A7">
        <w:t xml:space="preserve"> in the virtual work setting; and </w:t>
      </w:r>
    </w:p>
    <w:p w14:paraId="6EA9CAA1" w14:textId="7B4B464A" w:rsidR="00E323C4" w:rsidRPr="00C039A7" w:rsidRDefault="001F4AE0" w:rsidP="003B4D91">
      <w:pPr>
        <w:widowControl/>
        <w:numPr>
          <w:ilvl w:val="0"/>
          <w:numId w:val="11"/>
        </w:numPr>
      </w:pPr>
      <w:r w:rsidRPr="00C039A7">
        <w:t>Any physical and psychological effects flowing from the</w:t>
      </w:r>
      <w:r w:rsidR="006532DB">
        <w:t xml:space="preserve"> experiences</w:t>
      </w:r>
      <w:r w:rsidRPr="00C039A7">
        <w:t xml:space="preserve">. </w:t>
      </w:r>
    </w:p>
    <w:p w14:paraId="02CF7EF3" w14:textId="4E0724A3" w:rsidR="00E323C4" w:rsidRPr="00C039A7" w:rsidRDefault="001F4AE0">
      <w:pPr>
        <w:pStyle w:val="BodyText"/>
      </w:pPr>
      <w:bookmarkStart w:id="77" w:name="_c6y18"/>
      <w:bookmarkEnd w:id="77"/>
      <w:r w:rsidRPr="00C039A7">
        <w:rPr>
          <w:rFonts w:eastAsia="Arial Unicode MS" w:cs="Arial Unicode MS"/>
        </w:rPr>
        <w:t xml:space="preserve">I estimated that interviews would take between 90 minutes and two hours, although the participant was offered more time if he or she wanted to continue the discussion. The actual range was between just over 90 minutes to four hours, and the average </w:t>
      </w:r>
      <w:r w:rsidR="002173F9" w:rsidRPr="00C039A7">
        <w:rPr>
          <w:rFonts w:eastAsia="Arial Unicode MS" w:cs="Arial Unicode MS"/>
        </w:rPr>
        <w:t xml:space="preserve">interview lasted </w:t>
      </w:r>
      <w:r w:rsidRPr="00C039A7">
        <w:rPr>
          <w:rFonts w:eastAsia="Arial Unicode MS" w:cs="Arial Unicode MS"/>
        </w:rPr>
        <w:t>just under two hours.</w:t>
      </w:r>
      <w:r w:rsidR="00AE6E85" w:rsidRPr="00C039A7">
        <w:rPr>
          <w:rFonts w:eastAsia="Arial Unicode MS" w:cs="Arial Unicode MS"/>
        </w:rPr>
        <w:t xml:space="preserve"> All participants signed a letter of consent prior to the interviews commencing (see Appendix C). </w:t>
      </w:r>
    </w:p>
    <w:p w14:paraId="6D45D883" w14:textId="031555AA" w:rsidR="00E323C4" w:rsidRPr="00C039A7" w:rsidRDefault="001F4AE0" w:rsidP="007057FE">
      <w:pPr>
        <w:pStyle w:val="BodyText"/>
      </w:pPr>
      <w:bookmarkStart w:id="78" w:name="_Toc38882676"/>
      <w:r w:rsidRPr="00C039A7">
        <w:rPr>
          <w:rStyle w:val="Heading3Char"/>
        </w:rPr>
        <w:t>Use of questions from the Negative Acts Questionnaire (NAQ-R) in the interview.</w:t>
      </w:r>
      <w:bookmarkEnd w:id="78"/>
      <w:r w:rsidRPr="00C039A7">
        <w:rPr>
          <w:rFonts w:eastAsia="Arial Unicode MS"/>
        </w:rPr>
        <w:t xml:space="preserve"> Qualitative research methodology relies on the participants’ own experiences and their processing of their own experiences to provide data. Bullying </w:t>
      </w:r>
      <w:proofErr w:type="spellStart"/>
      <w:r w:rsidRPr="00C039A7">
        <w:rPr>
          <w:rFonts w:eastAsia="Arial Unicode MS"/>
        </w:rPr>
        <w:t>behaviours</w:t>
      </w:r>
      <w:proofErr w:type="spellEnd"/>
      <w:r w:rsidRPr="00C039A7">
        <w:rPr>
          <w:rFonts w:eastAsia="Arial Unicode MS"/>
        </w:rPr>
        <w:t xml:space="preserve"> can be experienced as a gamut of different negative </w:t>
      </w:r>
      <w:proofErr w:type="spellStart"/>
      <w:r w:rsidRPr="00C039A7">
        <w:rPr>
          <w:rFonts w:eastAsia="Arial Unicode MS"/>
        </w:rPr>
        <w:t>behaviours</w:t>
      </w:r>
      <w:proofErr w:type="spellEnd"/>
      <w:r w:rsidRPr="00C039A7">
        <w:rPr>
          <w:rFonts w:eastAsia="Arial Unicode MS"/>
        </w:rPr>
        <w:t xml:space="preserve">, or as a narrow range of oft-repeated negative </w:t>
      </w:r>
      <w:proofErr w:type="spellStart"/>
      <w:r w:rsidRPr="00C039A7">
        <w:rPr>
          <w:rFonts w:eastAsia="Arial Unicode MS"/>
        </w:rPr>
        <w:t>behaviours</w:t>
      </w:r>
      <w:proofErr w:type="spellEnd"/>
      <w:r w:rsidRPr="00C039A7">
        <w:rPr>
          <w:rFonts w:eastAsia="Arial Unicode MS"/>
        </w:rPr>
        <w:t xml:space="preserve">. Individuals may interpret the intentions behind these negative </w:t>
      </w:r>
      <w:proofErr w:type="spellStart"/>
      <w:r w:rsidRPr="00C039A7">
        <w:rPr>
          <w:rFonts w:eastAsia="Arial Unicode MS"/>
        </w:rPr>
        <w:t>behaviours</w:t>
      </w:r>
      <w:proofErr w:type="spellEnd"/>
      <w:r w:rsidRPr="00C039A7">
        <w:rPr>
          <w:rFonts w:eastAsia="Arial Unicode MS"/>
        </w:rPr>
        <w:t xml:space="preserve"> differently, and therefore react to them differently (Nielsen et al., 2011). </w:t>
      </w:r>
    </w:p>
    <w:p w14:paraId="2B900830" w14:textId="64755A30" w:rsidR="00E323C4" w:rsidRPr="00C039A7" w:rsidRDefault="001F4AE0" w:rsidP="007057FE">
      <w:pPr>
        <w:pStyle w:val="BodyText"/>
      </w:pPr>
      <w:r w:rsidRPr="00C039A7">
        <w:rPr>
          <w:rFonts w:eastAsia="Arial Unicode MS"/>
        </w:rPr>
        <w:t xml:space="preserve">When asked to describe bullying </w:t>
      </w:r>
      <w:proofErr w:type="spellStart"/>
      <w:r w:rsidRPr="00C039A7">
        <w:rPr>
          <w:rFonts w:eastAsia="Arial Unicode MS"/>
        </w:rPr>
        <w:t>behaviours</w:t>
      </w:r>
      <w:proofErr w:type="spellEnd"/>
      <w:r w:rsidRPr="00C039A7">
        <w:rPr>
          <w:rFonts w:eastAsia="Arial Unicode MS"/>
        </w:rPr>
        <w:t xml:space="preserve">, most people tend to describe overt, violent, and intimidating </w:t>
      </w:r>
      <w:proofErr w:type="spellStart"/>
      <w:r w:rsidRPr="00C039A7">
        <w:rPr>
          <w:rFonts w:eastAsia="Arial Unicode MS"/>
        </w:rPr>
        <w:t>behaviours</w:t>
      </w:r>
      <w:proofErr w:type="spellEnd"/>
      <w:r w:rsidRPr="00C039A7">
        <w:rPr>
          <w:rFonts w:eastAsia="Arial Unicode MS"/>
        </w:rPr>
        <w:t xml:space="preserve"> (yelling, humiliation, physical assault), but overlook more subtle forms such as continuously reminding workers of past mistakes or not giving a worker access to tools</w:t>
      </w:r>
      <w:r w:rsidR="002173F9" w:rsidRPr="00C039A7">
        <w:rPr>
          <w:rFonts w:eastAsia="Arial Unicode MS"/>
        </w:rPr>
        <w:t xml:space="preserve"> or </w:t>
      </w:r>
      <w:r w:rsidRPr="00C039A7">
        <w:rPr>
          <w:rFonts w:eastAsia="Arial Unicode MS"/>
        </w:rPr>
        <w:t xml:space="preserve">resources others </w:t>
      </w:r>
      <w:r w:rsidR="002173F9" w:rsidRPr="00C039A7">
        <w:rPr>
          <w:rFonts w:eastAsia="Arial Unicode MS"/>
        </w:rPr>
        <w:t xml:space="preserve">can </w:t>
      </w:r>
      <w:r w:rsidRPr="00C039A7">
        <w:rPr>
          <w:rFonts w:eastAsia="Arial Unicode MS"/>
        </w:rPr>
        <w:t>readily access (Field, 2010). More subtle forms might not be immediately recognized as bullying but rather as just so-called frustrations</w:t>
      </w:r>
      <w:r w:rsidR="00E230B2">
        <w:rPr>
          <w:rFonts w:eastAsia="Arial Unicode MS"/>
        </w:rPr>
        <w:t xml:space="preserve"> or microaggressions</w:t>
      </w:r>
      <w:r w:rsidRPr="00C039A7">
        <w:rPr>
          <w:rFonts w:eastAsia="Arial Unicode MS"/>
        </w:rPr>
        <w:t xml:space="preserve">. Studies on racial bullying highlight that skilled bullies </w:t>
      </w:r>
      <w:r w:rsidRPr="00C039A7">
        <w:rPr>
          <w:rFonts w:eastAsia="Arial Unicode MS"/>
        </w:rPr>
        <w:lastRenderedPageBreak/>
        <w:t xml:space="preserve">can mask their true intention through multiple events of seemingly innocuous </w:t>
      </w:r>
      <w:proofErr w:type="spellStart"/>
      <w:r w:rsidRPr="00C039A7">
        <w:rPr>
          <w:rFonts w:eastAsia="Arial Unicode MS"/>
        </w:rPr>
        <w:t>behavio</w:t>
      </w:r>
      <w:r w:rsidR="002173F9" w:rsidRPr="00C039A7">
        <w:rPr>
          <w:rFonts w:eastAsia="Arial Unicode MS"/>
        </w:rPr>
        <w:t>u</w:t>
      </w:r>
      <w:r w:rsidRPr="00C039A7">
        <w:rPr>
          <w:rFonts w:eastAsia="Arial Unicode MS"/>
        </w:rPr>
        <w:t>rs</w:t>
      </w:r>
      <w:proofErr w:type="spellEnd"/>
      <w:r w:rsidRPr="00C039A7">
        <w:rPr>
          <w:rFonts w:eastAsia="Arial Unicode MS"/>
        </w:rPr>
        <w:t xml:space="preserve"> (Fox &amp; Stallworth, 2005). </w:t>
      </w:r>
      <w:bookmarkStart w:id="79" w:name="_tbugp1"/>
      <w:bookmarkEnd w:id="79"/>
      <w:r w:rsidRPr="00C039A7">
        <w:rPr>
          <w:rFonts w:eastAsia="Arial Unicode MS"/>
        </w:rPr>
        <w:t xml:space="preserve">Additionally, bullying is not only about </w:t>
      </w:r>
      <w:proofErr w:type="spellStart"/>
      <w:r w:rsidRPr="00C039A7">
        <w:rPr>
          <w:rFonts w:eastAsia="Arial Unicode MS"/>
        </w:rPr>
        <w:t>behaviours</w:t>
      </w:r>
      <w:proofErr w:type="spellEnd"/>
      <w:r w:rsidRPr="00C039A7">
        <w:rPr>
          <w:rFonts w:eastAsia="Arial Unicode MS"/>
        </w:rPr>
        <w:t>, but frequency and severity, which are designed to wear down the target (Hauge et al., 2007, 2009; Rayner et al., 2002). Understanding all three dimensions gives insight into the level of psychological distress an individual may be facing, and therefore a window into the risk of harm (</w:t>
      </w:r>
      <w:proofErr w:type="spellStart"/>
      <w:r w:rsidRPr="00C039A7">
        <w:rPr>
          <w:rFonts w:eastAsia="Arial Unicode MS"/>
        </w:rPr>
        <w:t>Einarsen</w:t>
      </w:r>
      <w:proofErr w:type="spellEnd"/>
      <w:r w:rsidRPr="00C039A7">
        <w:rPr>
          <w:rFonts w:eastAsia="Arial Unicode MS"/>
        </w:rPr>
        <w:t xml:space="preserve"> &amp; Mikkelsen, 2002; Folkman, Lazarus, Dunkel-</w:t>
      </w:r>
      <w:proofErr w:type="spellStart"/>
      <w:r w:rsidRPr="00C039A7">
        <w:rPr>
          <w:rFonts w:eastAsia="Arial Unicode MS"/>
        </w:rPr>
        <w:t>Schetter</w:t>
      </w:r>
      <w:proofErr w:type="spellEnd"/>
      <w:r w:rsidRPr="00C039A7">
        <w:rPr>
          <w:rFonts w:eastAsia="Arial Unicode MS"/>
        </w:rPr>
        <w:t xml:space="preserve">, </w:t>
      </w:r>
      <w:proofErr w:type="spellStart"/>
      <w:r w:rsidRPr="00C039A7">
        <w:rPr>
          <w:rFonts w:eastAsia="Arial Unicode MS"/>
        </w:rPr>
        <w:t>De</w:t>
      </w:r>
      <w:r w:rsidR="004018CA" w:rsidRPr="00C039A7">
        <w:rPr>
          <w:rFonts w:eastAsia="Arial Unicode MS"/>
        </w:rPr>
        <w:t>L</w:t>
      </w:r>
      <w:r w:rsidRPr="00C039A7">
        <w:rPr>
          <w:rFonts w:eastAsia="Arial Unicode MS"/>
        </w:rPr>
        <w:t>ongis</w:t>
      </w:r>
      <w:proofErr w:type="spellEnd"/>
      <w:r w:rsidRPr="00C039A7">
        <w:rPr>
          <w:rFonts w:eastAsia="Arial Unicode MS"/>
        </w:rPr>
        <w:t xml:space="preserve">, &amp; Gruen, 1986; Mikkelsen &amp; </w:t>
      </w:r>
      <w:proofErr w:type="spellStart"/>
      <w:r w:rsidRPr="00C039A7">
        <w:rPr>
          <w:rFonts w:eastAsia="Arial Unicode MS"/>
        </w:rPr>
        <w:t>Einarsen</w:t>
      </w:r>
      <w:proofErr w:type="spellEnd"/>
      <w:r w:rsidRPr="00C039A7">
        <w:rPr>
          <w:rFonts w:eastAsia="Arial Unicode MS"/>
        </w:rPr>
        <w:t xml:space="preserve">, 2001, 2002; Zapf &amp; Gross, 2001). </w:t>
      </w:r>
    </w:p>
    <w:p w14:paraId="6B4AD01F" w14:textId="77E87547" w:rsidR="00E323C4" w:rsidRPr="00C039A7" w:rsidRDefault="002173F9" w:rsidP="007057FE">
      <w:pPr>
        <w:pStyle w:val="BodyText"/>
      </w:pPr>
      <w:bookmarkStart w:id="80" w:name="_h4qwu"/>
      <w:bookmarkEnd w:id="80"/>
      <w:r w:rsidRPr="00C039A7">
        <w:rPr>
          <w:rFonts w:eastAsia="Arial Unicode MS"/>
        </w:rPr>
        <w:t>Thus</w:t>
      </w:r>
      <w:r w:rsidR="001F4AE0" w:rsidRPr="00C039A7">
        <w:rPr>
          <w:rFonts w:eastAsia="Arial Unicode MS"/>
        </w:rPr>
        <w:t xml:space="preserve">, a challenge in creating a methodology that looked across different experiences </w:t>
      </w:r>
      <w:r w:rsidRPr="00C039A7">
        <w:rPr>
          <w:rFonts w:eastAsia="Arial Unicode MS"/>
        </w:rPr>
        <w:t xml:space="preserve">was </w:t>
      </w:r>
      <w:r w:rsidR="001F4AE0" w:rsidRPr="00C039A7">
        <w:rPr>
          <w:rFonts w:eastAsia="Arial Unicode MS"/>
        </w:rPr>
        <w:t xml:space="preserve">finding an objective way </w:t>
      </w:r>
      <w:r w:rsidR="00E230B2">
        <w:rPr>
          <w:rFonts w:eastAsia="Arial Unicode MS"/>
        </w:rPr>
        <w:t>to</w:t>
      </w:r>
      <w:r w:rsidR="00E230B2" w:rsidRPr="00C039A7">
        <w:rPr>
          <w:rFonts w:eastAsia="Arial Unicode MS"/>
        </w:rPr>
        <w:t xml:space="preserve"> </w:t>
      </w:r>
      <w:r w:rsidR="00E230B2">
        <w:rPr>
          <w:rFonts w:eastAsia="Arial Unicode MS"/>
        </w:rPr>
        <w:t xml:space="preserve">measure the </w:t>
      </w:r>
      <w:proofErr w:type="spellStart"/>
      <w:r w:rsidR="00E230B2">
        <w:rPr>
          <w:rFonts w:eastAsia="Arial Unicode MS"/>
        </w:rPr>
        <w:t>behaviours</w:t>
      </w:r>
      <w:proofErr w:type="spellEnd"/>
      <w:r w:rsidR="00E230B2">
        <w:rPr>
          <w:rFonts w:eastAsia="Arial Unicode MS"/>
        </w:rPr>
        <w:t>, frequency and severity.</w:t>
      </w:r>
      <w:r w:rsidR="009B54F1">
        <w:rPr>
          <w:rFonts w:eastAsia="Arial Unicode MS"/>
        </w:rPr>
        <w:t xml:space="preserve"> </w:t>
      </w:r>
      <w:r w:rsidR="001F4AE0" w:rsidRPr="00C039A7">
        <w:rPr>
          <w:rFonts w:eastAsia="Arial Unicode MS"/>
        </w:rPr>
        <w:t xml:space="preserve">In </w:t>
      </w:r>
      <w:r w:rsidRPr="00C039A7">
        <w:rPr>
          <w:rFonts w:eastAsia="Arial Unicode MS"/>
        </w:rPr>
        <w:t xml:space="preserve">the </w:t>
      </w:r>
      <w:r w:rsidR="001F4AE0" w:rsidRPr="00C039A7">
        <w:rPr>
          <w:rFonts w:eastAsia="Arial Unicode MS"/>
        </w:rPr>
        <w:t>literature, there are three ways in which researchers have measured bullying in the workplace (</w:t>
      </w:r>
      <w:proofErr w:type="spellStart"/>
      <w:r w:rsidR="001F4AE0" w:rsidRPr="00C039A7">
        <w:rPr>
          <w:rFonts w:eastAsia="Arial Unicode MS"/>
        </w:rPr>
        <w:t>Agervold</w:t>
      </w:r>
      <w:proofErr w:type="spellEnd"/>
      <w:r w:rsidR="001F4AE0" w:rsidRPr="00C039A7">
        <w:rPr>
          <w:rFonts w:eastAsia="Arial Unicode MS"/>
        </w:rPr>
        <w:t xml:space="preserve">, 2007; </w:t>
      </w:r>
      <w:proofErr w:type="spellStart"/>
      <w:r w:rsidR="001F4AE0" w:rsidRPr="00C039A7">
        <w:rPr>
          <w:rFonts w:eastAsia="Arial Unicode MS"/>
        </w:rPr>
        <w:t>Blau</w:t>
      </w:r>
      <w:proofErr w:type="spellEnd"/>
      <w:r w:rsidR="001F4AE0" w:rsidRPr="00C039A7">
        <w:rPr>
          <w:rFonts w:eastAsia="Arial Unicode MS"/>
        </w:rPr>
        <w:t xml:space="preserve"> &amp; Andersson, 2005; Cowie, Naylor, Rivers, Smith, &amp; Pereira, 2002; </w:t>
      </w:r>
      <w:proofErr w:type="spellStart"/>
      <w:r w:rsidR="001F4AE0" w:rsidRPr="00C039A7">
        <w:rPr>
          <w:rFonts w:eastAsia="Arial Unicode MS"/>
        </w:rPr>
        <w:t>Lutgen</w:t>
      </w:r>
      <w:proofErr w:type="spellEnd"/>
      <w:r w:rsidR="001F4AE0" w:rsidRPr="00C039A7">
        <w:rPr>
          <w:rFonts w:eastAsia="Arial Unicode MS"/>
        </w:rPr>
        <w:t xml:space="preserve">-Sandvik et al., 2007; </w:t>
      </w:r>
      <w:proofErr w:type="spellStart"/>
      <w:r w:rsidR="001F4AE0" w:rsidRPr="00C039A7">
        <w:rPr>
          <w:rFonts w:eastAsia="Arial Unicode MS"/>
        </w:rPr>
        <w:t>Salin</w:t>
      </w:r>
      <w:proofErr w:type="spellEnd"/>
      <w:r w:rsidR="001F4AE0" w:rsidRPr="00C039A7">
        <w:rPr>
          <w:rFonts w:eastAsia="Arial Unicode MS"/>
        </w:rPr>
        <w:t xml:space="preserve">, 2003): </w:t>
      </w:r>
    </w:p>
    <w:p w14:paraId="301F1B3E" w14:textId="77777777" w:rsidR="00E323C4" w:rsidRPr="00C039A7" w:rsidRDefault="001F4AE0" w:rsidP="00E230B2">
      <w:pPr>
        <w:widowControl/>
        <w:numPr>
          <w:ilvl w:val="0"/>
          <w:numId w:val="13"/>
        </w:numPr>
      </w:pPr>
      <w:r w:rsidRPr="00C039A7">
        <w:t xml:space="preserve">self-reported, based on the participant’s own understanding of the term; </w:t>
      </w:r>
    </w:p>
    <w:p w14:paraId="3464D53E" w14:textId="6D603830" w:rsidR="00E323C4" w:rsidRPr="00C039A7" w:rsidRDefault="001F4AE0" w:rsidP="00E230B2">
      <w:pPr>
        <w:widowControl/>
        <w:numPr>
          <w:ilvl w:val="0"/>
          <w:numId w:val="13"/>
        </w:numPr>
      </w:pPr>
      <w:r w:rsidRPr="00C039A7">
        <w:t>self-reported, based on a given definition; and</w:t>
      </w:r>
      <w:r w:rsidR="00E230B2">
        <w:t>,</w:t>
      </w:r>
    </w:p>
    <w:p w14:paraId="1B557C73" w14:textId="77777777" w:rsidR="00E323C4" w:rsidRPr="00C039A7" w:rsidRDefault="001F4AE0" w:rsidP="00E230B2">
      <w:pPr>
        <w:widowControl/>
        <w:numPr>
          <w:ilvl w:val="0"/>
          <w:numId w:val="13"/>
        </w:numPr>
      </w:pPr>
      <w:r w:rsidRPr="00C039A7">
        <w:t xml:space="preserve">using a standardized scale, which incorporates descriptions of bullying </w:t>
      </w:r>
      <w:proofErr w:type="spellStart"/>
      <w:r w:rsidRPr="00C039A7">
        <w:t>behaviours</w:t>
      </w:r>
      <w:proofErr w:type="spellEnd"/>
      <w:r w:rsidRPr="00C039A7">
        <w:t xml:space="preserve"> and asks participants to rate their experience with those </w:t>
      </w:r>
      <w:proofErr w:type="spellStart"/>
      <w:r w:rsidRPr="00C039A7">
        <w:t>behaviours</w:t>
      </w:r>
      <w:proofErr w:type="spellEnd"/>
      <w:r w:rsidRPr="00C039A7">
        <w:t xml:space="preserve"> in their work setting. </w:t>
      </w:r>
    </w:p>
    <w:p w14:paraId="399401D9" w14:textId="757F4487" w:rsidR="00E323C4" w:rsidRPr="00C039A7" w:rsidRDefault="001F4AE0">
      <w:pPr>
        <w:pStyle w:val="BodyText"/>
      </w:pPr>
      <w:r w:rsidRPr="00C039A7">
        <w:rPr>
          <w:rFonts w:eastAsia="Arial Unicode MS" w:cs="Arial Unicode MS"/>
        </w:rPr>
        <w:t xml:space="preserve">Research has shown that when these three approaches are compared, the incidence of bullying </w:t>
      </w:r>
      <w:r w:rsidRPr="00C039A7">
        <w:rPr>
          <w:rFonts w:eastAsia="Arial Unicode MS"/>
        </w:rPr>
        <w:t xml:space="preserve">using self-reported measures (whether or not a definition was given) tends to be consistently lower than </w:t>
      </w:r>
      <w:r w:rsidR="002173F9" w:rsidRPr="00C039A7">
        <w:rPr>
          <w:rFonts w:eastAsia="Arial Unicode MS"/>
        </w:rPr>
        <w:t xml:space="preserve">when </w:t>
      </w:r>
      <w:r w:rsidRPr="00C039A7">
        <w:rPr>
          <w:rFonts w:eastAsia="Arial Unicode MS"/>
        </w:rPr>
        <w:t>using a standardized scale (</w:t>
      </w:r>
      <w:proofErr w:type="spellStart"/>
      <w:r w:rsidRPr="00C039A7">
        <w:rPr>
          <w:rFonts w:eastAsia="Arial Unicode MS"/>
        </w:rPr>
        <w:t>Agervold</w:t>
      </w:r>
      <w:proofErr w:type="spellEnd"/>
      <w:r w:rsidRPr="00C039A7">
        <w:rPr>
          <w:rFonts w:eastAsia="Arial Unicode MS"/>
        </w:rPr>
        <w:t xml:space="preserve">, 2007; </w:t>
      </w:r>
      <w:proofErr w:type="spellStart"/>
      <w:r w:rsidRPr="00C039A7">
        <w:rPr>
          <w:rFonts w:eastAsia="Arial Unicode MS"/>
        </w:rPr>
        <w:t>Lutgen</w:t>
      </w:r>
      <w:proofErr w:type="spellEnd"/>
      <w:r w:rsidRPr="00C039A7">
        <w:rPr>
          <w:rFonts w:eastAsia="Arial Unicode MS"/>
        </w:rPr>
        <w:t xml:space="preserve">-Sandvik et al., 2007; </w:t>
      </w:r>
      <w:proofErr w:type="spellStart"/>
      <w:r w:rsidRPr="00C039A7">
        <w:rPr>
          <w:rFonts w:eastAsia="Arial Unicode MS"/>
        </w:rPr>
        <w:t>Salin</w:t>
      </w:r>
      <w:proofErr w:type="spellEnd"/>
      <w:r w:rsidRPr="00C039A7">
        <w:rPr>
          <w:rFonts w:eastAsia="Arial Unicode MS"/>
        </w:rPr>
        <w:t xml:space="preserve">, 2003). In other words, individuals </w:t>
      </w:r>
      <w:r w:rsidR="002173F9" w:rsidRPr="00C039A7">
        <w:rPr>
          <w:rFonts w:eastAsia="Arial Unicode MS"/>
        </w:rPr>
        <w:t xml:space="preserve">who </w:t>
      </w:r>
      <w:r w:rsidRPr="00C039A7">
        <w:rPr>
          <w:rFonts w:eastAsia="Arial Unicode MS"/>
        </w:rPr>
        <w:t>experience bullying in the workplace tend not to recognize (or admit)</w:t>
      </w:r>
      <w:r w:rsidRPr="00C039A7">
        <w:rPr>
          <w:rFonts w:eastAsia="Arial Unicode MS" w:cs="Arial Unicode MS"/>
        </w:rPr>
        <w:t xml:space="preserve"> that they, or others, are being bullied when simply asked about it. </w:t>
      </w:r>
      <w:r w:rsidR="002173F9" w:rsidRPr="00C039A7">
        <w:rPr>
          <w:rFonts w:eastAsia="Arial Unicode MS" w:cs="Arial Unicode MS"/>
        </w:rPr>
        <w:t xml:space="preserve">Regardless of whether </w:t>
      </w:r>
      <w:r w:rsidRPr="00C039A7">
        <w:rPr>
          <w:rFonts w:eastAsia="Arial Unicode MS" w:cs="Arial Unicode MS"/>
        </w:rPr>
        <w:t xml:space="preserve">participants do not </w:t>
      </w:r>
      <w:r w:rsidRPr="00C039A7">
        <w:rPr>
          <w:rFonts w:eastAsia="Arial Unicode MS" w:cs="Arial Unicode MS"/>
        </w:rPr>
        <w:lastRenderedPageBreak/>
        <w:t xml:space="preserve">associate some of the more subtle </w:t>
      </w:r>
      <w:proofErr w:type="spellStart"/>
      <w:r w:rsidRPr="00C039A7">
        <w:rPr>
          <w:rFonts w:eastAsia="Arial Unicode MS" w:cs="Arial Unicode MS"/>
        </w:rPr>
        <w:t>behaviours</w:t>
      </w:r>
      <w:proofErr w:type="spellEnd"/>
      <w:r w:rsidRPr="00C039A7">
        <w:rPr>
          <w:rFonts w:eastAsia="Arial Unicode MS" w:cs="Arial Unicode MS"/>
        </w:rPr>
        <w:t xml:space="preserve"> with bullying or are unwilling to accept </w:t>
      </w:r>
      <w:r w:rsidR="002173F9" w:rsidRPr="00C039A7">
        <w:rPr>
          <w:rFonts w:eastAsia="Arial Unicode MS" w:cs="Arial Unicode MS"/>
        </w:rPr>
        <w:t xml:space="preserve">that </w:t>
      </w:r>
      <w:r w:rsidRPr="00C039A7">
        <w:rPr>
          <w:rFonts w:eastAsia="Arial Unicode MS" w:cs="Arial Unicode MS"/>
        </w:rPr>
        <w:t xml:space="preserve">bullying is occurring, the scale can pick up false negatives. </w:t>
      </w:r>
    </w:p>
    <w:p w14:paraId="572A7DC9" w14:textId="125CAF88" w:rsidR="00E323C4" w:rsidRPr="00C039A7" w:rsidRDefault="001F4AE0" w:rsidP="007057FE">
      <w:pPr>
        <w:pStyle w:val="BodyText"/>
      </w:pPr>
      <w:r w:rsidRPr="00C039A7">
        <w:rPr>
          <w:rFonts w:eastAsia="Arial Unicode MS"/>
        </w:rPr>
        <w:t xml:space="preserve">Researchers believe that the use of a scale provides a more reliable and sensitive measurement for three reasons. First, scales detail specific types of bullying </w:t>
      </w:r>
      <w:proofErr w:type="spellStart"/>
      <w:r w:rsidRPr="00C039A7">
        <w:rPr>
          <w:rFonts w:eastAsia="Arial Unicode MS"/>
        </w:rPr>
        <w:t>behaviours</w:t>
      </w:r>
      <w:proofErr w:type="spellEnd"/>
      <w:r w:rsidRPr="00C039A7">
        <w:rPr>
          <w:rFonts w:eastAsia="Arial Unicode MS"/>
        </w:rPr>
        <w:t xml:space="preserve"> and their frequency (</w:t>
      </w:r>
      <w:proofErr w:type="spellStart"/>
      <w:r w:rsidRPr="00C039A7">
        <w:rPr>
          <w:rFonts w:eastAsia="Arial Unicode MS"/>
        </w:rPr>
        <w:t>Einarsen</w:t>
      </w:r>
      <w:proofErr w:type="spellEnd"/>
      <w:r w:rsidRPr="00C039A7">
        <w:rPr>
          <w:rFonts w:eastAsia="Arial Unicode MS"/>
        </w:rPr>
        <w:t xml:space="preserve">, </w:t>
      </w:r>
      <w:proofErr w:type="spellStart"/>
      <w:r w:rsidRPr="00C039A7">
        <w:rPr>
          <w:rFonts w:eastAsia="Arial Unicode MS"/>
        </w:rPr>
        <w:t>Hoel</w:t>
      </w:r>
      <w:proofErr w:type="spellEnd"/>
      <w:r w:rsidRPr="00C039A7">
        <w:rPr>
          <w:rFonts w:eastAsia="Arial Unicode MS"/>
        </w:rPr>
        <w:t xml:space="preserve">, &amp; </w:t>
      </w:r>
      <w:proofErr w:type="spellStart"/>
      <w:r w:rsidRPr="00C039A7">
        <w:rPr>
          <w:rFonts w:eastAsia="Arial Unicode MS"/>
        </w:rPr>
        <w:t>Notelaers</w:t>
      </w:r>
      <w:proofErr w:type="spellEnd"/>
      <w:r w:rsidRPr="00C039A7">
        <w:rPr>
          <w:rFonts w:eastAsia="Arial Unicode MS"/>
        </w:rPr>
        <w:t xml:space="preserve">, 2009). Therefore, this approach provides important detail on how bullying is manifested in terms of both the size and scope of the phenomenon. Second, </w:t>
      </w:r>
      <w:r w:rsidR="002173F9" w:rsidRPr="00C039A7">
        <w:rPr>
          <w:rFonts w:eastAsia="Arial Unicode MS"/>
        </w:rPr>
        <w:t xml:space="preserve">a scale </w:t>
      </w:r>
      <w:r w:rsidRPr="00C039A7">
        <w:rPr>
          <w:rFonts w:eastAsia="Arial Unicode MS"/>
        </w:rPr>
        <w:t xml:space="preserve">relieves any trepidation, guilt, or shame about admitting bullying. </w:t>
      </w:r>
      <w:r w:rsidR="002173F9" w:rsidRPr="00C039A7">
        <w:rPr>
          <w:rFonts w:eastAsia="Arial Unicode MS"/>
        </w:rPr>
        <w:t>It</w:t>
      </w:r>
      <w:r w:rsidRPr="00C039A7">
        <w:rPr>
          <w:rFonts w:eastAsia="Arial Unicode MS"/>
        </w:rPr>
        <w:t xml:space="preserve"> is simply recording facts, which are then calculated into a score. The participant is not required to provide a judgment statement so much as recall factual information (whether it happened or not, and if so, what was the frequency). The resulting score is compared to defined threshold values, which indicate the likelihood that bullying is occurring. Third, </w:t>
      </w:r>
      <w:r w:rsidR="002173F9" w:rsidRPr="00C039A7">
        <w:rPr>
          <w:rFonts w:eastAsia="Arial Unicode MS"/>
        </w:rPr>
        <w:t xml:space="preserve">the scale </w:t>
      </w:r>
      <w:r w:rsidRPr="00C039A7">
        <w:rPr>
          <w:rFonts w:eastAsia="Arial Unicode MS"/>
        </w:rPr>
        <w:t>removes any social desirability bias. Participants do not want to look weak in the eyes of the researcher, and so will not answer that bullying is occurring when perhaps it is (</w:t>
      </w:r>
      <w:proofErr w:type="spellStart"/>
      <w:r w:rsidRPr="00C039A7">
        <w:rPr>
          <w:rFonts w:eastAsia="Arial Unicode MS"/>
        </w:rPr>
        <w:t>Agervold</w:t>
      </w:r>
      <w:proofErr w:type="spellEnd"/>
      <w:r w:rsidRPr="00C039A7">
        <w:rPr>
          <w:rFonts w:eastAsia="Arial Unicode MS"/>
        </w:rPr>
        <w:t xml:space="preserve">, 2007; </w:t>
      </w:r>
      <w:proofErr w:type="spellStart"/>
      <w:r w:rsidRPr="00C039A7">
        <w:rPr>
          <w:rFonts w:eastAsia="Arial Unicode MS"/>
        </w:rPr>
        <w:t>Lutgen</w:t>
      </w:r>
      <w:proofErr w:type="spellEnd"/>
      <w:r w:rsidRPr="00C039A7">
        <w:rPr>
          <w:rFonts w:eastAsia="Arial Unicode MS"/>
        </w:rPr>
        <w:t xml:space="preserve">-Sandvik et al., 2007; </w:t>
      </w:r>
      <w:proofErr w:type="spellStart"/>
      <w:r w:rsidRPr="00C039A7">
        <w:rPr>
          <w:rFonts w:eastAsia="Arial Unicode MS"/>
        </w:rPr>
        <w:t>Salin</w:t>
      </w:r>
      <w:proofErr w:type="spellEnd"/>
      <w:r w:rsidRPr="00C039A7">
        <w:rPr>
          <w:rFonts w:eastAsia="Arial Unicode MS"/>
        </w:rPr>
        <w:t xml:space="preserve">, 2003). This occurs especially if participants are not given a definition and </w:t>
      </w:r>
      <w:r w:rsidR="002173F9" w:rsidRPr="00C039A7">
        <w:rPr>
          <w:rFonts w:eastAsia="Arial Unicode MS"/>
        </w:rPr>
        <w:t xml:space="preserve">are </w:t>
      </w:r>
      <w:r w:rsidRPr="00C039A7">
        <w:rPr>
          <w:rFonts w:eastAsia="Arial Unicode MS"/>
        </w:rPr>
        <w:t xml:space="preserve">left to define </w:t>
      </w:r>
      <w:r w:rsidR="002173F9" w:rsidRPr="00C039A7">
        <w:rPr>
          <w:rFonts w:eastAsia="Arial Unicode MS"/>
        </w:rPr>
        <w:t xml:space="preserve">bullying </w:t>
      </w:r>
      <w:r w:rsidRPr="00C039A7">
        <w:rPr>
          <w:rFonts w:eastAsia="Arial Unicode MS"/>
        </w:rPr>
        <w:t xml:space="preserve">themselves. </w:t>
      </w:r>
    </w:p>
    <w:p w14:paraId="14287E2F" w14:textId="489C1557" w:rsidR="00E323C4" w:rsidRPr="00C039A7" w:rsidRDefault="001F4AE0">
      <w:pPr>
        <w:pStyle w:val="BodyText"/>
      </w:pPr>
      <w:bookmarkStart w:id="81" w:name="_nmf14n"/>
      <w:bookmarkEnd w:id="81"/>
      <w:r w:rsidRPr="00C039A7">
        <w:rPr>
          <w:rFonts w:eastAsia="Arial Unicode MS" w:cs="Arial Unicode MS"/>
        </w:rPr>
        <w:t xml:space="preserve">A limitation of a such a scale is that some workers may perceive themselves to be targeted when in fact they were not, and the scale does not differentiate false positives. However, such individuals will state their own compelling evidence for bullying in their qualitative narrative as well, so there will likely be a match between the narrative and the standardized scale. As I </w:t>
      </w:r>
      <w:r w:rsidR="00AE6E85" w:rsidRPr="00C039A7">
        <w:rPr>
          <w:rFonts w:eastAsia="Arial Unicode MS" w:cs="Arial Unicode MS"/>
        </w:rPr>
        <w:t>did</w:t>
      </w:r>
      <w:r w:rsidRPr="00C039A7">
        <w:rPr>
          <w:rFonts w:eastAsia="Arial Unicode MS" w:cs="Arial Unicode MS"/>
        </w:rPr>
        <w:t xml:space="preserve"> not captur</w:t>
      </w:r>
      <w:r w:rsidR="00AE6E85" w:rsidRPr="00C039A7">
        <w:rPr>
          <w:rFonts w:eastAsia="Arial Unicode MS" w:cs="Arial Unicode MS"/>
        </w:rPr>
        <w:t>e</w:t>
      </w:r>
      <w:r w:rsidRPr="00C039A7">
        <w:rPr>
          <w:rFonts w:eastAsia="Arial Unicode MS" w:cs="Arial Unicode MS"/>
        </w:rPr>
        <w:t xml:space="preserve"> other perspectives (the alleged bullies or any bystanders), the perspective of the participant</w:t>
      </w:r>
      <w:r w:rsidR="00AE6E85" w:rsidRPr="00C039A7">
        <w:rPr>
          <w:rFonts w:eastAsia="Arial Unicode MS" w:cs="Arial Unicode MS"/>
        </w:rPr>
        <w:t>s</w:t>
      </w:r>
      <w:r w:rsidRPr="00C039A7">
        <w:rPr>
          <w:rFonts w:eastAsia="Arial Unicode MS" w:cs="Arial Unicode MS"/>
        </w:rPr>
        <w:t xml:space="preserve"> is assumed to be their truth.</w:t>
      </w:r>
    </w:p>
    <w:p w14:paraId="707D95B5" w14:textId="26EB96BB" w:rsidR="00E323C4" w:rsidRPr="00C039A7" w:rsidRDefault="001F4AE0">
      <w:pPr>
        <w:pStyle w:val="BodyText"/>
      </w:pPr>
      <w:r w:rsidRPr="00C039A7">
        <w:rPr>
          <w:rFonts w:eastAsia="Arial Unicode MS" w:cs="Arial Unicode MS"/>
        </w:rPr>
        <w:lastRenderedPageBreak/>
        <w:t xml:space="preserve">For these reasons, I decided not only </w:t>
      </w:r>
      <w:r w:rsidR="00AE6E85" w:rsidRPr="00C039A7">
        <w:rPr>
          <w:rFonts w:eastAsia="Arial Unicode MS" w:cs="Arial Unicode MS"/>
        </w:rPr>
        <w:t xml:space="preserve">to </w:t>
      </w:r>
      <w:r w:rsidRPr="00C039A7">
        <w:rPr>
          <w:rFonts w:eastAsia="Arial Unicode MS" w:cs="Arial Unicode MS"/>
        </w:rPr>
        <w:t xml:space="preserve">ask the participants about the bullying </w:t>
      </w:r>
      <w:proofErr w:type="spellStart"/>
      <w:r w:rsidRPr="00C039A7">
        <w:rPr>
          <w:rFonts w:eastAsia="Arial Unicode MS" w:cs="Arial Unicode MS"/>
        </w:rPr>
        <w:t>behaviours</w:t>
      </w:r>
      <w:proofErr w:type="spellEnd"/>
      <w:r w:rsidRPr="00C039A7">
        <w:rPr>
          <w:rFonts w:eastAsia="Arial Unicode MS" w:cs="Arial Unicode MS"/>
        </w:rPr>
        <w:t xml:space="preserve"> that were occurring in their virtual workplace (without giving them a definition) but also to include the suite of questions from the University of Bergen’s </w:t>
      </w:r>
      <w:r w:rsidRPr="00C039A7">
        <w:rPr>
          <w:rFonts w:eastAsia="Arial Unicode MS"/>
        </w:rPr>
        <w:t xml:space="preserve">Negative Acts Questionnaire–Revised (NAQ-R) to provide a less subjective assessment to help determine the breadth of how bullying was being manifested in their workplace (Nielsen et al., 2011). I received permission to use the full survey instrument (Ø. L. </w:t>
      </w:r>
      <w:proofErr w:type="spellStart"/>
      <w:r w:rsidRPr="00C039A7">
        <w:rPr>
          <w:rFonts w:eastAsia="Arial Unicode MS"/>
        </w:rPr>
        <w:t>Hoprekstad</w:t>
      </w:r>
      <w:proofErr w:type="spellEnd"/>
      <w:r w:rsidRPr="00C039A7">
        <w:rPr>
          <w:rFonts w:eastAsia="Arial Unicode MS"/>
        </w:rPr>
        <w:t xml:space="preserve">, personal communication, September 7, 2016), which can be found in Appendix D. The NAQ-R was developed in the 1990s by </w:t>
      </w:r>
      <w:proofErr w:type="spellStart"/>
      <w:r w:rsidRPr="00C039A7">
        <w:rPr>
          <w:rFonts w:eastAsia="Arial Unicode MS"/>
        </w:rPr>
        <w:t>Einarsen</w:t>
      </w:r>
      <w:proofErr w:type="spellEnd"/>
      <w:r w:rsidRPr="00C039A7">
        <w:rPr>
          <w:rFonts w:eastAsia="Arial Unicode MS"/>
        </w:rPr>
        <w:t xml:space="preserve"> et al. (2009) and is described on the Bergen Bullying Research Group’s website as an “inventory developed for measuring perceived exposure to bullying” (University of Bergen, 2018, para. 1). It has been used with over 10,000 participants globally and </w:t>
      </w:r>
      <w:r w:rsidR="00E52EA1" w:rsidRPr="00C039A7">
        <w:rPr>
          <w:rFonts w:eastAsia="Arial Unicode MS"/>
        </w:rPr>
        <w:t xml:space="preserve">has </w:t>
      </w:r>
      <w:r w:rsidRPr="00C039A7">
        <w:rPr>
          <w:rFonts w:eastAsia="Arial Unicode MS"/>
        </w:rPr>
        <w:t>been shown to be both valid and reliable (</w:t>
      </w:r>
      <w:proofErr w:type="spellStart"/>
      <w:r w:rsidRPr="00C039A7">
        <w:rPr>
          <w:rFonts w:eastAsia="Arial Unicode MS"/>
        </w:rPr>
        <w:t>Charilaos</w:t>
      </w:r>
      <w:proofErr w:type="spellEnd"/>
      <w:r w:rsidRPr="00C039A7">
        <w:rPr>
          <w:rFonts w:eastAsia="Arial Unicode MS"/>
        </w:rPr>
        <w:t xml:space="preserve"> et al., 2015; </w:t>
      </w:r>
      <w:proofErr w:type="spellStart"/>
      <w:r w:rsidRPr="00C039A7">
        <w:rPr>
          <w:rFonts w:eastAsia="Arial Unicode MS"/>
        </w:rPr>
        <w:t>Einarsen</w:t>
      </w:r>
      <w:proofErr w:type="spellEnd"/>
      <w:r w:rsidRPr="00C039A7">
        <w:rPr>
          <w:rFonts w:eastAsia="Arial Unicode MS"/>
        </w:rPr>
        <w:t xml:space="preserve"> et al., 2009; Giorgi, Arenas, &amp; Leon-Perez, 2011; </w:t>
      </w:r>
      <w:proofErr w:type="spellStart"/>
      <w:r w:rsidRPr="00C039A7">
        <w:rPr>
          <w:rFonts w:eastAsia="Arial Unicode MS"/>
        </w:rPr>
        <w:t>Kakoulakis</w:t>
      </w:r>
      <w:proofErr w:type="spellEnd"/>
      <w:r w:rsidRPr="00C039A7">
        <w:rPr>
          <w:rFonts w:eastAsia="Arial Unicode MS"/>
        </w:rPr>
        <w:t xml:space="preserve"> et al., 2015; Nam, Kim, Kim, Koo, &amp; Park, 2010). </w:t>
      </w:r>
    </w:p>
    <w:p w14:paraId="67AC98A8" w14:textId="25586FD4" w:rsidR="00E323C4" w:rsidRPr="00C039A7" w:rsidRDefault="001F4AE0">
      <w:pPr>
        <w:pStyle w:val="BodyText"/>
      </w:pPr>
      <w:r w:rsidRPr="00C039A7">
        <w:rPr>
          <w:rFonts w:eastAsia="Arial Unicode MS" w:cs="Arial Unicode MS"/>
        </w:rPr>
        <w:t xml:space="preserve">The </w:t>
      </w:r>
      <w:proofErr w:type="spellStart"/>
      <w:r w:rsidRPr="00C039A7">
        <w:rPr>
          <w:rFonts w:eastAsia="Arial Unicode MS" w:cs="Arial Unicode MS"/>
        </w:rPr>
        <w:t>behaviours</w:t>
      </w:r>
      <w:proofErr w:type="spellEnd"/>
      <w:r w:rsidRPr="00C039A7">
        <w:rPr>
          <w:rFonts w:eastAsia="Arial Unicode MS" w:cs="Arial Unicode MS"/>
        </w:rPr>
        <w:t xml:space="preserve"> listed in the instrument represent bullying </w:t>
      </w:r>
      <w:proofErr w:type="spellStart"/>
      <w:r w:rsidRPr="00C039A7">
        <w:rPr>
          <w:rFonts w:eastAsia="Arial Unicode MS" w:cs="Arial Unicode MS"/>
        </w:rPr>
        <w:t>behaviours</w:t>
      </w:r>
      <w:proofErr w:type="spellEnd"/>
      <w:r w:rsidRPr="00C039A7">
        <w:rPr>
          <w:rFonts w:eastAsia="Arial Unicode MS" w:cs="Arial Unicode MS"/>
        </w:rPr>
        <w:t xml:space="preserve"> most often cited by individuals experiencing workplace bullying in collocated settings, and the questions were sufficiently generic to be used with virtual workers in this study. A few questions required some minor adaptation to make them a bit more meaningful</w:t>
      </w:r>
      <w:r w:rsidR="003B4D91" w:rsidRPr="00C039A7">
        <w:rPr>
          <w:rFonts w:eastAsia="Arial Unicode MS" w:cs="Arial Unicode MS"/>
        </w:rPr>
        <w:t xml:space="preserve"> in the context of virtual work.</w:t>
      </w:r>
      <w:r w:rsidRPr="00C039A7">
        <w:rPr>
          <w:rFonts w:eastAsia="Arial Unicode MS" w:cs="Arial Unicode MS"/>
        </w:rPr>
        <w:t xml:space="preserve"> For example, a question pertaining to withholding information was reworded from “Someone withholding information which affects your performance” to “Someone withholding information, necessary for you or others to do your/their job, such as data, access to databases, access to applications, or reports?” Research participants were asked about frequency, and the categories given for consideration were </w:t>
      </w:r>
      <w:r w:rsidRPr="00C039A7">
        <w:rPr>
          <w:rFonts w:eastAsia="Arial Unicode MS" w:cs="Arial Unicode MS"/>
          <w:i/>
          <w:iCs/>
        </w:rPr>
        <w:lastRenderedPageBreak/>
        <w:t>regularly/almost always</w:t>
      </w:r>
      <w:r w:rsidRPr="00C039A7">
        <w:rPr>
          <w:rFonts w:eastAsia="Arial Unicode MS" w:cs="Arial Unicode MS"/>
        </w:rPr>
        <w:t xml:space="preserve">, </w:t>
      </w:r>
      <w:r w:rsidRPr="00C039A7">
        <w:rPr>
          <w:rFonts w:eastAsia="Arial Unicode MS" w:cs="Arial Unicode MS"/>
          <w:i/>
          <w:iCs/>
        </w:rPr>
        <w:t>often</w:t>
      </w:r>
      <w:r w:rsidRPr="00C039A7">
        <w:rPr>
          <w:rFonts w:eastAsia="Arial Unicode MS" w:cs="Arial Unicode MS"/>
        </w:rPr>
        <w:t xml:space="preserve">, </w:t>
      </w:r>
      <w:r w:rsidRPr="00C039A7">
        <w:rPr>
          <w:rFonts w:eastAsia="Arial Unicode MS" w:cs="Arial Unicode MS"/>
          <w:i/>
          <w:iCs/>
        </w:rPr>
        <w:t>now and then</w:t>
      </w:r>
      <w:r w:rsidRPr="00C039A7">
        <w:rPr>
          <w:rFonts w:eastAsia="Arial Unicode MS" w:cs="Arial Unicode MS"/>
        </w:rPr>
        <w:t xml:space="preserve">, or </w:t>
      </w:r>
      <w:r w:rsidRPr="00C039A7">
        <w:rPr>
          <w:rFonts w:eastAsia="Arial Unicode MS" w:cs="Arial Unicode MS"/>
          <w:i/>
          <w:iCs/>
        </w:rPr>
        <w:t>never</w:t>
      </w:r>
      <w:r w:rsidRPr="00C039A7">
        <w:rPr>
          <w:rFonts w:eastAsia="Arial Unicode MS" w:cs="Arial Unicode MS"/>
        </w:rPr>
        <w:t>. Scores were calculated based on participants’ responses</w:t>
      </w:r>
      <w:r w:rsidR="00E52EA1" w:rsidRPr="00C039A7">
        <w:rPr>
          <w:rFonts w:eastAsia="Arial Unicode MS" w:cs="Arial Unicode MS"/>
        </w:rPr>
        <w:t>,</w:t>
      </w:r>
      <w:r w:rsidRPr="00C039A7">
        <w:rPr>
          <w:rFonts w:eastAsia="Arial Unicode MS" w:cs="Arial Unicode MS"/>
        </w:rPr>
        <w:t xml:space="preserve"> and the thresholds identified in the NAQ-R were applied. </w:t>
      </w:r>
    </w:p>
    <w:p w14:paraId="63695233" w14:textId="1F905273" w:rsidR="00E323C4" w:rsidRPr="00C039A7" w:rsidRDefault="001F4AE0">
      <w:pPr>
        <w:pStyle w:val="BodyText"/>
      </w:pPr>
      <w:bookmarkStart w:id="82" w:name="_m2jsg"/>
      <w:bookmarkEnd w:id="82"/>
      <w:r w:rsidRPr="00C039A7">
        <w:rPr>
          <w:rFonts w:eastAsia="Arial Unicode MS" w:cs="Arial Unicode MS"/>
        </w:rPr>
        <w:t xml:space="preserve">In some ways, the use of the NAQ-R in conjunction with the interview questions could be considered a mixed-methods design rather than a </w:t>
      </w:r>
      <w:r w:rsidR="00E52EA1" w:rsidRPr="00C039A7">
        <w:rPr>
          <w:rFonts w:eastAsia="Arial Unicode MS" w:cs="Arial Unicode MS"/>
        </w:rPr>
        <w:t xml:space="preserve">purely </w:t>
      </w:r>
      <w:r w:rsidRPr="00C039A7">
        <w:rPr>
          <w:rFonts w:eastAsia="Arial Unicode MS" w:cs="Arial Unicode MS"/>
        </w:rPr>
        <w:t xml:space="preserve">qualitative study. </w:t>
      </w:r>
      <w:r w:rsidRPr="00C039A7">
        <w:rPr>
          <w:rFonts w:eastAsia="Arial Unicode MS"/>
        </w:rPr>
        <w:t xml:space="preserve">However as with the </w:t>
      </w:r>
      <w:proofErr w:type="spellStart"/>
      <w:r w:rsidRPr="00C039A7">
        <w:rPr>
          <w:rFonts w:eastAsia="Arial Unicode MS"/>
        </w:rPr>
        <w:t>Salin</w:t>
      </w:r>
      <w:proofErr w:type="spellEnd"/>
      <w:r w:rsidRPr="00C039A7">
        <w:rPr>
          <w:rFonts w:eastAsia="Arial Unicode MS"/>
        </w:rPr>
        <w:t xml:space="preserve"> (2003) and </w:t>
      </w:r>
      <w:proofErr w:type="spellStart"/>
      <w:r w:rsidRPr="00C039A7">
        <w:rPr>
          <w:rFonts w:eastAsia="Arial Unicode MS"/>
        </w:rPr>
        <w:t>Agervold</w:t>
      </w:r>
      <w:proofErr w:type="spellEnd"/>
      <w:r w:rsidRPr="00C039A7">
        <w:rPr>
          <w:rFonts w:eastAsia="Arial Unicode MS"/>
        </w:rPr>
        <w:t xml:space="preserve"> (2007) studies,</w:t>
      </w:r>
      <w:r w:rsidRPr="00C039A7">
        <w:rPr>
          <w:rFonts w:eastAsia="Arial Unicode MS" w:cs="Arial Unicode MS"/>
        </w:rPr>
        <w:t xml:space="preserve"> the incorporation of this scale </w:t>
      </w:r>
      <w:r w:rsidR="00E52EA1" w:rsidRPr="00C039A7">
        <w:rPr>
          <w:rFonts w:eastAsia="Arial Unicode MS" w:cs="Arial Unicode MS"/>
        </w:rPr>
        <w:t xml:space="preserve">was </w:t>
      </w:r>
      <w:r w:rsidRPr="00C039A7">
        <w:rPr>
          <w:rFonts w:eastAsia="Arial Unicode MS" w:cs="Arial Unicode MS"/>
        </w:rPr>
        <w:t xml:space="preserve">only to help understand the range and frequency of the </w:t>
      </w:r>
      <w:proofErr w:type="spellStart"/>
      <w:r w:rsidRPr="00C039A7">
        <w:rPr>
          <w:rFonts w:eastAsia="Arial Unicode MS" w:cs="Arial Unicode MS"/>
        </w:rPr>
        <w:t>behaviours</w:t>
      </w:r>
      <w:proofErr w:type="spellEnd"/>
      <w:r w:rsidRPr="00C039A7">
        <w:rPr>
          <w:rFonts w:eastAsia="Arial Unicode MS" w:cs="Arial Unicode MS"/>
        </w:rPr>
        <w:t xml:space="preserve"> manifested in the workplace that could be construed as contributing to a bullying environment, even if the individual </w:t>
      </w:r>
      <w:r w:rsidR="00E52EA1" w:rsidRPr="00C039A7">
        <w:rPr>
          <w:rFonts w:eastAsia="Arial Unicode MS" w:cs="Arial Unicode MS"/>
        </w:rPr>
        <w:t xml:space="preserve">did </w:t>
      </w:r>
      <w:r w:rsidRPr="00C039A7">
        <w:rPr>
          <w:rFonts w:eastAsia="Arial Unicode MS" w:cs="Arial Unicode MS"/>
        </w:rPr>
        <w:t xml:space="preserve">not see it that way. As there </w:t>
      </w:r>
      <w:r w:rsidR="00E52EA1" w:rsidRPr="00C039A7">
        <w:rPr>
          <w:rFonts w:eastAsia="Arial Unicode MS" w:cs="Arial Unicode MS"/>
        </w:rPr>
        <w:t xml:space="preserve">were </w:t>
      </w:r>
      <w:r w:rsidRPr="00C039A7">
        <w:rPr>
          <w:rFonts w:eastAsia="Arial Unicode MS" w:cs="Arial Unicode MS"/>
        </w:rPr>
        <w:t>insufficient participants to make any statistical inferences, this is not truly a mixed</w:t>
      </w:r>
      <w:r w:rsidR="00E52EA1" w:rsidRPr="00C039A7">
        <w:rPr>
          <w:rFonts w:eastAsia="Arial Unicode MS" w:cs="Arial Unicode MS"/>
        </w:rPr>
        <w:t>-</w:t>
      </w:r>
      <w:r w:rsidRPr="00C039A7">
        <w:rPr>
          <w:rFonts w:eastAsia="Arial Unicode MS" w:cs="Arial Unicode MS"/>
        </w:rPr>
        <w:t>methods study.</w:t>
      </w:r>
    </w:p>
    <w:p w14:paraId="5A836151" w14:textId="3A9C63CA" w:rsidR="00E323C4" w:rsidRPr="00C039A7" w:rsidRDefault="001F4AE0">
      <w:pPr>
        <w:pStyle w:val="BodyText"/>
      </w:pPr>
      <w:bookmarkStart w:id="83" w:name="_Toc38882677"/>
      <w:r w:rsidRPr="00C039A7">
        <w:rPr>
          <w:rStyle w:val="Heading3Char"/>
        </w:rPr>
        <w:t>Measuring stress.</w:t>
      </w:r>
      <w:bookmarkEnd w:id="83"/>
      <w:r w:rsidRPr="00C039A7">
        <w:rPr>
          <w:rFonts w:eastAsia="Arial Unicode MS" w:cs="Arial Unicode MS"/>
        </w:rPr>
        <w:t xml:space="preserve"> </w:t>
      </w:r>
      <w:bookmarkStart w:id="84" w:name="_mrcu09"/>
      <w:bookmarkEnd w:id="84"/>
      <w:r w:rsidRPr="00C039A7">
        <w:rPr>
          <w:rFonts w:eastAsia="Arial Unicode MS" w:cs="Arial Unicode MS"/>
        </w:rPr>
        <w:t>Stress has two dimensions of interest as well: the range of symptoms, and the intensity or frequency of the symptoms. As this study focused on the participants’ own experience and perceptions</w:t>
      </w:r>
      <w:r w:rsidR="00E52EA1" w:rsidRPr="00C039A7">
        <w:rPr>
          <w:rFonts w:eastAsia="Arial Unicode MS" w:cs="Arial Unicode MS"/>
        </w:rPr>
        <w:t>,</w:t>
      </w:r>
      <w:r w:rsidRPr="00C039A7">
        <w:rPr>
          <w:rFonts w:eastAsia="Arial Unicode MS" w:cs="Arial Unicode MS"/>
        </w:rPr>
        <w:t xml:space="preserve"> the assessment of stress </w:t>
      </w:r>
      <w:r w:rsidR="00E52EA1" w:rsidRPr="00C039A7">
        <w:rPr>
          <w:rFonts w:eastAsia="Arial Unicode MS" w:cs="Arial Unicode MS"/>
        </w:rPr>
        <w:t xml:space="preserve">was </w:t>
      </w:r>
      <w:r w:rsidRPr="00C039A7">
        <w:rPr>
          <w:rFonts w:eastAsia="Arial Unicode MS" w:cs="Arial Unicode MS"/>
        </w:rPr>
        <w:t xml:space="preserve">not based on a medical assessment but on the participants’ recalled and reported health and social impacts. To assist in capturing all the symptoms, some of the questions pertaining to mental health were adapted from the Patient Health Questionnaire (PHQ-9), which is a short survey used by healthcare professionals to determine whether additional, more detailed </w:t>
      </w:r>
      <w:r w:rsidRPr="00C039A7">
        <w:rPr>
          <w:rFonts w:eastAsia="Arial Unicode MS"/>
        </w:rPr>
        <w:t>questions are required about an individual’s level of anxiety or depression (</w:t>
      </w:r>
      <w:bookmarkStart w:id="85" w:name="_Hlk37091895"/>
      <w:proofErr w:type="spellStart"/>
      <w:r w:rsidRPr="00C039A7">
        <w:rPr>
          <w:rFonts w:eastAsia="Arial Unicode MS"/>
        </w:rPr>
        <w:t>Löwe</w:t>
      </w:r>
      <w:proofErr w:type="spellEnd"/>
      <w:r w:rsidRPr="00C039A7">
        <w:rPr>
          <w:rFonts w:eastAsia="Arial Unicode MS"/>
        </w:rPr>
        <w:t xml:space="preserve">, </w:t>
      </w:r>
      <w:bookmarkEnd w:id="85"/>
      <w:r w:rsidRPr="00C039A7">
        <w:rPr>
          <w:rFonts w:eastAsia="Arial Unicode MS"/>
        </w:rPr>
        <w:t>Kroen</w:t>
      </w:r>
      <w:r w:rsidRPr="00C039A7">
        <w:rPr>
          <w:rFonts w:eastAsia="Arial Unicode MS" w:cs="Arial Unicode MS"/>
        </w:rPr>
        <w:t xml:space="preserve">ke, Herzog, &amp; </w:t>
      </w:r>
      <w:proofErr w:type="spellStart"/>
      <w:r w:rsidRPr="00C039A7">
        <w:rPr>
          <w:rFonts w:eastAsia="Arial Unicode MS" w:cs="Arial Unicode MS"/>
        </w:rPr>
        <w:t>Gräfe</w:t>
      </w:r>
      <w:proofErr w:type="spellEnd"/>
      <w:r w:rsidRPr="00C039A7">
        <w:rPr>
          <w:rFonts w:eastAsia="Arial Unicode MS" w:cs="Arial Unicode MS"/>
        </w:rPr>
        <w:t xml:space="preserve">, 2004). The frequency of the reported symptoms, as reported by the participant, was captured in categories named </w:t>
      </w:r>
      <w:r w:rsidRPr="00C039A7">
        <w:rPr>
          <w:rFonts w:eastAsia="Arial Unicode MS" w:cs="Arial Unicode MS"/>
          <w:i/>
          <w:iCs/>
        </w:rPr>
        <w:t>sometimes</w:t>
      </w:r>
      <w:r w:rsidRPr="00C039A7">
        <w:rPr>
          <w:rFonts w:eastAsia="Arial Unicode MS" w:cs="Arial Unicode MS"/>
        </w:rPr>
        <w:t xml:space="preserve">, </w:t>
      </w:r>
      <w:r w:rsidRPr="00C039A7">
        <w:rPr>
          <w:rFonts w:eastAsia="Arial Unicode MS" w:cs="Arial Unicode MS"/>
          <w:i/>
          <w:iCs/>
        </w:rPr>
        <w:t>more often</w:t>
      </w:r>
      <w:r w:rsidRPr="00C039A7">
        <w:rPr>
          <w:rFonts w:eastAsia="Arial Unicode MS" w:cs="Arial Unicode MS"/>
        </w:rPr>
        <w:t xml:space="preserve">, or </w:t>
      </w:r>
      <w:r w:rsidRPr="00C039A7">
        <w:rPr>
          <w:rFonts w:eastAsia="Arial Unicode MS" w:cs="Arial Unicode MS"/>
          <w:i/>
          <w:iCs/>
        </w:rPr>
        <w:t>worried</w:t>
      </w:r>
      <w:r w:rsidRPr="00C039A7">
        <w:rPr>
          <w:rFonts w:eastAsia="Arial Unicode MS" w:cs="Arial Unicode MS"/>
        </w:rPr>
        <w:t xml:space="preserve">. </w:t>
      </w:r>
      <w:r w:rsidRPr="00C039A7">
        <w:rPr>
          <w:rFonts w:eastAsia="Arial Unicode MS" w:cs="Arial Unicode MS"/>
          <w:i/>
          <w:iCs/>
        </w:rPr>
        <w:t>Worried</w:t>
      </w:r>
      <w:r w:rsidRPr="00C039A7">
        <w:rPr>
          <w:rFonts w:eastAsia="Arial Unicode MS" w:cs="Arial Unicode MS"/>
        </w:rPr>
        <w:t xml:space="preserve"> was used to differentiate a symptom that was recognized by the participant as impacting</w:t>
      </w:r>
      <w:r w:rsidR="00E52EA1" w:rsidRPr="00C039A7">
        <w:rPr>
          <w:rFonts w:eastAsia="Arial Unicode MS" w:cs="Arial Unicode MS"/>
        </w:rPr>
        <w:t xml:space="preserve"> or being </w:t>
      </w:r>
      <w:r w:rsidRPr="00C039A7">
        <w:rPr>
          <w:rFonts w:eastAsia="Arial Unicode MS" w:cs="Arial Unicode MS"/>
        </w:rPr>
        <w:t>likely to impact their work or personal life, or where the participant was actively seeking professional help to address it.</w:t>
      </w:r>
    </w:p>
    <w:p w14:paraId="7D3944C0" w14:textId="5D97D331" w:rsidR="00E323C4" w:rsidRPr="00C039A7" w:rsidRDefault="001F4AE0">
      <w:pPr>
        <w:pStyle w:val="Heading2"/>
      </w:pPr>
      <w:bookmarkStart w:id="86" w:name="_Toc38882678"/>
      <w:r w:rsidRPr="00C039A7">
        <w:rPr>
          <w:rFonts w:eastAsia="Arial Unicode MS" w:cs="Arial Unicode MS"/>
        </w:rPr>
        <w:lastRenderedPageBreak/>
        <w:t xml:space="preserve">Participant </w:t>
      </w:r>
      <w:r w:rsidR="00E52EA1" w:rsidRPr="00C039A7">
        <w:rPr>
          <w:rFonts w:eastAsia="Arial Unicode MS" w:cs="Arial Unicode MS"/>
        </w:rPr>
        <w:t xml:space="preserve">Inclusion </w:t>
      </w:r>
      <w:r w:rsidRPr="00C039A7">
        <w:rPr>
          <w:rFonts w:eastAsia="Arial Unicode MS" w:cs="Arial Unicode MS"/>
        </w:rPr>
        <w:t>Criteria</w:t>
      </w:r>
      <w:bookmarkEnd w:id="86"/>
    </w:p>
    <w:p w14:paraId="190F8246" w14:textId="45D724A6" w:rsidR="00E323C4" w:rsidRPr="00C039A7" w:rsidRDefault="001F4AE0">
      <w:pPr>
        <w:pStyle w:val="BodyText"/>
      </w:pPr>
      <w:r w:rsidRPr="00C039A7">
        <w:rPr>
          <w:rFonts w:eastAsia="Arial Unicode MS" w:cs="Arial Unicode MS"/>
        </w:rPr>
        <w:t xml:space="preserve">The inclusion criteria restricted participants </w:t>
      </w:r>
      <w:r w:rsidR="00E52EA1" w:rsidRPr="00C039A7">
        <w:rPr>
          <w:rFonts w:eastAsia="Arial Unicode MS" w:cs="Arial Unicode MS"/>
        </w:rPr>
        <w:t xml:space="preserve">to those </w:t>
      </w:r>
      <w:r w:rsidRPr="00C039A7">
        <w:rPr>
          <w:rFonts w:eastAsia="Arial Unicode MS" w:cs="Arial Unicode MS"/>
        </w:rPr>
        <w:t xml:space="preserve">who </w:t>
      </w:r>
      <w:r w:rsidR="00E52EA1" w:rsidRPr="00C039A7">
        <w:rPr>
          <w:rFonts w:eastAsia="Arial Unicode MS" w:cs="Arial Unicode MS"/>
        </w:rPr>
        <w:t xml:space="preserve">(a) </w:t>
      </w:r>
      <w:r w:rsidRPr="00C039A7">
        <w:rPr>
          <w:rFonts w:eastAsia="Arial Unicode MS" w:cs="Arial Unicode MS"/>
        </w:rPr>
        <w:t xml:space="preserve">met the attributes of a virtual worker, </w:t>
      </w:r>
      <w:r w:rsidR="00E52EA1" w:rsidRPr="00C039A7">
        <w:rPr>
          <w:rFonts w:eastAsia="Arial Unicode MS" w:cs="Arial Unicode MS"/>
        </w:rPr>
        <w:t xml:space="preserve">(b) </w:t>
      </w:r>
      <w:r w:rsidRPr="00C039A7">
        <w:rPr>
          <w:rFonts w:eastAsia="Arial Unicode MS" w:cs="Arial Unicode MS"/>
        </w:rPr>
        <w:t xml:space="preserve">had some experience with dysfunctional conflict (observed or directly), and </w:t>
      </w:r>
      <w:r w:rsidR="00E52EA1" w:rsidRPr="00C039A7">
        <w:rPr>
          <w:rFonts w:eastAsia="Arial Unicode MS" w:cs="Arial Unicode MS"/>
        </w:rPr>
        <w:t xml:space="preserve">(c) </w:t>
      </w:r>
      <w:r w:rsidRPr="00C039A7">
        <w:rPr>
          <w:rFonts w:eastAsia="Arial Unicode MS" w:cs="Arial Unicode MS"/>
        </w:rPr>
        <w:t>could conduct an interview in English. Dysfunctional conflict was left to the interpretation of the individual, but for those who asked for more clarity</w:t>
      </w:r>
      <w:r w:rsidR="00E52EA1" w:rsidRPr="00C039A7">
        <w:rPr>
          <w:rFonts w:eastAsia="Arial Unicode MS" w:cs="Arial Unicode MS"/>
        </w:rPr>
        <w:t>,</w:t>
      </w:r>
      <w:r w:rsidRPr="00C039A7">
        <w:rPr>
          <w:rFonts w:eastAsia="Arial Unicode MS" w:cs="Arial Unicode MS"/>
        </w:rPr>
        <w:t xml:space="preserve"> it was loosely defined as conflict or tensions between individual workers that could affect the performance of the team of workers.</w:t>
      </w:r>
    </w:p>
    <w:p w14:paraId="0305691C" w14:textId="7F4131BF" w:rsidR="00E323C4" w:rsidRPr="00C039A7" w:rsidRDefault="001F4AE0">
      <w:pPr>
        <w:pStyle w:val="BodyText"/>
      </w:pPr>
      <w:r w:rsidRPr="00C039A7">
        <w:rPr>
          <w:rFonts w:eastAsia="Arial Unicode MS" w:cs="Arial Unicode MS"/>
        </w:rPr>
        <w:t xml:space="preserve">Although the definition of dysfunctional conflict could be broad, the definition of virtual worker needed to be somewhat narrower to ensure that the participants in this sample were truly virtual workers. Telecommuters, for example, sometimes work from a remote location and sometimes in a collocated setting, but the relationships are the same in each circumstance. Conflict arising from a poor communication could be addressed in a casual meeting at the office. </w:t>
      </w:r>
      <w:r w:rsidR="00E52EA1" w:rsidRPr="00C039A7">
        <w:rPr>
          <w:rFonts w:eastAsia="Arial Unicode MS" w:cs="Arial Unicode MS"/>
        </w:rPr>
        <w:t xml:space="preserve">Thus, those workers were </w:t>
      </w:r>
      <w:r w:rsidR="00E52EA1" w:rsidRPr="00C039A7">
        <w:rPr>
          <w:rFonts w:eastAsia="Arial Unicode MS"/>
        </w:rPr>
        <w:t xml:space="preserve">excluded. </w:t>
      </w:r>
      <w:r w:rsidRPr="00C039A7">
        <w:rPr>
          <w:rFonts w:eastAsia="Arial Unicode MS"/>
        </w:rPr>
        <w:t>Individuals doing transactional telework, such as in customer service cent</w:t>
      </w:r>
      <w:r w:rsidR="00B84A74">
        <w:rPr>
          <w:rFonts w:eastAsia="Arial Unicode MS"/>
        </w:rPr>
        <w:t>er</w:t>
      </w:r>
      <w:r w:rsidRPr="00C039A7">
        <w:rPr>
          <w:rFonts w:eastAsia="Arial Unicode MS"/>
        </w:rPr>
        <w:t>s (</w:t>
      </w:r>
      <w:proofErr w:type="spellStart"/>
      <w:r w:rsidRPr="00C039A7">
        <w:rPr>
          <w:rFonts w:eastAsia="Arial Unicode MS"/>
        </w:rPr>
        <w:t>D’Cruz</w:t>
      </w:r>
      <w:proofErr w:type="spellEnd"/>
      <w:r w:rsidRPr="00C039A7">
        <w:rPr>
          <w:rFonts w:eastAsia="Arial Unicode MS"/>
        </w:rPr>
        <w:t xml:space="preserve"> &amp; Noronha, 2009), were also excluded because the at-a-distance relationships with custome</w:t>
      </w:r>
      <w:r w:rsidRPr="00C039A7">
        <w:rPr>
          <w:rFonts w:eastAsia="Arial Unicode MS" w:cs="Arial Unicode MS"/>
        </w:rPr>
        <w:t>rs were transactional in nature and colleagues and supervisors tended to be collocated.</w:t>
      </w:r>
      <w:r w:rsidR="00E52EA1" w:rsidRPr="00C039A7">
        <w:rPr>
          <w:rFonts w:eastAsia="Arial Unicode MS" w:cs="Arial Unicode MS"/>
        </w:rPr>
        <w:t xml:space="preserve"> However,</w:t>
      </w:r>
      <w:r w:rsidRPr="00C039A7">
        <w:rPr>
          <w:rFonts w:eastAsia="Arial Unicode MS" w:cs="Arial Unicode MS"/>
        </w:rPr>
        <w:t xml:space="preserve"> </w:t>
      </w:r>
      <w:r w:rsidR="00E52EA1" w:rsidRPr="00C039A7">
        <w:rPr>
          <w:rFonts w:eastAsia="Arial Unicode MS" w:cs="Arial Unicode MS"/>
        </w:rPr>
        <w:t xml:space="preserve">hybrid </w:t>
      </w:r>
      <w:r w:rsidRPr="00C039A7">
        <w:rPr>
          <w:rFonts w:eastAsia="Arial Unicode MS" w:cs="Arial Unicode MS"/>
        </w:rPr>
        <w:t>virtual workers, who worked both remotely with supervisors</w:t>
      </w:r>
      <w:r w:rsidR="00E52EA1" w:rsidRPr="00C039A7">
        <w:rPr>
          <w:rFonts w:eastAsia="Arial Unicode MS" w:cs="Arial Unicode MS"/>
        </w:rPr>
        <w:t xml:space="preserve"> and </w:t>
      </w:r>
      <w:r w:rsidRPr="00C039A7">
        <w:rPr>
          <w:rFonts w:eastAsia="Arial Unicode MS" w:cs="Arial Unicode MS"/>
        </w:rPr>
        <w:t>colleagues but supervised collocated staff, were able participate in the study as a large part of their work (more than 50%) demanded an ongoing, regular, virtual</w:t>
      </w:r>
      <w:r w:rsidR="00E52EA1" w:rsidRPr="00C039A7">
        <w:rPr>
          <w:rFonts w:eastAsia="Arial Unicode MS" w:cs="Arial Unicode MS"/>
        </w:rPr>
        <w:t>-</w:t>
      </w:r>
      <w:r w:rsidRPr="00C039A7">
        <w:rPr>
          <w:rFonts w:eastAsia="Arial Unicode MS" w:cs="Arial Unicode MS"/>
        </w:rPr>
        <w:t>only interaction with others for coordination, collaboration</w:t>
      </w:r>
      <w:r w:rsidR="00E52EA1" w:rsidRPr="00C039A7">
        <w:rPr>
          <w:rFonts w:eastAsia="Arial Unicode MS" w:cs="Arial Unicode MS"/>
        </w:rPr>
        <w:t>,</w:t>
      </w:r>
      <w:r w:rsidRPr="00C039A7">
        <w:rPr>
          <w:rFonts w:eastAsia="Arial Unicode MS" w:cs="Arial Unicode MS"/>
        </w:rPr>
        <w:t xml:space="preserve"> and cooperation. </w:t>
      </w:r>
    </w:p>
    <w:p w14:paraId="019E1B10" w14:textId="77777777" w:rsidR="00E323C4" w:rsidRPr="00C039A7" w:rsidRDefault="001F4AE0">
      <w:pPr>
        <w:pStyle w:val="BodyText"/>
      </w:pPr>
      <w:r w:rsidRPr="00C039A7">
        <w:rPr>
          <w:rFonts w:eastAsia="Arial Unicode MS" w:cs="Arial Unicode MS"/>
        </w:rPr>
        <w:t>For this study, participants met the definition of a virtual worker if they met the following criteria:</w:t>
      </w:r>
    </w:p>
    <w:p w14:paraId="2980D7A8" w14:textId="5460C730" w:rsidR="00E323C4" w:rsidRPr="00C039A7" w:rsidRDefault="001F4AE0" w:rsidP="003B4D91">
      <w:pPr>
        <w:widowControl/>
        <w:numPr>
          <w:ilvl w:val="0"/>
          <w:numId w:val="15"/>
        </w:numPr>
      </w:pPr>
      <w:r w:rsidRPr="00C039A7">
        <w:lastRenderedPageBreak/>
        <w:t>Geographically isolated from supervisors and/or colleagues (located at least 100 km away from supervisors and/or colleagues that they work</w:t>
      </w:r>
      <w:r w:rsidR="00E52EA1" w:rsidRPr="00C039A7">
        <w:t>ed</w:t>
      </w:r>
      <w:r w:rsidRPr="00C039A7">
        <w:t xml:space="preserve"> with regularly and interdependently);</w:t>
      </w:r>
    </w:p>
    <w:p w14:paraId="4EDE2443" w14:textId="77777777" w:rsidR="00E323C4" w:rsidRPr="00C039A7" w:rsidRDefault="001F4AE0" w:rsidP="003B4D91">
      <w:pPr>
        <w:widowControl/>
        <w:numPr>
          <w:ilvl w:val="0"/>
          <w:numId w:val="15"/>
        </w:numPr>
      </w:pPr>
      <w:r w:rsidRPr="00C039A7">
        <w:t>Conducting at least a significant part of their work (50% or more) with supervisors and/or colleagues at a distance;</w:t>
      </w:r>
    </w:p>
    <w:p w14:paraId="3B21FC0A" w14:textId="77777777" w:rsidR="00E323C4" w:rsidRPr="00C039A7" w:rsidRDefault="001F4AE0" w:rsidP="003B4D91">
      <w:pPr>
        <w:widowControl/>
        <w:numPr>
          <w:ilvl w:val="0"/>
          <w:numId w:val="15"/>
        </w:numPr>
      </w:pPr>
      <w:r w:rsidRPr="00C039A7">
        <w:t>Relying on technology for communication and coordination of activities for the vast majority of work activities; and</w:t>
      </w:r>
    </w:p>
    <w:p w14:paraId="21CED7C3" w14:textId="77777777" w:rsidR="00E323C4" w:rsidRPr="00C039A7" w:rsidRDefault="001F4AE0" w:rsidP="003B4D91">
      <w:pPr>
        <w:widowControl/>
        <w:numPr>
          <w:ilvl w:val="0"/>
          <w:numId w:val="15"/>
        </w:numPr>
      </w:pPr>
      <w:r w:rsidRPr="00C039A7">
        <w:t>Working virtually for at least a year.</w:t>
      </w:r>
      <w:bookmarkStart w:id="87" w:name="_r0co2"/>
      <w:bookmarkEnd w:id="87"/>
      <w:r w:rsidRPr="00C039A7">
        <w:t xml:space="preserve"> </w:t>
      </w:r>
    </w:p>
    <w:p w14:paraId="17381C4C" w14:textId="582DF26A" w:rsidR="00E323C4" w:rsidRPr="00C039A7" w:rsidRDefault="001F4AE0">
      <w:pPr>
        <w:pStyle w:val="BodyText"/>
      </w:pPr>
      <w:r w:rsidRPr="00C039A7">
        <w:rPr>
          <w:rFonts w:eastAsia="Arial Unicode MS" w:cs="Arial Unicode MS"/>
        </w:rPr>
        <w:t xml:space="preserve">The last qualification for inclusion in this study was that all participants needed to be able to conduct an interview in English. This did not appear to be much of a limitation for participation as many of the virtual workers were employed with large regional or global companies where the corporate language of the business </w:t>
      </w:r>
      <w:r w:rsidR="00E52EA1" w:rsidRPr="00C039A7">
        <w:rPr>
          <w:rFonts w:eastAsia="Arial Unicode MS" w:cs="Arial Unicode MS"/>
        </w:rPr>
        <w:t xml:space="preserve">was </w:t>
      </w:r>
      <w:r w:rsidRPr="00C039A7">
        <w:rPr>
          <w:rFonts w:eastAsia="Arial Unicode MS" w:cs="Arial Unicode MS"/>
        </w:rPr>
        <w:t xml:space="preserve">English. </w:t>
      </w:r>
    </w:p>
    <w:p w14:paraId="5EA25BE3" w14:textId="77777777" w:rsidR="00E323C4" w:rsidRPr="00C039A7" w:rsidRDefault="001F4AE0">
      <w:pPr>
        <w:pStyle w:val="Heading2"/>
      </w:pPr>
      <w:bookmarkStart w:id="88" w:name="_Toc38882679"/>
      <w:r w:rsidRPr="00C039A7">
        <w:rPr>
          <w:rFonts w:eastAsia="Arial Unicode MS" w:cs="Arial Unicode MS"/>
        </w:rPr>
        <w:t>Sample Size</w:t>
      </w:r>
      <w:bookmarkEnd w:id="88"/>
    </w:p>
    <w:p w14:paraId="15ABE9DC" w14:textId="42EDED11" w:rsidR="00E323C4" w:rsidRPr="00C039A7" w:rsidRDefault="001F4AE0" w:rsidP="007057FE">
      <w:pPr>
        <w:pStyle w:val="BodyText"/>
      </w:pPr>
      <w:r w:rsidRPr="00C039A7">
        <w:rPr>
          <w:rFonts w:eastAsia="Arial Unicode MS"/>
        </w:rPr>
        <w:t xml:space="preserve">A key consideration for any study is the potential sample size (Marshall, 1996), as it speaks to the generalizability of a qualitative study (quantitative studies require large numbers). For this study, potential participants were drawn from the intersection of (a) the potential pool of virtual workers and (b) the potential pool of workers who may have experienced or observed workplace bullying. Based on a study by Global Workplace Analytics (2019), the pool of potential virtual workers </w:t>
      </w:r>
      <w:r w:rsidR="00CF6029" w:rsidRPr="00C039A7">
        <w:rPr>
          <w:rFonts w:eastAsia="Arial Unicode MS"/>
        </w:rPr>
        <w:t xml:space="preserve">who work remotely at least 50% of the time </w:t>
      </w:r>
      <w:r w:rsidRPr="00C039A7">
        <w:rPr>
          <w:rFonts w:eastAsia="Arial Unicode MS"/>
        </w:rPr>
        <w:t xml:space="preserve">is estimated to be about 4.3 million </w:t>
      </w:r>
      <w:r w:rsidR="00CF6029" w:rsidRPr="00C039A7">
        <w:rPr>
          <w:rFonts w:eastAsia="Arial Unicode MS"/>
        </w:rPr>
        <w:t>people</w:t>
      </w:r>
      <w:r w:rsidRPr="00C039A7">
        <w:rPr>
          <w:rFonts w:eastAsia="Arial Unicode MS"/>
        </w:rPr>
        <w:t xml:space="preserve">. Estimating the pool of virtual workers who have experienced bullying was obviously trickier. I turned to studies on collocated workers to make an assumption. Studies on collocated workers </w:t>
      </w:r>
      <w:r w:rsidR="00F81EBB" w:rsidRPr="00C039A7">
        <w:rPr>
          <w:rFonts w:eastAsia="Arial Unicode MS"/>
        </w:rPr>
        <w:t xml:space="preserve">have </w:t>
      </w:r>
      <w:r w:rsidRPr="00C039A7">
        <w:rPr>
          <w:rFonts w:eastAsia="Arial Unicode MS"/>
        </w:rPr>
        <w:t>estimate</w:t>
      </w:r>
      <w:r w:rsidR="00F81EBB" w:rsidRPr="00C039A7">
        <w:rPr>
          <w:rFonts w:eastAsia="Arial Unicode MS"/>
        </w:rPr>
        <w:t>d</w:t>
      </w:r>
      <w:r w:rsidRPr="00C039A7">
        <w:rPr>
          <w:rFonts w:eastAsia="Arial Unicode MS"/>
        </w:rPr>
        <w:t xml:space="preserve"> </w:t>
      </w:r>
      <w:r w:rsidR="00F81EBB" w:rsidRPr="00C039A7">
        <w:rPr>
          <w:rFonts w:eastAsia="Arial Unicode MS"/>
        </w:rPr>
        <w:t>that</w:t>
      </w:r>
      <w:r w:rsidRPr="00C039A7">
        <w:rPr>
          <w:rFonts w:eastAsia="Arial Unicode MS"/>
        </w:rPr>
        <w:t xml:space="preserve"> between 40</w:t>
      </w:r>
      <w:r w:rsidR="00F81EBB" w:rsidRPr="00C039A7">
        <w:rPr>
          <w:rFonts w:eastAsia="Arial Unicode MS"/>
        </w:rPr>
        <w:t xml:space="preserve">% and </w:t>
      </w:r>
      <w:r w:rsidRPr="00C039A7">
        <w:rPr>
          <w:rFonts w:eastAsia="Arial Unicode MS"/>
        </w:rPr>
        <w:t xml:space="preserve">75% of the North American workforce has directly experienced or </w:t>
      </w:r>
      <w:r w:rsidRPr="00C039A7">
        <w:rPr>
          <w:rFonts w:eastAsia="Arial Unicode MS"/>
        </w:rPr>
        <w:lastRenderedPageBreak/>
        <w:t>observed bullying in the workplace over their working life (Fisher-</w:t>
      </w:r>
      <w:proofErr w:type="spellStart"/>
      <w:r w:rsidRPr="00C039A7">
        <w:rPr>
          <w:rFonts w:eastAsia="Arial Unicode MS"/>
        </w:rPr>
        <w:t>Blando</w:t>
      </w:r>
      <w:proofErr w:type="spellEnd"/>
      <w:r w:rsidRPr="00C039A7">
        <w:rPr>
          <w:rFonts w:eastAsia="Arial Unicode MS"/>
        </w:rPr>
        <w:t>, 2008; Lee &amp; Brotheridge, 2006). Therefore, if the estimated rates of workplace bullying in collocated settings are similar for virtual workers</w:t>
      </w:r>
      <w:r w:rsidR="00F81EBB" w:rsidRPr="00C039A7">
        <w:rPr>
          <w:rFonts w:eastAsia="Arial Unicode MS"/>
        </w:rPr>
        <w:t>,</w:t>
      </w:r>
      <w:r w:rsidRPr="00C039A7">
        <w:rPr>
          <w:rFonts w:eastAsia="Arial Unicode MS"/>
        </w:rPr>
        <w:t xml:space="preserve"> there should be a reasonably large group of virtual workers who could provide insight for this study. </w:t>
      </w:r>
    </w:p>
    <w:p w14:paraId="7F3760F4" w14:textId="23861C2A" w:rsidR="00E323C4" w:rsidRPr="00C039A7" w:rsidRDefault="001F4AE0" w:rsidP="007057FE">
      <w:pPr>
        <w:pStyle w:val="BodyText"/>
      </w:pPr>
      <w:r w:rsidRPr="00C039A7">
        <w:rPr>
          <w:rFonts w:eastAsia="Arial Unicode MS"/>
        </w:rPr>
        <w:t xml:space="preserve">Although the base number was large, there were other potential limitations. When considering the percentage of individuals from that large pool who would be prepared to discuss their bullying experience with a researcher, the number was likely to be significantly lower. Despite society’s increasing focus on mental health, workers who experience workplace bullying feel a stigma, as well as a potential sense of embarrassment and shame. </w:t>
      </w:r>
      <w:r w:rsidR="00F81EBB" w:rsidRPr="00C039A7">
        <w:rPr>
          <w:rFonts w:eastAsia="Arial Unicode MS"/>
        </w:rPr>
        <w:t xml:space="preserve">Even though psychological </w:t>
      </w:r>
      <w:r w:rsidRPr="00C039A7">
        <w:rPr>
          <w:rFonts w:eastAsia="Arial Unicode MS"/>
        </w:rPr>
        <w:t>safety is becoming a critical part of modern occupational health and safety regulations and legislation, individuals continue to perceive workplace bullying and harassment as topic</w:t>
      </w:r>
      <w:r w:rsidR="00F81EBB" w:rsidRPr="00C039A7">
        <w:rPr>
          <w:rFonts w:eastAsia="Arial Unicode MS"/>
        </w:rPr>
        <w:t>s</w:t>
      </w:r>
      <w:r w:rsidRPr="00C039A7">
        <w:rPr>
          <w:rFonts w:eastAsia="Arial Unicode MS"/>
        </w:rPr>
        <w:t xml:space="preserve"> that attract judgment, anger, shame</w:t>
      </w:r>
      <w:r w:rsidR="00F81EBB" w:rsidRPr="00C039A7">
        <w:rPr>
          <w:rFonts w:eastAsia="Arial Unicode MS"/>
        </w:rPr>
        <w:t>,</w:t>
      </w:r>
      <w:r w:rsidRPr="00C039A7">
        <w:rPr>
          <w:rFonts w:eastAsia="Arial Unicode MS"/>
        </w:rPr>
        <w:t xml:space="preserve"> or guilt. Additionally, the details themselves may be painful to recall for some. As such, I wondered if individuals would willingly share their experience with a stranger such as myself, particularly if they</w:t>
      </w:r>
      <w:r w:rsidR="00F81EBB" w:rsidRPr="00C039A7">
        <w:rPr>
          <w:rFonts w:eastAsia="Arial Unicode MS"/>
        </w:rPr>
        <w:t xml:space="preserve"> </w:t>
      </w:r>
      <w:r w:rsidRPr="00C039A7">
        <w:rPr>
          <w:rFonts w:eastAsia="Arial Unicode MS"/>
        </w:rPr>
        <w:t xml:space="preserve">have experienced </w:t>
      </w:r>
      <w:r w:rsidR="00F81EBB" w:rsidRPr="00C039A7">
        <w:rPr>
          <w:rFonts w:eastAsia="Arial Unicode MS"/>
        </w:rPr>
        <w:t xml:space="preserve">bullying </w:t>
      </w:r>
      <w:r w:rsidRPr="00C039A7">
        <w:rPr>
          <w:rFonts w:eastAsia="Arial Unicode MS"/>
        </w:rPr>
        <w:t xml:space="preserve">directly </w:t>
      </w:r>
      <w:r w:rsidR="00657335" w:rsidRPr="00C039A7">
        <w:rPr>
          <w:rFonts w:eastAsia="Arial Unicode MS"/>
        </w:rPr>
        <w:t xml:space="preserve">rather than </w:t>
      </w:r>
      <w:r w:rsidR="00F81EBB" w:rsidRPr="00C039A7">
        <w:rPr>
          <w:rFonts w:eastAsia="Arial Unicode MS"/>
        </w:rPr>
        <w:t xml:space="preserve">having </w:t>
      </w:r>
      <w:r w:rsidRPr="00C039A7">
        <w:rPr>
          <w:rFonts w:eastAsia="Arial Unicode MS"/>
        </w:rPr>
        <w:t xml:space="preserve">observed it. </w:t>
      </w:r>
    </w:p>
    <w:p w14:paraId="0A8F6E26" w14:textId="5E2D2A16" w:rsidR="00E323C4" w:rsidRPr="00C039A7" w:rsidRDefault="001F4AE0">
      <w:pPr>
        <w:pStyle w:val="BodyText"/>
      </w:pPr>
      <w:r w:rsidRPr="00C039A7">
        <w:rPr>
          <w:rFonts w:eastAsia="Arial Unicode MS" w:cs="Arial Unicode MS"/>
        </w:rPr>
        <w:t xml:space="preserve">The number of participants required for any qualitative research is unique to each study. However, to understand the magnitude of the potential sample size that might be required for this study, I looked to previous qualitative studies concerned with the phenomenon of workplace bullying. These studies are summarized in Table 3. </w:t>
      </w:r>
    </w:p>
    <w:p w14:paraId="62A36ED2" w14:textId="77777777" w:rsidR="005618DE" w:rsidRPr="00C039A7" w:rsidRDefault="005618DE">
      <w:pPr>
        <w:widowControl/>
        <w:spacing w:line="240" w:lineRule="auto"/>
      </w:pPr>
      <w:bookmarkStart w:id="89" w:name="_kx3o"/>
      <w:bookmarkEnd w:id="89"/>
      <w:r w:rsidRPr="00C039A7">
        <w:br w:type="page"/>
      </w:r>
    </w:p>
    <w:p w14:paraId="5E185B94" w14:textId="32DF661A" w:rsidR="00E323C4" w:rsidRPr="00C039A7" w:rsidRDefault="001F4AE0">
      <w:pPr>
        <w:pStyle w:val="CaptionA"/>
      </w:pPr>
      <w:r w:rsidRPr="00C039A7">
        <w:lastRenderedPageBreak/>
        <w:t>Table 3</w:t>
      </w:r>
      <w:r w:rsidRPr="00C039A7">
        <w:rPr>
          <w:rFonts w:ascii="Arial Unicode MS" w:hAnsi="Arial Unicode MS"/>
        </w:rPr>
        <w:br/>
      </w:r>
      <w:bookmarkStart w:id="90" w:name="_Hlk27982255"/>
      <w:r w:rsidRPr="00C039A7">
        <w:rPr>
          <w:i/>
          <w:iCs/>
        </w:rPr>
        <w:t>Studies on Workplace Bullying Using a Qualitative Methodology</w:t>
      </w:r>
      <w:bookmarkEnd w:id="90"/>
    </w:p>
    <w:tbl>
      <w:tblPr>
        <w:tblW w:w="864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322"/>
        <w:gridCol w:w="900"/>
        <w:gridCol w:w="4538"/>
        <w:gridCol w:w="880"/>
      </w:tblGrid>
      <w:tr w:rsidR="00E323C4" w:rsidRPr="00C039A7" w14:paraId="0C19AAF9" w14:textId="77777777" w:rsidTr="00772656">
        <w:trPr>
          <w:trHeight w:val="460"/>
        </w:trPr>
        <w:tc>
          <w:tcPr>
            <w:tcW w:w="2322" w:type="dxa"/>
            <w:tcBorders>
              <w:top w:val="single" w:sz="8" w:space="0" w:color="000000"/>
              <w:left w:val="nil"/>
              <w:bottom w:val="single" w:sz="8" w:space="0" w:color="000000"/>
              <w:right w:val="nil"/>
            </w:tcBorders>
            <w:shd w:val="clear" w:color="auto" w:fill="auto"/>
            <w:tcMar>
              <w:top w:w="80" w:type="dxa"/>
              <w:left w:w="80" w:type="dxa"/>
              <w:bottom w:w="80" w:type="dxa"/>
              <w:right w:w="80" w:type="dxa"/>
            </w:tcMar>
            <w:vAlign w:val="bottom"/>
          </w:tcPr>
          <w:p w14:paraId="677E3493" w14:textId="77777777" w:rsidR="00E323C4" w:rsidRPr="00C039A7" w:rsidRDefault="001F4AE0" w:rsidP="00A86768">
            <w:pPr>
              <w:widowControl/>
              <w:spacing w:line="276" w:lineRule="auto"/>
              <w:jc w:val="center"/>
            </w:pPr>
            <w:r w:rsidRPr="00C039A7">
              <w:t>Author</w:t>
            </w:r>
          </w:p>
        </w:tc>
        <w:tc>
          <w:tcPr>
            <w:tcW w:w="900" w:type="dxa"/>
            <w:tcBorders>
              <w:top w:val="single" w:sz="8" w:space="0" w:color="000000"/>
              <w:left w:val="nil"/>
              <w:bottom w:val="single" w:sz="8" w:space="0" w:color="000000"/>
              <w:right w:val="nil"/>
            </w:tcBorders>
            <w:shd w:val="clear" w:color="auto" w:fill="auto"/>
            <w:tcMar>
              <w:top w:w="80" w:type="dxa"/>
              <w:left w:w="80" w:type="dxa"/>
              <w:bottom w:w="80" w:type="dxa"/>
              <w:right w:w="80" w:type="dxa"/>
            </w:tcMar>
            <w:vAlign w:val="bottom"/>
          </w:tcPr>
          <w:p w14:paraId="6FB3D63F" w14:textId="77777777" w:rsidR="00E323C4" w:rsidRPr="00C039A7" w:rsidRDefault="001F4AE0" w:rsidP="00A86768">
            <w:pPr>
              <w:widowControl/>
              <w:spacing w:line="276" w:lineRule="auto"/>
              <w:jc w:val="center"/>
            </w:pPr>
            <w:r w:rsidRPr="00C039A7">
              <w:t>Year</w:t>
            </w:r>
          </w:p>
        </w:tc>
        <w:tc>
          <w:tcPr>
            <w:tcW w:w="4538" w:type="dxa"/>
            <w:tcBorders>
              <w:top w:val="single" w:sz="8" w:space="0" w:color="000000"/>
              <w:left w:val="nil"/>
              <w:bottom w:val="single" w:sz="8" w:space="0" w:color="000000"/>
              <w:right w:val="nil"/>
            </w:tcBorders>
            <w:shd w:val="clear" w:color="auto" w:fill="auto"/>
            <w:tcMar>
              <w:top w:w="80" w:type="dxa"/>
              <w:left w:w="80" w:type="dxa"/>
              <w:bottom w:w="80" w:type="dxa"/>
              <w:right w:w="80" w:type="dxa"/>
            </w:tcMar>
            <w:vAlign w:val="bottom"/>
          </w:tcPr>
          <w:p w14:paraId="612F2FD6" w14:textId="77777777" w:rsidR="00E323C4" w:rsidRPr="00C039A7" w:rsidRDefault="001F4AE0" w:rsidP="00A86768">
            <w:pPr>
              <w:widowControl/>
              <w:spacing w:line="276" w:lineRule="auto"/>
              <w:jc w:val="center"/>
            </w:pPr>
            <w:r w:rsidRPr="00C039A7">
              <w:t>Area of research</w:t>
            </w:r>
          </w:p>
        </w:tc>
        <w:tc>
          <w:tcPr>
            <w:tcW w:w="880" w:type="dxa"/>
            <w:tcBorders>
              <w:top w:val="single" w:sz="8" w:space="0" w:color="000000"/>
              <w:left w:val="nil"/>
              <w:bottom w:val="single" w:sz="8" w:space="0" w:color="000000"/>
              <w:right w:val="nil"/>
            </w:tcBorders>
            <w:shd w:val="clear" w:color="auto" w:fill="auto"/>
            <w:tcMar>
              <w:top w:w="80" w:type="dxa"/>
              <w:left w:w="80" w:type="dxa"/>
              <w:bottom w:w="80" w:type="dxa"/>
              <w:right w:w="80" w:type="dxa"/>
            </w:tcMar>
            <w:vAlign w:val="bottom"/>
          </w:tcPr>
          <w:p w14:paraId="6A4B15CF" w14:textId="77777777" w:rsidR="00E323C4" w:rsidRPr="00C039A7" w:rsidRDefault="001F4AE0" w:rsidP="00A86768">
            <w:pPr>
              <w:widowControl/>
              <w:spacing w:line="276" w:lineRule="auto"/>
              <w:jc w:val="center"/>
            </w:pPr>
            <w:r w:rsidRPr="00C039A7">
              <w:rPr>
                <w:i/>
                <w:iCs/>
              </w:rPr>
              <w:t>N</w:t>
            </w:r>
          </w:p>
        </w:tc>
      </w:tr>
      <w:tr w:rsidR="00E323C4" w:rsidRPr="00C039A7" w14:paraId="432270CA" w14:textId="77777777" w:rsidTr="00772656">
        <w:trPr>
          <w:trHeight w:val="745"/>
        </w:trPr>
        <w:tc>
          <w:tcPr>
            <w:tcW w:w="2322" w:type="dxa"/>
            <w:tcBorders>
              <w:top w:val="single" w:sz="8" w:space="0" w:color="000000"/>
              <w:left w:val="nil"/>
              <w:bottom w:val="nil"/>
              <w:right w:val="nil"/>
            </w:tcBorders>
            <w:shd w:val="clear" w:color="auto" w:fill="auto"/>
            <w:tcMar>
              <w:top w:w="80" w:type="dxa"/>
              <w:left w:w="80" w:type="dxa"/>
              <w:bottom w:w="80" w:type="dxa"/>
              <w:right w:w="80" w:type="dxa"/>
            </w:tcMar>
          </w:tcPr>
          <w:p w14:paraId="4FC0BB5E" w14:textId="77777777" w:rsidR="00E323C4" w:rsidRPr="00C039A7" w:rsidRDefault="001F4AE0" w:rsidP="00A86768">
            <w:pPr>
              <w:spacing w:line="276" w:lineRule="auto"/>
            </w:pPr>
            <w:r w:rsidRPr="00C039A7">
              <w:t xml:space="preserve">S. E. Lewis &amp; </w:t>
            </w:r>
            <w:proofErr w:type="spellStart"/>
            <w:r w:rsidRPr="00C039A7">
              <w:t>Orford</w:t>
            </w:r>
            <w:proofErr w:type="spellEnd"/>
          </w:p>
        </w:tc>
        <w:tc>
          <w:tcPr>
            <w:tcW w:w="900" w:type="dxa"/>
            <w:tcBorders>
              <w:top w:val="single" w:sz="8" w:space="0" w:color="000000"/>
              <w:left w:val="nil"/>
              <w:bottom w:val="nil"/>
              <w:right w:val="nil"/>
            </w:tcBorders>
            <w:shd w:val="clear" w:color="auto" w:fill="auto"/>
            <w:tcMar>
              <w:top w:w="80" w:type="dxa"/>
              <w:left w:w="80" w:type="dxa"/>
              <w:bottom w:w="80" w:type="dxa"/>
              <w:right w:w="80" w:type="dxa"/>
            </w:tcMar>
          </w:tcPr>
          <w:p w14:paraId="2FE0E5BB" w14:textId="77777777" w:rsidR="00E323C4" w:rsidRPr="00C039A7" w:rsidRDefault="001F4AE0" w:rsidP="00A86768">
            <w:pPr>
              <w:widowControl/>
              <w:spacing w:line="276" w:lineRule="auto"/>
            </w:pPr>
            <w:r w:rsidRPr="00C039A7">
              <w:t>2005</w:t>
            </w:r>
          </w:p>
        </w:tc>
        <w:tc>
          <w:tcPr>
            <w:tcW w:w="4538" w:type="dxa"/>
            <w:tcBorders>
              <w:top w:val="single" w:sz="8" w:space="0" w:color="000000"/>
              <w:left w:val="nil"/>
              <w:bottom w:val="nil"/>
              <w:right w:val="nil"/>
            </w:tcBorders>
            <w:shd w:val="clear" w:color="auto" w:fill="auto"/>
            <w:tcMar>
              <w:top w:w="80" w:type="dxa"/>
              <w:left w:w="80" w:type="dxa"/>
              <w:bottom w:w="80" w:type="dxa"/>
              <w:right w:w="80" w:type="dxa"/>
            </w:tcMar>
          </w:tcPr>
          <w:p w14:paraId="61DA15F1" w14:textId="77777777" w:rsidR="00E323C4" w:rsidRPr="00C039A7" w:rsidRDefault="001F4AE0" w:rsidP="00A86768">
            <w:pPr>
              <w:widowControl/>
              <w:spacing w:line="276" w:lineRule="auto"/>
            </w:pPr>
            <w:r w:rsidRPr="00C039A7">
              <w:t xml:space="preserve">Women’s experience with changing relationships </w:t>
            </w:r>
          </w:p>
        </w:tc>
        <w:tc>
          <w:tcPr>
            <w:tcW w:w="880" w:type="dxa"/>
            <w:tcBorders>
              <w:top w:val="single" w:sz="8" w:space="0" w:color="000000"/>
              <w:left w:val="nil"/>
              <w:bottom w:val="nil"/>
              <w:right w:val="nil"/>
            </w:tcBorders>
            <w:shd w:val="clear" w:color="auto" w:fill="auto"/>
            <w:tcMar>
              <w:top w:w="80" w:type="dxa"/>
              <w:left w:w="80" w:type="dxa"/>
              <w:bottom w:w="80" w:type="dxa"/>
              <w:right w:w="80" w:type="dxa"/>
            </w:tcMar>
          </w:tcPr>
          <w:p w14:paraId="0688A4AF" w14:textId="77777777" w:rsidR="00E323C4" w:rsidRPr="00C039A7" w:rsidRDefault="001F4AE0" w:rsidP="00A86768">
            <w:pPr>
              <w:widowControl/>
              <w:tabs>
                <w:tab w:val="decimal" w:pos="343"/>
              </w:tabs>
              <w:spacing w:line="276" w:lineRule="auto"/>
            </w:pPr>
            <w:r w:rsidRPr="00C039A7">
              <w:t>10</w:t>
            </w:r>
          </w:p>
        </w:tc>
      </w:tr>
      <w:tr w:rsidR="00E323C4" w:rsidRPr="00C039A7" w14:paraId="003A4359" w14:textId="77777777" w:rsidTr="00772656">
        <w:trPr>
          <w:trHeight w:val="505"/>
        </w:trPr>
        <w:tc>
          <w:tcPr>
            <w:tcW w:w="2322" w:type="dxa"/>
            <w:tcBorders>
              <w:top w:val="nil"/>
              <w:left w:val="nil"/>
              <w:bottom w:val="nil"/>
              <w:right w:val="nil"/>
            </w:tcBorders>
            <w:shd w:val="clear" w:color="auto" w:fill="auto"/>
            <w:tcMar>
              <w:top w:w="80" w:type="dxa"/>
              <w:left w:w="80" w:type="dxa"/>
              <w:bottom w:w="80" w:type="dxa"/>
              <w:right w:w="80" w:type="dxa"/>
            </w:tcMar>
          </w:tcPr>
          <w:p w14:paraId="1B4DDD76" w14:textId="77777777" w:rsidR="00E323C4" w:rsidRPr="00C039A7" w:rsidRDefault="001F4AE0" w:rsidP="00A86768">
            <w:pPr>
              <w:spacing w:line="276" w:lineRule="auto"/>
            </w:pPr>
            <w:r w:rsidRPr="00C039A7">
              <w:t>S. E. Lewis</w:t>
            </w:r>
          </w:p>
        </w:tc>
        <w:tc>
          <w:tcPr>
            <w:tcW w:w="900" w:type="dxa"/>
            <w:tcBorders>
              <w:top w:val="nil"/>
              <w:left w:val="nil"/>
              <w:bottom w:val="nil"/>
              <w:right w:val="nil"/>
            </w:tcBorders>
            <w:shd w:val="clear" w:color="auto" w:fill="auto"/>
            <w:tcMar>
              <w:top w:w="80" w:type="dxa"/>
              <w:left w:w="80" w:type="dxa"/>
              <w:bottom w:w="80" w:type="dxa"/>
              <w:right w:w="80" w:type="dxa"/>
            </w:tcMar>
          </w:tcPr>
          <w:p w14:paraId="1535B6CF" w14:textId="77777777" w:rsidR="00E323C4" w:rsidRPr="00C039A7" w:rsidRDefault="001F4AE0" w:rsidP="00A86768">
            <w:pPr>
              <w:widowControl/>
              <w:spacing w:line="276" w:lineRule="auto"/>
            </w:pPr>
            <w:r w:rsidRPr="00C039A7">
              <w:t>2006</w:t>
            </w:r>
          </w:p>
        </w:tc>
        <w:tc>
          <w:tcPr>
            <w:tcW w:w="4538" w:type="dxa"/>
            <w:tcBorders>
              <w:top w:val="nil"/>
              <w:left w:val="nil"/>
              <w:bottom w:val="nil"/>
              <w:right w:val="nil"/>
            </w:tcBorders>
            <w:shd w:val="clear" w:color="auto" w:fill="auto"/>
            <w:tcMar>
              <w:top w:w="80" w:type="dxa"/>
              <w:left w:w="80" w:type="dxa"/>
              <w:bottom w:w="80" w:type="dxa"/>
              <w:right w:w="80" w:type="dxa"/>
            </w:tcMar>
          </w:tcPr>
          <w:p w14:paraId="48B2ECDB" w14:textId="77777777" w:rsidR="00E323C4" w:rsidRPr="00C039A7" w:rsidRDefault="001F4AE0" w:rsidP="00A86768">
            <w:pPr>
              <w:widowControl/>
              <w:spacing w:line="276" w:lineRule="auto"/>
            </w:pPr>
            <w:r w:rsidRPr="00C039A7">
              <w:t>Women victims in the public sector setting</w:t>
            </w:r>
          </w:p>
        </w:tc>
        <w:tc>
          <w:tcPr>
            <w:tcW w:w="880" w:type="dxa"/>
            <w:tcBorders>
              <w:top w:val="nil"/>
              <w:left w:val="nil"/>
              <w:bottom w:val="nil"/>
              <w:right w:val="nil"/>
            </w:tcBorders>
            <w:shd w:val="clear" w:color="auto" w:fill="auto"/>
            <w:tcMar>
              <w:top w:w="80" w:type="dxa"/>
              <w:left w:w="80" w:type="dxa"/>
              <w:bottom w:w="80" w:type="dxa"/>
              <w:right w:w="80" w:type="dxa"/>
            </w:tcMar>
          </w:tcPr>
          <w:p w14:paraId="1335563E" w14:textId="77777777" w:rsidR="00E323C4" w:rsidRPr="00C039A7" w:rsidRDefault="001F4AE0" w:rsidP="00A86768">
            <w:pPr>
              <w:widowControl/>
              <w:tabs>
                <w:tab w:val="decimal" w:pos="343"/>
              </w:tabs>
              <w:spacing w:line="276" w:lineRule="auto"/>
            </w:pPr>
            <w:r w:rsidRPr="00C039A7">
              <w:t>10</w:t>
            </w:r>
          </w:p>
        </w:tc>
      </w:tr>
      <w:tr w:rsidR="00E323C4" w:rsidRPr="00C039A7" w14:paraId="21FD6E19" w14:textId="77777777" w:rsidTr="00772656">
        <w:trPr>
          <w:trHeight w:val="735"/>
        </w:trPr>
        <w:tc>
          <w:tcPr>
            <w:tcW w:w="2322" w:type="dxa"/>
            <w:tcBorders>
              <w:top w:val="nil"/>
              <w:left w:val="nil"/>
              <w:bottom w:val="nil"/>
              <w:right w:val="nil"/>
            </w:tcBorders>
            <w:shd w:val="clear" w:color="auto" w:fill="auto"/>
            <w:tcMar>
              <w:top w:w="80" w:type="dxa"/>
              <w:left w:w="80" w:type="dxa"/>
              <w:bottom w:w="80" w:type="dxa"/>
              <w:right w:w="80" w:type="dxa"/>
            </w:tcMar>
          </w:tcPr>
          <w:p w14:paraId="563650FF" w14:textId="77777777" w:rsidR="00E323C4" w:rsidRPr="00C039A7" w:rsidRDefault="001F4AE0" w:rsidP="00A86768">
            <w:pPr>
              <w:spacing w:line="276" w:lineRule="auto"/>
            </w:pPr>
            <w:proofErr w:type="spellStart"/>
            <w:r w:rsidRPr="00C039A7">
              <w:t>Strandmark</w:t>
            </w:r>
            <w:proofErr w:type="spellEnd"/>
            <w:r w:rsidRPr="00C039A7">
              <w:t xml:space="preserve"> &amp; Hallberg </w:t>
            </w:r>
          </w:p>
        </w:tc>
        <w:tc>
          <w:tcPr>
            <w:tcW w:w="900" w:type="dxa"/>
            <w:tcBorders>
              <w:top w:val="nil"/>
              <w:left w:val="nil"/>
              <w:bottom w:val="nil"/>
              <w:right w:val="nil"/>
            </w:tcBorders>
            <w:shd w:val="clear" w:color="auto" w:fill="auto"/>
            <w:tcMar>
              <w:top w:w="80" w:type="dxa"/>
              <w:left w:w="80" w:type="dxa"/>
              <w:bottom w:w="80" w:type="dxa"/>
              <w:right w:w="80" w:type="dxa"/>
            </w:tcMar>
          </w:tcPr>
          <w:p w14:paraId="7CCE3228" w14:textId="77777777" w:rsidR="00E323C4" w:rsidRPr="00C039A7" w:rsidRDefault="001F4AE0" w:rsidP="00A86768">
            <w:pPr>
              <w:widowControl/>
              <w:spacing w:line="276" w:lineRule="auto"/>
            </w:pPr>
            <w:r w:rsidRPr="00C039A7">
              <w:t>2007</w:t>
            </w:r>
          </w:p>
        </w:tc>
        <w:tc>
          <w:tcPr>
            <w:tcW w:w="4538" w:type="dxa"/>
            <w:tcBorders>
              <w:top w:val="nil"/>
              <w:left w:val="nil"/>
              <w:bottom w:val="nil"/>
              <w:right w:val="nil"/>
            </w:tcBorders>
            <w:shd w:val="clear" w:color="auto" w:fill="auto"/>
            <w:tcMar>
              <w:top w:w="80" w:type="dxa"/>
              <w:left w:w="80" w:type="dxa"/>
              <w:bottom w:w="80" w:type="dxa"/>
              <w:right w:w="80" w:type="dxa"/>
            </w:tcMar>
          </w:tcPr>
          <w:p w14:paraId="49BDA42E" w14:textId="77777777" w:rsidR="00E323C4" w:rsidRPr="00C039A7" w:rsidRDefault="001F4AE0" w:rsidP="00A86768">
            <w:pPr>
              <w:widowControl/>
              <w:spacing w:line="276" w:lineRule="auto"/>
            </w:pPr>
            <w:r w:rsidRPr="00C039A7">
              <w:t>Health consequences of bullying in the public service sector</w:t>
            </w:r>
          </w:p>
        </w:tc>
        <w:tc>
          <w:tcPr>
            <w:tcW w:w="880" w:type="dxa"/>
            <w:tcBorders>
              <w:top w:val="nil"/>
              <w:left w:val="nil"/>
              <w:bottom w:val="nil"/>
              <w:right w:val="nil"/>
            </w:tcBorders>
            <w:shd w:val="clear" w:color="auto" w:fill="auto"/>
            <w:tcMar>
              <w:top w:w="80" w:type="dxa"/>
              <w:left w:w="80" w:type="dxa"/>
              <w:bottom w:w="80" w:type="dxa"/>
              <w:right w:w="80" w:type="dxa"/>
            </w:tcMar>
          </w:tcPr>
          <w:p w14:paraId="0B504897" w14:textId="77777777" w:rsidR="00E323C4" w:rsidRPr="00C039A7" w:rsidRDefault="001F4AE0" w:rsidP="00A86768">
            <w:pPr>
              <w:widowControl/>
              <w:tabs>
                <w:tab w:val="decimal" w:pos="343"/>
              </w:tabs>
              <w:spacing w:line="276" w:lineRule="auto"/>
            </w:pPr>
            <w:r w:rsidRPr="00C039A7">
              <w:t>22</w:t>
            </w:r>
          </w:p>
        </w:tc>
      </w:tr>
      <w:tr w:rsidR="00E323C4" w:rsidRPr="00C039A7" w14:paraId="5736D379" w14:textId="77777777" w:rsidTr="00772656">
        <w:trPr>
          <w:trHeight w:val="440"/>
        </w:trPr>
        <w:tc>
          <w:tcPr>
            <w:tcW w:w="2322" w:type="dxa"/>
            <w:tcBorders>
              <w:top w:val="nil"/>
              <w:left w:val="nil"/>
              <w:bottom w:val="nil"/>
              <w:right w:val="nil"/>
            </w:tcBorders>
            <w:shd w:val="clear" w:color="auto" w:fill="auto"/>
            <w:tcMar>
              <w:top w:w="80" w:type="dxa"/>
              <w:left w:w="80" w:type="dxa"/>
              <w:bottom w:w="80" w:type="dxa"/>
              <w:right w:w="80" w:type="dxa"/>
            </w:tcMar>
          </w:tcPr>
          <w:p w14:paraId="12757320" w14:textId="77777777" w:rsidR="00E323C4" w:rsidRPr="00C039A7" w:rsidRDefault="001F4AE0" w:rsidP="00A86768">
            <w:pPr>
              <w:spacing w:line="276" w:lineRule="auto"/>
            </w:pPr>
            <w:r w:rsidRPr="00C039A7">
              <w:t xml:space="preserve">van </w:t>
            </w:r>
            <w:proofErr w:type="spellStart"/>
            <w:r w:rsidRPr="00C039A7">
              <w:t>Heugten</w:t>
            </w:r>
            <w:proofErr w:type="spellEnd"/>
          </w:p>
        </w:tc>
        <w:tc>
          <w:tcPr>
            <w:tcW w:w="900" w:type="dxa"/>
            <w:tcBorders>
              <w:top w:val="nil"/>
              <w:left w:val="nil"/>
              <w:bottom w:val="nil"/>
              <w:right w:val="nil"/>
            </w:tcBorders>
            <w:shd w:val="clear" w:color="auto" w:fill="auto"/>
            <w:tcMar>
              <w:top w:w="80" w:type="dxa"/>
              <w:left w:w="80" w:type="dxa"/>
              <w:bottom w:w="80" w:type="dxa"/>
              <w:right w:w="80" w:type="dxa"/>
            </w:tcMar>
          </w:tcPr>
          <w:p w14:paraId="3ECE5563" w14:textId="77777777" w:rsidR="00E323C4" w:rsidRPr="00C039A7" w:rsidRDefault="001F4AE0" w:rsidP="00A86768">
            <w:pPr>
              <w:widowControl/>
              <w:spacing w:line="276" w:lineRule="auto"/>
            </w:pPr>
            <w:r w:rsidRPr="00C039A7">
              <w:t>2009</w:t>
            </w:r>
          </w:p>
        </w:tc>
        <w:tc>
          <w:tcPr>
            <w:tcW w:w="4538" w:type="dxa"/>
            <w:tcBorders>
              <w:top w:val="nil"/>
              <w:left w:val="nil"/>
              <w:bottom w:val="nil"/>
              <w:right w:val="nil"/>
            </w:tcBorders>
            <w:shd w:val="clear" w:color="auto" w:fill="auto"/>
            <w:tcMar>
              <w:top w:w="80" w:type="dxa"/>
              <w:left w:w="80" w:type="dxa"/>
              <w:bottom w:w="80" w:type="dxa"/>
              <w:right w:w="80" w:type="dxa"/>
            </w:tcMar>
          </w:tcPr>
          <w:p w14:paraId="0CAE8ABD" w14:textId="77777777" w:rsidR="00E323C4" w:rsidRPr="00C039A7" w:rsidRDefault="001F4AE0" w:rsidP="00A86768">
            <w:pPr>
              <w:widowControl/>
              <w:spacing w:line="276" w:lineRule="auto"/>
            </w:pPr>
            <w:r w:rsidRPr="00C039A7">
              <w:t>The phenomenon among social workers</w:t>
            </w:r>
          </w:p>
        </w:tc>
        <w:tc>
          <w:tcPr>
            <w:tcW w:w="880" w:type="dxa"/>
            <w:tcBorders>
              <w:top w:val="nil"/>
              <w:left w:val="nil"/>
              <w:bottom w:val="nil"/>
              <w:right w:val="nil"/>
            </w:tcBorders>
            <w:shd w:val="clear" w:color="auto" w:fill="auto"/>
            <w:tcMar>
              <w:top w:w="80" w:type="dxa"/>
              <w:left w:w="80" w:type="dxa"/>
              <w:bottom w:w="80" w:type="dxa"/>
              <w:right w:w="80" w:type="dxa"/>
            </w:tcMar>
          </w:tcPr>
          <w:p w14:paraId="1F0D2AFC" w14:textId="77777777" w:rsidR="00E323C4" w:rsidRPr="00C039A7" w:rsidRDefault="001F4AE0" w:rsidP="00A86768">
            <w:pPr>
              <w:widowControl/>
              <w:tabs>
                <w:tab w:val="decimal" w:pos="343"/>
              </w:tabs>
              <w:spacing w:line="276" w:lineRule="auto"/>
            </w:pPr>
            <w:r w:rsidRPr="00C039A7">
              <w:t>17</w:t>
            </w:r>
          </w:p>
        </w:tc>
      </w:tr>
      <w:tr w:rsidR="00E323C4" w:rsidRPr="00C039A7" w14:paraId="448B9D2F" w14:textId="77777777" w:rsidTr="00772656">
        <w:trPr>
          <w:trHeight w:val="735"/>
        </w:trPr>
        <w:tc>
          <w:tcPr>
            <w:tcW w:w="2322" w:type="dxa"/>
            <w:tcBorders>
              <w:top w:val="nil"/>
              <w:left w:val="nil"/>
              <w:bottom w:val="nil"/>
              <w:right w:val="nil"/>
            </w:tcBorders>
            <w:shd w:val="clear" w:color="auto" w:fill="auto"/>
            <w:tcMar>
              <w:top w:w="80" w:type="dxa"/>
              <w:left w:w="80" w:type="dxa"/>
              <w:bottom w:w="80" w:type="dxa"/>
              <w:right w:w="80" w:type="dxa"/>
            </w:tcMar>
          </w:tcPr>
          <w:p w14:paraId="6D5B9F32" w14:textId="77777777" w:rsidR="00E323C4" w:rsidRPr="00C039A7" w:rsidRDefault="001F4AE0" w:rsidP="00A86768">
            <w:pPr>
              <w:spacing w:line="276" w:lineRule="auto"/>
            </w:pPr>
            <w:r w:rsidRPr="00C039A7">
              <w:t xml:space="preserve">O’Donnell, MacIntosh, &amp; </w:t>
            </w:r>
            <w:proofErr w:type="spellStart"/>
            <w:r w:rsidRPr="00C039A7">
              <w:t>Wuest</w:t>
            </w:r>
            <w:proofErr w:type="spellEnd"/>
          </w:p>
        </w:tc>
        <w:tc>
          <w:tcPr>
            <w:tcW w:w="900" w:type="dxa"/>
            <w:tcBorders>
              <w:top w:val="nil"/>
              <w:left w:val="nil"/>
              <w:bottom w:val="nil"/>
              <w:right w:val="nil"/>
            </w:tcBorders>
            <w:shd w:val="clear" w:color="auto" w:fill="auto"/>
            <w:tcMar>
              <w:top w:w="80" w:type="dxa"/>
              <w:left w:w="80" w:type="dxa"/>
              <w:bottom w:w="80" w:type="dxa"/>
              <w:right w:w="80" w:type="dxa"/>
            </w:tcMar>
          </w:tcPr>
          <w:p w14:paraId="6EF743FD" w14:textId="77777777" w:rsidR="00E323C4" w:rsidRPr="00C039A7" w:rsidRDefault="001F4AE0" w:rsidP="00A86768">
            <w:pPr>
              <w:widowControl/>
              <w:spacing w:line="276" w:lineRule="auto"/>
            </w:pPr>
            <w:r w:rsidRPr="00C039A7">
              <w:t>2010</w:t>
            </w:r>
          </w:p>
        </w:tc>
        <w:tc>
          <w:tcPr>
            <w:tcW w:w="4538" w:type="dxa"/>
            <w:tcBorders>
              <w:top w:val="nil"/>
              <w:left w:val="nil"/>
              <w:bottom w:val="nil"/>
              <w:right w:val="nil"/>
            </w:tcBorders>
            <w:shd w:val="clear" w:color="auto" w:fill="auto"/>
            <w:tcMar>
              <w:top w:w="80" w:type="dxa"/>
              <w:left w:w="80" w:type="dxa"/>
              <w:bottom w:w="80" w:type="dxa"/>
              <w:right w:w="80" w:type="dxa"/>
            </w:tcMar>
          </w:tcPr>
          <w:p w14:paraId="1EF82072" w14:textId="77777777" w:rsidR="00E323C4" w:rsidRPr="00C039A7" w:rsidRDefault="001F4AE0" w:rsidP="00A86768">
            <w:pPr>
              <w:widowControl/>
              <w:spacing w:line="276" w:lineRule="auto"/>
            </w:pPr>
            <w:r w:rsidRPr="00C039A7">
              <w:t xml:space="preserve">Understanding sickness and absence among women victims </w:t>
            </w:r>
          </w:p>
        </w:tc>
        <w:tc>
          <w:tcPr>
            <w:tcW w:w="880" w:type="dxa"/>
            <w:tcBorders>
              <w:top w:val="nil"/>
              <w:left w:val="nil"/>
              <w:bottom w:val="nil"/>
              <w:right w:val="nil"/>
            </w:tcBorders>
            <w:shd w:val="clear" w:color="auto" w:fill="auto"/>
            <w:tcMar>
              <w:top w:w="80" w:type="dxa"/>
              <w:left w:w="80" w:type="dxa"/>
              <w:bottom w:w="80" w:type="dxa"/>
              <w:right w:w="80" w:type="dxa"/>
            </w:tcMar>
          </w:tcPr>
          <w:p w14:paraId="30017FAB" w14:textId="77777777" w:rsidR="00E323C4" w:rsidRPr="00C039A7" w:rsidRDefault="001F4AE0" w:rsidP="00A86768">
            <w:pPr>
              <w:widowControl/>
              <w:tabs>
                <w:tab w:val="decimal" w:pos="343"/>
              </w:tabs>
              <w:spacing w:line="276" w:lineRule="auto"/>
            </w:pPr>
            <w:r w:rsidRPr="00C039A7">
              <w:t>18</w:t>
            </w:r>
          </w:p>
        </w:tc>
      </w:tr>
      <w:tr w:rsidR="00E323C4" w:rsidRPr="00C039A7" w14:paraId="584A9556" w14:textId="77777777" w:rsidTr="00772656">
        <w:trPr>
          <w:trHeight w:val="1180"/>
        </w:trPr>
        <w:tc>
          <w:tcPr>
            <w:tcW w:w="2322" w:type="dxa"/>
            <w:tcBorders>
              <w:top w:val="nil"/>
              <w:left w:val="nil"/>
              <w:bottom w:val="nil"/>
              <w:right w:val="nil"/>
            </w:tcBorders>
            <w:shd w:val="clear" w:color="auto" w:fill="auto"/>
            <w:tcMar>
              <w:top w:w="80" w:type="dxa"/>
              <w:left w:w="80" w:type="dxa"/>
              <w:bottom w:w="80" w:type="dxa"/>
              <w:right w:w="80" w:type="dxa"/>
            </w:tcMar>
          </w:tcPr>
          <w:p w14:paraId="3B19FAA7" w14:textId="77777777" w:rsidR="00E323C4" w:rsidRPr="00C039A7" w:rsidRDefault="001F4AE0" w:rsidP="00A86768">
            <w:pPr>
              <w:spacing w:line="276" w:lineRule="auto"/>
            </w:pPr>
            <w:r w:rsidRPr="00C039A7">
              <w:t xml:space="preserve">Gaffney, DeMarco, </w:t>
            </w:r>
            <w:proofErr w:type="spellStart"/>
            <w:r w:rsidRPr="00C039A7">
              <w:t>Hofmeyer</w:t>
            </w:r>
            <w:proofErr w:type="spellEnd"/>
            <w:r w:rsidRPr="00C039A7">
              <w:t xml:space="preserve">, </w:t>
            </w:r>
            <w:proofErr w:type="spellStart"/>
            <w:r w:rsidRPr="00C039A7">
              <w:t>Vessey</w:t>
            </w:r>
            <w:proofErr w:type="spellEnd"/>
            <w:r w:rsidRPr="00C039A7">
              <w:t xml:space="preserve">, &amp; </w:t>
            </w:r>
            <w:proofErr w:type="spellStart"/>
            <w:r w:rsidRPr="00C039A7">
              <w:t>Budin</w:t>
            </w:r>
            <w:proofErr w:type="spellEnd"/>
          </w:p>
        </w:tc>
        <w:tc>
          <w:tcPr>
            <w:tcW w:w="900" w:type="dxa"/>
            <w:tcBorders>
              <w:top w:val="nil"/>
              <w:left w:val="nil"/>
              <w:bottom w:val="nil"/>
              <w:right w:val="nil"/>
            </w:tcBorders>
            <w:shd w:val="clear" w:color="auto" w:fill="auto"/>
            <w:tcMar>
              <w:top w:w="80" w:type="dxa"/>
              <w:left w:w="80" w:type="dxa"/>
              <w:bottom w:w="80" w:type="dxa"/>
              <w:right w:w="80" w:type="dxa"/>
            </w:tcMar>
          </w:tcPr>
          <w:p w14:paraId="6EB1A5B1" w14:textId="77777777" w:rsidR="00E323C4" w:rsidRPr="00C039A7" w:rsidRDefault="001F4AE0" w:rsidP="00A86768">
            <w:pPr>
              <w:widowControl/>
              <w:spacing w:line="276" w:lineRule="auto"/>
            </w:pPr>
            <w:r w:rsidRPr="00C039A7">
              <w:t>2012</w:t>
            </w:r>
          </w:p>
        </w:tc>
        <w:tc>
          <w:tcPr>
            <w:tcW w:w="4538" w:type="dxa"/>
            <w:tcBorders>
              <w:top w:val="nil"/>
              <w:left w:val="nil"/>
              <w:bottom w:val="nil"/>
              <w:right w:val="nil"/>
            </w:tcBorders>
            <w:shd w:val="clear" w:color="auto" w:fill="auto"/>
            <w:tcMar>
              <w:top w:w="80" w:type="dxa"/>
              <w:left w:w="80" w:type="dxa"/>
              <w:bottom w:w="80" w:type="dxa"/>
              <w:right w:w="80" w:type="dxa"/>
            </w:tcMar>
          </w:tcPr>
          <w:p w14:paraId="302E6D04" w14:textId="77777777" w:rsidR="00E323C4" w:rsidRPr="00C039A7" w:rsidRDefault="001F4AE0" w:rsidP="00A86768">
            <w:pPr>
              <w:widowControl/>
              <w:spacing w:line="276" w:lineRule="auto"/>
            </w:pPr>
            <w:r w:rsidRPr="00C039A7">
              <w:t>The phenomenon among nurses and in nursing</w:t>
            </w:r>
          </w:p>
        </w:tc>
        <w:tc>
          <w:tcPr>
            <w:tcW w:w="880" w:type="dxa"/>
            <w:tcBorders>
              <w:top w:val="nil"/>
              <w:left w:val="nil"/>
              <w:bottom w:val="nil"/>
              <w:right w:val="nil"/>
            </w:tcBorders>
            <w:shd w:val="clear" w:color="auto" w:fill="auto"/>
            <w:tcMar>
              <w:top w:w="80" w:type="dxa"/>
              <w:left w:w="80" w:type="dxa"/>
              <w:bottom w:w="80" w:type="dxa"/>
              <w:right w:w="80" w:type="dxa"/>
            </w:tcMar>
          </w:tcPr>
          <w:p w14:paraId="0018F3B8" w14:textId="77777777" w:rsidR="00E323C4" w:rsidRPr="00C039A7" w:rsidRDefault="001F4AE0" w:rsidP="00A86768">
            <w:pPr>
              <w:widowControl/>
              <w:tabs>
                <w:tab w:val="decimal" w:pos="343"/>
              </w:tabs>
              <w:spacing w:line="276" w:lineRule="auto"/>
            </w:pPr>
            <w:r w:rsidRPr="00C039A7">
              <w:t>81</w:t>
            </w:r>
          </w:p>
        </w:tc>
      </w:tr>
      <w:tr w:rsidR="00E323C4" w:rsidRPr="00C039A7" w14:paraId="128DAA56" w14:textId="77777777" w:rsidTr="00772656">
        <w:trPr>
          <w:trHeight w:val="290"/>
        </w:trPr>
        <w:tc>
          <w:tcPr>
            <w:tcW w:w="2322" w:type="dxa"/>
            <w:tcBorders>
              <w:top w:val="nil"/>
              <w:left w:val="nil"/>
              <w:bottom w:val="nil"/>
              <w:right w:val="nil"/>
            </w:tcBorders>
            <w:shd w:val="clear" w:color="auto" w:fill="auto"/>
            <w:tcMar>
              <w:top w:w="80" w:type="dxa"/>
              <w:left w:w="80" w:type="dxa"/>
              <w:bottom w:w="80" w:type="dxa"/>
              <w:right w:w="80" w:type="dxa"/>
            </w:tcMar>
          </w:tcPr>
          <w:p w14:paraId="498CE2F0" w14:textId="77777777" w:rsidR="00E323C4" w:rsidRPr="00C039A7" w:rsidRDefault="001F4AE0" w:rsidP="00A86768">
            <w:pPr>
              <w:spacing w:line="276" w:lineRule="auto"/>
            </w:pPr>
            <w:proofErr w:type="spellStart"/>
            <w:r w:rsidRPr="00C039A7">
              <w:t>Ciby</w:t>
            </w:r>
            <w:proofErr w:type="spellEnd"/>
            <w:r w:rsidRPr="00C039A7">
              <w:t xml:space="preserve"> &amp; Raya</w:t>
            </w:r>
          </w:p>
        </w:tc>
        <w:tc>
          <w:tcPr>
            <w:tcW w:w="900" w:type="dxa"/>
            <w:tcBorders>
              <w:top w:val="nil"/>
              <w:left w:val="nil"/>
              <w:bottom w:val="nil"/>
              <w:right w:val="nil"/>
            </w:tcBorders>
            <w:shd w:val="clear" w:color="auto" w:fill="auto"/>
            <w:tcMar>
              <w:top w:w="80" w:type="dxa"/>
              <w:left w:w="80" w:type="dxa"/>
              <w:bottom w:w="80" w:type="dxa"/>
              <w:right w:w="80" w:type="dxa"/>
            </w:tcMar>
          </w:tcPr>
          <w:p w14:paraId="3CEAEAE1" w14:textId="77777777" w:rsidR="00E323C4" w:rsidRPr="00C039A7" w:rsidRDefault="001F4AE0" w:rsidP="00A86768">
            <w:pPr>
              <w:widowControl/>
              <w:spacing w:line="276" w:lineRule="auto"/>
            </w:pPr>
            <w:r w:rsidRPr="00C039A7">
              <w:t>2014</w:t>
            </w:r>
          </w:p>
        </w:tc>
        <w:tc>
          <w:tcPr>
            <w:tcW w:w="4538" w:type="dxa"/>
            <w:tcBorders>
              <w:top w:val="nil"/>
              <w:left w:val="nil"/>
              <w:bottom w:val="nil"/>
              <w:right w:val="nil"/>
            </w:tcBorders>
            <w:shd w:val="clear" w:color="auto" w:fill="auto"/>
            <w:tcMar>
              <w:top w:w="80" w:type="dxa"/>
              <w:left w:w="80" w:type="dxa"/>
              <w:bottom w:w="80" w:type="dxa"/>
              <w:right w:w="80" w:type="dxa"/>
            </w:tcMar>
          </w:tcPr>
          <w:p w14:paraId="1B417D7A" w14:textId="60BDB032" w:rsidR="00E323C4" w:rsidRPr="00C039A7" w:rsidRDefault="001F4AE0" w:rsidP="00A86768">
            <w:pPr>
              <w:widowControl/>
              <w:spacing w:line="276" w:lineRule="auto"/>
            </w:pPr>
            <w:r w:rsidRPr="00C039A7">
              <w:t>Victims</w:t>
            </w:r>
            <w:r w:rsidR="00F81EBB" w:rsidRPr="00C039A7">
              <w:t>’</w:t>
            </w:r>
            <w:r w:rsidRPr="00C039A7">
              <w:t xml:space="preserve"> experience </w:t>
            </w:r>
          </w:p>
        </w:tc>
        <w:tc>
          <w:tcPr>
            <w:tcW w:w="880" w:type="dxa"/>
            <w:tcBorders>
              <w:top w:val="nil"/>
              <w:left w:val="nil"/>
              <w:bottom w:val="nil"/>
              <w:right w:val="nil"/>
            </w:tcBorders>
            <w:shd w:val="clear" w:color="auto" w:fill="auto"/>
            <w:tcMar>
              <w:top w:w="80" w:type="dxa"/>
              <w:left w:w="80" w:type="dxa"/>
              <w:bottom w:w="80" w:type="dxa"/>
              <w:right w:w="80" w:type="dxa"/>
            </w:tcMar>
          </w:tcPr>
          <w:p w14:paraId="3A776C97" w14:textId="77777777" w:rsidR="00E323C4" w:rsidRPr="00C039A7" w:rsidRDefault="001F4AE0" w:rsidP="00A86768">
            <w:pPr>
              <w:widowControl/>
              <w:tabs>
                <w:tab w:val="decimal" w:pos="343"/>
              </w:tabs>
              <w:spacing w:line="276" w:lineRule="auto"/>
            </w:pPr>
            <w:r w:rsidRPr="00C039A7">
              <w:t>12</w:t>
            </w:r>
          </w:p>
        </w:tc>
      </w:tr>
      <w:tr w:rsidR="00E323C4" w:rsidRPr="00C039A7" w14:paraId="51CBB03B" w14:textId="77777777" w:rsidTr="00772656">
        <w:trPr>
          <w:trHeight w:val="775"/>
        </w:trPr>
        <w:tc>
          <w:tcPr>
            <w:tcW w:w="2322" w:type="dxa"/>
            <w:tcBorders>
              <w:top w:val="nil"/>
              <w:left w:val="nil"/>
              <w:bottom w:val="nil"/>
              <w:right w:val="nil"/>
            </w:tcBorders>
            <w:shd w:val="clear" w:color="auto" w:fill="auto"/>
            <w:tcMar>
              <w:top w:w="80" w:type="dxa"/>
              <w:left w:w="80" w:type="dxa"/>
              <w:bottom w:w="80" w:type="dxa"/>
              <w:right w:w="80" w:type="dxa"/>
            </w:tcMar>
          </w:tcPr>
          <w:p w14:paraId="5FCC51AC" w14:textId="77777777" w:rsidR="00E323C4" w:rsidRPr="00C039A7" w:rsidRDefault="001F4AE0" w:rsidP="00A86768">
            <w:pPr>
              <w:spacing w:line="276" w:lineRule="auto"/>
            </w:pPr>
            <w:r w:rsidRPr="00C039A7">
              <w:t xml:space="preserve">MacIntosh, </w:t>
            </w:r>
            <w:proofErr w:type="spellStart"/>
            <w:r w:rsidRPr="00C039A7">
              <w:t>Wuest</w:t>
            </w:r>
            <w:proofErr w:type="spellEnd"/>
            <w:r w:rsidRPr="00C039A7">
              <w:t>, &amp; Bulman</w:t>
            </w:r>
          </w:p>
        </w:tc>
        <w:tc>
          <w:tcPr>
            <w:tcW w:w="900" w:type="dxa"/>
            <w:tcBorders>
              <w:top w:val="nil"/>
              <w:left w:val="nil"/>
              <w:bottom w:val="nil"/>
              <w:right w:val="nil"/>
            </w:tcBorders>
            <w:shd w:val="clear" w:color="auto" w:fill="auto"/>
            <w:tcMar>
              <w:top w:w="80" w:type="dxa"/>
              <w:left w:w="80" w:type="dxa"/>
              <w:bottom w:w="80" w:type="dxa"/>
              <w:right w:w="80" w:type="dxa"/>
            </w:tcMar>
          </w:tcPr>
          <w:p w14:paraId="3C6628AC" w14:textId="77777777" w:rsidR="00E323C4" w:rsidRPr="00C039A7" w:rsidRDefault="001F4AE0" w:rsidP="00A86768">
            <w:pPr>
              <w:widowControl/>
              <w:spacing w:line="276" w:lineRule="auto"/>
            </w:pPr>
            <w:r w:rsidRPr="00C039A7">
              <w:t>2014</w:t>
            </w:r>
          </w:p>
        </w:tc>
        <w:tc>
          <w:tcPr>
            <w:tcW w:w="4538" w:type="dxa"/>
            <w:tcBorders>
              <w:top w:val="nil"/>
              <w:left w:val="nil"/>
              <w:bottom w:val="nil"/>
              <w:right w:val="nil"/>
            </w:tcBorders>
            <w:shd w:val="clear" w:color="auto" w:fill="auto"/>
            <w:tcMar>
              <w:top w:w="80" w:type="dxa"/>
              <w:left w:w="80" w:type="dxa"/>
              <w:bottom w:w="80" w:type="dxa"/>
              <w:right w:w="80" w:type="dxa"/>
            </w:tcMar>
          </w:tcPr>
          <w:p w14:paraId="36332B9F" w14:textId="77777777" w:rsidR="00E323C4" w:rsidRPr="00C039A7" w:rsidRDefault="001F4AE0" w:rsidP="00A86768">
            <w:pPr>
              <w:widowControl/>
              <w:spacing w:line="276" w:lineRule="auto"/>
            </w:pPr>
            <w:r w:rsidRPr="00C039A7">
              <w:t>Men’s sense of self post-victimization</w:t>
            </w:r>
          </w:p>
        </w:tc>
        <w:tc>
          <w:tcPr>
            <w:tcW w:w="880" w:type="dxa"/>
            <w:tcBorders>
              <w:top w:val="nil"/>
              <w:left w:val="nil"/>
              <w:bottom w:val="nil"/>
              <w:right w:val="nil"/>
            </w:tcBorders>
            <w:shd w:val="clear" w:color="auto" w:fill="auto"/>
            <w:tcMar>
              <w:top w:w="80" w:type="dxa"/>
              <w:left w:w="80" w:type="dxa"/>
              <w:bottom w:w="80" w:type="dxa"/>
              <w:right w:w="80" w:type="dxa"/>
            </w:tcMar>
          </w:tcPr>
          <w:p w14:paraId="641D4422" w14:textId="77777777" w:rsidR="00E323C4" w:rsidRPr="00C039A7" w:rsidRDefault="001F4AE0" w:rsidP="00A86768">
            <w:pPr>
              <w:widowControl/>
              <w:tabs>
                <w:tab w:val="decimal" w:pos="343"/>
              </w:tabs>
              <w:spacing w:line="276" w:lineRule="auto"/>
            </w:pPr>
            <w:r w:rsidRPr="00C039A7">
              <w:t>36</w:t>
            </w:r>
          </w:p>
        </w:tc>
      </w:tr>
      <w:tr w:rsidR="00E323C4" w:rsidRPr="00C039A7" w14:paraId="70C5D1D4" w14:textId="77777777" w:rsidTr="00772656">
        <w:trPr>
          <w:trHeight w:val="735"/>
        </w:trPr>
        <w:tc>
          <w:tcPr>
            <w:tcW w:w="2322" w:type="dxa"/>
            <w:tcBorders>
              <w:top w:val="nil"/>
              <w:left w:val="nil"/>
              <w:bottom w:val="nil"/>
              <w:right w:val="nil"/>
            </w:tcBorders>
            <w:shd w:val="clear" w:color="auto" w:fill="auto"/>
            <w:tcMar>
              <w:top w:w="80" w:type="dxa"/>
              <w:left w:w="80" w:type="dxa"/>
              <w:bottom w:w="80" w:type="dxa"/>
              <w:right w:w="80" w:type="dxa"/>
            </w:tcMar>
          </w:tcPr>
          <w:p w14:paraId="0E34A625" w14:textId="77777777" w:rsidR="00E323C4" w:rsidRPr="00C039A7" w:rsidRDefault="001F4AE0" w:rsidP="00A86768">
            <w:pPr>
              <w:spacing w:line="276" w:lineRule="auto"/>
            </w:pPr>
            <w:r w:rsidRPr="00C039A7">
              <w:t>Cowan &amp; Fox</w:t>
            </w:r>
          </w:p>
        </w:tc>
        <w:tc>
          <w:tcPr>
            <w:tcW w:w="900" w:type="dxa"/>
            <w:tcBorders>
              <w:top w:val="nil"/>
              <w:left w:val="nil"/>
              <w:bottom w:val="nil"/>
              <w:right w:val="nil"/>
            </w:tcBorders>
            <w:shd w:val="clear" w:color="auto" w:fill="auto"/>
            <w:tcMar>
              <w:top w:w="80" w:type="dxa"/>
              <w:left w:w="80" w:type="dxa"/>
              <w:bottom w:w="80" w:type="dxa"/>
              <w:right w:w="80" w:type="dxa"/>
            </w:tcMar>
          </w:tcPr>
          <w:p w14:paraId="14D6A3B3" w14:textId="77777777" w:rsidR="00E323C4" w:rsidRPr="00C039A7" w:rsidRDefault="001F4AE0" w:rsidP="00A86768">
            <w:pPr>
              <w:widowControl/>
              <w:spacing w:line="276" w:lineRule="auto"/>
            </w:pPr>
            <w:r w:rsidRPr="00C039A7">
              <w:t>2015</w:t>
            </w:r>
          </w:p>
        </w:tc>
        <w:tc>
          <w:tcPr>
            <w:tcW w:w="4538" w:type="dxa"/>
            <w:tcBorders>
              <w:top w:val="nil"/>
              <w:left w:val="nil"/>
              <w:bottom w:val="nil"/>
              <w:right w:val="nil"/>
            </w:tcBorders>
            <w:shd w:val="clear" w:color="auto" w:fill="auto"/>
            <w:tcMar>
              <w:top w:w="80" w:type="dxa"/>
              <w:left w:w="80" w:type="dxa"/>
              <w:bottom w:w="80" w:type="dxa"/>
              <w:right w:w="80" w:type="dxa"/>
            </w:tcMar>
          </w:tcPr>
          <w:p w14:paraId="0952BDBB" w14:textId="6AF33A64" w:rsidR="00E323C4" w:rsidRPr="00C039A7" w:rsidRDefault="001F4AE0" w:rsidP="00A86768">
            <w:pPr>
              <w:widowControl/>
              <w:spacing w:line="276" w:lineRule="auto"/>
            </w:pPr>
            <w:r w:rsidRPr="00C039A7">
              <w:t xml:space="preserve">U.S. </w:t>
            </w:r>
            <w:r w:rsidR="00F81EBB" w:rsidRPr="00C039A7">
              <w:t xml:space="preserve">human resources </w:t>
            </w:r>
            <w:r w:rsidRPr="00C039A7">
              <w:t>professionals’ roles in investigation</w:t>
            </w:r>
          </w:p>
        </w:tc>
        <w:tc>
          <w:tcPr>
            <w:tcW w:w="880" w:type="dxa"/>
            <w:tcBorders>
              <w:top w:val="nil"/>
              <w:left w:val="nil"/>
              <w:bottom w:val="nil"/>
              <w:right w:val="nil"/>
            </w:tcBorders>
            <w:shd w:val="clear" w:color="auto" w:fill="auto"/>
            <w:tcMar>
              <w:top w:w="80" w:type="dxa"/>
              <w:left w:w="80" w:type="dxa"/>
              <w:bottom w:w="80" w:type="dxa"/>
              <w:right w:w="80" w:type="dxa"/>
            </w:tcMar>
          </w:tcPr>
          <w:p w14:paraId="46456F26" w14:textId="77777777" w:rsidR="00E323C4" w:rsidRPr="00C039A7" w:rsidRDefault="001F4AE0" w:rsidP="00A86768">
            <w:pPr>
              <w:widowControl/>
              <w:tabs>
                <w:tab w:val="decimal" w:pos="343"/>
              </w:tabs>
              <w:spacing w:line="276" w:lineRule="auto"/>
            </w:pPr>
            <w:r w:rsidRPr="00C039A7">
              <w:t>36</w:t>
            </w:r>
          </w:p>
        </w:tc>
      </w:tr>
      <w:tr w:rsidR="00E323C4" w:rsidRPr="00C039A7" w14:paraId="627648D9" w14:textId="77777777" w:rsidTr="00772656">
        <w:trPr>
          <w:trHeight w:val="735"/>
        </w:trPr>
        <w:tc>
          <w:tcPr>
            <w:tcW w:w="2322" w:type="dxa"/>
            <w:tcBorders>
              <w:top w:val="nil"/>
              <w:left w:val="nil"/>
              <w:bottom w:val="nil"/>
              <w:right w:val="nil"/>
            </w:tcBorders>
            <w:shd w:val="clear" w:color="auto" w:fill="auto"/>
            <w:tcMar>
              <w:top w:w="80" w:type="dxa"/>
              <w:left w:w="80" w:type="dxa"/>
              <w:bottom w:w="80" w:type="dxa"/>
              <w:right w:w="80" w:type="dxa"/>
            </w:tcMar>
          </w:tcPr>
          <w:p w14:paraId="700FA7BA" w14:textId="77777777" w:rsidR="00E323C4" w:rsidRPr="00C039A7" w:rsidRDefault="001F4AE0" w:rsidP="00A86768">
            <w:pPr>
              <w:spacing w:line="276" w:lineRule="auto"/>
            </w:pPr>
            <w:r w:rsidRPr="00C039A7">
              <w:t>Kwan, Tuckey, &amp; Dollard</w:t>
            </w:r>
          </w:p>
        </w:tc>
        <w:tc>
          <w:tcPr>
            <w:tcW w:w="900" w:type="dxa"/>
            <w:tcBorders>
              <w:top w:val="nil"/>
              <w:left w:val="nil"/>
              <w:bottom w:val="nil"/>
              <w:right w:val="nil"/>
            </w:tcBorders>
            <w:shd w:val="clear" w:color="auto" w:fill="auto"/>
            <w:tcMar>
              <w:top w:w="80" w:type="dxa"/>
              <w:left w:w="80" w:type="dxa"/>
              <w:bottom w:w="80" w:type="dxa"/>
              <w:right w:w="80" w:type="dxa"/>
            </w:tcMar>
          </w:tcPr>
          <w:p w14:paraId="23A27233" w14:textId="77777777" w:rsidR="00E323C4" w:rsidRPr="00C039A7" w:rsidRDefault="001F4AE0" w:rsidP="00A86768">
            <w:pPr>
              <w:widowControl/>
              <w:spacing w:line="276" w:lineRule="auto"/>
            </w:pPr>
            <w:r w:rsidRPr="00C039A7">
              <w:t>2016</w:t>
            </w:r>
          </w:p>
        </w:tc>
        <w:tc>
          <w:tcPr>
            <w:tcW w:w="4538" w:type="dxa"/>
            <w:tcBorders>
              <w:top w:val="nil"/>
              <w:left w:val="nil"/>
              <w:bottom w:val="nil"/>
              <w:right w:val="nil"/>
            </w:tcBorders>
            <w:shd w:val="clear" w:color="auto" w:fill="auto"/>
            <w:tcMar>
              <w:top w:w="80" w:type="dxa"/>
              <w:left w:w="80" w:type="dxa"/>
              <w:bottom w:w="80" w:type="dxa"/>
              <w:right w:w="80" w:type="dxa"/>
            </w:tcMar>
          </w:tcPr>
          <w:p w14:paraId="2A03CA19" w14:textId="77777777" w:rsidR="00E323C4" w:rsidRPr="00C039A7" w:rsidRDefault="001F4AE0" w:rsidP="00A86768">
            <w:pPr>
              <w:widowControl/>
              <w:spacing w:line="276" w:lineRule="auto"/>
            </w:pPr>
            <w:r w:rsidRPr="00C039A7">
              <w:t xml:space="preserve">Role of a psychosocial safety climate in coping </w:t>
            </w:r>
          </w:p>
        </w:tc>
        <w:tc>
          <w:tcPr>
            <w:tcW w:w="880" w:type="dxa"/>
            <w:tcBorders>
              <w:top w:val="nil"/>
              <w:left w:val="nil"/>
              <w:bottom w:val="nil"/>
              <w:right w:val="nil"/>
            </w:tcBorders>
            <w:shd w:val="clear" w:color="auto" w:fill="auto"/>
            <w:tcMar>
              <w:top w:w="80" w:type="dxa"/>
              <w:left w:w="80" w:type="dxa"/>
              <w:bottom w:w="80" w:type="dxa"/>
              <w:right w:w="80" w:type="dxa"/>
            </w:tcMar>
          </w:tcPr>
          <w:p w14:paraId="6E6CE411" w14:textId="77777777" w:rsidR="00E323C4" w:rsidRPr="00C039A7" w:rsidRDefault="001F4AE0" w:rsidP="00A86768">
            <w:pPr>
              <w:widowControl/>
              <w:tabs>
                <w:tab w:val="decimal" w:pos="343"/>
              </w:tabs>
              <w:spacing w:line="276" w:lineRule="auto"/>
            </w:pPr>
            <w:r w:rsidRPr="00C039A7">
              <w:t>20</w:t>
            </w:r>
          </w:p>
        </w:tc>
      </w:tr>
      <w:tr w:rsidR="00E323C4" w:rsidRPr="00C039A7" w14:paraId="4FDB318D" w14:textId="77777777" w:rsidTr="00772656">
        <w:trPr>
          <w:trHeight w:val="829"/>
        </w:trPr>
        <w:tc>
          <w:tcPr>
            <w:tcW w:w="2322" w:type="dxa"/>
            <w:tcBorders>
              <w:top w:val="nil"/>
              <w:left w:val="nil"/>
              <w:bottom w:val="single" w:sz="8" w:space="0" w:color="000000"/>
              <w:right w:val="nil"/>
            </w:tcBorders>
            <w:shd w:val="clear" w:color="auto" w:fill="auto"/>
            <w:tcMar>
              <w:top w:w="80" w:type="dxa"/>
              <w:left w:w="80" w:type="dxa"/>
              <w:bottom w:w="80" w:type="dxa"/>
              <w:right w:w="80" w:type="dxa"/>
            </w:tcMar>
          </w:tcPr>
          <w:p w14:paraId="6ED5A397" w14:textId="77777777" w:rsidR="00E323C4" w:rsidRPr="00C039A7" w:rsidRDefault="001F4AE0" w:rsidP="00A86768">
            <w:pPr>
              <w:spacing w:line="276" w:lineRule="auto"/>
            </w:pPr>
            <w:r w:rsidRPr="00C039A7">
              <w:t>Fields</w:t>
            </w:r>
          </w:p>
        </w:tc>
        <w:tc>
          <w:tcPr>
            <w:tcW w:w="900" w:type="dxa"/>
            <w:tcBorders>
              <w:top w:val="nil"/>
              <w:left w:val="nil"/>
              <w:bottom w:val="single" w:sz="8" w:space="0" w:color="000000"/>
              <w:right w:val="nil"/>
            </w:tcBorders>
            <w:shd w:val="clear" w:color="auto" w:fill="auto"/>
            <w:tcMar>
              <w:top w:w="80" w:type="dxa"/>
              <w:left w:w="80" w:type="dxa"/>
              <w:bottom w:w="80" w:type="dxa"/>
              <w:right w:w="80" w:type="dxa"/>
            </w:tcMar>
          </w:tcPr>
          <w:p w14:paraId="14F1D43D" w14:textId="77777777" w:rsidR="00E323C4" w:rsidRPr="00C039A7" w:rsidRDefault="001F4AE0" w:rsidP="00A86768">
            <w:pPr>
              <w:widowControl/>
              <w:spacing w:line="276" w:lineRule="auto"/>
            </w:pPr>
            <w:r w:rsidRPr="00C039A7">
              <w:t>2017</w:t>
            </w:r>
          </w:p>
        </w:tc>
        <w:tc>
          <w:tcPr>
            <w:tcW w:w="4538" w:type="dxa"/>
            <w:tcBorders>
              <w:top w:val="nil"/>
              <w:left w:val="nil"/>
              <w:bottom w:val="single" w:sz="8" w:space="0" w:color="000000"/>
              <w:right w:val="nil"/>
            </w:tcBorders>
            <w:shd w:val="clear" w:color="auto" w:fill="auto"/>
            <w:tcMar>
              <w:top w:w="80" w:type="dxa"/>
              <w:left w:w="80" w:type="dxa"/>
              <w:bottom w:w="80" w:type="dxa"/>
              <w:right w:w="80" w:type="dxa"/>
            </w:tcMar>
          </w:tcPr>
          <w:p w14:paraId="1C67EFB8" w14:textId="77777777" w:rsidR="00E323C4" w:rsidRPr="00C039A7" w:rsidRDefault="001F4AE0" w:rsidP="00A86768">
            <w:pPr>
              <w:widowControl/>
              <w:spacing w:line="276" w:lineRule="auto"/>
            </w:pPr>
            <w:r w:rsidRPr="00C039A7">
              <w:t>How executive coaches help professionals deal with workplace intimidation</w:t>
            </w:r>
          </w:p>
        </w:tc>
        <w:tc>
          <w:tcPr>
            <w:tcW w:w="880" w:type="dxa"/>
            <w:tcBorders>
              <w:top w:val="nil"/>
              <w:left w:val="nil"/>
              <w:bottom w:val="single" w:sz="8" w:space="0" w:color="000000"/>
              <w:right w:val="nil"/>
            </w:tcBorders>
            <w:shd w:val="clear" w:color="auto" w:fill="auto"/>
            <w:tcMar>
              <w:top w:w="80" w:type="dxa"/>
              <w:left w:w="80" w:type="dxa"/>
              <w:bottom w:w="80" w:type="dxa"/>
              <w:right w:w="80" w:type="dxa"/>
            </w:tcMar>
          </w:tcPr>
          <w:p w14:paraId="5A642B3A" w14:textId="77777777" w:rsidR="00E323C4" w:rsidRPr="00C039A7" w:rsidRDefault="001F4AE0" w:rsidP="00A86768">
            <w:pPr>
              <w:widowControl/>
              <w:tabs>
                <w:tab w:val="decimal" w:pos="343"/>
              </w:tabs>
              <w:spacing w:line="276" w:lineRule="auto"/>
            </w:pPr>
            <w:r w:rsidRPr="00C039A7">
              <w:t>10</w:t>
            </w:r>
          </w:p>
        </w:tc>
      </w:tr>
    </w:tbl>
    <w:p w14:paraId="18BEAAAA" w14:textId="3F5CB7EE" w:rsidR="00E323C4" w:rsidRPr="00C039A7" w:rsidRDefault="001F4AE0">
      <w:bookmarkStart w:id="91" w:name="_l18frh"/>
      <w:bookmarkEnd w:id="91"/>
      <w:r w:rsidRPr="00C039A7">
        <w:rPr>
          <w:i/>
          <w:iCs/>
        </w:rPr>
        <w:t>Note</w:t>
      </w:r>
      <w:r w:rsidRPr="00C039A7">
        <w:t xml:space="preserve">. Studies are listed chronologically. </w:t>
      </w:r>
    </w:p>
    <w:p w14:paraId="6309000C" w14:textId="6B53BD59" w:rsidR="005618DE" w:rsidRPr="00C039A7" w:rsidRDefault="005618DE" w:rsidP="005618DE">
      <w:pPr>
        <w:pStyle w:val="BodyText"/>
      </w:pPr>
      <w:r w:rsidRPr="00C039A7">
        <w:rPr>
          <w:rFonts w:eastAsia="Arial Unicode MS"/>
        </w:rPr>
        <w:t xml:space="preserve">The sample sizes of past qualitative workplace bullying studies ranged between 10 and 81, and the average was 24. Consequently, and with the understanding that the </w:t>
      </w:r>
      <w:r w:rsidRPr="00C039A7">
        <w:rPr>
          <w:rFonts w:eastAsia="Arial Unicode MS"/>
        </w:rPr>
        <w:lastRenderedPageBreak/>
        <w:t>research would ultimately dictate how many participants would be required for this study, I developed a plan for potentially 20–25 participants.</w:t>
      </w:r>
    </w:p>
    <w:p w14:paraId="65A609D5" w14:textId="77777777" w:rsidR="00E323C4" w:rsidRPr="00C039A7" w:rsidRDefault="001F4AE0">
      <w:pPr>
        <w:pStyle w:val="Heading2"/>
      </w:pPr>
      <w:bookmarkStart w:id="92" w:name="_Toc38882680"/>
      <w:r w:rsidRPr="00C039A7">
        <w:rPr>
          <w:rFonts w:eastAsia="Arial Unicode MS" w:cs="Arial Unicode MS"/>
        </w:rPr>
        <w:t>Participant Sampling: Chain Referral Method</w:t>
      </w:r>
      <w:bookmarkEnd w:id="92"/>
      <w:r w:rsidRPr="00C039A7">
        <w:rPr>
          <w:rFonts w:eastAsia="Arial Unicode MS" w:cs="Arial Unicode MS"/>
        </w:rPr>
        <w:t xml:space="preserve"> </w:t>
      </w:r>
    </w:p>
    <w:p w14:paraId="428B9515" w14:textId="20944B86" w:rsidR="00F81EBB" w:rsidRPr="00C039A7" w:rsidRDefault="001F4AE0">
      <w:pPr>
        <w:pStyle w:val="BodyText"/>
        <w:rPr>
          <w:rFonts w:eastAsia="Arial Unicode MS" w:cs="Arial Unicode MS"/>
        </w:rPr>
      </w:pPr>
      <w:r w:rsidRPr="00C039A7">
        <w:rPr>
          <w:rFonts w:eastAsia="Arial Unicode MS" w:cs="Arial Unicode MS"/>
        </w:rPr>
        <w:t>Chain referral sampling, also known as snowball sampling, is a sampling method that leverages a researcher’s strong and weak social connections (</w:t>
      </w:r>
      <w:proofErr w:type="spellStart"/>
      <w:r w:rsidRPr="00C039A7">
        <w:rPr>
          <w:rFonts w:eastAsia="Arial Unicode MS" w:cs="Arial Unicode MS"/>
        </w:rPr>
        <w:t>Baltar</w:t>
      </w:r>
      <w:proofErr w:type="spellEnd"/>
      <w:r w:rsidRPr="00C039A7">
        <w:rPr>
          <w:rFonts w:eastAsia="Arial Unicode MS" w:cs="Arial Unicode MS"/>
        </w:rPr>
        <w:t xml:space="preserve"> </w:t>
      </w:r>
      <w:r w:rsidR="0093057A" w:rsidRPr="00C039A7">
        <w:rPr>
          <w:rFonts w:eastAsia="Arial Unicode MS" w:cs="Arial Unicode MS"/>
        </w:rPr>
        <w:t>&amp;</w:t>
      </w:r>
      <w:r w:rsidRPr="00C039A7">
        <w:rPr>
          <w:rFonts w:eastAsia="Arial Unicode MS" w:cs="Arial Unicode MS"/>
        </w:rPr>
        <w:t xml:space="preserve"> Brunet, 2012). The nonprobability sampling method begins with an initial convenience sample of individuals who are typically socially</w:t>
      </w:r>
      <w:r w:rsidR="00F81EBB" w:rsidRPr="00C039A7">
        <w:rPr>
          <w:rFonts w:eastAsia="Arial Unicode MS" w:cs="Arial Unicode MS"/>
        </w:rPr>
        <w:t xml:space="preserve"> or </w:t>
      </w:r>
      <w:r w:rsidRPr="00C039A7">
        <w:rPr>
          <w:rFonts w:eastAsia="Arial Unicode MS" w:cs="Arial Unicode MS"/>
        </w:rPr>
        <w:t xml:space="preserve">professionally connected to the researcher. Those individuals are asked not only to participate (if they meet the criteria for the study) but also to pass on the invitation to others who might meet the criteria. This second wave of </w:t>
      </w:r>
      <w:r w:rsidR="00F81EBB" w:rsidRPr="00C039A7">
        <w:rPr>
          <w:rFonts w:eastAsia="Arial Unicode MS" w:cs="Arial Unicode MS"/>
        </w:rPr>
        <w:t xml:space="preserve">prospective </w:t>
      </w:r>
      <w:r w:rsidRPr="00C039A7">
        <w:rPr>
          <w:rFonts w:eastAsia="Arial Unicode MS" w:cs="Arial Unicode MS"/>
        </w:rPr>
        <w:t>participants is also asked to pass the information along to their connections, and so on. In this way, the sample bias is decreased (</w:t>
      </w:r>
      <w:r w:rsidR="00F81EBB" w:rsidRPr="00C039A7">
        <w:rPr>
          <w:rFonts w:eastAsia="Arial Unicode MS" w:cs="Arial Unicode MS"/>
        </w:rPr>
        <w:t xml:space="preserve">becoming </w:t>
      </w:r>
      <w:r w:rsidRPr="00C039A7">
        <w:rPr>
          <w:rFonts w:eastAsia="Arial Unicode MS" w:cs="Arial Unicode MS"/>
        </w:rPr>
        <w:t xml:space="preserve">potentially more randomized) as each subsequent cascade brings additional participants </w:t>
      </w:r>
      <w:r w:rsidR="00F81EBB" w:rsidRPr="00C039A7">
        <w:rPr>
          <w:rFonts w:eastAsia="Arial Unicode MS" w:cs="Arial Unicode MS"/>
        </w:rPr>
        <w:t xml:space="preserve">who </w:t>
      </w:r>
      <w:r w:rsidRPr="00C039A7">
        <w:rPr>
          <w:rFonts w:eastAsia="Arial Unicode MS" w:cs="Arial Unicode MS"/>
        </w:rPr>
        <w:t xml:space="preserve">were not initially in the researcher’s orbit. </w:t>
      </w:r>
    </w:p>
    <w:p w14:paraId="2DD4148F" w14:textId="13158031" w:rsidR="00E323C4" w:rsidRPr="00C039A7" w:rsidRDefault="001F4AE0">
      <w:pPr>
        <w:pStyle w:val="BodyText"/>
      </w:pPr>
      <w:proofErr w:type="spellStart"/>
      <w:r w:rsidRPr="00C039A7">
        <w:rPr>
          <w:rFonts w:eastAsia="Arial Unicode MS"/>
        </w:rPr>
        <w:t>Baltar</w:t>
      </w:r>
      <w:proofErr w:type="spellEnd"/>
      <w:r w:rsidRPr="00C039A7">
        <w:rPr>
          <w:rFonts w:eastAsia="Arial Unicode MS"/>
        </w:rPr>
        <w:t xml:space="preserve"> and Brunet </w:t>
      </w:r>
      <w:r w:rsidR="00F81EBB" w:rsidRPr="00C039A7">
        <w:rPr>
          <w:rFonts w:eastAsia="Arial Unicode MS"/>
        </w:rPr>
        <w:t xml:space="preserve">(2012) </w:t>
      </w:r>
      <w:r w:rsidRPr="00C039A7">
        <w:rPr>
          <w:rFonts w:eastAsia="Arial Unicode MS"/>
        </w:rPr>
        <w:t>reported</w:t>
      </w:r>
      <w:r w:rsidRPr="00C039A7">
        <w:rPr>
          <w:rFonts w:eastAsia="Arial Unicode MS" w:cs="Arial Unicode MS"/>
        </w:rPr>
        <w:t xml:space="preserve"> that </w:t>
      </w:r>
      <w:r w:rsidR="00F81EBB" w:rsidRPr="00C039A7">
        <w:rPr>
          <w:rFonts w:eastAsia="Arial Unicode MS" w:cs="Arial Unicode MS"/>
        </w:rPr>
        <w:t>chain referral sampling</w:t>
      </w:r>
      <w:r w:rsidR="00F81EBB" w:rsidRPr="00C039A7" w:rsidDel="00F81EBB">
        <w:rPr>
          <w:rFonts w:eastAsia="Arial Unicode MS" w:cs="Arial Unicode MS"/>
        </w:rPr>
        <w:t xml:space="preserve"> </w:t>
      </w:r>
      <w:r w:rsidRPr="00C039A7">
        <w:rPr>
          <w:rFonts w:eastAsia="Arial Unicode MS" w:cs="Arial Unicode MS"/>
        </w:rPr>
        <w:t xml:space="preserve">is particularly useful for exploratory and qualitative research. Further, they reported that </w:t>
      </w:r>
      <w:r w:rsidR="00F81EBB" w:rsidRPr="00C039A7">
        <w:rPr>
          <w:rFonts w:eastAsia="Arial Unicode MS" w:cs="Arial Unicode MS"/>
        </w:rPr>
        <w:t>it</w:t>
      </w:r>
      <w:r w:rsidRPr="00C039A7">
        <w:rPr>
          <w:rFonts w:eastAsia="Arial Unicode MS" w:cs="Arial Unicode MS"/>
        </w:rPr>
        <w:t xml:space="preserve"> is appropriate for hard-to-reach samples, and define</w:t>
      </w:r>
      <w:r w:rsidR="00F81EBB" w:rsidRPr="00C039A7">
        <w:rPr>
          <w:rFonts w:eastAsia="Arial Unicode MS" w:cs="Arial Unicode MS"/>
        </w:rPr>
        <w:t>d</w:t>
      </w:r>
      <w:r w:rsidRPr="00C039A7">
        <w:rPr>
          <w:rFonts w:eastAsia="Arial Unicode MS" w:cs="Arial Unicode MS"/>
        </w:rPr>
        <w:t xml:space="preserve"> those populations as having at least some or all of the following four characteristics: </w:t>
      </w:r>
    </w:p>
    <w:p w14:paraId="0698FFC2" w14:textId="77777777" w:rsidR="00E323C4" w:rsidRPr="00C039A7" w:rsidRDefault="001F4AE0" w:rsidP="003B4D91">
      <w:pPr>
        <w:pStyle w:val="ListParagraph"/>
        <w:widowControl/>
        <w:numPr>
          <w:ilvl w:val="0"/>
          <w:numId w:val="67"/>
        </w:numPr>
      </w:pPr>
      <w:r w:rsidRPr="00C039A7">
        <w:t xml:space="preserve">A relatively small population; </w:t>
      </w:r>
    </w:p>
    <w:p w14:paraId="36986AAD" w14:textId="77777777" w:rsidR="00E323C4" w:rsidRPr="00C039A7" w:rsidRDefault="001F4AE0" w:rsidP="003B4D91">
      <w:pPr>
        <w:pStyle w:val="ListParagraph"/>
        <w:widowControl/>
        <w:numPr>
          <w:ilvl w:val="0"/>
          <w:numId w:val="67"/>
        </w:numPr>
      </w:pPr>
      <w:r w:rsidRPr="00C039A7">
        <w:t xml:space="preserve">Hard to detect because the phenomenon is rare; </w:t>
      </w:r>
    </w:p>
    <w:p w14:paraId="10414757" w14:textId="06927E52" w:rsidR="00E323C4" w:rsidRPr="00C039A7" w:rsidRDefault="001F4AE0" w:rsidP="003B4D91">
      <w:pPr>
        <w:pStyle w:val="ListParagraph"/>
        <w:widowControl/>
        <w:numPr>
          <w:ilvl w:val="0"/>
          <w:numId w:val="67"/>
        </w:numPr>
      </w:pPr>
      <w:r w:rsidRPr="00C039A7">
        <w:t xml:space="preserve">Not easy to detect because the </w:t>
      </w:r>
      <w:proofErr w:type="spellStart"/>
      <w:r w:rsidRPr="00C039A7">
        <w:t>behaviour</w:t>
      </w:r>
      <w:proofErr w:type="spellEnd"/>
      <w:r w:rsidRPr="00C039A7">
        <w:t xml:space="preserve"> is illegal, stigmatized</w:t>
      </w:r>
      <w:r w:rsidR="00F81EBB" w:rsidRPr="00C039A7">
        <w:t>,</w:t>
      </w:r>
      <w:r w:rsidRPr="00C039A7">
        <w:t xml:space="preserve"> or results in judgment by others; and</w:t>
      </w:r>
    </w:p>
    <w:p w14:paraId="335A9BF0" w14:textId="77777777" w:rsidR="00E323C4" w:rsidRPr="00C039A7" w:rsidRDefault="001F4AE0" w:rsidP="003B4D91">
      <w:pPr>
        <w:pStyle w:val="ListParagraph"/>
        <w:widowControl/>
        <w:numPr>
          <w:ilvl w:val="0"/>
          <w:numId w:val="67"/>
        </w:numPr>
      </w:pPr>
      <w:r w:rsidRPr="00C039A7">
        <w:t xml:space="preserve">The </w:t>
      </w:r>
      <w:proofErr w:type="spellStart"/>
      <w:r w:rsidRPr="00C039A7">
        <w:t>behaviour</w:t>
      </w:r>
      <w:proofErr w:type="spellEnd"/>
      <w:r w:rsidRPr="00C039A7">
        <w:t xml:space="preserve"> is unknown to others, thereby making it hard to identify them. </w:t>
      </w:r>
    </w:p>
    <w:p w14:paraId="361D1D08" w14:textId="40D88AE7" w:rsidR="00E323C4" w:rsidRPr="00C039A7" w:rsidRDefault="001F4AE0" w:rsidP="00321294">
      <w:pPr>
        <w:pStyle w:val="BodyText"/>
        <w:ind w:firstLine="0"/>
      </w:pPr>
      <w:proofErr w:type="spellStart"/>
      <w:r w:rsidRPr="00C039A7">
        <w:rPr>
          <w:rFonts w:eastAsia="Arial Unicode MS"/>
        </w:rPr>
        <w:lastRenderedPageBreak/>
        <w:t>Biernacki</w:t>
      </w:r>
      <w:proofErr w:type="spellEnd"/>
      <w:r w:rsidRPr="00C039A7">
        <w:rPr>
          <w:rFonts w:eastAsia="Arial Unicode MS"/>
        </w:rPr>
        <w:t xml:space="preserve"> and Waldorf</w:t>
      </w:r>
      <w:r w:rsidRPr="00C039A7">
        <w:rPr>
          <w:rFonts w:eastAsia="Arial Unicode MS" w:cs="Arial Unicode MS"/>
        </w:rPr>
        <w:t xml:space="preserve"> (1981) </w:t>
      </w:r>
      <w:r w:rsidR="00F81EBB" w:rsidRPr="00C039A7">
        <w:rPr>
          <w:rFonts w:eastAsia="Arial Unicode MS" w:cs="Arial Unicode MS"/>
        </w:rPr>
        <w:t xml:space="preserve">have </w:t>
      </w:r>
      <w:r w:rsidRPr="00C039A7">
        <w:rPr>
          <w:rFonts w:eastAsia="Arial Unicode MS" w:cs="Arial Unicode MS"/>
        </w:rPr>
        <w:t>supported this approach as well, stating, “[The method] is particularly applicable when the focus of study is on a sensitive issue, possibly concerning a relatively private matter, and thus requires the knowledge of insiders to locate people for study” (p. 141).</w:t>
      </w:r>
    </w:p>
    <w:p w14:paraId="15EF8364" w14:textId="68F54077" w:rsidR="00E323C4" w:rsidRPr="00C039A7" w:rsidRDefault="001F4AE0">
      <w:pPr>
        <w:pStyle w:val="BodyText"/>
      </w:pPr>
      <w:r w:rsidRPr="00C039A7">
        <w:rPr>
          <w:rFonts w:eastAsia="Arial Unicode MS" w:cs="Arial Unicode MS"/>
        </w:rPr>
        <w:t xml:space="preserve">The phenomenon in this study meets at least </w:t>
      </w:r>
      <w:r w:rsidRPr="00C039A7">
        <w:rPr>
          <w:rFonts w:eastAsia="Arial Unicode MS"/>
        </w:rPr>
        <w:t xml:space="preserve">two of </w:t>
      </w:r>
      <w:proofErr w:type="spellStart"/>
      <w:r w:rsidR="00F81EBB" w:rsidRPr="00C039A7">
        <w:rPr>
          <w:rFonts w:eastAsia="Arial Unicode MS"/>
        </w:rPr>
        <w:t>Baltar</w:t>
      </w:r>
      <w:proofErr w:type="spellEnd"/>
      <w:r w:rsidR="00F81EBB" w:rsidRPr="00C039A7">
        <w:rPr>
          <w:rFonts w:eastAsia="Arial Unicode MS"/>
        </w:rPr>
        <w:t xml:space="preserve"> and Brun</w:t>
      </w:r>
      <w:r w:rsidR="00F81EBB" w:rsidRPr="00C039A7">
        <w:rPr>
          <w:rFonts w:eastAsia="Arial Unicode MS" w:cs="Arial Unicode MS"/>
        </w:rPr>
        <w:t xml:space="preserve">et’s (2012) </w:t>
      </w:r>
      <w:r w:rsidRPr="00C039A7">
        <w:rPr>
          <w:rFonts w:eastAsia="Arial Unicode MS" w:cs="Arial Unicode MS"/>
        </w:rPr>
        <w:t>characteristics. The first is that participants might feel stigmatized or judged in revealing the particulars of their circumstance. The second is that bullying in this context may not be known to others (at least the entire situation). Virtual colleagues may sense something unusual is occurring but may not know exactly what is occurring or what the role of their colleague is in the circumstances. Family and friends may also be unaware, as unless the worker reveals the issue</w:t>
      </w:r>
      <w:r w:rsidR="00F81EBB" w:rsidRPr="00C039A7">
        <w:rPr>
          <w:rFonts w:eastAsia="Arial Unicode MS" w:cs="Arial Unicode MS"/>
        </w:rPr>
        <w:t>,</w:t>
      </w:r>
      <w:r w:rsidRPr="00C039A7">
        <w:rPr>
          <w:rFonts w:eastAsia="Arial Unicode MS" w:cs="Arial Unicode MS"/>
        </w:rPr>
        <w:t xml:space="preserve"> there are no local coworkers who might accidently or</w:t>
      </w:r>
      <w:r w:rsidR="00F81EBB" w:rsidRPr="00C039A7">
        <w:rPr>
          <w:rFonts w:eastAsia="Arial Unicode MS" w:cs="Arial Unicode MS"/>
        </w:rPr>
        <w:t xml:space="preserve"> </w:t>
      </w:r>
      <w:r w:rsidRPr="00C039A7">
        <w:rPr>
          <w:rFonts w:eastAsia="Arial Unicode MS" w:cs="Arial Unicode MS"/>
        </w:rPr>
        <w:t>purpose</w:t>
      </w:r>
      <w:r w:rsidR="00F81EBB" w:rsidRPr="00C039A7">
        <w:rPr>
          <w:rFonts w:eastAsia="Arial Unicode MS" w:cs="Arial Unicode MS"/>
        </w:rPr>
        <w:t>fully</w:t>
      </w:r>
      <w:r w:rsidRPr="00C039A7">
        <w:rPr>
          <w:rFonts w:eastAsia="Arial Unicode MS" w:cs="Arial Unicode MS"/>
        </w:rPr>
        <w:t xml:space="preserve"> reveal the situation to family or friends. Thus, this sampling method provided two avenues to reach potential participants through established relationships: (a) </w:t>
      </w:r>
      <w:r w:rsidR="00F81EBB" w:rsidRPr="00C039A7">
        <w:rPr>
          <w:rFonts w:eastAsia="Arial Unicode MS" w:cs="Arial Unicode MS"/>
        </w:rPr>
        <w:t xml:space="preserve">someone </w:t>
      </w:r>
      <w:r w:rsidRPr="00C039A7">
        <w:rPr>
          <w:rFonts w:eastAsia="Arial Unicode MS" w:cs="Arial Unicode MS"/>
        </w:rPr>
        <w:t xml:space="preserve">would reach out to say, “I think this study might describe what we talked about. What do you think?” or (b) someone might reach out to say, “You’re a virtual worker. Have you seen dysfunctional </w:t>
      </w:r>
      <w:proofErr w:type="spellStart"/>
      <w:r w:rsidRPr="00C039A7">
        <w:rPr>
          <w:rFonts w:eastAsia="Arial Unicode MS" w:cs="Arial Unicode MS"/>
        </w:rPr>
        <w:t>behaviour</w:t>
      </w:r>
      <w:proofErr w:type="spellEnd"/>
      <w:r w:rsidRPr="00C039A7">
        <w:rPr>
          <w:rFonts w:eastAsia="Arial Unicode MS" w:cs="Arial Unicode MS"/>
        </w:rPr>
        <w:t>?” Given that the potential participant has no obligation in either situation short of acknowledging that they were asked</w:t>
      </w:r>
      <w:r w:rsidR="00F81EBB" w:rsidRPr="00C039A7">
        <w:rPr>
          <w:rFonts w:eastAsia="Arial Unicode MS" w:cs="Arial Unicode MS"/>
        </w:rPr>
        <w:t>,</w:t>
      </w:r>
      <w:r w:rsidRPr="00C039A7">
        <w:rPr>
          <w:rFonts w:eastAsia="Arial Unicode MS" w:cs="Arial Unicode MS"/>
        </w:rPr>
        <w:t xml:space="preserve"> there would be no risk to the established relationship for contacting the researcher privately. </w:t>
      </w:r>
    </w:p>
    <w:p w14:paraId="209051BF" w14:textId="23B702B4" w:rsidR="00E323C4" w:rsidRPr="00C039A7" w:rsidRDefault="001F4AE0">
      <w:pPr>
        <w:pStyle w:val="BodyText"/>
      </w:pPr>
      <w:r w:rsidRPr="00C039A7">
        <w:rPr>
          <w:rFonts w:eastAsia="Arial Unicode MS" w:cs="Arial Unicode MS"/>
        </w:rPr>
        <w:t xml:space="preserve">With </w:t>
      </w:r>
      <w:r w:rsidR="007A72D0" w:rsidRPr="00C039A7">
        <w:rPr>
          <w:rFonts w:eastAsia="Arial Unicode MS" w:cs="Arial Unicode MS"/>
        </w:rPr>
        <w:t xml:space="preserve">these considerations </w:t>
      </w:r>
      <w:r w:rsidRPr="00C039A7">
        <w:rPr>
          <w:rFonts w:eastAsia="Arial Unicode MS" w:cs="Arial Unicode MS"/>
        </w:rPr>
        <w:t xml:space="preserve">in mind, I decided to source potential participants using two social media networking sites: LinkedIn (a professional network; </w:t>
      </w:r>
      <w:hyperlink r:id="rId12" w:history="1">
        <w:r w:rsidRPr="00C039A7">
          <w:rPr>
            <w:rFonts w:eastAsia="Arial Unicode MS" w:cs="Arial Unicode MS"/>
          </w:rPr>
          <w:t>https://www.linkedin.com</w:t>
        </w:r>
      </w:hyperlink>
      <w:r w:rsidRPr="00C039A7">
        <w:rPr>
          <w:rFonts w:eastAsia="Arial Unicode MS" w:cs="Arial Unicode MS"/>
        </w:rPr>
        <w:t>) and Facebook (</w:t>
      </w:r>
      <w:hyperlink r:id="rId13" w:history="1">
        <w:r w:rsidRPr="00C039A7">
          <w:rPr>
            <w:rFonts w:eastAsia="Arial Unicode MS"/>
          </w:rPr>
          <w:t>https://www.facebook.com</w:t>
        </w:r>
      </w:hyperlink>
      <w:r w:rsidRPr="00C039A7">
        <w:rPr>
          <w:rFonts w:eastAsia="Arial Unicode MS"/>
        </w:rPr>
        <w:t xml:space="preserve">). </w:t>
      </w:r>
      <w:proofErr w:type="spellStart"/>
      <w:r w:rsidRPr="00C039A7">
        <w:rPr>
          <w:rFonts w:eastAsia="Arial Unicode MS"/>
        </w:rPr>
        <w:t>Baltar</w:t>
      </w:r>
      <w:proofErr w:type="spellEnd"/>
      <w:r w:rsidRPr="00C039A7">
        <w:rPr>
          <w:rFonts w:eastAsia="Arial Unicode MS"/>
        </w:rPr>
        <w:t xml:space="preserve"> and Brunet (2012) reported </w:t>
      </w:r>
      <w:r w:rsidR="007A72D0" w:rsidRPr="00C039A7">
        <w:rPr>
          <w:rFonts w:eastAsia="Arial Unicode MS"/>
        </w:rPr>
        <w:t xml:space="preserve">that </w:t>
      </w:r>
      <w:r w:rsidRPr="00C039A7">
        <w:rPr>
          <w:rFonts w:eastAsia="Arial Unicode MS"/>
        </w:rPr>
        <w:t xml:space="preserve">the response rate using Facebook is higher than for other traditional snowball sampling methods because the researcher also presents his/her own personal </w:t>
      </w:r>
      <w:r w:rsidRPr="00C039A7">
        <w:rPr>
          <w:rFonts w:eastAsia="Arial Unicode MS"/>
        </w:rPr>
        <w:lastRenderedPageBreak/>
        <w:t xml:space="preserve">information online, meaning that the respondent typically knows more about the researcher (which builds trust) than </w:t>
      </w:r>
      <w:r w:rsidR="007A72D0" w:rsidRPr="00C039A7">
        <w:rPr>
          <w:rFonts w:eastAsia="Arial Unicode MS"/>
        </w:rPr>
        <w:t xml:space="preserve">with </w:t>
      </w:r>
      <w:r w:rsidRPr="00C039A7">
        <w:rPr>
          <w:rFonts w:eastAsia="Arial Unicode MS"/>
        </w:rPr>
        <w:t xml:space="preserve">other methods. Mirabeau, </w:t>
      </w:r>
      <w:proofErr w:type="spellStart"/>
      <w:r w:rsidRPr="00C039A7">
        <w:rPr>
          <w:rFonts w:eastAsia="Arial Unicode MS"/>
        </w:rPr>
        <w:t>Mignerat</w:t>
      </w:r>
      <w:proofErr w:type="spellEnd"/>
      <w:r w:rsidRPr="00C039A7">
        <w:rPr>
          <w:rFonts w:eastAsia="Arial Unicode MS"/>
        </w:rPr>
        <w:t xml:space="preserve">, and Grange (2013) similarly reported that response rates appear to be higher with social networking sites such as Facebook and LinkedIn. The authors also highlighted some of the benefits of using social media, such as a large base and low barriers to collection (little or no cost and minimal effort). This observation echoes research by Brickman </w:t>
      </w:r>
      <w:proofErr w:type="spellStart"/>
      <w:r w:rsidRPr="00C039A7">
        <w:rPr>
          <w:rFonts w:eastAsia="Arial Unicode MS"/>
        </w:rPr>
        <w:t>Bhutta</w:t>
      </w:r>
      <w:proofErr w:type="spellEnd"/>
      <w:r w:rsidRPr="00C039A7">
        <w:rPr>
          <w:rFonts w:eastAsia="Arial Unicode MS"/>
        </w:rPr>
        <w:t xml:space="preserve"> (2012), who observed that Facebook is an effective and affordable method for reaching a reasonably large potential group of participants. </w:t>
      </w:r>
      <w:proofErr w:type="spellStart"/>
      <w:r w:rsidRPr="00C039A7">
        <w:rPr>
          <w:rFonts w:eastAsia="Arial Unicode MS"/>
        </w:rPr>
        <w:t>Dusek</w:t>
      </w:r>
      <w:proofErr w:type="spellEnd"/>
      <w:r w:rsidRPr="00C039A7">
        <w:rPr>
          <w:rFonts w:eastAsia="Arial Unicode MS"/>
        </w:rPr>
        <w:t xml:space="preserve">, </w:t>
      </w:r>
      <w:proofErr w:type="spellStart"/>
      <w:r w:rsidRPr="00C039A7">
        <w:rPr>
          <w:rFonts w:eastAsia="Arial Unicode MS"/>
        </w:rPr>
        <w:t>Yurova</w:t>
      </w:r>
      <w:proofErr w:type="spellEnd"/>
      <w:r w:rsidRPr="00C039A7">
        <w:rPr>
          <w:rFonts w:eastAsia="Arial Unicode MS"/>
        </w:rPr>
        <w:t>, and Ruppel (2015) simil</w:t>
      </w:r>
      <w:r w:rsidRPr="00C039A7">
        <w:rPr>
          <w:rFonts w:eastAsia="Arial Unicode MS" w:cs="Arial Unicode MS"/>
        </w:rPr>
        <w:t xml:space="preserve">arly found LinkedIn to be effective. A key finding from their studies was that researchers get better results when identifying themselves as researchers in their own LinkedIn profile. </w:t>
      </w:r>
    </w:p>
    <w:p w14:paraId="5B9CCBA0" w14:textId="4E85A978" w:rsidR="00E323C4" w:rsidRPr="00C039A7" w:rsidRDefault="001F4AE0">
      <w:pPr>
        <w:pStyle w:val="BodyText"/>
      </w:pPr>
      <w:r w:rsidRPr="00C039A7">
        <w:rPr>
          <w:rFonts w:eastAsia="Arial Unicode MS" w:cs="Arial Unicode MS"/>
        </w:rPr>
        <w:t xml:space="preserve">Using social media, however, required two foundational assumptions about the sampling frame. The first assumption was that at least a portion of the millions of virtual workers </w:t>
      </w:r>
      <w:r w:rsidR="007A72D0" w:rsidRPr="00C039A7">
        <w:rPr>
          <w:rFonts w:eastAsia="Arial Unicode MS" w:cs="Arial Unicode MS"/>
        </w:rPr>
        <w:t xml:space="preserve">were </w:t>
      </w:r>
      <w:r w:rsidRPr="00C039A7">
        <w:rPr>
          <w:rFonts w:eastAsia="Arial Unicode MS" w:cs="Arial Unicode MS"/>
        </w:rPr>
        <w:t xml:space="preserve">also users of either Facebook or LinkedIn (or both) and that they would </w:t>
      </w:r>
      <w:r w:rsidRPr="00C039A7">
        <w:rPr>
          <w:rFonts w:eastAsia="Arial Unicode MS"/>
        </w:rPr>
        <w:t xml:space="preserve">somehow be linked back to </w:t>
      </w:r>
      <w:r w:rsidR="00074056" w:rsidRPr="00C039A7">
        <w:rPr>
          <w:rFonts w:eastAsia="Arial Unicode MS"/>
        </w:rPr>
        <w:t>my</w:t>
      </w:r>
      <w:r w:rsidRPr="00C039A7">
        <w:rPr>
          <w:rFonts w:eastAsia="Arial Unicode MS"/>
        </w:rPr>
        <w:t xml:space="preserve"> initial convenience sample (</w:t>
      </w:r>
      <w:r w:rsidR="00074056" w:rsidRPr="00C039A7">
        <w:rPr>
          <w:rFonts w:eastAsia="Arial Unicode MS"/>
        </w:rPr>
        <w:t>my</w:t>
      </w:r>
      <w:r w:rsidRPr="00C039A7">
        <w:rPr>
          <w:rFonts w:eastAsia="Arial Unicode MS"/>
        </w:rPr>
        <w:t xml:space="preserve"> initial list of contacts). Statista (2020) estimated the number of Facebook users at the end of 2019 at over 2.45 billion, so it was likely that there would be a reasonably large cadre of virtual workers amongst its user group. The</w:t>
      </w:r>
      <w:r w:rsidRPr="00C039A7">
        <w:rPr>
          <w:rFonts w:eastAsia="Arial Unicode MS" w:cs="Arial Unicode MS"/>
        </w:rPr>
        <w:t xml:space="preserve"> second assumption was that any of the social network linkages would yield virtual workers exposed to workplace bullying </w:t>
      </w:r>
      <w:r w:rsidR="00074056" w:rsidRPr="00C039A7">
        <w:rPr>
          <w:rFonts w:eastAsia="Arial Unicode MS" w:cs="Arial Unicode MS"/>
        </w:rPr>
        <w:t xml:space="preserve">who </w:t>
      </w:r>
      <w:r w:rsidRPr="00C039A7">
        <w:rPr>
          <w:rFonts w:eastAsia="Arial Unicode MS" w:cs="Arial Unicode MS"/>
        </w:rPr>
        <w:t xml:space="preserve">would be willing to share their experience. This assumption was difficult to estimate. Again, if workplace bullying is as widespread amongst virtual workers as collocated workers, it would stand to reason that some of </w:t>
      </w:r>
      <w:r w:rsidR="00074056" w:rsidRPr="00C039A7">
        <w:rPr>
          <w:rFonts w:eastAsia="Arial Unicode MS" w:cs="Arial Unicode MS"/>
        </w:rPr>
        <w:t>my</w:t>
      </w:r>
      <w:r w:rsidRPr="00C039A7">
        <w:rPr>
          <w:rFonts w:eastAsia="Arial Unicode MS" w:cs="Arial Unicode MS"/>
        </w:rPr>
        <w:t xml:space="preserve"> contacts or their contacts contained individuals </w:t>
      </w:r>
      <w:r w:rsidR="00074056" w:rsidRPr="00C039A7">
        <w:rPr>
          <w:rFonts w:eastAsia="Arial Unicode MS" w:cs="Arial Unicode MS"/>
        </w:rPr>
        <w:t xml:space="preserve">who </w:t>
      </w:r>
      <w:r w:rsidRPr="00C039A7">
        <w:rPr>
          <w:rFonts w:eastAsia="Arial Unicode MS" w:cs="Arial Unicode MS"/>
        </w:rPr>
        <w:t>might become participants.</w:t>
      </w:r>
    </w:p>
    <w:p w14:paraId="293C9EA8" w14:textId="77777777" w:rsidR="00E323C4" w:rsidRPr="00C039A7" w:rsidRDefault="001F4AE0">
      <w:pPr>
        <w:pStyle w:val="BodyText"/>
      </w:pPr>
      <w:r w:rsidRPr="00C039A7">
        <w:rPr>
          <w:rFonts w:eastAsia="Arial Unicode MS" w:cs="Arial Unicode MS"/>
        </w:rPr>
        <w:lastRenderedPageBreak/>
        <w:t xml:space="preserve">My initial convenience sample was relatively small. Although I was an early adopter of Facebook, even after more than 10 years of use my contact list was somewhat limited, with fewer than 200 direct contacts. The list included some family and close personal contacts, but also a number of weaker ties including some regional and community service organization contacts, work relationships across several organizations, and contacts in educational settings. I estimated that secondary contacts could be between 1,500 and 2,000 (assuming a quarter of my contacts reached out to another 30 to 50 individuals each). My LinkedIn account was connected to about 150 individuals working primarily in the energy sector, but I expected that secondary contacts might provide access to a wider range of industries. </w:t>
      </w:r>
    </w:p>
    <w:p w14:paraId="159F4B3B" w14:textId="1C74686C" w:rsidR="00E323C4" w:rsidRPr="00C039A7" w:rsidRDefault="001F4AE0">
      <w:pPr>
        <w:pStyle w:val="BodyText"/>
      </w:pPr>
      <w:bookmarkStart w:id="93" w:name="_ipza"/>
      <w:bookmarkEnd w:id="93"/>
      <w:r w:rsidRPr="00C039A7">
        <w:rPr>
          <w:rFonts w:eastAsia="Arial Unicode MS"/>
        </w:rPr>
        <w:t>Chain referral sampling, however, is not without its challenges (</w:t>
      </w:r>
      <w:proofErr w:type="spellStart"/>
      <w:r w:rsidRPr="00C039A7">
        <w:rPr>
          <w:rFonts w:eastAsia="Arial Unicode MS"/>
        </w:rPr>
        <w:t>Baltar</w:t>
      </w:r>
      <w:proofErr w:type="spellEnd"/>
      <w:r w:rsidRPr="00C039A7">
        <w:rPr>
          <w:rFonts w:eastAsia="Arial Unicode MS"/>
        </w:rPr>
        <w:t xml:space="preserve"> &amp; Brunet, 2012; Mirabeau et al., 2013). The main concern is self-selection bias, which limits both generalizability and theoretical validity. </w:t>
      </w:r>
      <w:proofErr w:type="spellStart"/>
      <w:r w:rsidRPr="00C039A7">
        <w:rPr>
          <w:rFonts w:eastAsia="Arial Unicode MS"/>
        </w:rPr>
        <w:t>Baltar</w:t>
      </w:r>
      <w:proofErr w:type="spellEnd"/>
      <w:r w:rsidRPr="00C039A7">
        <w:rPr>
          <w:rFonts w:eastAsia="Arial Unicode MS"/>
        </w:rPr>
        <w:t xml:space="preserve"> and Brunet (2012) and Mirabeau et al. (2013) observed that this drawback can be overcome by </w:t>
      </w:r>
      <w:r w:rsidR="00074056" w:rsidRPr="00C039A7">
        <w:rPr>
          <w:rFonts w:eastAsia="Arial Unicode MS"/>
        </w:rPr>
        <w:t xml:space="preserve">reaching </w:t>
      </w:r>
      <w:r w:rsidRPr="00C039A7">
        <w:rPr>
          <w:rFonts w:eastAsia="Arial Unicode MS"/>
        </w:rPr>
        <w:t>a larger, more comprehensive base sample, and this is the advantage of using social media. A typical criticism of snowball sampling is seeding bias</w:t>
      </w:r>
      <w:r w:rsidR="00074056" w:rsidRPr="00C039A7">
        <w:rPr>
          <w:rFonts w:eastAsia="Arial Unicode MS"/>
        </w:rPr>
        <w:t>—</w:t>
      </w:r>
      <w:r w:rsidRPr="00C039A7">
        <w:rPr>
          <w:rFonts w:eastAsia="Arial Unicode MS"/>
        </w:rPr>
        <w:t xml:space="preserve">that the </w:t>
      </w:r>
      <w:r w:rsidR="00074056" w:rsidRPr="00C039A7">
        <w:rPr>
          <w:rFonts w:eastAsia="Arial Unicode MS"/>
        </w:rPr>
        <w:t xml:space="preserve">approach </w:t>
      </w:r>
      <w:r w:rsidRPr="00C039A7">
        <w:rPr>
          <w:rFonts w:eastAsia="Arial Unicode MS"/>
        </w:rPr>
        <w:t xml:space="preserve">is likely to link </w:t>
      </w:r>
      <w:r w:rsidR="00074056" w:rsidRPr="00C039A7">
        <w:rPr>
          <w:rFonts w:eastAsia="Arial Unicode MS"/>
        </w:rPr>
        <w:t xml:space="preserve">me </w:t>
      </w:r>
      <w:r w:rsidRPr="00C039A7">
        <w:rPr>
          <w:rFonts w:eastAsia="Arial Unicode MS"/>
        </w:rPr>
        <w:t>to people similar in age, geography, industry</w:t>
      </w:r>
      <w:r w:rsidR="00074056" w:rsidRPr="00C039A7">
        <w:rPr>
          <w:rFonts w:eastAsia="Arial Unicode MS"/>
        </w:rPr>
        <w:t>,</w:t>
      </w:r>
      <w:r w:rsidRPr="00C039A7">
        <w:rPr>
          <w:rFonts w:eastAsia="Arial Unicode MS"/>
        </w:rPr>
        <w:t xml:space="preserve"> or career experience, for example. Mirabeau et al. suggested </w:t>
      </w:r>
      <w:r w:rsidR="00074056" w:rsidRPr="00C039A7">
        <w:rPr>
          <w:rFonts w:eastAsia="Arial Unicode MS"/>
        </w:rPr>
        <w:t xml:space="preserve">that </w:t>
      </w:r>
      <w:r w:rsidRPr="00C039A7">
        <w:rPr>
          <w:rFonts w:eastAsia="Arial Unicode MS"/>
        </w:rPr>
        <w:t xml:space="preserve">this </w:t>
      </w:r>
      <w:r w:rsidR="00074056" w:rsidRPr="00C039A7">
        <w:rPr>
          <w:rFonts w:eastAsia="Arial Unicode MS"/>
        </w:rPr>
        <w:t xml:space="preserve">drawback </w:t>
      </w:r>
      <w:r w:rsidRPr="00C039A7">
        <w:rPr>
          <w:rFonts w:eastAsia="Arial Unicode MS"/>
        </w:rPr>
        <w:t xml:space="preserve">can be overcome </w:t>
      </w:r>
      <w:r w:rsidR="00074056" w:rsidRPr="00C039A7">
        <w:rPr>
          <w:rFonts w:eastAsia="Arial Unicode MS"/>
        </w:rPr>
        <w:t xml:space="preserve">by using </w:t>
      </w:r>
      <w:r w:rsidRPr="00C039A7">
        <w:rPr>
          <w:rFonts w:eastAsia="Arial Unicode MS"/>
        </w:rPr>
        <w:t>multiple seed points. The consideration to use both LinkedIn and Facebook contacts as convenience</w:t>
      </w:r>
      <w:r w:rsidRPr="00C039A7">
        <w:rPr>
          <w:rFonts w:eastAsia="Arial Unicode MS" w:cs="Arial Unicode MS"/>
        </w:rPr>
        <w:t xml:space="preserve"> samples was an attempt to reduce the seeding bias, even as there was some overlap between the seed points. A number of my contacts were virtual workers who, themselves, had contacts around the country and around the world. Several contacts worked in large, global organizations </w:t>
      </w:r>
      <w:r w:rsidR="00074056" w:rsidRPr="00C039A7">
        <w:rPr>
          <w:rFonts w:eastAsia="Arial Unicode MS" w:cs="Arial Unicode MS"/>
        </w:rPr>
        <w:t>with</w:t>
      </w:r>
      <w:r w:rsidRPr="00C039A7">
        <w:rPr>
          <w:rFonts w:eastAsia="Arial Unicode MS" w:cs="Arial Unicode MS"/>
        </w:rPr>
        <w:t xml:space="preserve"> more than 100,000 people on their global payrolls. </w:t>
      </w:r>
    </w:p>
    <w:p w14:paraId="1B15D2C1" w14:textId="77777777" w:rsidR="00E323C4" w:rsidRPr="00C039A7" w:rsidRDefault="001F4AE0">
      <w:pPr>
        <w:pStyle w:val="Heading2"/>
      </w:pPr>
      <w:bookmarkStart w:id="94" w:name="_Toc38882681"/>
      <w:r w:rsidRPr="00C039A7">
        <w:rPr>
          <w:rFonts w:eastAsia="Arial Unicode MS" w:cs="Arial Unicode MS"/>
        </w:rPr>
        <w:lastRenderedPageBreak/>
        <w:t>Privacy and Confidentiality: Prime Considerations</w:t>
      </w:r>
      <w:bookmarkEnd w:id="94"/>
    </w:p>
    <w:p w14:paraId="2F42F20F" w14:textId="1E995734" w:rsidR="00E323C4" w:rsidRPr="00C039A7" w:rsidRDefault="001F4AE0">
      <w:pPr>
        <w:pStyle w:val="BodyText"/>
      </w:pPr>
      <w:r w:rsidRPr="00C039A7">
        <w:rPr>
          <w:rFonts w:eastAsia="Arial Unicode MS" w:cs="Arial Unicode MS"/>
        </w:rPr>
        <w:t>It was crucial</w:t>
      </w:r>
      <w:r w:rsidR="00E9505B" w:rsidRPr="00C039A7">
        <w:rPr>
          <w:rFonts w:eastAsia="Arial Unicode MS" w:cs="Arial Unicode MS"/>
        </w:rPr>
        <w:t xml:space="preserve"> to me, and</w:t>
      </w:r>
      <w:r w:rsidRPr="00C039A7">
        <w:rPr>
          <w:rFonts w:eastAsia="Arial Unicode MS" w:cs="Arial Unicode MS"/>
        </w:rPr>
        <w:t xml:space="preserve"> to the participants</w:t>
      </w:r>
      <w:r w:rsidR="00E9505B" w:rsidRPr="00C039A7">
        <w:rPr>
          <w:rFonts w:eastAsia="Arial Unicode MS" w:cs="Arial Unicode MS"/>
        </w:rPr>
        <w:t>,</w:t>
      </w:r>
      <w:r w:rsidRPr="00C039A7">
        <w:rPr>
          <w:rFonts w:eastAsia="Arial Unicode MS" w:cs="Arial Unicode MS"/>
        </w:rPr>
        <w:t xml:space="preserve"> that I ensure</w:t>
      </w:r>
      <w:r w:rsidR="00E9505B" w:rsidRPr="00C039A7">
        <w:rPr>
          <w:rFonts w:eastAsia="Arial Unicode MS" w:cs="Arial Unicode MS"/>
        </w:rPr>
        <w:t>d</w:t>
      </w:r>
      <w:r w:rsidRPr="00C039A7">
        <w:rPr>
          <w:rFonts w:eastAsia="Arial Unicode MS" w:cs="Arial Unicode MS"/>
        </w:rPr>
        <w:t xml:space="preserve"> that each participant’s information remained not only private and confidential, but also completely anonymous. Some were very concerned that their identities could be revealed and wanted me to assure them that their identity </w:t>
      </w:r>
      <w:r w:rsidR="00E9505B" w:rsidRPr="00C039A7">
        <w:rPr>
          <w:rFonts w:eastAsia="Arial Unicode MS" w:cs="Arial Unicode MS"/>
        </w:rPr>
        <w:t xml:space="preserve">would be </w:t>
      </w:r>
      <w:r w:rsidRPr="00C039A7">
        <w:rPr>
          <w:rFonts w:eastAsia="Arial Unicode MS" w:cs="Arial Unicode MS"/>
        </w:rPr>
        <w:t xml:space="preserve">protected. As such, I went to considerable effort to balance the needs of the participants with the needs of the research itself. All participants were advised that they would be receiving a copy of the study not only to thank them for their participation but to prove that their anonymity had been retained. </w:t>
      </w:r>
    </w:p>
    <w:p w14:paraId="364CE8EA" w14:textId="2073DACD" w:rsidR="00E323C4" w:rsidRPr="00C039A7" w:rsidRDefault="001F4AE0">
      <w:pPr>
        <w:pStyle w:val="BodyText"/>
      </w:pPr>
      <w:r w:rsidRPr="00C039A7">
        <w:rPr>
          <w:rFonts w:eastAsia="Arial Unicode MS" w:cs="Arial Unicode MS"/>
        </w:rPr>
        <w:t>In the data-gathering stage, care was taken to ensure that any contact information was kept separate from any data</w:t>
      </w:r>
      <w:r w:rsidR="00E9505B" w:rsidRPr="00C039A7">
        <w:rPr>
          <w:rFonts w:eastAsia="Arial Unicode MS" w:cs="Arial Unicode MS"/>
        </w:rPr>
        <w:t>-</w:t>
      </w:r>
      <w:r w:rsidRPr="00C039A7">
        <w:rPr>
          <w:rFonts w:eastAsia="Arial Unicode MS" w:cs="Arial Unicode MS"/>
        </w:rPr>
        <w:t xml:space="preserve">gathering activity, including any handwritten notes (all such referential information was kept separate and locked in </w:t>
      </w:r>
      <w:r w:rsidR="00E9505B" w:rsidRPr="00C039A7">
        <w:rPr>
          <w:rFonts w:eastAsia="Arial Unicode MS" w:cs="Arial Unicode MS"/>
        </w:rPr>
        <w:t>my</w:t>
      </w:r>
      <w:r w:rsidRPr="00C039A7">
        <w:rPr>
          <w:rFonts w:eastAsia="Arial Unicode MS" w:cs="Arial Unicode MS"/>
        </w:rPr>
        <w:t xml:space="preserve"> office). </w:t>
      </w:r>
      <w:r w:rsidR="00E9505B" w:rsidRPr="00C039A7">
        <w:rPr>
          <w:rFonts w:eastAsia="Arial Unicode MS" w:cs="Arial Unicode MS"/>
        </w:rPr>
        <w:t xml:space="preserve">Identification </w:t>
      </w:r>
      <w:r w:rsidRPr="00C039A7">
        <w:rPr>
          <w:rFonts w:eastAsia="Arial Unicode MS" w:cs="Arial Unicode MS"/>
        </w:rPr>
        <w:t xml:space="preserve">numbers were given to the data and resulting documents, and the cross-referencing </w:t>
      </w:r>
      <w:r w:rsidR="00E9505B" w:rsidRPr="00C039A7">
        <w:rPr>
          <w:rFonts w:eastAsia="Arial Unicode MS" w:cs="Arial Unicode MS"/>
        </w:rPr>
        <w:t xml:space="preserve">file </w:t>
      </w:r>
      <w:r w:rsidRPr="00C039A7">
        <w:rPr>
          <w:rFonts w:eastAsia="Arial Unicode MS" w:cs="Arial Unicode MS"/>
        </w:rPr>
        <w:t>was again kept separate and secure. Recordings were saved on the original recording device, organized by the participants</w:t>
      </w:r>
      <w:r w:rsidR="00E9505B" w:rsidRPr="00C039A7">
        <w:rPr>
          <w:rFonts w:eastAsia="Arial Unicode MS" w:cs="Arial Unicode MS"/>
        </w:rPr>
        <w:t>’</w:t>
      </w:r>
      <w:r w:rsidRPr="00C039A7">
        <w:rPr>
          <w:rFonts w:eastAsia="Arial Unicode MS" w:cs="Arial Unicode MS"/>
        </w:rPr>
        <w:t xml:space="preserve"> </w:t>
      </w:r>
      <w:r w:rsidR="00E9505B" w:rsidRPr="00C039A7">
        <w:rPr>
          <w:rFonts w:eastAsia="Arial Unicode MS" w:cs="Arial Unicode MS"/>
        </w:rPr>
        <w:t xml:space="preserve">identification </w:t>
      </w:r>
      <w:r w:rsidRPr="00C039A7">
        <w:rPr>
          <w:rFonts w:eastAsia="Arial Unicode MS" w:cs="Arial Unicode MS"/>
        </w:rPr>
        <w:t>number</w:t>
      </w:r>
      <w:r w:rsidR="00E9505B" w:rsidRPr="00C039A7">
        <w:rPr>
          <w:rFonts w:eastAsia="Arial Unicode MS" w:cs="Arial Unicode MS"/>
        </w:rPr>
        <w:t>s</w:t>
      </w:r>
      <w:r w:rsidRPr="00C039A7">
        <w:rPr>
          <w:rFonts w:eastAsia="Arial Unicode MS" w:cs="Arial Unicode MS"/>
        </w:rPr>
        <w:t xml:space="preserve"> only, and the device, itself, was password protected. All participants were advised that only my supervisor would be permitted to see the data, and that the data would be destroyed as per the period agreed with the ethics review board (24 months after the dissertation has been approved).</w:t>
      </w:r>
    </w:p>
    <w:p w14:paraId="3F902D14" w14:textId="76CD059B" w:rsidR="00E323C4" w:rsidRPr="00C039A7" w:rsidRDefault="001F4AE0">
      <w:pPr>
        <w:pStyle w:val="BodyText"/>
      </w:pPr>
      <w:r w:rsidRPr="00C039A7">
        <w:rPr>
          <w:rFonts w:eastAsia="Arial Unicode MS" w:cs="Arial Unicode MS"/>
        </w:rPr>
        <w:t>Referential information was intentionally kept at a relatively high level. For example, I asked about job roles to understand the organizational level a job represented (e.g., individual contributor, supervisor, manager, or executive). All the names of organizations were removed in the typed notes, and pseudonyms were given to any named individuals in the typed notes. In general, I tried to refrain from using names in the interview notes even when offered by the participant, instead referring to job roles</w:t>
      </w:r>
      <w:r w:rsidR="00E9505B" w:rsidRPr="00C039A7">
        <w:rPr>
          <w:rFonts w:eastAsia="Arial Unicode MS" w:cs="Arial Unicode MS"/>
        </w:rPr>
        <w:t xml:space="preserve"> or </w:t>
      </w:r>
      <w:r w:rsidRPr="00C039A7">
        <w:rPr>
          <w:rFonts w:eastAsia="Arial Unicode MS" w:cs="Arial Unicode MS"/>
        </w:rPr>
        <w:lastRenderedPageBreak/>
        <w:t>titles (e.g., “You talked about the global manager for systems before”) or relationships (e.g., “So the coworker you had worked with in Canada, who moved to the Malaysia office, who supported you . . .”).</w:t>
      </w:r>
    </w:p>
    <w:p w14:paraId="191E2A77" w14:textId="4BBE4444" w:rsidR="00E323C4" w:rsidRPr="00C039A7" w:rsidRDefault="001F4AE0">
      <w:pPr>
        <w:pStyle w:val="BodyText"/>
      </w:pPr>
      <w:r w:rsidRPr="00C039A7">
        <w:rPr>
          <w:rFonts w:eastAsia="Arial Unicode MS" w:cs="Arial Unicode MS"/>
        </w:rPr>
        <w:t xml:space="preserve">The interviews required some flexibility to manage the comfort level of the participants. Although all the data </w:t>
      </w:r>
      <w:r w:rsidR="00E9505B" w:rsidRPr="00C039A7">
        <w:rPr>
          <w:rFonts w:eastAsia="Arial Unicode MS" w:cs="Arial Unicode MS"/>
        </w:rPr>
        <w:t xml:space="preserve">were </w:t>
      </w:r>
      <w:r w:rsidRPr="00C039A7">
        <w:rPr>
          <w:rFonts w:eastAsia="Arial Unicode MS" w:cs="Arial Unicode MS"/>
        </w:rPr>
        <w:t>to be captured as both notes and recordings, not all participants felt comfortable with that</w:t>
      </w:r>
      <w:r w:rsidR="00E9505B" w:rsidRPr="00C039A7">
        <w:rPr>
          <w:rFonts w:eastAsia="Arial Unicode MS" w:cs="Arial Unicode MS"/>
        </w:rPr>
        <w:t xml:space="preserve"> approach</w:t>
      </w:r>
      <w:r w:rsidRPr="00C039A7">
        <w:rPr>
          <w:rFonts w:eastAsia="Arial Unicode MS" w:cs="Arial Unicode MS"/>
        </w:rPr>
        <w:t>. All participants were asked for permission to record after they were advised that I wanted to use recordings to support the accuracy of my notes. In two situations</w:t>
      </w:r>
      <w:r w:rsidR="00E9505B" w:rsidRPr="00C039A7">
        <w:rPr>
          <w:rFonts w:eastAsia="Arial Unicode MS" w:cs="Arial Unicode MS"/>
        </w:rPr>
        <w:t>,</w:t>
      </w:r>
      <w:r w:rsidRPr="00C039A7">
        <w:rPr>
          <w:rFonts w:eastAsia="Arial Unicode MS" w:cs="Arial Unicode MS"/>
        </w:rPr>
        <w:t xml:space="preserve"> the participant </w:t>
      </w:r>
      <w:r w:rsidR="00E9505B" w:rsidRPr="00C039A7">
        <w:rPr>
          <w:rFonts w:eastAsia="Arial Unicode MS" w:cs="Arial Unicode MS"/>
        </w:rPr>
        <w:t>gave</w:t>
      </w:r>
      <w:r w:rsidRPr="00C039A7">
        <w:rPr>
          <w:rFonts w:eastAsia="Arial Unicode MS" w:cs="Arial Unicode MS"/>
        </w:rPr>
        <w:t xml:space="preserve"> permission </w:t>
      </w:r>
      <w:r w:rsidR="00E9505B" w:rsidRPr="00C039A7">
        <w:rPr>
          <w:rFonts w:eastAsia="Arial Unicode MS" w:cs="Arial Unicode MS"/>
        </w:rPr>
        <w:t xml:space="preserve">only </w:t>
      </w:r>
      <w:r w:rsidRPr="00C039A7">
        <w:rPr>
          <w:rFonts w:eastAsia="Arial Unicode MS" w:cs="Arial Unicode MS"/>
        </w:rPr>
        <w:t>for notes</w:t>
      </w:r>
      <w:r w:rsidR="00E9505B" w:rsidRPr="00C039A7">
        <w:rPr>
          <w:rFonts w:eastAsia="Arial Unicode MS" w:cs="Arial Unicode MS"/>
        </w:rPr>
        <w:t>,</w:t>
      </w:r>
      <w:r w:rsidRPr="00C039A7">
        <w:rPr>
          <w:rFonts w:eastAsia="Arial Unicode MS" w:cs="Arial Unicode MS"/>
        </w:rPr>
        <w:t xml:space="preserve"> not for recording. Most of the recordings had reasonable fidelity; however, two were quite poor (one had a lot of background noise</w:t>
      </w:r>
      <w:r w:rsidR="00E9505B" w:rsidRPr="00C039A7">
        <w:rPr>
          <w:rFonts w:eastAsia="Arial Unicode MS" w:cs="Arial Unicode MS"/>
        </w:rPr>
        <w:t>,</w:t>
      </w:r>
      <w:r w:rsidRPr="00C039A7">
        <w:rPr>
          <w:rFonts w:eastAsia="Arial Unicode MS" w:cs="Arial Unicode MS"/>
        </w:rPr>
        <w:t xml:space="preserve"> and the other did not pick up questions or answers well). Therefore, they were not a useful comparison to the notes. </w:t>
      </w:r>
    </w:p>
    <w:p w14:paraId="354FD4AC" w14:textId="5D4DB7A6" w:rsidR="00E323C4" w:rsidRPr="00C039A7" w:rsidRDefault="001F4AE0">
      <w:pPr>
        <w:pStyle w:val="BodyText"/>
      </w:pPr>
      <w:r w:rsidRPr="00C039A7">
        <w:rPr>
          <w:rFonts w:eastAsia="Arial Unicode MS" w:cs="Arial Unicode MS"/>
        </w:rPr>
        <w:t xml:space="preserve">I used a template for managing the interview and capturing the notes consistently (same question, same order). I typed the handwritten notes into the same template post-interview. The document template also helped in organizing a consistent flow </w:t>
      </w:r>
      <w:r w:rsidR="005618DE" w:rsidRPr="00C039A7">
        <w:rPr>
          <w:rFonts w:eastAsia="Arial Unicode MS" w:cs="Arial Unicode MS"/>
        </w:rPr>
        <w:t>for</w:t>
      </w:r>
      <w:r w:rsidRPr="00C039A7">
        <w:rPr>
          <w:rFonts w:eastAsia="Arial Unicode MS" w:cs="Arial Unicode MS"/>
        </w:rPr>
        <w:t xml:space="preserve"> the interview. However, participants did not always follow this organization. At times, participants picked up the thread of a different topic, and I went with what worked for them. I simply took notes on the blank back page and highlighted the topic for later. When the information was typed up, the data were then kept with the original question. </w:t>
      </w:r>
    </w:p>
    <w:p w14:paraId="529EA239" w14:textId="4004B476" w:rsidR="00E323C4" w:rsidRPr="00C039A7" w:rsidRDefault="001F4AE0">
      <w:pPr>
        <w:pStyle w:val="BodyText"/>
      </w:pPr>
      <w:r w:rsidRPr="00C039A7">
        <w:rPr>
          <w:rFonts w:eastAsia="Arial Unicode MS" w:cs="Arial Unicode MS"/>
        </w:rPr>
        <w:t>The recordings were captured on a standard smartphone that was password secured. The recordings were replayed and compared with the typed notes for accuracy and completeness. In some instances, the manner in which the participants responded to open-ended questions was relevant</w:t>
      </w:r>
      <w:r w:rsidR="0038305F" w:rsidRPr="00C039A7">
        <w:rPr>
          <w:rFonts w:eastAsia="Arial Unicode MS" w:cs="Arial Unicode MS"/>
        </w:rPr>
        <w:t xml:space="preserve">, such </w:t>
      </w:r>
      <w:r w:rsidRPr="00C039A7">
        <w:rPr>
          <w:rFonts w:eastAsia="Arial Unicode MS" w:cs="Arial Unicode MS"/>
        </w:rPr>
        <w:t xml:space="preserve">that </w:t>
      </w:r>
      <w:r w:rsidR="0038305F" w:rsidRPr="00C039A7">
        <w:rPr>
          <w:rFonts w:eastAsia="Arial Unicode MS" w:cs="Arial Unicode MS"/>
        </w:rPr>
        <w:t xml:space="preserve">I also transcribed </w:t>
      </w:r>
      <w:r w:rsidRPr="00C039A7">
        <w:rPr>
          <w:rFonts w:eastAsia="Arial Unicode MS" w:cs="Arial Unicode MS"/>
        </w:rPr>
        <w:t xml:space="preserve">additional notations regarding tone or emotion into the notes. Also, there were situations </w:t>
      </w:r>
      <w:r w:rsidR="0038305F" w:rsidRPr="00C039A7">
        <w:rPr>
          <w:rFonts w:eastAsia="Arial Unicode MS" w:cs="Arial Unicode MS"/>
        </w:rPr>
        <w:t xml:space="preserve">in which </w:t>
      </w:r>
      <w:r w:rsidRPr="00C039A7">
        <w:rPr>
          <w:rFonts w:eastAsia="Arial Unicode MS" w:cs="Arial Unicode MS"/>
        </w:rPr>
        <w:t xml:space="preserve">participants </w:t>
      </w:r>
      <w:r w:rsidRPr="00C039A7">
        <w:rPr>
          <w:rFonts w:eastAsia="Arial Unicode MS" w:cs="Arial Unicode MS"/>
        </w:rPr>
        <w:lastRenderedPageBreak/>
        <w:t xml:space="preserve">added relevant comments into </w:t>
      </w:r>
      <w:r w:rsidR="0038305F" w:rsidRPr="00C039A7">
        <w:rPr>
          <w:rFonts w:eastAsia="Arial Unicode MS" w:cs="Arial Unicode MS"/>
        </w:rPr>
        <w:t>pick</w:t>
      </w:r>
      <w:r w:rsidR="00B417E1">
        <w:rPr>
          <w:rFonts w:eastAsia="Arial Unicode MS" w:cs="Arial Unicode MS"/>
        </w:rPr>
        <w:t xml:space="preserve"> </w:t>
      </w:r>
      <w:r w:rsidR="0038305F" w:rsidRPr="00C039A7">
        <w:rPr>
          <w:rFonts w:eastAsia="Arial Unicode MS" w:cs="Arial Unicode MS"/>
        </w:rPr>
        <w:t xml:space="preserve">list or multiple-choice </w:t>
      </w:r>
      <w:r w:rsidRPr="00C039A7">
        <w:rPr>
          <w:rFonts w:eastAsia="Arial Unicode MS" w:cs="Arial Unicode MS"/>
        </w:rPr>
        <w:t>questions (which were used to obtain demographic, NAQ-R</w:t>
      </w:r>
      <w:r w:rsidR="0038305F" w:rsidRPr="00C039A7">
        <w:rPr>
          <w:rFonts w:eastAsia="Arial Unicode MS" w:cs="Arial Unicode MS"/>
        </w:rPr>
        <w:t>–</w:t>
      </w:r>
      <w:r w:rsidRPr="00C039A7">
        <w:rPr>
          <w:rFonts w:eastAsia="Arial Unicode MS" w:cs="Arial Unicode MS"/>
        </w:rPr>
        <w:t>related, and specific harm information)</w:t>
      </w:r>
      <w:r w:rsidR="0038305F" w:rsidRPr="00C039A7">
        <w:rPr>
          <w:rFonts w:eastAsia="Arial Unicode MS" w:cs="Arial Unicode MS"/>
        </w:rPr>
        <w:t>,</w:t>
      </w:r>
      <w:r w:rsidRPr="00C039A7">
        <w:rPr>
          <w:rFonts w:eastAsia="Arial Unicode MS" w:cs="Arial Unicode MS"/>
        </w:rPr>
        <w:t xml:space="preserve"> and these comments were transcribed into the relevant section (along with the pick</w:t>
      </w:r>
      <w:r w:rsidR="0038305F" w:rsidRPr="00C039A7">
        <w:rPr>
          <w:rFonts w:eastAsia="Arial Unicode MS" w:cs="Arial Unicode MS"/>
        </w:rPr>
        <w:t>-</w:t>
      </w:r>
      <w:r w:rsidRPr="00C039A7">
        <w:rPr>
          <w:rFonts w:eastAsia="Arial Unicode MS" w:cs="Arial Unicode MS"/>
        </w:rPr>
        <w:t xml:space="preserve">list response). </w:t>
      </w:r>
    </w:p>
    <w:p w14:paraId="2AC25972" w14:textId="764E0CE7" w:rsidR="00E323C4" w:rsidRPr="00C039A7" w:rsidRDefault="001F4AE0">
      <w:pPr>
        <w:pStyle w:val="BodyText"/>
      </w:pPr>
      <w:r w:rsidRPr="00C039A7">
        <w:rPr>
          <w:rFonts w:eastAsia="Arial Unicode MS" w:cs="Arial Unicode MS"/>
        </w:rPr>
        <w:t xml:space="preserve">For the analysis, </w:t>
      </w:r>
      <w:r w:rsidR="0038305F" w:rsidRPr="00C039A7">
        <w:rPr>
          <w:rFonts w:eastAsia="Arial Unicode MS" w:cs="Arial Unicode MS"/>
        </w:rPr>
        <w:t xml:space="preserve">I </w:t>
      </w:r>
      <w:r w:rsidRPr="00C039A7">
        <w:rPr>
          <w:rFonts w:eastAsia="Arial Unicode MS" w:cs="Arial Unicode MS"/>
        </w:rPr>
        <w:t xml:space="preserve">initially prepared and loaded </w:t>
      </w:r>
      <w:r w:rsidR="0038305F" w:rsidRPr="00C039A7">
        <w:rPr>
          <w:rFonts w:eastAsia="Arial Unicode MS" w:cs="Arial Unicode MS"/>
        </w:rPr>
        <w:t xml:space="preserve">the data </w:t>
      </w:r>
      <w:r w:rsidRPr="00C039A7">
        <w:rPr>
          <w:rFonts w:eastAsia="Arial Unicode MS" w:cs="Arial Unicode MS"/>
        </w:rPr>
        <w:t xml:space="preserve">into </w:t>
      </w:r>
      <w:proofErr w:type="spellStart"/>
      <w:r w:rsidRPr="00C039A7">
        <w:rPr>
          <w:rFonts w:eastAsia="Arial Unicode MS" w:cs="Arial Unicode MS"/>
        </w:rPr>
        <w:t>InVivo</w:t>
      </w:r>
      <w:proofErr w:type="spellEnd"/>
      <w:r w:rsidRPr="00C039A7">
        <w:rPr>
          <w:rFonts w:eastAsia="Arial Unicode MS" w:cs="Arial Unicode MS"/>
        </w:rPr>
        <w:t xml:space="preserve">. However, I decided to use a less technologically sophisticated approach so that I could see the data and potential themes more simply. I opted to print out the </w:t>
      </w:r>
      <w:r w:rsidR="0038305F" w:rsidRPr="00C039A7">
        <w:rPr>
          <w:rFonts w:eastAsia="Arial Unicode MS" w:cs="Arial Unicode MS"/>
        </w:rPr>
        <w:t xml:space="preserve">observations </w:t>
      </w:r>
      <w:r w:rsidRPr="00C039A7">
        <w:rPr>
          <w:rFonts w:eastAsia="Arial Unicode MS" w:cs="Arial Unicode MS"/>
        </w:rPr>
        <w:t xml:space="preserve">and pin the data to boards to do a rough sorting to find similarities and differences. This initial sort formed the basis for identifying the first themes. Additional thoughts in the themes were captured in the form of sticky notes. As </w:t>
      </w:r>
      <w:r w:rsidR="0038305F" w:rsidRPr="00C039A7">
        <w:rPr>
          <w:rFonts w:eastAsia="Arial Unicode MS" w:cs="Arial Unicode MS"/>
        </w:rPr>
        <w:t xml:space="preserve">I added </w:t>
      </w:r>
      <w:r w:rsidRPr="00C039A7">
        <w:rPr>
          <w:rFonts w:eastAsia="Arial Unicode MS" w:cs="Arial Unicode MS"/>
        </w:rPr>
        <w:t xml:space="preserve">additional participant information, </w:t>
      </w:r>
      <w:r w:rsidR="0038305F" w:rsidRPr="00C039A7">
        <w:rPr>
          <w:rFonts w:eastAsia="Arial Unicode MS" w:cs="Arial Unicode MS"/>
        </w:rPr>
        <w:t xml:space="preserve">I reviewed </w:t>
      </w:r>
      <w:r w:rsidRPr="00C039A7">
        <w:rPr>
          <w:rFonts w:eastAsia="Arial Unicode MS" w:cs="Arial Unicode MS"/>
        </w:rPr>
        <w:t xml:space="preserve">existing themes to determine if there were subthemes that should be split apart to form new themes. </w:t>
      </w:r>
      <w:bookmarkStart w:id="95" w:name="_k668n3"/>
      <w:bookmarkEnd w:id="95"/>
      <w:r w:rsidRPr="00C039A7">
        <w:rPr>
          <w:rFonts w:eastAsia="Arial Unicode MS" w:cs="Arial Unicode MS"/>
        </w:rPr>
        <w:t>As the emergence of new themes appeared to come to conclusion,</w:t>
      </w:r>
      <w:r w:rsidR="0038305F" w:rsidRPr="00C039A7">
        <w:rPr>
          <w:rFonts w:eastAsia="Arial Unicode MS" w:cs="Arial Unicode MS"/>
        </w:rPr>
        <w:t xml:space="preserve"> I reviewed</w:t>
      </w:r>
      <w:r w:rsidRPr="00C039A7">
        <w:rPr>
          <w:rFonts w:eastAsia="Arial Unicode MS" w:cs="Arial Unicode MS"/>
        </w:rPr>
        <w:t xml:space="preserve"> the themes themselves to see if there was any potential sequencing or relationships between them.</w:t>
      </w:r>
    </w:p>
    <w:p w14:paraId="7CEE441A" w14:textId="358F7998" w:rsidR="00E323C4" w:rsidRPr="00C039A7" w:rsidRDefault="001F4AE0">
      <w:pPr>
        <w:pStyle w:val="Heading2"/>
      </w:pPr>
      <w:bookmarkStart w:id="96" w:name="_Toc38882682"/>
      <w:r w:rsidRPr="00C039A7">
        <w:rPr>
          <w:rFonts w:eastAsia="Arial Unicode MS" w:cs="Arial Unicode MS"/>
        </w:rPr>
        <w:t xml:space="preserve">Practical Considerations: Meeting </w:t>
      </w:r>
      <w:r w:rsidR="007D6350">
        <w:rPr>
          <w:rFonts w:eastAsia="Arial Unicode MS" w:cs="Arial Unicode MS"/>
        </w:rPr>
        <w:t>w</w:t>
      </w:r>
      <w:r w:rsidRPr="00C039A7">
        <w:rPr>
          <w:rFonts w:eastAsia="Arial Unicode MS" w:cs="Arial Unicode MS"/>
        </w:rPr>
        <w:t>ith Virtual Workers</w:t>
      </w:r>
      <w:bookmarkEnd w:id="96"/>
    </w:p>
    <w:p w14:paraId="5BB7838B" w14:textId="4AC6992A" w:rsidR="00E323C4" w:rsidRPr="00C039A7" w:rsidRDefault="001F4AE0">
      <w:pPr>
        <w:pStyle w:val="BodyText"/>
      </w:pPr>
      <w:r w:rsidRPr="00C039A7">
        <w:rPr>
          <w:rFonts w:eastAsia="Arial Unicode MS" w:cs="Arial Unicode MS"/>
        </w:rPr>
        <w:t>Meeting with virtual workers was another aspect that required some thought. Given that the convenience sample included people who might work close to my location, it was possible that some of the interviews could be done face</w:t>
      </w:r>
      <w:r w:rsidR="00B75706" w:rsidRPr="00C039A7">
        <w:rPr>
          <w:rFonts w:eastAsia="Arial Unicode MS" w:cs="Arial Unicode MS"/>
        </w:rPr>
        <w:t xml:space="preserve"> </w:t>
      </w:r>
      <w:r w:rsidRPr="00C039A7">
        <w:rPr>
          <w:rFonts w:eastAsia="Arial Unicode MS" w:cs="Arial Unicode MS"/>
        </w:rPr>
        <w:t>to</w:t>
      </w:r>
      <w:r w:rsidR="00B75706" w:rsidRPr="00C039A7">
        <w:rPr>
          <w:rFonts w:eastAsia="Arial Unicode MS" w:cs="Arial Unicode MS"/>
        </w:rPr>
        <w:t xml:space="preserve"> </w:t>
      </w:r>
      <w:r w:rsidRPr="00C039A7">
        <w:rPr>
          <w:rFonts w:eastAsia="Arial Unicode MS" w:cs="Arial Unicode MS"/>
        </w:rPr>
        <w:t>face. However, as the waves of sampling moved further from me, it was also possible participants would be located too far away</w:t>
      </w:r>
      <w:r w:rsidR="00B75706" w:rsidRPr="00C039A7">
        <w:rPr>
          <w:rFonts w:eastAsia="Arial Unicode MS" w:cs="Arial Unicode MS"/>
        </w:rPr>
        <w:t xml:space="preserve"> to meet in person</w:t>
      </w:r>
      <w:r w:rsidRPr="00C039A7">
        <w:rPr>
          <w:rFonts w:eastAsia="Arial Unicode MS" w:cs="Arial Unicode MS"/>
        </w:rPr>
        <w:t xml:space="preserve">. Participants who were located within 100 km (or </w:t>
      </w:r>
      <w:r w:rsidR="00B75706" w:rsidRPr="00C039A7">
        <w:rPr>
          <w:rFonts w:eastAsia="Arial Unicode MS" w:cs="Arial Unicode MS"/>
        </w:rPr>
        <w:t xml:space="preserve">who </w:t>
      </w:r>
      <w:r w:rsidRPr="00C039A7">
        <w:rPr>
          <w:rFonts w:eastAsia="Arial Unicode MS" w:cs="Arial Unicode MS"/>
        </w:rPr>
        <w:t>could meet me at a location within 100 km) were given three options of interviewing: face</w:t>
      </w:r>
      <w:r w:rsidR="00B75706" w:rsidRPr="00C039A7">
        <w:rPr>
          <w:rFonts w:eastAsia="Arial Unicode MS" w:cs="Arial Unicode MS"/>
        </w:rPr>
        <w:t xml:space="preserve"> </w:t>
      </w:r>
      <w:r w:rsidRPr="00C039A7">
        <w:rPr>
          <w:rFonts w:eastAsia="Arial Unicode MS" w:cs="Arial Unicode MS"/>
        </w:rPr>
        <w:t>to</w:t>
      </w:r>
      <w:r w:rsidR="00B75706" w:rsidRPr="00C039A7">
        <w:rPr>
          <w:rFonts w:eastAsia="Arial Unicode MS" w:cs="Arial Unicode MS"/>
        </w:rPr>
        <w:t xml:space="preserve"> </w:t>
      </w:r>
      <w:r w:rsidRPr="00C039A7">
        <w:rPr>
          <w:rFonts w:eastAsia="Arial Unicode MS" w:cs="Arial Unicode MS"/>
        </w:rPr>
        <w:t xml:space="preserve">face, by phone, or by Skype. Participants outside this range were given the option of either phone or Skype. </w:t>
      </w:r>
    </w:p>
    <w:p w14:paraId="2A3E4D21" w14:textId="199D86EC" w:rsidR="00E323C4" w:rsidRPr="00C039A7" w:rsidRDefault="001F4AE0">
      <w:pPr>
        <w:pStyle w:val="BodyText"/>
      </w:pPr>
      <w:bookmarkStart w:id="97" w:name="_zbgiuw"/>
      <w:bookmarkEnd w:id="97"/>
      <w:r w:rsidRPr="00C039A7">
        <w:rPr>
          <w:rFonts w:eastAsia="Arial Unicode MS" w:cs="Arial Unicode MS"/>
        </w:rPr>
        <w:lastRenderedPageBreak/>
        <w:t xml:space="preserve">To meet the diverse schedules of the participants, as well as to make it as convenient as possible for the participants, I made myself available to meet daytime or evening, including weekends. </w:t>
      </w:r>
    </w:p>
    <w:p w14:paraId="3321B877" w14:textId="77777777" w:rsidR="00E323C4" w:rsidRPr="00C039A7" w:rsidRDefault="001F4AE0">
      <w:pPr>
        <w:pStyle w:val="Heading2"/>
      </w:pPr>
      <w:bookmarkStart w:id="98" w:name="_egqt2p"/>
      <w:bookmarkStart w:id="99" w:name="_Toc38882683"/>
      <w:bookmarkEnd w:id="98"/>
      <w:r w:rsidRPr="00C039A7">
        <w:rPr>
          <w:rFonts w:eastAsia="Arial Unicode MS" w:cs="Arial Unicode MS"/>
        </w:rPr>
        <w:t>Study Participants</w:t>
      </w:r>
      <w:bookmarkEnd w:id="99"/>
    </w:p>
    <w:p w14:paraId="25099D08" w14:textId="6B6AF44D" w:rsidR="00476151" w:rsidRDefault="001F4AE0" w:rsidP="00476151">
      <w:pPr>
        <w:pStyle w:val="BodyText"/>
        <w:rPr>
          <w:rFonts w:eastAsia="Arial Unicode MS" w:cs="Arial Unicode MS"/>
        </w:rPr>
      </w:pPr>
      <w:r w:rsidRPr="00C039A7">
        <w:rPr>
          <w:rFonts w:eastAsia="Arial Unicode MS" w:cs="Arial Unicode MS"/>
        </w:rPr>
        <w:t>In October of 2018, I sent out an official invitation to participate, asking potential participants to send back an email address where I could send additional information</w:t>
      </w:r>
      <w:r w:rsidR="00595ABF" w:rsidRPr="00C039A7">
        <w:rPr>
          <w:rFonts w:eastAsia="Arial Unicode MS" w:cs="Arial Unicode MS"/>
        </w:rPr>
        <w:t xml:space="preserve"> (see Appendix E)</w:t>
      </w:r>
      <w:r w:rsidRPr="00C039A7">
        <w:rPr>
          <w:rFonts w:eastAsia="Arial Unicode MS" w:cs="Arial Unicode MS"/>
        </w:rPr>
        <w:t xml:space="preserve">. The purpose of asking for an email was to be certain that the communication was both directly with the individual (not someone else pretending to be that individual) and </w:t>
      </w:r>
      <w:r w:rsidR="00595ABF" w:rsidRPr="00C039A7">
        <w:rPr>
          <w:rFonts w:eastAsia="Arial Unicode MS" w:cs="Arial Unicode MS"/>
        </w:rPr>
        <w:t xml:space="preserve">that </w:t>
      </w:r>
      <w:r w:rsidRPr="00C039A7">
        <w:rPr>
          <w:rFonts w:eastAsia="Arial Unicode MS" w:cs="Arial Unicode MS"/>
        </w:rPr>
        <w:t xml:space="preserve">the potential participant would feel comfortable receiving communication about this topic. There were 22 respondents who sent me their contact information. When contacted by email, only 16 replied, even when contacted a second time (I reassured them it was completely fine if they did not want to participate). After the second time, I did not contact them again regarding the study, taking it as a sign that those </w:t>
      </w:r>
      <w:r w:rsidR="00595ABF" w:rsidRPr="00C039A7">
        <w:rPr>
          <w:rFonts w:eastAsia="Arial Unicode MS" w:cs="Arial Unicode MS"/>
        </w:rPr>
        <w:t xml:space="preserve">individuals </w:t>
      </w:r>
      <w:r w:rsidRPr="00C039A7">
        <w:rPr>
          <w:rFonts w:eastAsia="Arial Unicode MS" w:cs="Arial Unicode MS"/>
        </w:rPr>
        <w:t>had changed their minds. A further four individuals, after engaging several times in connection with study, elected not to continue. Two of those individuals cited concerns that the published study might provide enough information to reveal their identities, and it was a risk they were unwilling to take. The other two cited personal reasons.</w:t>
      </w:r>
    </w:p>
    <w:p w14:paraId="42280249" w14:textId="27DAEC09" w:rsidR="00E323C4" w:rsidRPr="00C039A7" w:rsidRDefault="001F4AE0">
      <w:pPr>
        <w:pStyle w:val="BodyText"/>
      </w:pPr>
      <w:r w:rsidRPr="00C039A7">
        <w:rPr>
          <w:rFonts w:eastAsia="Arial Unicode MS" w:cs="Arial Unicode MS"/>
        </w:rPr>
        <w:t xml:space="preserve">Of the 12 interviews conducted in connection with this study, three were done via Skype and three by telephone. I travelled to meet with six of the participants and </w:t>
      </w:r>
      <w:r w:rsidR="00595ABF" w:rsidRPr="00C039A7">
        <w:rPr>
          <w:rFonts w:eastAsia="Arial Unicode MS" w:cs="Arial Unicode MS"/>
        </w:rPr>
        <w:t xml:space="preserve">conduct </w:t>
      </w:r>
      <w:r w:rsidRPr="00C039A7">
        <w:rPr>
          <w:rFonts w:eastAsia="Arial Unicode MS" w:cs="Arial Unicode MS"/>
        </w:rPr>
        <w:t>the interviews in person. The 12 participants reflected the following attributes:</w:t>
      </w:r>
    </w:p>
    <w:p w14:paraId="13EC7BE5" w14:textId="08EE451F" w:rsidR="00E323C4" w:rsidRPr="00C039A7" w:rsidRDefault="001F4AE0" w:rsidP="003B4D91">
      <w:pPr>
        <w:widowControl/>
        <w:numPr>
          <w:ilvl w:val="0"/>
          <w:numId w:val="19"/>
        </w:numPr>
      </w:pPr>
      <w:r w:rsidRPr="00C039A7">
        <w:lastRenderedPageBreak/>
        <w:t xml:space="preserve">All participants could be classified as knowledge workers. None were manual </w:t>
      </w:r>
      <w:proofErr w:type="spellStart"/>
      <w:r w:rsidRPr="00C039A7">
        <w:t>labourers</w:t>
      </w:r>
      <w:proofErr w:type="spellEnd"/>
      <w:r w:rsidRPr="00C039A7">
        <w:t xml:space="preserve">, engaged in production, </w:t>
      </w:r>
      <w:r w:rsidR="00595ABF" w:rsidRPr="00C039A7">
        <w:t xml:space="preserve">or </w:t>
      </w:r>
      <w:r w:rsidRPr="00C039A7">
        <w:t xml:space="preserve">sole proprietors, </w:t>
      </w:r>
      <w:r w:rsidR="00595ABF" w:rsidRPr="00C039A7">
        <w:t xml:space="preserve">and none </w:t>
      </w:r>
      <w:r w:rsidRPr="00C039A7">
        <w:t>provided a service directly to the public.</w:t>
      </w:r>
    </w:p>
    <w:p w14:paraId="7259BDB4" w14:textId="77777777" w:rsidR="00E323C4" w:rsidRPr="00C039A7" w:rsidRDefault="001F4AE0" w:rsidP="003B4D91">
      <w:pPr>
        <w:widowControl/>
        <w:numPr>
          <w:ilvl w:val="0"/>
          <w:numId w:val="19"/>
        </w:numPr>
      </w:pPr>
      <w:r w:rsidRPr="00C039A7">
        <w:t>Half were men and half were women. None of the participants self-identified as any other sex or gender.</w:t>
      </w:r>
    </w:p>
    <w:p w14:paraId="77CFA776" w14:textId="78DC9655" w:rsidR="00E323C4" w:rsidRPr="00C039A7" w:rsidRDefault="001F4AE0" w:rsidP="003B4D91">
      <w:pPr>
        <w:widowControl/>
        <w:numPr>
          <w:ilvl w:val="0"/>
          <w:numId w:val="19"/>
        </w:numPr>
      </w:pPr>
      <w:r w:rsidRPr="00C039A7">
        <w:t xml:space="preserve">All participants were older than 45, but none was older than 65. The average age was 52. </w:t>
      </w:r>
    </w:p>
    <w:p w14:paraId="74584A7B" w14:textId="77777777" w:rsidR="00E323C4" w:rsidRPr="00C039A7" w:rsidRDefault="001F4AE0" w:rsidP="003B4D91">
      <w:pPr>
        <w:widowControl/>
        <w:numPr>
          <w:ilvl w:val="0"/>
          <w:numId w:val="19"/>
        </w:numPr>
      </w:pPr>
      <w:r w:rsidRPr="00C039A7">
        <w:t>The range of tenure in the current position ranged from just under two years to 12. The average experience as a virtual worker was over four and a half years.</w:t>
      </w:r>
    </w:p>
    <w:p w14:paraId="7A2E512F" w14:textId="4EB878E7" w:rsidR="00E323C4" w:rsidRPr="00C039A7" w:rsidRDefault="001F4AE0" w:rsidP="003B4D91">
      <w:pPr>
        <w:widowControl/>
        <w:numPr>
          <w:ilvl w:val="0"/>
          <w:numId w:val="19"/>
        </w:numPr>
      </w:pPr>
      <w:r w:rsidRPr="00C039A7">
        <w:t xml:space="preserve">All participants had some advanced education. Four had completed a college diploma, three had completed a bachelor’s degree, and five had a master’s degree or professional designation (engineering accreditation, registration in a provincial </w:t>
      </w:r>
      <w:r w:rsidR="00E230B2">
        <w:t>legal</w:t>
      </w:r>
      <w:r w:rsidR="00E230B2" w:rsidRPr="00C039A7">
        <w:t xml:space="preserve"> </w:t>
      </w:r>
      <w:r w:rsidRPr="00C039A7">
        <w:t>association, or accounting designation).</w:t>
      </w:r>
    </w:p>
    <w:p w14:paraId="5DED65B1" w14:textId="77777777" w:rsidR="00E323C4" w:rsidRPr="00C039A7" w:rsidRDefault="001F4AE0" w:rsidP="003B4D91">
      <w:pPr>
        <w:widowControl/>
        <w:numPr>
          <w:ilvl w:val="0"/>
          <w:numId w:val="19"/>
        </w:numPr>
      </w:pPr>
      <w:r w:rsidRPr="00C039A7">
        <w:t>Racially, all considered themselves of a single race, and only two of them were not Caucasian.</w:t>
      </w:r>
    </w:p>
    <w:p w14:paraId="77632D9C" w14:textId="77777777" w:rsidR="00E323C4" w:rsidRPr="00C039A7" w:rsidRDefault="001F4AE0" w:rsidP="003B4D91">
      <w:pPr>
        <w:widowControl/>
        <w:numPr>
          <w:ilvl w:val="0"/>
          <w:numId w:val="19"/>
        </w:numPr>
      </w:pPr>
      <w:r w:rsidRPr="00C039A7">
        <w:t>All participants were in a relationship that could be characterized as married or equivalent to married. Most had dependents, though all had less than two dependents.</w:t>
      </w:r>
    </w:p>
    <w:p w14:paraId="0D7DA2CB" w14:textId="77777777" w:rsidR="00E230B2" w:rsidRDefault="001F4AE0" w:rsidP="003B4D91">
      <w:pPr>
        <w:widowControl/>
        <w:numPr>
          <w:ilvl w:val="0"/>
          <w:numId w:val="19"/>
        </w:numPr>
      </w:pPr>
      <w:r w:rsidRPr="00C039A7">
        <w:t xml:space="preserve">All but two were resident in Canada. </w:t>
      </w:r>
      <w:r w:rsidR="00595ABF" w:rsidRPr="00C039A7">
        <w:t xml:space="preserve">One </w:t>
      </w:r>
      <w:r w:rsidRPr="00C039A7">
        <w:t xml:space="preserve">participant was resident in Germany and the other in Brazil. </w:t>
      </w:r>
    </w:p>
    <w:p w14:paraId="32D9B29B" w14:textId="16030904" w:rsidR="00E323C4" w:rsidRPr="00C039A7" w:rsidRDefault="001F4AE0" w:rsidP="003B4D91">
      <w:pPr>
        <w:widowControl/>
        <w:numPr>
          <w:ilvl w:val="0"/>
          <w:numId w:val="19"/>
        </w:numPr>
      </w:pPr>
      <w:r w:rsidRPr="00C039A7">
        <w:t>Nine lived in urban cent</w:t>
      </w:r>
      <w:r w:rsidR="007D6350">
        <w:t>er</w:t>
      </w:r>
      <w:r w:rsidRPr="00C039A7">
        <w:t xml:space="preserve">s and three lived in rural </w:t>
      </w:r>
      <w:r w:rsidR="003B4D91" w:rsidRPr="00C039A7">
        <w:t xml:space="preserve">areas </w:t>
      </w:r>
      <w:r w:rsidRPr="00C039A7">
        <w:t xml:space="preserve">that were within two hours of a major </w:t>
      </w:r>
      <w:r w:rsidR="003B4D91" w:rsidRPr="00C039A7">
        <w:t>urban cent</w:t>
      </w:r>
      <w:r w:rsidR="007D6350">
        <w:t>er</w:t>
      </w:r>
      <w:r w:rsidRPr="00C039A7">
        <w:t>.</w:t>
      </w:r>
    </w:p>
    <w:p w14:paraId="64A5C4BD" w14:textId="608885DC" w:rsidR="00E323C4" w:rsidRPr="00C039A7" w:rsidRDefault="001F4AE0" w:rsidP="003B4D91">
      <w:pPr>
        <w:widowControl/>
        <w:numPr>
          <w:ilvl w:val="0"/>
          <w:numId w:val="19"/>
        </w:numPr>
      </w:pPr>
      <w:r w:rsidRPr="00C039A7">
        <w:lastRenderedPageBreak/>
        <w:t>Eleven worked for global organizations</w:t>
      </w:r>
      <w:r w:rsidR="000303D0">
        <w:t xml:space="preserve">, but three were really working for in a regional </w:t>
      </w:r>
      <w:proofErr w:type="gramStart"/>
      <w:r w:rsidR="000303D0">
        <w:t xml:space="preserve">capacity </w:t>
      </w:r>
      <w:r w:rsidRPr="00C039A7">
        <w:t>;</w:t>
      </w:r>
      <w:proofErr w:type="gramEnd"/>
      <w:r w:rsidRPr="00C039A7">
        <w:t xml:space="preserve"> one worked for a regional (North American</w:t>
      </w:r>
      <w:r w:rsidR="00772656" w:rsidRPr="00C039A7">
        <w:t xml:space="preserve"> </w:t>
      </w:r>
      <w:r w:rsidRPr="00C039A7">
        <w:t>based) organization.</w:t>
      </w:r>
    </w:p>
    <w:p w14:paraId="46797E19" w14:textId="77777777" w:rsidR="00E323C4" w:rsidRPr="00C039A7" w:rsidRDefault="001F4AE0" w:rsidP="003B4D91">
      <w:pPr>
        <w:widowControl/>
        <w:numPr>
          <w:ilvl w:val="0"/>
          <w:numId w:val="19"/>
        </w:numPr>
      </w:pPr>
      <w:r w:rsidRPr="00C039A7">
        <w:t>Eleven worked for very large organizations, having at least 50,000 employees worldwide (some had over 150,000).</w:t>
      </w:r>
    </w:p>
    <w:p w14:paraId="3DE74D17" w14:textId="76362DDE" w:rsidR="00E323C4" w:rsidRPr="00C039A7" w:rsidRDefault="001F4AE0" w:rsidP="003B4D91">
      <w:pPr>
        <w:widowControl/>
        <w:numPr>
          <w:ilvl w:val="0"/>
          <w:numId w:val="19"/>
        </w:numPr>
      </w:pPr>
      <w:r w:rsidRPr="00C039A7">
        <w:t xml:space="preserve">In terms of organizational tenure (whether as a collocated worker or virtual worker), the minimum tenure was just under two years in the current organization and the longest was </w:t>
      </w:r>
      <w:r w:rsidR="000C3259" w:rsidRPr="00C039A7">
        <w:t>27</w:t>
      </w:r>
      <w:r w:rsidRPr="00C039A7">
        <w:t>. The average was just over 15 years.</w:t>
      </w:r>
    </w:p>
    <w:p w14:paraId="6D85342F" w14:textId="178AA1F9" w:rsidR="00E323C4" w:rsidRPr="00C039A7" w:rsidRDefault="001F4AE0" w:rsidP="003B4D91">
      <w:pPr>
        <w:widowControl/>
        <w:numPr>
          <w:ilvl w:val="0"/>
          <w:numId w:val="19"/>
        </w:numPr>
      </w:pPr>
      <w:r w:rsidRPr="00C039A7">
        <w:t>Eleven participants had worked in one or more collocated settings with their current organization prior to working virtually. Five participants had worked virtually at least once previously.</w:t>
      </w:r>
    </w:p>
    <w:p w14:paraId="2A2FDE32" w14:textId="77777777" w:rsidR="00E323C4" w:rsidRPr="00C039A7" w:rsidRDefault="001F4AE0" w:rsidP="003B4D91">
      <w:pPr>
        <w:widowControl/>
        <w:numPr>
          <w:ilvl w:val="0"/>
          <w:numId w:val="19"/>
        </w:numPr>
      </w:pPr>
      <w:r w:rsidRPr="00C039A7">
        <w:t>The average experience as a virtual worker was just over four and a half years, with the range being just under two years to over 12.</w:t>
      </w:r>
    </w:p>
    <w:p w14:paraId="096BE608" w14:textId="77777777" w:rsidR="00E323C4" w:rsidRPr="00C039A7" w:rsidRDefault="001F4AE0" w:rsidP="003B4D91">
      <w:pPr>
        <w:widowControl/>
        <w:numPr>
          <w:ilvl w:val="0"/>
          <w:numId w:val="19"/>
        </w:numPr>
      </w:pPr>
      <w:r w:rsidRPr="00C039A7">
        <w:t>Six of the 12 participants took on their virtual role as a lateral move resulting from internal organizational changes or a merger and acquisition. Two negotiated a virtual role due to either a change in geographic responsibilities for the organization or a personal circumstance. Three people were promoted into virtual roles. One person was hired into the role with a new organization.</w:t>
      </w:r>
    </w:p>
    <w:p w14:paraId="0B64676C" w14:textId="77777777" w:rsidR="00E323C4" w:rsidRPr="00C039A7" w:rsidRDefault="001F4AE0" w:rsidP="003B4D91">
      <w:pPr>
        <w:widowControl/>
        <w:numPr>
          <w:ilvl w:val="0"/>
          <w:numId w:val="19"/>
        </w:numPr>
      </w:pPr>
      <w:r w:rsidRPr="00C039A7">
        <w:t>Eight of the participants were based out of their homes, whereas four were collocated with their staff but working virtually themselves.</w:t>
      </w:r>
    </w:p>
    <w:p w14:paraId="25E05BA6" w14:textId="6100EEC4" w:rsidR="00E323C4" w:rsidRPr="00C039A7" w:rsidRDefault="001F4AE0" w:rsidP="003B4D91">
      <w:pPr>
        <w:widowControl/>
        <w:numPr>
          <w:ilvl w:val="0"/>
          <w:numId w:val="19"/>
        </w:numPr>
      </w:pPr>
      <w:r w:rsidRPr="00C039A7">
        <w:t xml:space="preserve">All participants were in work situations where supervisors or colleagues were at least one time zone away, and with the range between one and </w:t>
      </w:r>
      <w:r w:rsidR="00321294" w:rsidRPr="00C039A7">
        <w:t xml:space="preserve">12 </w:t>
      </w:r>
      <w:r w:rsidRPr="00C039A7">
        <w:t xml:space="preserve">hours. Four of the participants had most colleagues and supervisors within two time </w:t>
      </w:r>
      <w:r w:rsidRPr="00C039A7">
        <w:lastRenderedPageBreak/>
        <w:t>zones; two had colleagues and supervisors with one time zone; and six had colleagues and supervisors who were more than three time zones away.</w:t>
      </w:r>
      <w:bookmarkStart w:id="100" w:name="ygebqi"/>
      <w:bookmarkEnd w:id="100"/>
    </w:p>
    <w:p w14:paraId="2B28B8BC" w14:textId="095391E8" w:rsidR="00E323C4" w:rsidRPr="00C039A7" w:rsidRDefault="001F4AE0" w:rsidP="003B4D91">
      <w:pPr>
        <w:widowControl/>
        <w:numPr>
          <w:ilvl w:val="0"/>
          <w:numId w:val="19"/>
        </w:numPr>
      </w:pPr>
      <w:r w:rsidRPr="00C039A7">
        <w:t>Seven of the participants were no longer in their virtual roles. Two had negotiated early retirement with a discount to their pension</w:t>
      </w:r>
      <w:r w:rsidR="00321294" w:rsidRPr="00C039A7">
        <w:t>,</w:t>
      </w:r>
      <w:r w:rsidRPr="00C039A7">
        <w:t xml:space="preserve"> and five had received company-initiated terminations from their organizations due to organizational change. The balance (five individuals) of the group remained with their organizations in their virtual roles. </w:t>
      </w:r>
    </w:p>
    <w:p w14:paraId="5443DE6F" w14:textId="3AD45011" w:rsidR="00E323C4" w:rsidRPr="00C039A7" w:rsidRDefault="001F4AE0" w:rsidP="00772656">
      <w:pPr>
        <w:pStyle w:val="BodyText"/>
      </w:pPr>
      <w:r w:rsidRPr="00C039A7">
        <w:rPr>
          <w:rFonts w:eastAsia="Arial Unicode MS"/>
        </w:rPr>
        <w:t>The demographics of the sample appear to reflect similarities to a State of the Remote Job Marketplace study by Flexjobs.com (</w:t>
      </w:r>
      <w:proofErr w:type="spellStart"/>
      <w:r w:rsidRPr="00C039A7">
        <w:rPr>
          <w:rFonts w:eastAsia="Arial Unicode MS"/>
        </w:rPr>
        <w:t>Weiler</w:t>
      </w:r>
      <w:proofErr w:type="spellEnd"/>
      <w:r w:rsidR="007D6350">
        <w:rPr>
          <w:rFonts w:eastAsia="Arial Unicode MS"/>
        </w:rPr>
        <w:t xml:space="preserve"> </w:t>
      </w:r>
      <w:r w:rsidRPr="00C039A7">
        <w:rPr>
          <w:rFonts w:eastAsia="Arial Unicode MS"/>
        </w:rPr>
        <w:t>Reynolds, 2018), which provided some statistics on remote workers. Flexjobs.com reported that the average age of remote workers is about 46, with remote work being more common for older, more experienced workers, and most common among the Baby Boomer generation (</w:t>
      </w:r>
      <w:proofErr w:type="spellStart"/>
      <w:r w:rsidRPr="00C039A7">
        <w:rPr>
          <w:rFonts w:eastAsia="Arial Unicode MS"/>
        </w:rPr>
        <w:t>Weiler</w:t>
      </w:r>
      <w:proofErr w:type="spellEnd"/>
      <w:r w:rsidRPr="00C039A7">
        <w:rPr>
          <w:rFonts w:eastAsia="Arial Unicode MS"/>
        </w:rPr>
        <w:t xml:space="preserve"> Reynolds, 2018). The Flexjobs.com observation appears to be consistent with the sample in this research in that the subjects in this study </w:t>
      </w:r>
      <w:r w:rsidR="00321294" w:rsidRPr="00C039A7">
        <w:rPr>
          <w:rFonts w:eastAsia="Arial Unicode MS"/>
        </w:rPr>
        <w:t xml:space="preserve">were </w:t>
      </w:r>
      <w:r w:rsidRPr="00C039A7">
        <w:rPr>
          <w:rFonts w:eastAsia="Arial Unicode MS"/>
        </w:rPr>
        <w:t xml:space="preserve">also mature workers. The average age in the sample for this research </w:t>
      </w:r>
      <w:r w:rsidR="00321294" w:rsidRPr="00C039A7">
        <w:rPr>
          <w:rFonts w:eastAsia="Arial Unicode MS"/>
        </w:rPr>
        <w:t xml:space="preserve">was </w:t>
      </w:r>
      <w:r w:rsidRPr="00C039A7">
        <w:rPr>
          <w:rFonts w:eastAsia="Arial Unicode MS"/>
        </w:rPr>
        <w:t>a bit older and is probably reflective of a seeding bias of the snowball sampling technique used in this study (some of the initial contacts were former work colleagues and closer to my age). This bias may limit the generalizability of the research to older virtual workers.</w:t>
      </w:r>
    </w:p>
    <w:p w14:paraId="4AB935DE" w14:textId="24A83C97" w:rsidR="00E323C4" w:rsidRPr="00C039A7" w:rsidRDefault="001F4AE0" w:rsidP="00772656">
      <w:pPr>
        <w:pStyle w:val="BodyText"/>
      </w:pPr>
      <w:bookmarkStart w:id="101" w:name="_dlolyb"/>
      <w:bookmarkEnd w:id="101"/>
      <w:r w:rsidRPr="00C039A7">
        <w:rPr>
          <w:rFonts w:eastAsia="Arial Unicode MS"/>
        </w:rPr>
        <w:t>The Flexjobs.com (</w:t>
      </w:r>
      <w:proofErr w:type="spellStart"/>
      <w:r w:rsidRPr="00C039A7">
        <w:rPr>
          <w:rFonts w:eastAsia="Arial Unicode MS"/>
        </w:rPr>
        <w:t>Weiler</w:t>
      </w:r>
      <w:proofErr w:type="spellEnd"/>
      <w:r w:rsidRPr="00C039A7">
        <w:rPr>
          <w:rFonts w:eastAsia="Arial Unicode MS"/>
        </w:rPr>
        <w:t xml:space="preserve"> Reynolds, 2018) study also reported that remote workers are almost evenly split between men and women and that they tend to have invested in additional education, many having achieved at least a bachelor’s degree. This </w:t>
      </w:r>
      <w:r w:rsidR="00321294" w:rsidRPr="00C039A7">
        <w:rPr>
          <w:rFonts w:eastAsia="Arial Unicode MS"/>
        </w:rPr>
        <w:t>finding</w:t>
      </w:r>
      <w:r w:rsidRPr="00C039A7">
        <w:rPr>
          <w:rFonts w:eastAsia="Arial Unicode MS"/>
        </w:rPr>
        <w:t xml:space="preserve"> mirror</w:t>
      </w:r>
      <w:r w:rsidR="00321294" w:rsidRPr="00C039A7">
        <w:rPr>
          <w:rFonts w:eastAsia="Arial Unicode MS"/>
        </w:rPr>
        <w:t>s</w:t>
      </w:r>
      <w:r w:rsidRPr="00C039A7">
        <w:rPr>
          <w:rFonts w:eastAsia="Arial Unicode MS"/>
        </w:rPr>
        <w:t xml:space="preserve"> the characteristics of the sample for the current research. Given the similarities between the Flexjobs.com study and the participants of this study, it was </w:t>
      </w:r>
      <w:r w:rsidRPr="00C039A7">
        <w:rPr>
          <w:rFonts w:eastAsia="Arial Unicode MS"/>
        </w:rPr>
        <w:lastRenderedPageBreak/>
        <w:t>assumed that the sample ha</w:t>
      </w:r>
      <w:r w:rsidR="00321294" w:rsidRPr="00C039A7">
        <w:rPr>
          <w:rFonts w:eastAsia="Arial Unicode MS"/>
        </w:rPr>
        <w:t>d</w:t>
      </w:r>
      <w:r w:rsidRPr="00C039A7">
        <w:rPr>
          <w:rFonts w:eastAsia="Arial Unicode MS"/>
        </w:rPr>
        <w:t xml:space="preserve"> some of the characteristics of the population of virtual or remote workers represented in the Flexjobs.com survey.</w:t>
      </w:r>
    </w:p>
    <w:p w14:paraId="3E5474EB" w14:textId="77777777" w:rsidR="00E323C4" w:rsidRPr="00C039A7" w:rsidRDefault="001F4AE0">
      <w:pPr>
        <w:pStyle w:val="Heading2"/>
      </w:pPr>
      <w:bookmarkStart w:id="102" w:name="_Toc38882684"/>
      <w:r w:rsidRPr="00C039A7">
        <w:rPr>
          <w:rFonts w:eastAsia="Arial Unicode MS" w:cs="Arial Unicode MS"/>
        </w:rPr>
        <w:t>Ethical Considerations</w:t>
      </w:r>
      <w:bookmarkEnd w:id="102"/>
    </w:p>
    <w:p w14:paraId="49162B18" w14:textId="1E5AEF53" w:rsidR="00E323C4" w:rsidRPr="00C039A7" w:rsidRDefault="001F4AE0">
      <w:pPr>
        <w:pStyle w:val="BodyText"/>
      </w:pPr>
      <w:r w:rsidRPr="00C039A7">
        <w:rPr>
          <w:rFonts w:eastAsia="Arial Unicode MS" w:cs="Arial Unicode MS"/>
        </w:rPr>
        <w:t xml:space="preserve">The research design was reviewed by the ethics review board of Athabasca University in early summer of 2018 and was approved in August 2018. The copy of the certificate can be found A. The ethics application featured the careful consideration given to the need to ensure privacy and confidentiality for all participants, particularly in any published results. The application also featured considerations in respect of participants who may have potentially experienced significant trauma as a result of workplace bullying and could, therefore, be at risk of being triggered. Procedures were developed so that if participants felt or behaved in ways that suggested they were in a state of emotional crisis resulting </w:t>
      </w:r>
      <w:r w:rsidR="00321294" w:rsidRPr="00C039A7">
        <w:rPr>
          <w:rFonts w:eastAsia="Arial Unicode MS" w:cs="Arial Unicode MS"/>
        </w:rPr>
        <w:t xml:space="preserve">from </w:t>
      </w:r>
      <w:r w:rsidRPr="00C039A7">
        <w:rPr>
          <w:rFonts w:eastAsia="Arial Unicode MS" w:cs="Arial Unicode MS"/>
        </w:rPr>
        <w:t>the interview, they would be put in touch with healthcare resources to assist them (such as Alberta Health Services). However, these procedures were not required during the study.</w:t>
      </w:r>
    </w:p>
    <w:p w14:paraId="72801BBF" w14:textId="0BE83470" w:rsidR="00E323C4" w:rsidRPr="00C039A7" w:rsidRDefault="001F4AE0">
      <w:pPr>
        <w:pStyle w:val="BodyText"/>
      </w:pPr>
      <w:bookmarkStart w:id="103" w:name="_sqyw64"/>
      <w:bookmarkEnd w:id="103"/>
      <w:r w:rsidRPr="00C039A7">
        <w:rPr>
          <w:rFonts w:eastAsia="Arial Unicode MS" w:cs="Arial Unicode MS"/>
        </w:rPr>
        <w:t>All participants were given a letter of information (</w:t>
      </w:r>
      <w:r w:rsidR="00321294" w:rsidRPr="00C039A7">
        <w:rPr>
          <w:rFonts w:eastAsia="Arial Unicode MS" w:cs="Arial Unicode MS"/>
        </w:rPr>
        <w:t xml:space="preserve">see </w:t>
      </w:r>
      <w:r w:rsidRPr="00C039A7">
        <w:rPr>
          <w:rFonts w:eastAsia="Arial Unicode MS" w:cs="Arial Unicode MS"/>
        </w:rPr>
        <w:t>Appendix E) that described the study and included clear language around the</w:t>
      </w:r>
      <w:r w:rsidR="00321294" w:rsidRPr="00C039A7">
        <w:rPr>
          <w:rFonts w:eastAsia="Arial Unicode MS" w:cs="Arial Unicode MS"/>
        </w:rPr>
        <w:t>ir</w:t>
      </w:r>
      <w:r w:rsidRPr="00C039A7">
        <w:rPr>
          <w:rFonts w:eastAsia="Arial Unicode MS" w:cs="Arial Unicode MS"/>
        </w:rPr>
        <w:t xml:space="preserve"> right not </w:t>
      </w:r>
      <w:r w:rsidR="00321294" w:rsidRPr="00C039A7">
        <w:rPr>
          <w:rFonts w:eastAsia="Arial Unicode MS" w:cs="Arial Unicode MS"/>
        </w:rPr>
        <w:t xml:space="preserve">to </w:t>
      </w:r>
      <w:r w:rsidRPr="00C039A7">
        <w:rPr>
          <w:rFonts w:eastAsia="Arial Unicode MS" w:cs="Arial Unicode MS"/>
        </w:rPr>
        <w:t xml:space="preserve">answer certain questions, to stop the interview at any time, </w:t>
      </w:r>
      <w:r w:rsidR="00321294" w:rsidRPr="00C039A7">
        <w:rPr>
          <w:rFonts w:eastAsia="Arial Unicode MS" w:cs="Arial Unicode MS"/>
        </w:rPr>
        <w:t>or</w:t>
      </w:r>
      <w:r w:rsidRPr="00C039A7">
        <w:rPr>
          <w:rFonts w:eastAsia="Arial Unicode MS" w:cs="Arial Unicode MS"/>
        </w:rPr>
        <w:t xml:space="preserve"> to withdraw their participation up to the point </w:t>
      </w:r>
      <w:r w:rsidR="00321294" w:rsidRPr="00C039A7">
        <w:rPr>
          <w:rFonts w:eastAsia="Arial Unicode MS" w:cs="Arial Unicode MS"/>
        </w:rPr>
        <w:t xml:space="preserve">at which </w:t>
      </w:r>
      <w:r w:rsidRPr="00C039A7">
        <w:rPr>
          <w:rFonts w:eastAsia="Arial Unicode MS" w:cs="Arial Unicode MS"/>
        </w:rPr>
        <w:t>the dissertation was submitted for review. Participant consent was either documented in a signed form (</w:t>
      </w:r>
      <w:r w:rsidR="00321294" w:rsidRPr="00C039A7">
        <w:rPr>
          <w:rFonts w:eastAsia="Arial Unicode MS" w:cs="Arial Unicode MS"/>
        </w:rPr>
        <w:t xml:space="preserve">see </w:t>
      </w:r>
      <w:r w:rsidRPr="00C039A7">
        <w:rPr>
          <w:rFonts w:eastAsia="Arial Unicode MS" w:cs="Arial Unicode MS"/>
        </w:rPr>
        <w:t xml:space="preserve">Appendix C) or the expressed consent was recorded as part of the interview. </w:t>
      </w:r>
    </w:p>
    <w:p w14:paraId="37B55B09" w14:textId="77777777" w:rsidR="00E323C4" w:rsidRPr="00C039A7" w:rsidRDefault="001F4AE0">
      <w:pPr>
        <w:pStyle w:val="Heading2"/>
      </w:pPr>
      <w:bookmarkStart w:id="104" w:name="_Toc38882685"/>
      <w:r w:rsidRPr="00C039A7">
        <w:rPr>
          <w:rFonts w:eastAsia="Arial Unicode MS" w:cs="Arial Unicode MS"/>
        </w:rPr>
        <w:t>Researcher Bias</w:t>
      </w:r>
      <w:bookmarkEnd w:id="104"/>
    </w:p>
    <w:p w14:paraId="43722A6E" w14:textId="73534B39" w:rsidR="00E323C4" w:rsidRPr="00C039A7" w:rsidRDefault="001F4AE0">
      <w:pPr>
        <w:pStyle w:val="BodyText"/>
      </w:pPr>
      <w:r w:rsidRPr="00C039A7">
        <w:rPr>
          <w:rFonts w:eastAsia="Arial Unicode MS" w:cs="Arial Unicode MS"/>
        </w:rPr>
        <w:t>Constructivism accepts that as realities are co-constructed, the researcher and participants cannot be expected to be objective from each other</w:t>
      </w:r>
      <w:r w:rsidR="00321294" w:rsidRPr="00C039A7">
        <w:rPr>
          <w:rFonts w:eastAsia="Arial Unicode MS" w:cs="Arial Unicode MS"/>
        </w:rPr>
        <w:t>;</w:t>
      </w:r>
      <w:r w:rsidRPr="00C039A7">
        <w:rPr>
          <w:rFonts w:eastAsia="Arial Unicode MS" w:cs="Arial Unicode MS"/>
        </w:rPr>
        <w:t xml:space="preserve"> through their interaction</w:t>
      </w:r>
      <w:r w:rsidR="00321294" w:rsidRPr="00C039A7">
        <w:rPr>
          <w:rFonts w:eastAsia="Arial Unicode MS" w:cs="Arial Unicode MS"/>
        </w:rPr>
        <w:t>s</w:t>
      </w:r>
      <w:r w:rsidRPr="00C039A7">
        <w:rPr>
          <w:rFonts w:eastAsia="Arial Unicode MS" w:cs="Arial Unicode MS"/>
        </w:rPr>
        <w:t xml:space="preserve"> </w:t>
      </w:r>
      <w:r w:rsidRPr="00C039A7">
        <w:rPr>
          <w:rFonts w:eastAsia="Arial Unicode MS" w:cs="Arial Unicode MS"/>
        </w:rPr>
        <w:lastRenderedPageBreak/>
        <w:t xml:space="preserve">they reveal interpretive and logical insights. </w:t>
      </w:r>
      <w:r w:rsidR="00321294" w:rsidRPr="00C039A7">
        <w:rPr>
          <w:rFonts w:eastAsia="Arial Unicode MS" w:cs="Arial Unicode MS"/>
        </w:rPr>
        <w:t xml:space="preserve">Maintaining </w:t>
      </w:r>
      <w:r w:rsidRPr="00C039A7">
        <w:rPr>
          <w:rFonts w:eastAsia="Arial Unicode MS" w:cs="Arial Unicode MS"/>
        </w:rPr>
        <w:t>objectiv</w:t>
      </w:r>
      <w:r w:rsidR="00321294" w:rsidRPr="00C039A7">
        <w:rPr>
          <w:rFonts w:eastAsia="Arial Unicode MS" w:cs="Arial Unicode MS"/>
        </w:rPr>
        <w:t>ity</w:t>
      </w:r>
      <w:r w:rsidRPr="00C039A7">
        <w:rPr>
          <w:rFonts w:eastAsia="Arial Unicode MS" w:cs="Arial Unicode MS"/>
        </w:rPr>
        <w:t xml:space="preserve"> is an ongoing challenge for researchers, more so for myself because the participants </w:t>
      </w:r>
      <w:r w:rsidR="00321294" w:rsidRPr="00C039A7">
        <w:rPr>
          <w:rFonts w:eastAsia="Arial Unicode MS" w:cs="Arial Unicode MS"/>
        </w:rPr>
        <w:t xml:space="preserve">had </w:t>
      </w:r>
      <w:r w:rsidRPr="00C039A7">
        <w:rPr>
          <w:rFonts w:eastAsia="Arial Unicode MS" w:cs="Arial Unicode MS"/>
        </w:rPr>
        <w:t xml:space="preserve">some, </w:t>
      </w:r>
      <w:r w:rsidR="00321294" w:rsidRPr="00C039A7">
        <w:rPr>
          <w:rFonts w:eastAsia="Arial Unicode MS" w:cs="Arial Unicode MS"/>
        </w:rPr>
        <w:t>albeit</w:t>
      </w:r>
      <w:r w:rsidRPr="00C039A7">
        <w:rPr>
          <w:rFonts w:eastAsia="Arial Unicode MS" w:cs="Arial Unicode MS"/>
        </w:rPr>
        <w:t xml:space="preserve"> small</w:t>
      </w:r>
      <w:r w:rsidR="00321294" w:rsidRPr="00C039A7">
        <w:rPr>
          <w:rFonts w:eastAsia="Arial Unicode MS" w:cs="Arial Unicode MS"/>
        </w:rPr>
        <w:t>,</w:t>
      </w:r>
      <w:r w:rsidRPr="00C039A7">
        <w:rPr>
          <w:rFonts w:eastAsia="Arial Unicode MS" w:cs="Arial Unicode MS"/>
        </w:rPr>
        <w:t xml:space="preserve"> social connection to me through the snowball sampling technique. </w:t>
      </w:r>
    </w:p>
    <w:p w14:paraId="0DD2A6B7" w14:textId="49D880D5" w:rsidR="00E323C4" w:rsidRPr="00C039A7" w:rsidRDefault="001F4AE0">
      <w:pPr>
        <w:pStyle w:val="BodyText"/>
        <w:rPr>
          <w:sz w:val="20"/>
          <w:szCs w:val="20"/>
        </w:rPr>
      </w:pPr>
      <w:bookmarkStart w:id="105" w:name="_cqmetx"/>
      <w:bookmarkEnd w:id="105"/>
      <w:r w:rsidRPr="00C039A7">
        <w:rPr>
          <w:rFonts w:eastAsia="Arial Unicode MS" w:cs="Arial Unicode MS"/>
        </w:rPr>
        <w:t xml:space="preserve">I remained committed to following the collected data to the findings. However, I must declare that I have also had experience </w:t>
      </w:r>
      <w:r w:rsidR="007D6350">
        <w:rPr>
          <w:rFonts w:eastAsia="Arial Unicode MS" w:cs="Arial Unicode MS"/>
        </w:rPr>
        <w:t xml:space="preserve">in </w:t>
      </w:r>
      <w:r w:rsidRPr="00C039A7">
        <w:rPr>
          <w:rFonts w:eastAsia="Arial Unicode MS" w:cs="Arial Unicode MS"/>
        </w:rPr>
        <w:t xml:space="preserve">working virtually, and therefore I </w:t>
      </w:r>
      <w:r w:rsidR="00321294" w:rsidRPr="00C039A7">
        <w:rPr>
          <w:rFonts w:eastAsia="Arial Unicode MS" w:cs="Arial Unicode MS"/>
        </w:rPr>
        <w:t xml:space="preserve">did </w:t>
      </w:r>
      <w:r w:rsidRPr="00C039A7">
        <w:rPr>
          <w:rFonts w:eastAsia="Arial Unicode MS" w:cs="Arial Unicode MS"/>
        </w:rPr>
        <w:t>not com</w:t>
      </w:r>
      <w:r w:rsidR="00321294" w:rsidRPr="00C039A7">
        <w:rPr>
          <w:rFonts w:eastAsia="Arial Unicode MS" w:cs="Arial Unicode MS"/>
        </w:rPr>
        <w:t>e</w:t>
      </w:r>
      <w:r w:rsidRPr="00C039A7">
        <w:rPr>
          <w:rFonts w:eastAsia="Arial Unicode MS" w:cs="Arial Unicode MS"/>
        </w:rPr>
        <w:t xml:space="preserve"> to the topic without a priori knowledge of this environment. Although it is impossible to remove all bias, it was minimized by strict adherence to the process of linking any and all proposed themes back only </w:t>
      </w:r>
      <w:r w:rsidR="00321294" w:rsidRPr="00C039A7">
        <w:rPr>
          <w:rFonts w:eastAsia="Arial Unicode MS" w:cs="Arial Unicode MS"/>
        </w:rPr>
        <w:t xml:space="preserve">to </w:t>
      </w:r>
      <w:r w:rsidRPr="00C039A7">
        <w:rPr>
          <w:rFonts w:eastAsia="Arial Unicode MS" w:cs="Arial Unicode MS"/>
        </w:rPr>
        <w:t xml:space="preserve">those narratives and words used by the participants or raised in peer-reviewed research. </w:t>
      </w:r>
    </w:p>
    <w:p w14:paraId="65526B68" w14:textId="77777777" w:rsidR="00E323C4" w:rsidRPr="00C039A7" w:rsidRDefault="001F4AE0">
      <w:pPr>
        <w:pStyle w:val="Heading2"/>
      </w:pPr>
      <w:bookmarkStart w:id="106" w:name="_Toc38882686"/>
      <w:r w:rsidRPr="00C039A7">
        <w:rPr>
          <w:rFonts w:eastAsia="Arial Unicode MS" w:cs="Arial Unicode MS"/>
        </w:rPr>
        <w:t>Chapter Summary</w:t>
      </w:r>
      <w:bookmarkEnd w:id="106"/>
      <w:r w:rsidRPr="00C039A7">
        <w:rPr>
          <w:rFonts w:eastAsia="Arial Unicode MS" w:cs="Arial Unicode MS"/>
        </w:rPr>
        <w:t xml:space="preserve"> </w:t>
      </w:r>
    </w:p>
    <w:p w14:paraId="25EF6613" w14:textId="7CAEE8E8" w:rsidR="00E323C4" w:rsidRPr="00C039A7" w:rsidRDefault="001F4AE0">
      <w:pPr>
        <w:pStyle w:val="BodyText"/>
      </w:pPr>
      <w:r w:rsidRPr="00C039A7">
        <w:rPr>
          <w:rFonts w:eastAsia="Arial Unicode MS" w:cs="Arial Unicode MS"/>
        </w:rPr>
        <w:t>This chapter detailed how the study was designed, including the ethical considerations for the participants, the approach for data capture</w:t>
      </w:r>
      <w:r w:rsidR="003A2AB9" w:rsidRPr="00C039A7">
        <w:rPr>
          <w:rFonts w:eastAsia="Arial Unicode MS" w:cs="Arial Unicode MS"/>
        </w:rPr>
        <w:t>,</w:t>
      </w:r>
      <w:r w:rsidRPr="00C039A7">
        <w:rPr>
          <w:rFonts w:eastAsia="Arial Unicode MS" w:cs="Arial Unicode MS"/>
        </w:rPr>
        <w:t xml:space="preserve"> and considerations for data security. It also described how the study was implemented and introduced the attributes of the participants who volunteered. The next chapter reviews the findings resulting from the interviews that were conducted.</w:t>
      </w:r>
    </w:p>
    <w:p w14:paraId="6C2BB2F4" w14:textId="77777777" w:rsidR="00E323C4" w:rsidRPr="00C039A7" w:rsidRDefault="00E323C4">
      <w:pPr>
        <w:widowControl/>
        <w:ind w:firstLine="720"/>
      </w:pPr>
      <w:bookmarkStart w:id="107" w:name="_rvwp1q"/>
      <w:bookmarkEnd w:id="107"/>
    </w:p>
    <w:p w14:paraId="637D227D" w14:textId="77777777" w:rsidR="00E323C4" w:rsidRPr="00C039A7" w:rsidRDefault="001F4AE0">
      <w:pPr>
        <w:pStyle w:val="Heading1"/>
      </w:pPr>
      <w:bookmarkStart w:id="108" w:name="_bvk7pj"/>
      <w:bookmarkEnd w:id="108"/>
      <w:r w:rsidRPr="00C039A7">
        <w:rPr>
          <w:rFonts w:ascii="Arial Unicode MS" w:eastAsia="Arial Unicode MS" w:hAnsi="Arial Unicode MS" w:cs="Arial Unicode MS"/>
          <w:b w:val="0"/>
          <w:bCs w:val="0"/>
        </w:rPr>
        <w:br w:type="page"/>
      </w:r>
    </w:p>
    <w:p w14:paraId="52A10C52" w14:textId="3CCD5B9B" w:rsidR="00E323C4" w:rsidRPr="00C039A7" w:rsidRDefault="001F4AE0">
      <w:pPr>
        <w:pStyle w:val="Heading1"/>
      </w:pPr>
      <w:bookmarkStart w:id="109" w:name="_Toc38882687"/>
      <w:r w:rsidRPr="00C039A7">
        <w:rPr>
          <w:rFonts w:eastAsia="Arial Unicode MS" w:cs="Arial Unicode MS"/>
        </w:rPr>
        <w:lastRenderedPageBreak/>
        <w:t>Chapter 4</w:t>
      </w:r>
      <w:r w:rsidR="00433484">
        <w:rPr>
          <w:rFonts w:eastAsia="Arial Unicode MS" w:cs="Arial Unicode MS"/>
        </w:rPr>
        <w:t>.</w:t>
      </w:r>
      <w:r w:rsidRPr="00C039A7">
        <w:rPr>
          <w:rFonts w:eastAsia="Arial Unicode MS" w:cs="Arial Unicode MS"/>
        </w:rPr>
        <w:t xml:space="preserve"> Results</w:t>
      </w:r>
      <w:bookmarkEnd w:id="109"/>
    </w:p>
    <w:p w14:paraId="076289BF" w14:textId="3047CD24" w:rsidR="00E323C4" w:rsidRPr="00C039A7" w:rsidRDefault="001F4AE0">
      <w:pPr>
        <w:pStyle w:val="BodyText"/>
      </w:pPr>
      <w:bookmarkStart w:id="110" w:name="_r0uhxc"/>
      <w:bookmarkEnd w:id="110"/>
      <w:r w:rsidRPr="00C039A7">
        <w:rPr>
          <w:rFonts w:eastAsia="Arial Unicode MS" w:cs="Arial Unicode MS"/>
        </w:rPr>
        <w:t xml:space="preserve">Following from the previous chapter on methodology, this chapter explores the results from the data collected. </w:t>
      </w:r>
      <w:r w:rsidR="003A2AB9" w:rsidRPr="00C039A7">
        <w:rPr>
          <w:rFonts w:eastAsia="Arial Unicode MS" w:cs="Arial Unicode MS"/>
        </w:rPr>
        <w:t>It</w:t>
      </w:r>
      <w:r w:rsidRPr="00C039A7">
        <w:rPr>
          <w:rFonts w:eastAsia="Arial Unicode MS" w:cs="Arial Unicode MS"/>
        </w:rPr>
        <w:t xml:space="preserve"> begins with some introductory comments pertaining to the presentation of the participant data, as well as some important notes on participant citations. Data pertaining to each research question are presented separately</w:t>
      </w:r>
      <w:r w:rsidR="003A2AB9" w:rsidRPr="00C039A7">
        <w:rPr>
          <w:rFonts w:eastAsia="Arial Unicode MS" w:cs="Arial Unicode MS"/>
        </w:rPr>
        <w:t>,</w:t>
      </w:r>
      <w:r w:rsidRPr="00C039A7">
        <w:rPr>
          <w:rFonts w:eastAsia="Arial Unicode MS" w:cs="Arial Unicode MS"/>
        </w:rPr>
        <w:t xml:space="preserve"> as </w:t>
      </w:r>
      <w:r w:rsidR="003A2AB9" w:rsidRPr="00C039A7">
        <w:rPr>
          <w:rFonts w:eastAsia="Arial Unicode MS" w:cs="Arial Unicode MS"/>
        </w:rPr>
        <w:t>are</w:t>
      </w:r>
      <w:r w:rsidRPr="00C039A7">
        <w:rPr>
          <w:rFonts w:eastAsia="Arial Unicode MS" w:cs="Arial Unicode MS"/>
        </w:rPr>
        <w:t xml:space="preserve"> the themes that flow from the data. A summary concludes the chapter.</w:t>
      </w:r>
    </w:p>
    <w:p w14:paraId="6A4B23B3" w14:textId="4D95AEDA" w:rsidR="00E323C4" w:rsidRPr="00C039A7" w:rsidRDefault="003A2AB9">
      <w:pPr>
        <w:pStyle w:val="Heading2"/>
      </w:pPr>
      <w:bookmarkStart w:id="111" w:name="_Toc38882688"/>
      <w:r w:rsidRPr="00C039A7">
        <w:rPr>
          <w:rFonts w:eastAsia="Arial Unicode MS" w:cs="Arial Unicode MS"/>
        </w:rPr>
        <w:t xml:space="preserve">Notes on </w:t>
      </w:r>
      <w:r w:rsidR="001F4AE0" w:rsidRPr="00C039A7">
        <w:rPr>
          <w:rFonts w:eastAsia="Arial Unicode MS" w:cs="Arial Unicode MS"/>
        </w:rPr>
        <w:t>the Presentation of the Results</w:t>
      </w:r>
      <w:bookmarkEnd w:id="111"/>
    </w:p>
    <w:p w14:paraId="5FA57686" w14:textId="479A17F0" w:rsidR="00E323C4" w:rsidRPr="00C039A7" w:rsidRDefault="001F4AE0">
      <w:pPr>
        <w:pStyle w:val="BodyText"/>
      </w:pPr>
      <w:r w:rsidRPr="00C039A7">
        <w:rPr>
          <w:rFonts w:eastAsia="Arial Unicode MS" w:cs="Arial Unicode MS"/>
        </w:rPr>
        <w:t>Prior to beginning the detail in this chapter, it is necessary to make some comments regarding the presentation of results. The most crucial and salient issue to the participants was anonymity. Privacy and confidentiality regarding the handling of the data (covered in the previous chapter) were important considerations; a guarantee of the respondents’ anonymity was the singular point on which trust was extended to me as the researcher. To ensure anonymity, all respondents are cited in this paper by a</w:t>
      </w:r>
      <w:r w:rsidR="003A2AB9" w:rsidRPr="00C039A7">
        <w:rPr>
          <w:rFonts w:eastAsia="Arial Unicode MS" w:cs="Arial Unicode MS"/>
        </w:rPr>
        <w:t>n</w:t>
      </w:r>
      <w:r w:rsidRPr="00C039A7">
        <w:rPr>
          <w:rFonts w:eastAsia="Arial Unicode MS" w:cs="Arial Unicode MS"/>
        </w:rPr>
        <w:t xml:space="preserve"> assigned pseudonym. In a few rare circumstances, the sensitive nature of what was revealed made it critical to ensure the privacy of the individual was protected. In those few instances, I have withheld even the pseudonym.</w:t>
      </w:r>
    </w:p>
    <w:p w14:paraId="69C0CD1E" w14:textId="7F84413F" w:rsidR="00E323C4" w:rsidRPr="00C039A7" w:rsidRDefault="001F4AE0">
      <w:pPr>
        <w:pStyle w:val="BodyText"/>
      </w:pPr>
      <w:r w:rsidRPr="00C039A7">
        <w:rPr>
          <w:rFonts w:eastAsia="Arial Unicode MS" w:cs="Arial Unicode MS"/>
        </w:rPr>
        <w:t>Further, the responses presented in this paper have been altered to remove any potential references to organizations, locations, individuals, roles</w:t>
      </w:r>
      <w:r w:rsidR="003A2AB9" w:rsidRPr="00C039A7">
        <w:rPr>
          <w:rFonts w:eastAsia="Arial Unicode MS" w:cs="Arial Unicode MS"/>
        </w:rPr>
        <w:t>,</w:t>
      </w:r>
      <w:r w:rsidRPr="00C039A7">
        <w:rPr>
          <w:rFonts w:eastAsia="Arial Unicode MS" w:cs="Arial Unicode MS"/>
        </w:rPr>
        <w:t xml:space="preserve"> or names that could uniquely identify participants. Certain words or phrases</w:t>
      </w:r>
      <w:r w:rsidR="003A2AB9" w:rsidRPr="00C039A7">
        <w:rPr>
          <w:rFonts w:eastAsia="Arial Unicode MS" w:cs="Arial Unicode MS"/>
        </w:rPr>
        <w:t xml:space="preserve"> that</w:t>
      </w:r>
      <w:r w:rsidRPr="00C039A7">
        <w:rPr>
          <w:rFonts w:eastAsia="Arial Unicode MS" w:cs="Arial Unicode MS"/>
        </w:rPr>
        <w:t xml:space="preserve"> could be associated with a particular individual have been modified slightly to ensure </w:t>
      </w:r>
      <w:r w:rsidR="003A2AB9" w:rsidRPr="00C039A7">
        <w:rPr>
          <w:rFonts w:eastAsia="Arial Unicode MS" w:cs="Arial Unicode MS"/>
        </w:rPr>
        <w:t xml:space="preserve">that person’s </w:t>
      </w:r>
      <w:r w:rsidRPr="00C039A7">
        <w:rPr>
          <w:rFonts w:eastAsia="Arial Unicode MS" w:cs="Arial Unicode MS"/>
        </w:rPr>
        <w:t xml:space="preserve">anonymity. The essence of the message was preserved and was compared to the original notes and recordings to ensure the meaning was still intact. </w:t>
      </w:r>
    </w:p>
    <w:p w14:paraId="2489DAF5" w14:textId="0FC808C6" w:rsidR="00E323C4" w:rsidRPr="00C039A7" w:rsidRDefault="001F4AE0">
      <w:pPr>
        <w:pStyle w:val="BodyText"/>
      </w:pPr>
      <w:bookmarkStart w:id="112" w:name="_s55"/>
      <w:bookmarkEnd w:id="112"/>
      <w:r w:rsidRPr="00C039A7">
        <w:rPr>
          <w:rFonts w:eastAsia="Arial Unicode MS" w:cs="Arial Unicode MS"/>
        </w:rPr>
        <w:lastRenderedPageBreak/>
        <w:t>In a few instances, a comment has been repeated under different themes. I have attempted, wherever possible, to extract only the relevant parts for each theme, but at times it was difficult to split the comments between separate subject areas without losing the salient interplay.</w:t>
      </w:r>
    </w:p>
    <w:p w14:paraId="57A1A16C" w14:textId="77777777" w:rsidR="00E323C4" w:rsidRPr="00C039A7" w:rsidRDefault="001F4AE0">
      <w:pPr>
        <w:pStyle w:val="Heading2"/>
      </w:pPr>
      <w:bookmarkStart w:id="113" w:name="_Toc38882689"/>
      <w:r w:rsidRPr="00C039A7">
        <w:rPr>
          <w:rFonts w:eastAsia="Arial Unicode MS" w:cs="Arial Unicode MS"/>
        </w:rPr>
        <w:t>Information About the Participants</w:t>
      </w:r>
      <w:bookmarkEnd w:id="113"/>
    </w:p>
    <w:p w14:paraId="6EBAA3D1" w14:textId="23FE9BED" w:rsidR="00E323C4" w:rsidRPr="00C039A7" w:rsidRDefault="001F4AE0">
      <w:pPr>
        <w:pStyle w:val="BodyText"/>
      </w:pPr>
      <w:r w:rsidRPr="00C039A7">
        <w:rPr>
          <w:rFonts w:eastAsia="Arial Unicode MS" w:cs="Arial Unicode MS"/>
        </w:rPr>
        <w:t>Table 4 lists the participants by their pseudonyms and provides some basic information about each person. All participants were fairly accomplished in their fields. Eight had professional</w:t>
      </w:r>
      <w:r w:rsidR="00CF1264" w:rsidRPr="00C039A7">
        <w:rPr>
          <w:rFonts w:eastAsia="Arial Unicode MS" w:cs="Arial Unicode MS"/>
        </w:rPr>
        <w:t>-</w:t>
      </w:r>
      <w:r w:rsidRPr="00C039A7">
        <w:rPr>
          <w:rFonts w:eastAsia="Arial Unicode MS" w:cs="Arial Unicode MS"/>
        </w:rPr>
        <w:t xml:space="preserve">level accreditations including certificates in HR, procurement, project management, and health and safety, and four had professional accreditations in engineering, finance, and law. In summarizing their own careers, all participants described a progression of increasing organizational responsibility. With the exception of one participant who was relatively new to the organization (just under two years), the other 11 participants had over 15 years with the same organization, and several had over 20 years. </w:t>
      </w:r>
    </w:p>
    <w:p w14:paraId="092B853C" w14:textId="04A8E142" w:rsidR="00E323C4" w:rsidRPr="00C039A7" w:rsidRDefault="001F4AE0">
      <w:pPr>
        <w:pStyle w:val="BodyText"/>
      </w:pPr>
      <w:r w:rsidRPr="00C039A7">
        <w:rPr>
          <w:rFonts w:eastAsia="Arial Unicode MS" w:cs="Arial Unicode MS"/>
        </w:rPr>
        <w:t xml:space="preserve">Eleven began their careers in a collocated setting. One had landed a virtual job right after graduation from university in the 1990s, though due to the lack of sophisticated mediated computer technology at the time, most of the </w:t>
      </w:r>
      <w:r w:rsidR="00CF1264" w:rsidRPr="00C039A7">
        <w:rPr>
          <w:rFonts w:eastAsia="Arial Unicode MS" w:cs="Arial Unicode MS"/>
        </w:rPr>
        <w:t xml:space="preserve">early </w:t>
      </w:r>
      <w:r w:rsidRPr="00C039A7">
        <w:rPr>
          <w:rFonts w:eastAsia="Arial Unicode MS" w:cs="Arial Unicode MS"/>
        </w:rPr>
        <w:t xml:space="preserve">interactions with other workers was via telephone. Five of the participants have had two or more virtual roles over their careers. </w:t>
      </w:r>
    </w:p>
    <w:p w14:paraId="65A30F75" w14:textId="77777777" w:rsidR="00E323C4" w:rsidRPr="00C039A7" w:rsidRDefault="001F4AE0">
      <w:pPr>
        <w:pStyle w:val="CaptionA"/>
      </w:pPr>
      <w:bookmarkStart w:id="114" w:name="_q5sasy"/>
      <w:bookmarkEnd w:id="114"/>
      <w:r w:rsidRPr="00C039A7">
        <w:rPr>
          <w:rFonts w:ascii="Arial Unicode MS" w:hAnsi="Arial Unicode MS"/>
        </w:rPr>
        <w:br w:type="page"/>
      </w:r>
    </w:p>
    <w:p w14:paraId="3B94F257" w14:textId="77777777" w:rsidR="00E323C4" w:rsidRPr="00C039A7" w:rsidRDefault="001F4AE0">
      <w:pPr>
        <w:pStyle w:val="CaptionA"/>
      </w:pPr>
      <w:r w:rsidRPr="00C039A7">
        <w:lastRenderedPageBreak/>
        <w:t>Table 4</w:t>
      </w:r>
      <w:r w:rsidRPr="00C039A7">
        <w:rPr>
          <w:rFonts w:ascii="Arial Unicode MS" w:hAnsi="Arial Unicode MS"/>
        </w:rPr>
        <w:br/>
      </w:r>
      <w:bookmarkStart w:id="115" w:name="_Hlk27982367"/>
      <w:r w:rsidRPr="00C039A7">
        <w:rPr>
          <w:i/>
          <w:iCs/>
        </w:rPr>
        <w:t>Participant Demographics</w:t>
      </w:r>
      <w:r w:rsidRPr="00C039A7">
        <w:t xml:space="preserve"> </w:t>
      </w:r>
      <w:bookmarkEnd w:id="115"/>
    </w:p>
    <w:tbl>
      <w:tblPr>
        <w:tblW w:w="8856"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422"/>
        <w:gridCol w:w="990"/>
        <w:gridCol w:w="1170"/>
        <w:gridCol w:w="1620"/>
        <w:gridCol w:w="2340"/>
        <w:gridCol w:w="1314"/>
      </w:tblGrid>
      <w:tr w:rsidR="00E323C4" w:rsidRPr="00C039A7" w14:paraId="67AE3EDD" w14:textId="77777777" w:rsidTr="00514CC5">
        <w:trPr>
          <w:trHeight w:val="1200"/>
        </w:trPr>
        <w:tc>
          <w:tcPr>
            <w:tcW w:w="1422" w:type="dxa"/>
            <w:tcBorders>
              <w:top w:val="single" w:sz="8" w:space="0" w:color="000000"/>
              <w:left w:val="nil"/>
              <w:bottom w:val="single" w:sz="8" w:space="0" w:color="000000"/>
              <w:right w:val="nil"/>
            </w:tcBorders>
            <w:shd w:val="clear" w:color="auto" w:fill="auto"/>
            <w:tcMar>
              <w:top w:w="80" w:type="dxa"/>
              <w:left w:w="80" w:type="dxa"/>
              <w:bottom w:w="80" w:type="dxa"/>
              <w:right w:w="80" w:type="dxa"/>
            </w:tcMar>
            <w:vAlign w:val="bottom"/>
          </w:tcPr>
          <w:p w14:paraId="5C21D097" w14:textId="77777777" w:rsidR="00E323C4" w:rsidRPr="00C039A7" w:rsidRDefault="001F4AE0" w:rsidP="00A86768">
            <w:pPr>
              <w:spacing w:line="276" w:lineRule="auto"/>
              <w:jc w:val="center"/>
            </w:pPr>
            <w:r w:rsidRPr="00C039A7">
              <w:t>Pseudonym</w:t>
            </w:r>
          </w:p>
        </w:tc>
        <w:tc>
          <w:tcPr>
            <w:tcW w:w="990" w:type="dxa"/>
            <w:tcBorders>
              <w:top w:val="single" w:sz="8" w:space="0" w:color="000000"/>
              <w:left w:val="nil"/>
              <w:bottom w:val="single" w:sz="8" w:space="0" w:color="000000"/>
              <w:right w:val="nil"/>
            </w:tcBorders>
            <w:shd w:val="clear" w:color="auto" w:fill="auto"/>
            <w:tcMar>
              <w:top w:w="80" w:type="dxa"/>
              <w:left w:w="80" w:type="dxa"/>
              <w:bottom w:w="80" w:type="dxa"/>
              <w:right w:w="80" w:type="dxa"/>
            </w:tcMar>
            <w:vAlign w:val="bottom"/>
          </w:tcPr>
          <w:p w14:paraId="184C1AA8" w14:textId="77777777" w:rsidR="00E323C4" w:rsidRPr="00C039A7" w:rsidRDefault="001F4AE0" w:rsidP="00A86768">
            <w:pPr>
              <w:spacing w:line="276" w:lineRule="auto"/>
              <w:jc w:val="center"/>
            </w:pPr>
            <w:r w:rsidRPr="00C039A7">
              <w:t>Age</w:t>
            </w:r>
          </w:p>
        </w:tc>
        <w:tc>
          <w:tcPr>
            <w:tcW w:w="1170" w:type="dxa"/>
            <w:tcBorders>
              <w:top w:val="single" w:sz="8" w:space="0" w:color="000000"/>
              <w:left w:val="nil"/>
              <w:bottom w:val="single" w:sz="8" w:space="0" w:color="000000"/>
              <w:right w:val="nil"/>
            </w:tcBorders>
            <w:shd w:val="clear" w:color="auto" w:fill="auto"/>
            <w:tcMar>
              <w:top w:w="80" w:type="dxa"/>
              <w:left w:w="80" w:type="dxa"/>
              <w:bottom w:w="80" w:type="dxa"/>
              <w:right w:w="80" w:type="dxa"/>
            </w:tcMar>
            <w:vAlign w:val="bottom"/>
          </w:tcPr>
          <w:p w14:paraId="3AA764CA" w14:textId="77777777" w:rsidR="00E323C4" w:rsidRPr="00C039A7" w:rsidRDefault="001F4AE0" w:rsidP="00A86768">
            <w:pPr>
              <w:spacing w:line="276" w:lineRule="auto"/>
              <w:jc w:val="center"/>
            </w:pPr>
            <w:r w:rsidRPr="00C039A7">
              <w:t>Gender</w:t>
            </w:r>
          </w:p>
        </w:tc>
        <w:tc>
          <w:tcPr>
            <w:tcW w:w="1620" w:type="dxa"/>
            <w:tcBorders>
              <w:top w:val="single" w:sz="8" w:space="0" w:color="000000"/>
              <w:left w:val="nil"/>
              <w:bottom w:val="single" w:sz="8" w:space="0" w:color="000000"/>
              <w:right w:val="nil"/>
            </w:tcBorders>
            <w:shd w:val="clear" w:color="auto" w:fill="auto"/>
            <w:tcMar>
              <w:top w:w="80" w:type="dxa"/>
              <w:left w:w="80" w:type="dxa"/>
              <w:bottom w:w="80" w:type="dxa"/>
              <w:right w:w="80" w:type="dxa"/>
            </w:tcMar>
            <w:vAlign w:val="bottom"/>
          </w:tcPr>
          <w:p w14:paraId="42D27758" w14:textId="77777777" w:rsidR="00E323C4" w:rsidRPr="00C039A7" w:rsidRDefault="001F4AE0" w:rsidP="00A86768">
            <w:pPr>
              <w:spacing w:line="276" w:lineRule="auto"/>
              <w:jc w:val="center"/>
            </w:pPr>
            <w:r w:rsidRPr="00C039A7">
              <w:t>Married or living with partner</w:t>
            </w:r>
          </w:p>
        </w:tc>
        <w:tc>
          <w:tcPr>
            <w:tcW w:w="2340" w:type="dxa"/>
            <w:tcBorders>
              <w:top w:val="single" w:sz="8" w:space="0" w:color="000000"/>
              <w:left w:val="nil"/>
              <w:bottom w:val="single" w:sz="8" w:space="0" w:color="000000"/>
              <w:right w:val="nil"/>
            </w:tcBorders>
            <w:shd w:val="clear" w:color="auto" w:fill="auto"/>
            <w:tcMar>
              <w:top w:w="80" w:type="dxa"/>
              <w:left w:w="80" w:type="dxa"/>
              <w:bottom w:w="80" w:type="dxa"/>
              <w:right w:w="80" w:type="dxa"/>
            </w:tcMar>
            <w:vAlign w:val="bottom"/>
          </w:tcPr>
          <w:p w14:paraId="1F393C45" w14:textId="77777777" w:rsidR="00E323C4" w:rsidRPr="00C039A7" w:rsidRDefault="001F4AE0" w:rsidP="00A86768">
            <w:pPr>
              <w:spacing w:line="276" w:lineRule="auto"/>
              <w:jc w:val="center"/>
            </w:pPr>
            <w:r w:rsidRPr="00C039A7">
              <w:t>Highest level of education</w:t>
            </w:r>
          </w:p>
        </w:tc>
        <w:tc>
          <w:tcPr>
            <w:tcW w:w="1314" w:type="dxa"/>
            <w:tcBorders>
              <w:top w:val="single" w:sz="8" w:space="0" w:color="000000"/>
              <w:left w:val="nil"/>
              <w:bottom w:val="single" w:sz="8" w:space="0" w:color="000000"/>
              <w:right w:val="nil"/>
            </w:tcBorders>
            <w:shd w:val="clear" w:color="auto" w:fill="auto"/>
            <w:tcMar>
              <w:top w:w="80" w:type="dxa"/>
              <w:left w:w="80" w:type="dxa"/>
              <w:bottom w:w="80" w:type="dxa"/>
              <w:right w:w="80" w:type="dxa"/>
            </w:tcMar>
            <w:vAlign w:val="bottom"/>
          </w:tcPr>
          <w:p w14:paraId="71C9D99D" w14:textId="77777777" w:rsidR="00E323C4" w:rsidRPr="00C039A7" w:rsidRDefault="001F4AE0" w:rsidP="00A86768">
            <w:pPr>
              <w:spacing w:line="276" w:lineRule="auto"/>
              <w:jc w:val="center"/>
            </w:pPr>
            <w:r w:rsidRPr="00C039A7">
              <w:t>Years of virtual experience</w:t>
            </w:r>
          </w:p>
        </w:tc>
      </w:tr>
      <w:tr w:rsidR="00E323C4" w:rsidRPr="00C039A7" w14:paraId="184887B6" w14:textId="77777777" w:rsidTr="00514CC5">
        <w:trPr>
          <w:trHeight w:val="300"/>
        </w:trPr>
        <w:tc>
          <w:tcPr>
            <w:tcW w:w="1422" w:type="dxa"/>
            <w:tcBorders>
              <w:top w:val="single" w:sz="8" w:space="0" w:color="000000"/>
              <w:left w:val="nil"/>
              <w:bottom w:val="nil"/>
              <w:right w:val="nil"/>
            </w:tcBorders>
            <w:shd w:val="clear" w:color="auto" w:fill="auto"/>
            <w:tcMar>
              <w:top w:w="80" w:type="dxa"/>
              <w:left w:w="80" w:type="dxa"/>
              <w:bottom w:w="80" w:type="dxa"/>
              <w:right w:w="80" w:type="dxa"/>
            </w:tcMar>
          </w:tcPr>
          <w:p w14:paraId="22AE949B" w14:textId="77777777" w:rsidR="00E323C4" w:rsidRPr="00C039A7" w:rsidRDefault="001F4AE0" w:rsidP="00A86768">
            <w:pPr>
              <w:spacing w:line="276" w:lineRule="auto"/>
            </w:pPr>
            <w:r w:rsidRPr="00C039A7">
              <w:t>Alpha</w:t>
            </w:r>
          </w:p>
        </w:tc>
        <w:tc>
          <w:tcPr>
            <w:tcW w:w="990" w:type="dxa"/>
            <w:tcBorders>
              <w:top w:val="single" w:sz="8" w:space="0" w:color="000000"/>
              <w:left w:val="nil"/>
              <w:bottom w:val="nil"/>
              <w:right w:val="nil"/>
            </w:tcBorders>
            <w:shd w:val="clear" w:color="auto" w:fill="auto"/>
            <w:tcMar>
              <w:top w:w="80" w:type="dxa"/>
              <w:left w:w="80" w:type="dxa"/>
              <w:bottom w:w="80" w:type="dxa"/>
              <w:right w:w="80" w:type="dxa"/>
            </w:tcMar>
          </w:tcPr>
          <w:p w14:paraId="1E87BC80" w14:textId="77777777" w:rsidR="00E323C4" w:rsidRPr="00C039A7" w:rsidRDefault="001F4AE0" w:rsidP="00A86768">
            <w:pPr>
              <w:spacing w:line="276" w:lineRule="auto"/>
              <w:jc w:val="center"/>
            </w:pPr>
            <w:r w:rsidRPr="00C039A7">
              <w:t>45–54</w:t>
            </w:r>
          </w:p>
        </w:tc>
        <w:tc>
          <w:tcPr>
            <w:tcW w:w="1170" w:type="dxa"/>
            <w:tcBorders>
              <w:top w:val="single" w:sz="8" w:space="0" w:color="000000"/>
              <w:left w:val="nil"/>
              <w:bottom w:val="nil"/>
              <w:right w:val="nil"/>
            </w:tcBorders>
            <w:shd w:val="clear" w:color="auto" w:fill="auto"/>
            <w:tcMar>
              <w:top w:w="80" w:type="dxa"/>
              <w:left w:w="80" w:type="dxa"/>
              <w:bottom w:w="80" w:type="dxa"/>
              <w:right w:w="80" w:type="dxa"/>
            </w:tcMar>
          </w:tcPr>
          <w:p w14:paraId="58574B32" w14:textId="77777777" w:rsidR="00E323C4" w:rsidRPr="00C039A7" w:rsidRDefault="001F4AE0" w:rsidP="00A86768">
            <w:pPr>
              <w:spacing w:line="276" w:lineRule="auto"/>
              <w:jc w:val="center"/>
            </w:pPr>
            <w:r w:rsidRPr="00C039A7">
              <w:t>M</w:t>
            </w:r>
          </w:p>
        </w:tc>
        <w:tc>
          <w:tcPr>
            <w:tcW w:w="1620" w:type="dxa"/>
            <w:tcBorders>
              <w:top w:val="single" w:sz="8" w:space="0" w:color="000000"/>
              <w:left w:val="nil"/>
              <w:bottom w:val="nil"/>
              <w:right w:val="nil"/>
            </w:tcBorders>
            <w:shd w:val="clear" w:color="auto" w:fill="auto"/>
            <w:tcMar>
              <w:top w:w="80" w:type="dxa"/>
              <w:left w:w="80" w:type="dxa"/>
              <w:bottom w:w="80" w:type="dxa"/>
              <w:right w:w="80" w:type="dxa"/>
            </w:tcMar>
          </w:tcPr>
          <w:p w14:paraId="27ECAF0F" w14:textId="77777777" w:rsidR="00E323C4" w:rsidRPr="00C039A7" w:rsidRDefault="001F4AE0" w:rsidP="00A86768">
            <w:pPr>
              <w:spacing w:line="276" w:lineRule="auto"/>
              <w:jc w:val="center"/>
            </w:pPr>
            <w:r w:rsidRPr="00C039A7">
              <w:t>Yes</w:t>
            </w:r>
          </w:p>
        </w:tc>
        <w:tc>
          <w:tcPr>
            <w:tcW w:w="2340" w:type="dxa"/>
            <w:tcBorders>
              <w:top w:val="single" w:sz="8" w:space="0" w:color="000000"/>
              <w:left w:val="nil"/>
              <w:bottom w:val="nil"/>
              <w:right w:val="nil"/>
            </w:tcBorders>
            <w:shd w:val="clear" w:color="auto" w:fill="auto"/>
            <w:tcMar>
              <w:top w:w="80" w:type="dxa"/>
              <w:left w:w="80" w:type="dxa"/>
              <w:bottom w:w="80" w:type="dxa"/>
              <w:right w:w="80" w:type="dxa"/>
            </w:tcMar>
          </w:tcPr>
          <w:p w14:paraId="3E048986" w14:textId="77777777" w:rsidR="00E323C4" w:rsidRPr="00C039A7" w:rsidRDefault="001F4AE0" w:rsidP="00A86768">
            <w:pPr>
              <w:spacing w:line="276" w:lineRule="auto"/>
            </w:pPr>
            <w:r w:rsidRPr="00C039A7">
              <w:t>Bachelor’s</w:t>
            </w:r>
          </w:p>
        </w:tc>
        <w:tc>
          <w:tcPr>
            <w:tcW w:w="1314" w:type="dxa"/>
            <w:tcBorders>
              <w:top w:val="single" w:sz="8" w:space="0" w:color="000000"/>
              <w:left w:val="nil"/>
              <w:bottom w:val="nil"/>
              <w:right w:val="nil"/>
            </w:tcBorders>
            <w:shd w:val="clear" w:color="auto" w:fill="auto"/>
            <w:tcMar>
              <w:top w:w="80" w:type="dxa"/>
              <w:left w:w="80" w:type="dxa"/>
              <w:bottom w:w="80" w:type="dxa"/>
              <w:right w:w="80" w:type="dxa"/>
            </w:tcMar>
          </w:tcPr>
          <w:p w14:paraId="4F1CA090" w14:textId="77777777" w:rsidR="00E323C4" w:rsidRPr="00C039A7" w:rsidRDefault="001F4AE0" w:rsidP="00A86768">
            <w:pPr>
              <w:tabs>
                <w:tab w:val="decimal" w:pos="592"/>
              </w:tabs>
              <w:spacing w:line="276" w:lineRule="auto"/>
            </w:pPr>
            <w:r w:rsidRPr="00C039A7">
              <w:t>4</w:t>
            </w:r>
          </w:p>
        </w:tc>
      </w:tr>
      <w:tr w:rsidR="00E323C4" w:rsidRPr="00C039A7" w14:paraId="56FDC838" w14:textId="77777777" w:rsidTr="00514CC5">
        <w:trPr>
          <w:trHeight w:val="290"/>
        </w:trPr>
        <w:tc>
          <w:tcPr>
            <w:tcW w:w="1422" w:type="dxa"/>
            <w:tcBorders>
              <w:top w:val="nil"/>
              <w:left w:val="nil"/>
              <w:bottom w:val="nil"/>
              <w:right w:val="nil"/>
            </w:tcBorders>
            <w:shd w:val="clear" w:color="auto" w:fill="auto"/>
            <w:tcMar>
              <w:top w:w="80" w:type="dxa"/>
              <w:left w:w="80" w:type="dxa"/>
              <w:bottom w:w="80" w:type="dxa"/>
              <w:right w:w="80" w:type="dxa"/>
            </w:tcMar>
          </w:tcPr>
          <w:p w14:paraId="318B0AF7" w14:textId="77777777" w:rsidR="00E323C4" w:rsidRPr="00C039A7" w:rsidRDefault="001F4AE0" w:rsidP="00A86768">
            <w:pPr>
              <w:spacing w:line="276" w:lineRule="auto"/>
            </w:pPr>
            <w:r w:rsidRPr="00C039A7">
              <w:t>Bravo</w:t>
            </w:r>
          </w:p>
        </w:tc>
        <w:tc>
          <w:tcPr>
            <w:tcW w:w="990" w:type="dxa"/>
            <w:tcBorders>
              <w:top w:val="nil"/>
              <w:left w:val="nil"/>
              <w:bottom w:val="nil"/>
              <w:right w:val="nil"/>
            </w:tcBorders>
            <w:shd w:val="clear" w:color="auto" w:fill="auto"/>
            <w:tcMar>
              <w:top w:w="80" w:type="dxa"/>
              <w:left w:w="80" w:type="dxa"/>
              <w:bottom w:w="80" w:type="dxa"/>
              <w:right w:w="80" w:type="dxa"/>
            </w:tcMar>
          </w:tcPr>
          <w:p w14:paraId="3E3061E6" w14:textId="77777777" w:rsidR="00E323C4" w:rsidRPr="00C039A7" w:rsidRDefault="001F4AE0" w:rsidP="00A86768">
            <w:pPr>
              <w:spacing w:line="276" w:lineRule="auto"/>
              <w:jc w:val="center"/>
            </w:pPr>
            <w:r w:rsidRPr="00C039A7">
              <w:t>45–54</w:t>
            </w:r>
          </w:p>
        </w:tc>
        <w:tc>
          <w:tcPr>
            <w:tcW w:w="1170" w:type="dxa"/>
            <w:tcBorders>
              <w:top w:val="nil"/>
              <w:left w:val="nil"/>
              <w:bottom w:val="nil"/>
              <w:right w:val="nil"/>
            </w:tcBorders>
            <w:shd w:val="clear" w:color="auto" w:fill="auto"/>
            <w:tcMar>
              <w:top w:w="80" w:type="dxa"/>
              <w:left w:w="80" w:type="dxa"/>
              <w:bottom w:w="80" w:type="dxa"/>
              <w:right w:w="80" w:type="dxa"/>
            </w:tcMar>
          </w:tcPr>
          <w:p w14:paraId="612888EC" w14:textId="77777777" w:rsidR="00E323C4" w:rsidRPr="00C039A7" w:rsidRDefault="001F4AE0" w:rsidP="00A86768">
            <w:pPr>
              <w:spacing w:line="276" w:lineRule="auto"/>
              <w:jc w:val="center"/>
            </w:pPr>
            <w:r w:rsidRPr="00C039A7">
              <w:t>M</w:t>
            </w:r>
          </w:p>
        </w:tc>
        <w:tc>
          <w:tcPr>
            <w:tcW w:w="1620" w:type="dxa"/>
            <w:tcBorders>
              <w:top w:val="nil"/>
              <w:left w:val="nil"/>
              <w:bottom w:val="nil"/>
              <w:right w:val="nil"/>
            </w:tcBorders>
            <w:shd w:val="clear" w:color="auto" w:fill="auto"/>
            <w:tcMar>
              <w:top w:w="80" w:type="dxa"/>
              <w:left w:w="80" w:type="dxa"/>
              <w:bottom w:w="80" w:type="dxa"/>
              <w:right w:w="80" w:type="dxa"/>
            </w:tcMar>
          </w:tcPr>
          <w:p w14:paraId="6B19B3CD" w14:textId="77777777" w:rsidR="00E323C4" w:rsidRPr="00C039A7" w:rsidRDefault="001F4AE0" w:rsidP="00A86768">
            <w:pPr>
              <w:spacing w:line="276" w:lineRule="auto"/>
              <w:jc w:val="center"/>
            </w:pPr>
            <w:r w:rsidRPr="00C039A7">
              <w:t>Yes</w:t>
            </w:r>
          </w:p>
        </w:tc>
        <w:tc>
          <w:tcPr>
            <w:tcW w:w="2340" w:type="dxa"/>
            <w:tcBorders>
              <w:top w:val="nil"/>
              <w:left w:val="nil"/>
              <w:bottom w:val="nil"/>
              <w:right w:val="nil"/>
            </w:tcBorders>
            <w:shd w:val="clear" w:color="auto" w:fill="auto"/>
            <w:tcMar>
              <w:top w:w="80" w:type="dxa"/>
              <w:left w:w="80" w:type="dxa"/>
              <w:bottom w:w="80" w:type="dxa"/>
              <w:right w:w="80" w:type="dxa"/>
            </w:tcMar>
          </w:tcPr>
          <w:p w14:paraId="5413B928" w14:textId="77777777" w:rsidR="00E323C4" w:rsidRPr="00C039A7" w:rsidRDefault="001F4AE0" w:rsidP="00A86768">
            <w:pPr>
              <w:spacing w:line="276" w:lineRule="auto"/>
            </w:pPr>
            <w:r w:rsidRPr="00C039A7">
              <w:t>Bachelor’s</w:t>
            </w:r>
          </w:p>
        </w:tc>
        <w:tc>
          <w:tcPr>
            <w:tcW w:w="1314" w:type="dxa"/>
            <w:tcBorders>
              <w:top w:val="nil"/>
              <w:left w:val="nil"/>
              <w:bottom w:val="nil"/>
              <w:right w:val="nil"/>
            </w:tcBorders>
            <w:shd w:val="clear" w:color="auto" w:fill="auto"/>
            <w:tcMar>
              <w:top w:w="80" w:type="dxa"/>
              <w:left w:w="80" w:type="dxa"/>
              <w:bottom w:w="80" w:type="dxa"/>
              <w:right w:w="80" w:type="dxa"/>
            </w:tcMar>
          </w:tcPr>
          <w:p w14:paraId="13B30CC6" w14:textId="77777777" w:rsidR="00E323C4" w:rsidRPr="00C039A7" w:rsidRDefault="001F4AE0" w:rsidP="00A86768">
            <w:pPr>
              <w:tabs>
                <w:tab w:val="decimal" w:pos="592"/>
              </w:tabs>
              <w:spacing w:line="276" w:lineRule="auto"/>
            </w:pPr>
            <w:r w:rsidRPr="00C039A7">
              <w:t>3</w:t>
            </w:r>
          </w:p>
        </w:tc>
      </w:tr>
      <w:tr w:rsidR="00E323C4" w:rsidRPr="00C039A7" w14:paraId="4C5A76FD" w14:textId="77777777" w:rsidTr="00514CC5">
        <w:trPr>
          <w:trHeight w:val="811"/>
        </w:trPr>
        <w:tc>
          <w:tcPr>
            <w:tcW w:w="1422" w:type="dxa"/>
            <w:tcBorders>
              <w:top w:val="nil"/>
              <w:left w:val="nil"/>
              <w:bottom w:val="nil"/>
              <w:right w:val="nil"/>
            </w:tcBorders>
            <w:shd w:val="clear" w:color="auto" w:fill="auto"/>
            <w:tcMar>
              <w:top w:w="80" w:type="dxa"/>
              <w:left w:w="80" w:type="dxa"/>
              <w:bottom w:w="80" w:type="dxa"/>
              <w:right w:w="80" w:type="dxa"/>
            </w:tcMar>
          </w:tcPr>
          <w:p w14:paraId="60F6E056" w14:textId="77777777" w:rsidR="00E323C4" w:rsidRPr="00C039A7" w:rsidRDefault="001F4AE0" w:rsidP="00A86768">
            <w:pPr>
              <w:spacing w:line="276" w:lineRule="auto"/>
            </w:pPr>
            <w:r w:rsidRPr="00C039A7">
              <w:t>Charlie</w:t>
            </w:r>
          </w:p>
        </w:tc>
        <w:tc>
          <w:tcPr>
            <w:tcW w:w="990" w:type="dxa"/>
            <w:tcBorders>
              <w:top w:val="nil"/>
              <w:left w:val="nil"/>
              <w:bottom w:val="nil"/>
              <w:right w:val="nil"/>
            </w:tcBorders>
            <w:shd w:val="clear" w:color="auto" w:fill="auto"/>
            <w:tcMar>
              <w:top w:w="80" w:type="dxa"/>
              <w:left w:w="80" w:type="dxa"/>
              <w:bottom w:w="80" w:type="dxa"/>
              <w:right w:w="80" w:type="dxa"/>
            </w:tcMar>
          </w:tcPr>
          <w:p w14:paraId="7A0934D5" w14:textId="77777777" w:rsidR="00E323C4" w:rsidRPr="00C039A7" w:rsidRDefault="001F4AE0" w:rsidP="00A86768">
            <w:pPr>
              <w:spacing w:line="276" w:lineRule="auto"/>
              <w:jc w:val="center"/>
            </w:pPr>
            <w:r w:rsidRPr="00C039A7">
              <w:t>55–65</w:t>
            </w:r>
          </w:p>
        </w:tc>
        <w:tc>
          <w:tcPr>
            <w:tcW w:w="1170" w:type="dxa"/>
            <w:tcBorders>
              <w:top w:val="nil"/>
              <w:left w:val="nil"/>
              <w:bottom w:val="nil"/>
              <w:right w:val="nil"/>
            </w:tcBorders>
            <w:shd w:val="clear" w:color="auto" w:fill="auto"/>
            <w:tcMar>
              <w:top w:w="80" w:type="dxa"/>
              <w:left w:w="80" w:type="dxa"/>
              <w:bottom w:w="80" w:type="dxa"/>
              <w:right w:w="80" w:type="dxa"/>
            </w:tcMar>
          </w:tcPr>
          <w:p w14:paraId="4E3CB74E" w14:textId="77777777" w:rsidR="00E323C4" w:rsidRPr="00C039A7" w:rsidRDefault="001F4AE0" w:rsidP="00A86768">
            <w:pPr>
              <w:spacing w:line="276" w:lineRule="auto"/>
              <w:jc w:val="center"/>
            </w:pPr>
            <w:r w:rsidRPr="00C039A7">
              <w:t>F</w:t>
            </w:r>
          </w:p>
        </w:tc>
        <w:tc>
          <w:tcPr>
            <w:tcW w:w="1620" w:type="dxa"/>
            <w:tcBorders>
              <w:top w:val="nil"/>
              <w:left w:val="nil"/>
              <w:bottom w:val="nil"/>
              <w:right w:val="nil"/>
            </w:tcBorders>
            <w:shd w:val="clear" w:color="auto" w:fill="auto"/>
            <w:tcMar>
              <w:top w:w="80" w:type="dxa"/>
              <w:left w:w="80" w:type="dxa"/>
              <w:bottom w:w="80" w:type="dxa"/>
              <w:right w:w="80" w:type="dxa"/>
            </w:tcMar>
          </w:tcPr>
          <w:p w14:paraId="0A5102C8" w14:textId="77777777" w:rsidR="00E323C4" w:rsidRPr="00C039A7" w:rsidRDefault="001F4AE0" w:rsidP="00A86768">
            <w:pPr>
              <w:spacing w:line="276" w:lineRule="auto"/>
              <w:jc w:val="center"/>
            </w:pPr>
            <w:r w:rsidRPr="00C039A7">
              <w:t>Yes</w:t>
            </w:r>
          </w:p>
        </w:tc>
        <w:tc>
          <w:tcPr>
            <w:tcW w:w="2340" w:type="dxa"/>
            <w:tcBorders>
              <w:top w:val="nil"/>
              <w:left w:val="nil"/>
              <w:bottom w:val="nil"/>
              <w:right w:val="nil"/>
            </w:tcBorders>
            <w:shd w:val="clear" w:color="auto" w:fill="auto"/>
            <w:tcMar>
              <w:top w:w="80" w:type="dxa"/>
              <w:left w:w="80" w:type="dxa"/>
              <w:bottom w:w="80" w:type="dxa"/>
              <w:right w:w="80" w:type="dxa"/>
            </w:tcMar>
          </w:tcPr>
          <w:p w14:paraId="60E46528" w14:textId="6C7BE563" w:rsidR="00E323C4" w:rsidRPr="00C039A7" w:rsidRDefault="001F4AE0" w:rsidP="00A86768">
            <w:pPr>
              <w:spacing w:line="276" w:lineRule="auto"/>
            </w:pPr>
            <w:r w:rsidRPr="00C039A7">
              <w:t>Master’s</w:t>
            </w:r>
            <w:r w:rsidR="00514CC5" w:rsidRPr="00C039A7">
              <w:t xml:space="preserve">; </w:t>
            </w:r>
            <w:r w:rsidRPr="00C039A7">
              <w:t>professional accreditation</w:t>
            </w:r>
          </w:p>
        </w:tc>
        <w:tc>
          <w:tcPr>
            <w:tcW w:w="1314" w:type="dxa"/>
            <w:tcBorders>
              <w:top w:val="nil"/>
              <w:left w:val="nil"/>
              <w:bottom w:val="nil"/>
              <w:right w:val="nil"/>
            </w:tcBorders>
            <w:shd w:val="clear" w:color="auto" w:fill="auto"/>
            <w:tcMar>
              <w:top w:w="80" w:type="dxa"/>
              <w:left w:w="80" w:type="dxa"/>
              <w:bottom w:w="80" w:type="dxa"/>
              <w:right w:w="80" w:type="dxa"/>
            </w:tcMar>
          </w:tcPr>
          <w:p w14:paraId="350999B5" w14:textId="77777777" w:rsidR="00E323C4" w:rsidRPr="00C039A7" w:rsidRDefault="001F4AE0" w:rsidP="00A86768">
            <w:pPr>
              <w:tabs>
                <w:tab w:val="decimal" w:pos="592"/>
              </w:tabs>
              <w:spacing w:line="276" w:lineRule="auto"/>
            </w:pPr>
            <w:r w:rsidRPr="00C039A7">
              <w:t>12</w:t>
            </w:r>
          </w:p>
        </w:tc>
      </w:tr>
      <w:tr w:rsidR="00E323C4" w:rsidRPr="00C039A7" w14:paraId="5715013F" w14:textId="77777777" w:rsidTr="00514CC5">
        <w:trPr>
          <w:trHeight w:val="721"/>
        </w:trPr>
        <w:tc>
          <w:tcPr>
            <w:tcW w:w="1422" w:type="dxa"/>
            <w:tcBorders>
              <w:top w:val="nil"/>
              <w:left w:val="nil"/>
              <w:bottom w:val="nil"/>
              <w:right w:val="nil"/>
            </w:tcBorders>
            <w:shd w:val="clear" w:color="auto" w:fill="auto"/>
            <w:tcMar>
              <w:top w:w="80" w:type="dxa"/>
              <w:left w:w="80" w:type="dxa"/>
              <w:bottom w:w="80" w:type="dxa"/>
              <w:right w:w="80" w:type="dxa"/>
            </w:tcMar>
          </w:tcPr>
          <w:p w14:paraId="4593B7A1" w14:textId="77777777" w:rsidR="00E323C4" w:rsidRPr="00C039A7" w:rsidRDefault="001F4AE0" w:rsidP="00A86768">
            <w:pPr>
              <w:spacing w:line="276" w:lineRule="auto"/>
            </w:pPr>
            <w:r w:rsidRPr="00C039A7">
              <w:t>Delta</w:t>
            </w:r>
          </w:p>
        </w:tc>
        <w:tc>
          <w:tcPr>
            <w:tcW w:w="990" w:type="dxa"/>
            <w:tcBorders>
              <w:top w:val="nil"/>
              <w:left w:val="nil"/>
              <w:bottom w:val="nil"/>
              <w:right w:val="nil"/>
            </w:tcBorders>
            <w:shd w:val="clear" w:color="auto" w:fill="auto"/>
            <w:tcMar>
              <w:top w:w="80" w:type="dxa"/>
              <w:left w:w="80" w:type="dxa"/>
              <w:bottom w:w="80" w:type="dxa"/>
              <w:right w:w="80" w:type="dxa"/>
            </w:tcMar>
          </w:tcPr>
          <w:p w14:paraId="4EF86EA8" w14:textId="77777777" w:rsidR="00E323C4" w:rsidRPr="00C039A7" w:rsidRDefault="001F4AE0" w:rsidP="00A86768">
            <w:pPr>
              <w:spacing w:line="276" w:lineRule="auto"/>
              <w:jc w:val="center"/>
            </w:pPr>
            <w:r w:rsidRPr="00C039A7">
              <w:t>55–65</w:t>
            </w:r>
          </w:p>
        </w:tc>
        <w:tc>
          <w:tcPr>
            <w:tcW w:w="1170" w:type="dxa"/>
            <w:tcBorders>
              <w:top w:val="nil"/>
              <w:left w:val="nil"/>
              <w:bottom w:val="nil"/>
              <w:right w:val="nil"/>
            </w:tcBorders>
            <w:shd w:val="clear" w:color="auto" w:fill="auto"/>
            <w:tcMar>
              <w:top w:w="80" w:type="dxa"/>
              <w:left w:w="80" w:type="dxa"/>
              <w:bottom w:w="80" w:type="dxa"/>
              <w:right w:w="80" w:type="dxa"/>
            </w:tcMar>
          </w:tcPr>
          <w:p w14:paraId="2BBA14B3" w14:textId="77777777" w:rsidR="00E323C4" w:rsidRPr="00C039A7" w:rsidRDefault="001F4AE0" w:rsidP="00A86768">
            <w:pPr>
              <w:spacing w:line="276" w:lineRule="auto"/>
              <w:jc w:val="center"/>
            </w:pPr>
            <w:r w:rsidRPr="00C039A7">
              <w:t>M</w:t>
            </w:r>
          </w:p>
        </w:tc>
        <w:tc>
          <w:tcPr>
            <w:tcW w:w="1620" w:type="dxa"/>
            <w:tcBorders>
              <w:top w:val="nil"/>
              <w:left w:val="nil"/>
              <w:bottom w:val="nil"/>
              <w:right w:val="nil"/>
            </w:tcBorders>
            <w:shd w:val="clear" w:color="auto" w:fill="auto"/>
            <w:tcMar>
              <w:top w:w="80" w:type="dxa"/>
              <w:left w:w="80" w:type="dxa"/>
              <w:bottom w:w="80" w:type="dxa"/>
              <w:right w:w="80" w:type="dxa"/>
            </w:tcMar>
          </w:tcPr>
          <w:p w14:paraId="1CB8DF8F" w14:textId="77777777" w:rsidR="00E323C4" w:rsidRPr="00C039A7" w:rsidRDefault="001F4AE0" w:rsidP="00A86768">
            <w:pPr>
              <w:spacing w:line="276" w:lineRule="auto"/>
              <w:jc w:val="center"/>
            </w:pPr>
            <w:r w:rsidRPr="00C039A7">
              <w:t>Yes</w:t>
            </w:r>
          </w:p>
        </w:tc>
        <w:tc>
          <w:tcPr>
            <w:tcW w:w="2340" w:type="dxa"/>
            <w:tcBorders>
              <w:top w:val="nil"/>
              <w:left w:val="nil"/>
              <w:bottom w:val="nil"/>
              <w:right w:val="nil"/>
            </w:tcBorders>
            <w:shd w:val="clear" w:color="auto" w:fill="auto"/>
            <w:tcMar>
              <w:top w:w="80" w:type="dxa"/>
              <w:left w:w="80" w:type="dxa"/>
              <w:bottom w:w="80" w:type="dxa"/>
              <w:right w:w="80" w:type="dxa"/>
            </w:tcMar>
          </w:tcPr>
          <w:p w14:paraId="7B654431" w14:textId="0753C0AE" w:rsidR="00E323C4" w:rsidRPr="00C039A7" w:rsidRDefault="00514CC5" w:rsidP="00A86768">
            <w:pPr>
              <w:spacing w:line="276" w:lineRule="auto"/>
            </w:pPr>
            <w:r w:rsidRPr="00C039A7">
              <w:t>Master’s; professional accreditation</w:t>
            </w:r>
          </w:p>
        </w:tc>
        <w:tc>
          <w:tcPr>
            <w:tcW w:w="1314" w:type="dxa"/>
            <w:tcBorders>
              <w:top w:val="nil"/>
              <w:left w:val="nil"/>
              <w:bottom w:val="nil"/>
              <w:right w:val="nil"/>
            </w:tcBorders>
            <w:shd w:val="clear" w:color="auto" w:fill="auto"/>
            <w:tcMar>
              <w:top w:w="80" w:type="dxa"/>
              <w:left w:w="80" w:type="dxa"/>
              <w:bottom w:w="80" w:type="dxa"/>
              <w:right w:w="80" w:type="dxa"/>
            </w:tcMar>
          </w:tcPr>
          <w:p w14:paraId="76F6046F" w14:textId="77777777" w:rsidR="00E323C4" w:rsidRPr="00C039A7" w:rsidRDefault="001F4AE0" w:rsidP="00A86768">
            <w:pPr>
              <w:tabs>
                <w:tab w:val="decimal" w:pos="592"/>
              </w:tabs>
              <w:spacing w:line="276" w:lineRule="auto"/>
            </w:pPr>
            <w:r w:rsidRPr="00C039A7">
              <w:t>2</w:t>
            </w:r>
          </w:p>
        </w:tc>
      </w:tr>
      <w:tr w:rsidR="00E323C4" w:rsidRPr="00C039A7" w14:paraId="18CF997A" w14:textId="77777777" w:rsidTr="00514CC5">
        <w:trPr>
          <w:trHeight w:val="290"/>
        </w:trPr>
        <w:tc>
          <w:tcPr>
            <w:tcW w:w="1422" w:type="dxa"/>
            <w:tcBorders>
              <w:top w:val="nil"/>
              <w:left w:val="nil"/>
              <w:bottom w:val="nil"/>
              <w:right w:val="nil"/>
            </w:tcBorders>
            <w:shd w:val="clear" w:color="auto" w:fill="auto"/>
            <w:tcMar>
              <w:top w:w="80" w:type="dxa"/>
              <w:left w:w="80" w:type="dxa"/>
              <w:bottom w:w="80" w:type="dxa"/>
              <w:right w:w="80" w:type="dxa"/>
            </w:tcMar>
          </w:tcPr>
          <w:p w14:paraId="5BDDAF84" w14:textId="77777777" w:rsidR="00E323C4" w:rsidRPr="00C039A7" w:rsidRDefault="001F4AE0" w:rsidP="00A86768">
            <w:pPr>
              <w:spacing w:line="276" w:lineRule="auto"/>
            </w:pPr>
            <w:r w:rsidRPr="00C039A7">
              <w:t>Echo</w:t>
            </w:r>
          </w:p>
        </w:tc>
        <w:tc>
          <w:tcPr>
            <w:tcW w:w="990" w:type="dxa"/>
            <w:tcBorders>
              <w:top w:val="nil"/>
              <w:left w:val="nil"/>
              <w:bottom w:val="nil"/>
              <w:right w:val="nil"/>
            </w:tcBorders>
            <w:shd w:val="clear" w:color="auto" w:fill="auto"/>
            <w:tcMar>
              <w:top w:w="80" w:type="dxa"/>
              <w:left w:w="80" w:type="dxa"/>
              <w:bottom w:w="80" w:type="dxa"/>
              <w:right w:w="80" w:type="dxa"/>
            </w:tcMar>
          </w:tcPr>
          <w:p w14:paraId="62A34ECA" w14:textId="77777777" w:rsidR="00E323C4" w:rsidRPr="00C039A7" w:rsidRDefault="001F4AE0" w:rsidP="00A86768">
            <w:pPr>
              <w:spacing w:line="276" w:lineRule="auto"/>
              <w:jc w:val="center"/>
            </w:pPr>
            <w:r w:rsidRPr="00C039A7">
              <w:t>45–54</w:t>
            </w:r>
          </w:p>
        </w:tc>
        <w:tc>
          <w:tcPr>
            <w:tcW w:w="1170" w:type="dxa"/>
            <w:tcBorders>
              <w:top w:val="nil"/>
              <w:left w:val="nil"/>
              <w:bottom w:val="nil"/>
              <w:right w:val="nil"/>
            </w:tcBorders>
            <w:shd w:val="clear" w:color="auto" w:fill="auto"/>
            <w:tcMar>
              <w:top w:w="80" w:type="dxa"/>
              <w:left w:w="80" w:type="dxa"/>
              <w:bottom w:w="80" w:type="dxa"/>
              <w:right w:w="80" w:type="dxa"/>
            </w:tcMar>
          </w:tcPr>
          <w:p w14:paraId="2E12948B" w14:textId="77777777" w:rsidR="00E323C4" w:rsidRPr="00C039A7" w:rsidRDefault="001F4AE0" w:rsidP="00A86768">
            <w:pPr>
              <w:spacing w:line="276" w:lineRule="auto"/>
              <w:jc w:val="center"/>
            </w:pPr>
            <w:r w:rsidRPr="00C039A7">
              <w:t>F</w:t>
            </w:r>
          </w:p>
        </w:tc>
        <w:tc>
          <w:tcPr>
            <w:tcW w:w="1620" w:type="dxa"/>
            <w:tcBorders>
              <w:top w:val="nil"/>
              <w:left w:val="nil"/>
              <w:bottom w:val="nil"/>
              <w:right w:val="nil"/>
            </w:tcBorders>
            <w:shd w:val="clear" w:color="auto" w:fill="auto"/>
            <w:tcMar>
              <w:top w:w="80" w:type="dxa"/>
              <w:left w:w="80" w:type="dxa"/>
              <w:bottom w:w="80" w:type="dxa"/>
              <w:right w:w="80" w:type="dxa"/>
            </w:tcMar>
          </w:tcPr>
          <w:p w14:paraId="19D96753" w14:textId="77777777" w:rsidR="00E323C4" w:rsidRPr="00C039A7" w:rsidRDefault="001F4AE0" w:rsidP="00A86768">
            <w:pPr>
              <w:spacing w:line="276" w:lineRule="auto"/>
              <w:jc w:val="center"/>
            </w:pPr>
            <w:r w:rsidRPr="00C039A7">
              <w:t>Yes</w:t>
            </w:r>
          </w:p>
        </w:tc>
        <w:tc>
          <w:tcPr>
            <w:tcW w:w="2340" w:type="dxa"/>
            <w:tcBorders>
              <w:top w:val="nil"/>
              <w:left w:val="nil"/>
              <w:bottom w:val="nil"/>
              <w:right w:val="nil"/>
            </w:tcBorders>
            <w:shd w:val="clear" w:color="auto" w:fill="auto"/>
            <w:tcMar>
              <w:top w:w="80" w:type="dxa"/>
              <w:left w:w="80" w:type="dxa"/>
              <w:bottom w:w="80" w:type="dxa"/>
              <w:right w:w="80" w:type="dxa"/>
            </w:tcMar>
          </w:tcPr>
          <w:p w14:paraId="445D91ED" w14:textId="77777777" w:rsidR="00E323C4" w:rsidRPr="00C039A7" w:rsidRDefault="001F4AE0" w:rsidP="00A86768">
            <w:pPr>
              <w:spacing w:line="276" w:lineRule="auto"/>
            </w:pPr>
            <w:r w:rsidRPr="00C039A7">
              <w:t>Diploma</w:t>
            </w:r>
          </w:p>
        </w:tc>
        <w:tc>
          <w:tcPr>
            <w:tcW w:w="1314" w:type="dxa"/>
            <w:tcBorders>
              <w:top w:val="nil"/>
              <w:left w:val="nil"/>
              <w:bottom w:val="nil"/>
              <w:right w:val="nil"/>
            </w:tcBorders>
            <w:shd w:val="clear" w:color="auto" w:fill="auto"/>
            <w:tcMar>
              <w:top w:w="80" w:type="dxa"/>
              <w:left w:w="80" w:type="dxa"/>
              <w:bottom w:w="80" w:type="dxa"/>
              <w:right w:w="80" w:type="dxa"/>
            </w:tcMar>
          </w:tcPr>
          <w:p w14:paraId="54B40278" w14:textId="77777777" w:rsidR="00E323C4" w:rsidRPr="00C039A7" w:rsidRDefault="001F4AE0" w:rsidP="00A86768">
            <w:pPr>
              <w:tabs>
                <w:tab w:val="decimal" w:pos="592"/>
              </w:tabs>
              <w:spacing w:line="276" w:lineRule="auto"/>
            </w:pPr>
            <w:r w:rsidRPr="00C039A7">
              <w:t>6</w:t>
            </w:r>
          </w:p>
        </w:tc>
      </w:tr>
      <w:tr w:rsidR="00E323C4" w:rsidRPr="00C039A7" w14:paraId="42DBDDC7" w14:textId="77777777" w:rsidTr="00514CC5">
        <w:trPr>
          <w:trHeight w:val="290"/>
        </w:trPr>
        <w:tc>
          <w:tcPr>
            <w:tcW w:w="1422" w:type="dxa"/>
            <w:tcBorders>
              <w:top w:val="nil"/>
              <w:left w:val="nil"/>
              <w:bottom w:val="nil"/>
              <w:right w:val="nil"/>
            </w:tcBorders>
            <w:shd w:val="clear" w:color="auto" w:fill="auto"/>
            <w:tcMar>
              <w:top w:w="80" w:type="dxa"/>
              <w:left w:w="80" w:type="dxa"/>
              <w:bottom w:w="80" w:type="dxa"/>
              <w:right w:w="80" w:type="dxa"/>
            </w:tcMar>
          </w:tcPr>
          <w:p w14:paraId="6F3F95AA" w14:textId="77777777" w:rsidR="00E323C4" w:rsidRPr="00C039A7" w:rsidRDefault="001F4AE0" w:rsidP="00A86768">
            <w:pPr>
              <w:spacing w:line="276" w:lineRule="auto"/>
            </w:pPr>
            <w:r w:rsidRPr="00C039A7">
              <w:t>Foxtrot</w:t>
            </w:r>
          </w:p>
        </w:tc>
        <w:tc>
          <w:tcPr>
            <w:tcW w:w="990" w:type="dxa"/>
            <w:tcBorders>
              <w:top w:val="nil"/>
              <w:left w:val="nil"/>
              <w:bottom w:val="nil"/>
              <w:right w:val="nil"/>
            </w:tcBorders>
            <w:shd w:val="clear" w:color="auto" w:fill="auto"/>
            <w:tcMar>
              <w:top w:w="80" w:type="dxa"/>
              <w:left w:w="80" w:type="dxa"/>
              <w:bottom w:w="80" w:type="dxa"/>
              <w:right w:w="80" w:type="dxa"/>
            </w:tcMar>
          </w:tcPr>
          <w:p w14:paraId="755D8B5F" w14:textId="77777777" w:rsidR="00E323C4" w:rsidRPr="00C039A7" w:rsidRDefault="001F4AE0" w:rsidP="00A86768">
            <w:pPr>
              <w:spacing w:line="276" w:lineRule="auto"/>
              <w:jc w:val="center"/>
            </w:pPr>
            <w:r w:rsidRPr="00C039A7">
              <w:t>45–54</w:t>
            </w:r>
          </w:p>
        </w:tc>
        <w:tc>
          <w:tcPr>
            <w:tcW w:w="1170" w:type="dxa"/>
            <w:tcBorders>
              <w:top w:val="nil"/>
              <w:left w:val="nil"/>
              <w:bottom w:val="nil"/>
              <w:right w:val="nil"/>
            </w:tcBorders>
            <w:shd w:val="clear" w:color="auto" w:fill="auto"/>
            <w:tcMar>
              <w:top w:w="80" w:type="dxa"/>
              <w:left w:w="80" w:type="dxa"/>
              <w:bottom w:w="80" w:type="dxa"/>
              <w:right w:w="80" w:type="dxa"/>
            </w:tcMar>
          </w:tcPr>
          <w:p w14:paraId="20B8BC04" w14:textId="77777777" w:rsidR="00E323C4" w:rsidRPr="00C039A7" w:rsidRDefault="001F4AE0" w:rsidP="00A86768">
            <w:pPr>
              <w:spacing w:line="276" w:lineRule="auto"/>
              <w:jc w:val="center"/>
            </w:pPr>
            <w:r w:rsidRPr="00C039A7">
              <w:t>M</w:t>
            </w:r>
          </w:p>
        </w:tc>
        <w:tc>
          <w:tcPr>
            <w:tcW w:w="1620" w:type="dxa"/>
            <w:tcBorders>
              <w:top w:val="nil"/>
              <w:left w:val="nil"/>
              <w:bottom w:val="nil"/>
              <w:right w:val="nil"/>
            </w:tcBorders>
            <w:shd w:val="clear" w:color="auto" w:fill="auto"/>
            <w:tcMar>
              <w:top w:w="80" w:type="dxa"/>
              <w:left w:w="80" w:type="dxa"/>
              <w:bottom w:w="80" w:type="dxa"/>
              <w:right w:w="80" w:type="dxa"/>
            </w:tcMar>
          </w:tcPr>
          <w:p w14:paraId="6A11ACB5" w14:textId="77777777" w:rsidR="00E323C4" w:rsidRPr="00C039A7" w:rsidRDefault="001F4AE0" w:rsidP="00A86768">
            <w:pPr>
              <w:spacing w:line="276" w:lineRule="auto"/>
              <w:jc w:val="center"/>
            </w:pPr>
            <w:r w:rsidRPr="00C039A7">
              <w:t>Yes</w:t>
            </w:r>
          </w:p>
        </w:tc>
        <w:tc>
          <w:tcPr>
            <w:tcW w:w="2340" w:type="dxa"/>
            <w:tcBorders>
              <w:top w:val="nil"/>
              <w:left w:val="nil"/>
              <w:bottom w:val="nil"/>
              <w:right w:val="nil"/>
            </w:tcBorders>
            <w:shd w:val="clear" w:color="auto" w:fill="auto"/>
            <w:tcMar>
              <w:top w:w="80" w:type="dxa"/>
              <w:left w:w="80" w:type="dxa"/>
              <w:bottom w:w="80" w:type="dxa"/>
              <w:right w:w="80" w:type="dxa"/>
            </w:tcMar>
          </w:tcPr>
          <w:p w14:paraId="431B91FE" w14:textId="77777777" w:rsidR="00E323C4" w:rsidRPr="00C039A7" w:rsidRDefault="001F4AE0" w:rsidP="00A86768">
            <w:pPr>
              <w:spacing w:line="276" w:lineRule="auto"/>
            </w:pPr>
            <w:r w:rsidRPr="00C039A7">
              <w:t>Diploma</w:t>
            </w:r>
          </w:p>
        </w:tc>
        <w:tc>
          <w:tcPr>
            <w:tcW w:w="1314" w:type="dxa"/>
            <w:tcBorders>
              <w:top w:val="nil"/>
              <w:left w:val="nil"/>
              <w:bottom w:val="nil"/>
              <w:right w:val="nil"/>
            </w:tcBorders>
            <w:shd w:val="clear" w:color="auto" w:fill="auto"/>
            <w:tcMar>
              <w:top w:w="80" w:type="dxa"/>
              <w:left w:w="80" w:type="dxa"/>
              <w:bottom w:w="80" w:type="dxa"/>
              <w:right w:w="80" w:type="dxa"/>
            </w:tcMar>
          </w:tcPr>
          <w:p w14:paraId="13BC88E1" w14:textId="77777777" w:rsidR="00E323C4" w:rsidRPr="00C039A7" w:rsidRDefault="001F4AE0" w:rsidP="00A86768">
            <w:pPr>
              <w:tabs>
                <w:tab w:val="decimal" w:pos="592"/>
              </w:tabs>
              <w:spacing w:line="276" w:lineRule="auto"/>
            </w:pPr>
            <w:r w:rsidRPr="00C039A7">
              <w:t>3</w:t>
            </w:r>
          </w:p>
        </w:tc>
      </w:tr>
      <w:tr w:rsidR="00E323C4" w:rsidRPr="00C039A7" w14:paraId="6E4B97F1" w14:textId="77777777" w:rsidTr="00514CC5">
        <w:trPr>
          <w:trHeight w:val="290"/>
        </w:trPr>
        <w:tc>
          <w:tcPr>
            <w:tcW w:w="1422" w:type="dxa"/>
            <w:tcBorders>
              <w:top w:val="nil"/>
              <w:left w:val="nil"/>
              <w:bottom w:val="nil"/>
              <w:right w:val="nil"/>
            </w:tcBorders>
            <w:shd w:val="clear" w:color="auto" w:fill="auto"/>
            <w:tcMar>
              <w:top w:w="80" w:type="dxa"/>
              <w:left w:w="80" w:type="dxa"/>
              <w:bottom w:w="80" w:type="dxa"/>
              <w:right w:w="80" w:type="dxa"/>
            </w:tcMar>
          </w:tcPr>
          <w:p w14:paraId="07D8046C" w14:textId="77777777" w:rsidR="00E323C4" w:rsidRPr="00C039A7" w:rsidRDefault="001F4AE0" w:rsidP="00A86768">
            <w:pPr>
              <w:spacing w:line="276" w:lineRule="auto"/>
            </w:pPr>
            <w:r w:rsidRPr="00C039A7">
              <w:t>Guelph</w:t>
            </w:r>
          </w:p>
        </w:tc>
        <w:tc>
          <w:tcPr>
            <w:tcW w:w="990" w:type="dxa"/>
            <w:tcBorders>
              <w:top w:val="nil"/>
              <w:left w:val="nil"/>
              <w:bottom w:val="nil"/>
              <w:right w:val="nil"/>
            </w:tcBorders>
            <w:shd w:val="clear" w:color="auto" w:fill="auto"/>
            <w:tcMar>
              <w:top w:w="80" w:type="dxa"/>
              <w:left w:w="80" w:type="dxa"/>
              <w:bottom w:w="80" w:type="dxa"/>
              <w:right w:w="80" w:type="dxa"/>
            </w:tcMar>
          </w:tcPr>
          <w:p w14:paraId="052E50A5" w14:textId="77777777" w:rsidR="00E323C4" w:rsidRPr="00C039A7" w:rsidRDefault="001F4AE0" w:rsidP="00A86768">
            <w:pPr>
              <w:spacing w:line="276" w:lineRule="auto"/>
              <w:jc w:val="center"/>
            </w:pPr>
            <w:r w:rsidRPr="00C039A7">
              <w:t>45–54</w:t>
            </w:r>
          </w:p>
        </w:tc>
        <w:tc>
          <w:tcPr>
            <w:tcW w:w="1170" w:type="dxa"/>
            <w:tcBorders>
              <w:top w:val="nil"/>
              <w:left w:val="nil"/>
              <w:bottom w:val="nil"/>
              <w:right w:val="nil"/>
            </w:tcBorders>
            <w:shd w:val="clear" w:color="auto" w:fill="auto"/>
            <w:tcMar>
              <w:top w:w="80" w:type="dxa"/>
              <w:left w:w="80" w:type="dxa"/>
              <w:bottom w:w="80" w:type="dxa"/>
              <w:right w:w="80" w:type="dxa"/>
            </w:tcMar>
          </w:tcPr>
          <w:p w14:paraId="5CD88043" w14:textId="77777777" w:rsidR="00E323C4" w:rsidRPr="00C039A7" w:rsidRDefault="001F4AE0" w:rsidP="00A86768">
            <w:pPr>
              <w:spacing w:line="276" w:lineRule="auto"/>
              <w:jc w:val="center"/>
            </w:pPr>
            <w:r w:rsidRPr="00C039A7">
              <w:t>F</w:t>
            </w:r>
          </w:p>
        </w:tc>
        <w:tc>
          <w:tcPr>
            <w:tcW w:w="1620" w:type="dxa"/>
            <w:tcBorders>
              <w:top w:val="nil"/>
              <w:left w:val="nil"/>
              <w:bottom w:val="nil"/>
              <w:right w:val="nil"/>
            </w:tcBorders>
            <w:shd w:val="clear" w:color="auto" w:fill="auto"/>
            <w:tcMar>
              <w:top w:w="80" w:type="dxa"/>
              <w:left w:w="80" w:type="dxa"/>
              <w:bottom w:w="80" w:type="dxa"/>
              <w:right w:w="80" w:type="dxa"/>
            </w:tcMar>
          </w:tcPr>
          <w:p w14:paraId="78BD7EA0" w14:textId="77777777" w:rsidR="00E323C4" w:rsidRPr="00C039A7" w:rsidRDefault="001F4AE0" w:rsidP="00A86768">
            <w:pPr>
              <w:spacing w:line="276" w:lineRule="auto"/>
              <w:jc w:val="center"/>
            </w:pPr>
            <w:r w:rsidRPr="00C039A7">
              <w:t>Yes</w:t>
            </w:r>
          </w:p>
        </w:tc>
        <w:tc>
          <w:tcPr>
            <w:tcW w:w="2340" w:type="dxa"/>
            <w:tcBorders>
              <w:top w:val="nil"/>
              <w:left w:val="nil"/>
              <w:bottom w:val="nil"/>
              <w:right w:val="nil"/>
            </w:tcBorders>
            <w:shd w:val="clear" w:color="auto" w:fill="auto"/>
            <w:tcMar>
              <w:top w:w="80" w:type="dxa"/>
              <w:left w:w="80" w:type="dxa"/>
              <w:bottom w:w="80" w:type="dxa"/>
              <w:right w:w="80" w:type="dxa"/>
            </w:tcMar>
          </w:tcPr>
          <w:p w14:paraId="18AFBCBC" w14:textId="77777777" w:rsidR="00E323C4" w:rsidRPr="00C039A7" w:rsidRDefault="001F4AE0" w:rsidP="00A86768">
            <w:pPr>
              <w:spacing w:line="276" w:lineRule="auto"/>
            </w:pPr>
            <w:r w:rsidRPr="00C039A7">
              <w:t>Bachelor’s</w:t>
            </w:r>
          </w:p>
        </w:tc>
        <w:tc>
          <w:tcPr>
            <w:tcW w:w="1314" w:type="dxa"/>
            <w:tcBorders>
              <w:top w:val="nil"/>
              <w:left w:val="nil"/>
              <w:bottom w:val="nil"/>
              <w:right w:val="nil"/>
            </w:tcBorders>
            <w:shd w:val="clear" w:color="auto" w:fill="auto"/>
            <w:tcMar>
              <w:top w:w="80" w:type="dxa"/>
              <w:left w:w="80" w:type="dxa"/>
              <w:bottom w:w="80" w:type="dxa"/>
              <w:right w:w="80" w:type="dxa"/>
            </w:tcMar>
          </w:tcPr>
          <w:p w14:paraId="28E82E79" w14:textId="77777777" w:rsidR="00E323C4" w:rsidRPr="00C039A7" w:rsidRDefault="001F4AE0" w:rsidP="00A86768">
            <w:pPr>
              <w:tabs>
                <w:tab w:val="decimal" w:pos="592"/>
              </w:tabs>
              <w:spacing w:line="276" w:lineRule="auto"/>
            </w:pPr>
            <w:r w:rsidRPr="00C039A7">
              <w:t>2</w:t>
            </w:r>
          </w:p>
        </w:tc>
      </w:tr>
      <w:tr w:rsidR="00E323C4" w:rsidRPr="00C039A7" w14:paraId="7449EF93" w14:textId="77777777" w:rsidTr="00514CC5">
        <w:trPr>
          <w:trHeight w:val="811"/>
        </w:trPr>
        <w:tc>
          <w:tcPr>
            <w:tcW w:w="1422" w:type="dxa"/>
            <w:tcBorders>
              <w:top w:val="nil"/>
              <w:left w:val="nil"/>
              <w:bottom w:val="nil"/>
              <w:right w:val="nil"/>
            </w:tcBorders>
            <w:shd w:val="clear" w:color="auto" w:fill="auto"/>
            <w:tcMar>
              <w:top w:w="80" w:type="dxa"/>
              <w:left w:w="80" w:type="dxa"/>
              <w:bottom w:w="80" w:type="dxa"/>
              <w:right w:w="80" w:type="dxa"/>
            </w:tcMar>
          </w:tcPr>
          <w:p w14:paraId="6510FD66" w14:textId="77777777" w:rsidR="00E323C4" w:rsidRPr="00C039A7" w:rsidRDefault="001F4AE0" w:rsidP="00A86768">
            <w:pPr>
              <w:spacing w:line="276" w:lineRule="auto"/>
            </w:pPr>
            <w:r w:rsidRPr="00C039A7">
              <w:t>Harry</w:t>
            </w:r>
          </w:p>
        </w:tc>
        <w:tc>
          <w:tcPr>
            <w:tcW w:w="990" w:type="dxa"/>
            <w:tcBorders>
              <w:top w:val="nil"/>
              <w:left w:val="nil"/>
              <w:bottom w:val="nil"/>
              <w:right w:val="nil"/>
            </w:tcBorders>
            <w:shd w:val="clear" w:color="auto" w:fill="auto"/>
            <w:tcMar>
              <w:top w:w="80" w:type="dxa"/>
              <w:left w:w="80" w:type="dxa"/>
              <w:bottom w:w="80" w:type="dxa"/>
              <w:right w:w="80" w:type="dxa"/>
            </w:tcMar>
          </w:tcPr>
          <w:p w14:paraId="57D60DD7" w14:textId="77777777" w:rsidR="00E323C4" w:rsidRPr="00C039A7" w:rsidRDefault="001F4AE0" w:rsidP="00A86768">
            <w:pPr>
              <w:spacing w:line="276" w:lineRule="auto"/>
              <w:jc w:val="center"/>
            </w:pPr>
            <w:r w:rsidRPr="00C039A7">
              <w:t>45–54</w:t>
            </w:r>
          </w:p>
        </w:tc>
        <w:tc>
          <w:tcPr>
            <w:tcW w:w="1170" w:type="dxa"/>
            <w:tcBorders>
              <w:top w:val="nil"/>
              <w:left w:val="nil"/>
              <w:bottom w:val="nil"/>
              <w:right w:val="nil"/>
            </w:tcBorders>
            <w:shd w:val="clear" w:color="auto" w:fill="auto"/>
            <w:tcMar>
              <w:top w:w="80" w:type="dxa"/>
              <w:left w:w="80" w:type="dxa"/>
              <w:bottom w:w="80" w:type="dxa"/>
              <w:right w:w="80" w:type="dxa"/>
            </w:tcMar>
          </w:tcPr>
          <w:p w14:paraId="49DDDE80" w14:textId="77777777" w:rsidR="00E323C4" w:rsidRPr="00C039A7" w:rsidRDefault="001F4AE0" w:rsidP="00A86768">
            <w:pPr>
              <w:spacing w:line="276" w:lineRule="auto"/>
              <w:jc w:val="center"/>
            </w:pPr>
            <w:r w:rsidRPr="00C039A7">
              <w:t>M</w:t>
            </w:r>
          </w:p>
        </w:tc>
        <w:tc>
          <w:tcPr>
            <w:tcW w:w="1620" w:type="dxa"/>
            <w:tcBorders>
              <w:top w:val="nil"/>
              <w:left w:val="nil"/>
              <w:bottom w:val="nil"/>
              <w:right w:val="nil"/>
            </w:tcBorders>
            <w:shd w:val="clear" w:color="auto" w:fill="auto"/>
            <w:tcMar>
              <w:top w:w="80" w:type="dxa"/>
              <w:left w:w="80" w:type="dxa"/>
              <w:bottom w:w="80" w:type="dxa"/>
              <w:right w:w="80" w:type="dxa"/>
            </w:tcMar>
          </w:tcPr>
          <w:p w14:paraId="5FADB5D5" w14:textId="77777777" w:rsidR="00E323C4" w:rsidRPr="00C039A7" w:rsidRDefault="001F4AE0" w:rsidP="00A86768">
            <w:pPr>
              <w:spacing w:line="276" w:lineRule="auto"/>
              <w:jc w:val="center"/>
            </w:pPr>
            <w:r w:rsidRPr="00C039A7">
              <w:t>Yes</w:t>
            </w:r>
          </w:p>
        </w:tc>
        <w:tc>
          <w:tcPr>
            <w:tcW w:w="2340" w:type="dxa"/>
            <w:tcBorders>
              <w:top w:val="nil"/>
              <w:left w:val="nil"/>
              <w:bottom w:val="nil"/>
              <w:right w:val="nil"/>
            </w:tcBorders>
            <w:shd w:val="clear" w:color="auto" w:fill="auto"/>
            <w:tcMar>
              <w:top w:w="80" w:type="dxa"/>
              <w:left w:w="80" w:type="dxa"/>
              <w:bottom w:w="80" w:type="dxa"/>
              <w:right w:w="80" w:type="dxa"/>
            </w:tcMar>
          </w:tcPr>
          <w:p w14:paraId="26258459" w14:textId="2B0BC24B" w:rsidR="00E323C4" w:rsidRPr="00C039A7" w:rsidRDefault="00514CC5" w:rsidP="00A86768">
            <w:pPr>
              <w:spacing w:line="276" w:lineRule="auto"/>
            </w:pPr>
            <w:r w:rsidRPr="00C039A7">
              <w:t>Master’s; professional accreditation</w:t>
            </w:r>
          </w:p>
        </w:tc>
        <w:tc>
          <w:tcPr>
            <w:tcW w:w="1314" w:type="dxa"/>
            <w:tcBorders>
              <w:top w:val="nil"/>
              <w:left w:val="nil"/>
              <w:bottom w:val="nil"/>
              <w:right w:val="nil"/>
            </w:tcBorders>
            <w:shd w:val="clear" w:color="auto" w:fill="auto"/>
            <w:tcMar>
              <w:top w:w="80" w:type="dxa"/>
              <w:left w:w="80" w:type="dxa"/>
              <w:bottom w:w="80" w:type="dxa"/>
              <w:right w:w="80" w:type="dxa"/>
            </w:tcMar>
          </w:tcPr>
          <w:p w14:paraId="08530741" w14:textId="77777777" w:rsidR="00E323C4" w:rsidRPr="00C039A7" w:rsidRDefault="001F4AE0" w:rsidP="00A86768">
            <w:pPr>
              <w:tabs>
                <w:tab w:val="decimal" w:pos="592"/>
              </w:tabs>
              <w:spacing w:line="276" w:lineRule="auto"/>
            </w:pPr>
            <w:r w:rsidRPr="00C039A7">
              <w:t>4</w:t>
            </w:r>
          </w:p>
        </w:tc>
      </w:tr>
      <w:tr w:rsidR="00E323C4" w:rsidRPr="00C039A7" w14:paraId="4479690A" w14:textId="77777777" w:rsidTr="00514CC5">
        <w:trPr>
          <w:trHeight w:val="811"/>
        </w:trPr>
        <w:tc>
          <w:tcPr>
            <w:tcW w:w="1422" w:type="dxa"/>
            <w:tcBorders>
              <w:top w:val="nil"/>
              <w:left w:val="nil"/>
              <w:bottom w:val="nil"/>
              <w:right w:val="nil"/>
            </w:tcBorders>
            <w:shd w:val="clear" w:color="auto" w:fill="auto"/>
            <w:tcMar>
              <w:top w:w="80" w:type="dxa"/>
              <w:left w:w="80" w:type="dxa"/>
              <w:bottom w:w="80" w:type="dxa"/>
              <w:right w:w="80" w:type="dxa"/>
            </w:tcMar>
          </w:tcPr>
          <w:p w14:paraId="5378C5A0" w14:textId="77777777" w:rsidR="00E323C4" w:rsidRPr="00C039A7" w:rsidRDefault="001F4AE0" w:rsidP="00A86768">
            <w:pPr>
              <w:spacing w:line="276" w:lineRule="auto"/>
            </w:pPr>
            <w:r w:rsidRPr="00C039A7">
              <w:t>Indie</w:t>
            </w:r>
          </w:p>
        </w:tc>
        <w:tc>
          <w:tcPr>
            <w:tcW w:w="990" w:type="dxa"/>
            <w:tcBorders>
              <w:top w:val="nil"/>
              <w:left w:val="nil"/>
              <w:bottom w:val="nil"/>
              <w:right w:val="nil"/>
            </w:tcBorders>
            <w:shd w:val="clear" w:color="auto" w:fill="auto"/>
            <w:tcMar>
              <w:top w:w="80" w:type="dxa"/>
              <w:left w:w="80" w:type="dxa"/>
              <w:bottom w:w="80" w:type="dxa"/>
              <w:right w:w="80" w:type="dxa"/>
            </w:tcMar>
          </w:tcPr>
          <w:p w14:paraId="5B426244" w14:textId="77777777" w:rsidR="00E323C4" w:rsidRPr="00C039A7" w:rsidRDefault="001F4AE0" w:rsidP="00A86768">
            <w:pPr>
              <w:spacing w:line="276" w:lineRule="auto"/>
              <w:jc w:val="center"/>
            </w:pPr>
            <w:r w:rsidRPr="00C039A7">
              <w:t>45–54</w:t>
            </w:r>
          </w:p>
        </w:tc>
        <w:tc>
          <w:tcPr>
            <w:tcW w:w="1170" w:type="dxa"/>
            <w:tcBorders>
              <w:top w:val="nil"/>
              <w:left w:val="nil"/>
              <w:bottom w:val="nil"/>
              <w:right w:val="nil"/>
            </w:tcBorders>
            <w:shd w:val="clear" w:color="auto" w:fill="auto"/>
            <w:tcMar>
              <w:top w:w="80" w:type="dxa"/>
              <w:left w:w="80" w:type="dxa"/>
              <w:bottom w:w="80" w:type="dxa"/>
              <w:right w:w="80" w:type="dxa"/>
            </w:tcMar>
          </w:tcPr>
          <w:p w14:paraId="1CC0AE0F" w14:textId="77777777" w:rsidR="00E323C4" w:rsidRPr="00C039A7" w:rsidRDefault="001F4AE0" w:rsidP="00A86768">
            <w:pPr>
              <w:spacing w:line="276" w:lineRule="auto"/>
              <w:jc w:val="center"/>
            </w:pPr>
            <w:r w:rsidRPr="00C039A7">
              <w:t>M</w:t>
            </w:r>
          </w:p>
        </w:tc>
        <w:tc>
          <w:tcPr>
            <w:tcW w:w="1620" w:type="dxa"/>
            <w:tcBorders>
              <w:top w:val="nil"/>
              <w:left w:val="nil"/>
              <w:bottom w:val="nil"/>
              <w:right w:val="nil"/>
            </w:tcBorders>
            <w:shd w:val="clear" w:color="auto" w:fill="auto"/>
            <w:tcMar>
              <w:top w:w="80" w:type="dxa"/>
              <w:left w:w="80" w:type="dxa"/>
              <w:bottom w:w="80" w:type="dxa"/>
              <w:right w:w="80" w:type="dxa"/>
            </w:tcMar>
          </w:tcPr>
          <w:p w14:paraId="26E249BF" w14:textId="77777777" w:rsidR="00E323C4" w:rsidRPr="00C039A7" w:rsidRDefault="001F4AE0" w:rsidP="00A86768">
            <w:pPr>
              <w:spacing w:line="276" w:lineRule="auto"/>
              <w:jc w:val="center"/>
            </w:pPr>
            <w:r w:rsidRPr="00C039A7">
              <w:t>Yes</w:t>
            </w:r>
          </w:p>
        </w:tc>
        <w:tc>
          <w:tcPr>
            <w:tcW w:w="2340" w:type="dxa"/>
            <w:tcBorders>
              <w:top w:val="nil"/>
              <w:left w:val="nil"/>
              <w:bottom w:val="nil"/>
              <w:right w:val="nil"/>
            </w:tcBorders>
            <w:shd w:val="clear" w:color="auto" w:fill="auto"/>
            <w:tcMar>
              <w:top w:w="80" w:type="dxa"/>
              <w:left w:w="80" w:type="dxa"/>
              <w:bottom w:w="80" w:type="dxa"/>
              <w:right w:w="80" w:type="dxa"/>
            </w:tcMar>
          </w:tcPr>
          <w:p w14:paraId="5233E520" w14:textId="122DCCDE" w:rsidR="00E323C4" w:rsidRPr="00C039A7" w:rsidRDefault="00514CC5" w:rsidP="00A86768">
            <w:pPr>
              <w:spacing w:line="276" w:lineRule="auto"/>
            </w:pPr>
            <w:r w:rsidRPr="00C039A7">
              <w:t>Master’s; professional accreditation</w:t>
            </w:r>
          </w:p>
        </w:tc>
        <w:tc>
          <w:tcPr>
            <w:tcW w:w="1314" w:type="dxa"/>
            <w:tcBorders>
              <w:top w:val="nil"/>
              <w:left w:val="nil"/>
              <w:bottom w:val="nil"/>
              <w:right w:val="nil"/>
            </w:tcBorders>
            <w:shd w:val="clear" w:color="auto" w:fill="auto"/>
            <w:tcMar>
              <w:top w:w="80" w:type="dxa"/>
              <w:left w:w="80" w:type="dxa"/>
              <w:bottom w:w="80" w:type="dxa"/>
              <w:right w:w="80" w:type="dxa"/>
            </w:tcMar>
          </w:tcPr>
          <w:p w14:paraId="2BE9D411" w14:textId="77777777" w:rsidR="00E323C4" w:rsidRPr="00C039A7" w:rsidRDefault="001F4AE0" w:rsidP="00A86768">
            <w:pPr>
              <w:tabs>
                <w:tab w:val="decimal" w:pos="592"/>
              </w:tabs>
              <w:spacing w:line="276" w:lineRule="auto"/>
            </w:pPr>
            <w:r w:rsidRPr="00C039A7">
              <w:t>3</w:t>
            </w:r>
          </w:p>
        </w:tc>
      </w:tr>
      <w:tr w:rsidR="00E323C4" w:rsidRPr="00C039A7" w14:paraId="2CB3ACA6" w14:textId="77777777" w:rsidTr="00514CC5">
        <w:trPr>
          <w:trHeight w:val="290"/>
        </w:trPr>
        <w:tc>
          <w:tcPr>
            <w:tcW w:w="1422" w:type="dxa"/>
            <w:tcBorders>
              <w:top w:val="nil"/>
              <w:left w:val="nil"/>
              <w:bottom w:val="nil"/>
              <w:right w:val="nil"/>
            </w:tcBorders>
            <w:shd w:val="clear" w:color="auto" w:fill="auto"/>
            <w:tcMar>
              <w:top w:w="80" w:type="dxa"/>
              <w:left w:w="80" w:type="dxa"/>
              <w:bottom w:w="80" w:type="dxa"/>
              <w:right w:w="80" w:type="dxa"/>
            </w:tcMar>
          </w:tcPr>
          <w:p w14:paraId="00BF8ECF" w14:textId="77777777" w:rsidR="00E323C4" w:rsidRPr="00C039A7" w:rsidRDefault="001F4AE0" w:rsidP="00A86768">
            <w:pPr>
              <w:spacing w:line="276" w:lineRule="auto"/>
            </w:pPr>
            <w:r w:rsidRPr="00C039A7">
              <w:t>Juliet</w:t>
            </w:r>
          </w:p>
        </w:tc>
        <w:tc>
          <w:tcPr>
            <w:tcW w:w="990" w:type="dxa"/>
            <w:tcBorders>
              <w:top w:val="nil"/>
              <w:left w:val="nil"/>
              <w:bottom w:val="nil"/>
              <w:right w:val="nil"/>
            </w:tcBorders>
            <w:shd w:val="clear" w:color="auto" w:fill="auto"/>
            <w:tcMar>
              <w:top w:w="80" w:type="dxa"/>
              <w:left w:w="80" w:type="dxa"/>
              <w:bottom w:w="80" w:type="dxa"/>
              <w:right w:w="80" w:type="dxa"/>
            </w:tcMar>
          </w:tcPr>
          <w:p w14:paraId="4FD65D6F" w14:textId="77777777" w:rsidR="00E323C4" w:rsidRPr="00C039A7" w:rsidRDefault="001F4AE0" w:rsidP="00A86768">
            <w:pPr>
              <w:spacing w:line="276" w:lineRule="auto"/>
              <w:jc w:val="center"/>
            </w:pPr>
            <w:r w:rsidRPr="00C039A7">
              <w:t>55–65</w:t>
            </w:r>
          </w:p>
        </w:tc>
        <w:tc>
          <w:tcPr>
            <w:tcW w:w="1170" w:type="dxa"/>
            <w:tcBorders>
              <w:top w:val="nil"/>
              <w:left w:val="nil"/>
              <w:bottom w:val="nil"/>
              <w:right w:val="nil"/>
            </w:tcBorders>
            <w:shd w:val="clear" w:color="auto" w:fill="auto"/>
            <w:tcMar>
              <w:top w:w="80" w:type="dxa"/>
              <w:left w:w="80" w:type="dxa"/>
              <w:bottom w:w="80" w:type="dxa"/>
              <w:right w:w="80" w:type="dxa"/>
            </w:tcMar>
          </w:tcPr>
          <w:p w14:paraId="6DCB5B0A" w14:textId="77777777" w:rsidR="00E323C4" w:rsidRPr="00C039A7" w:rsidRDefault="001F4AE0" w:rsidP="00A86768">
            <w:pPr>
              <w:spacing w:line="276" w:lineRule="auto"/>
              <w:jc w:val="center"/>
            </w:pPr>
            <w:r w:rsidRPr="00C039A7">
              <w:t>F</w:t>
            </w:r>
          </w:p>
        </w:tc>
        <w:tc>
          <w:tcPr>
            <w:tcW w:w="1620" w:type="dxa"/>
            <w:tcBorders>
              <w:top w:val="nil"/>
              <w:left w:val="nil"/>
              <w:bottom w:val="nil"/>
              <w:right w:val="nil"/>
            </w:tcBorders>
            <w:shd w:val="clear" w:color="auto" w:fill="auto"/>
            <w:tcMar>
              <w:top w:w="80" w:type="dxa"/>
              <w:left w:w="80" w:type="dxa"/>
              <w:bottom w:w="80" w:type="dxa"/>
              <w:right w:w="80" w:type="dxa"/>
            </w:tcMar>
          </w:tcPr>
          <w:p w14:paraId="2D7093A2" w14:textId="77777777" w:rsidR="00E323C4" w:rsidRPr="00C039A7" w:rsidRDefault="001F4AE0" w:rsidP="00A86768">
            <w:pPr>
              <w:spacing w:line="276" w:lineRule="auto"/>
              <w:jc w:val="center"/>
            </w:pPr>
            <w:r w:rsidRPr="00C039A7">
              <w:t>Yes</w:t>
            </w:r>
          </w:p>
        </w:tc>
        <w:tc>
          <w:tcPr>
            <w:tcW w:w="2340" w:type="dxa"/>
            <w:tcBorders>
              <w:top w:val="nil"/>
              <w:left w:val="nil"/>
              <w:bottom w:val="nil"/>
              <w:right w:val="nil"/>
            </w:tcBorders>
            <w:shd w:val="clear" w:color="auto" w:fill="auto"/>
            <w:tcMar>
              <w:top w:w="80" w:type="dxa"/>
              <w:left w:w="80" w:type="dxa"/>
              <w:bottom w:w="80" w:type="dxa"/>
              <w:right w:w="80" w:type="dxa"/>
            </w:tcMar>
          </w:tcPr>
          <w:p w14:paraId="52DC7136" w14:textId="77777777" w:rsidR="00E323C4" w:rsidRPr="00C039A7" w:rsidRDefault="001F4AE0" w:rsidP="00A86768">
            <w:pPr>
              <w:spacing w:line="276" w:lineRule="auto"/>
            </w:pPr>
            <w:r w:rsidRPr="00C039A7">
              <w:t>Diploma</w:t>
            </w:r>
          </w:p>
        </w:tc>
        <w:tc>
          <w:tcPr>
            <w:tcW w:w="1314" w:type="dxa"/>
            <w:tcBorders>
              <w:top w:val="nil"/>
              <w:left w:val="nil"/>
              <w:bottom w:val="nil"/>
              <w:right w:val="nil"/>
            </w:tcBorders>
            <w:shd w:val="clear" w:color="auto" w:fill="auto"/>
            <w:tcMar>
              <w:top w:w="80" w:type="dxa"/>
              <w:left w:w="80" w:type="dxa"/>
              <w:bottom w:w="80" w:type="dxa"/>
              <w:right w:w="80" w:type="dxa"/>
            </w:tcMar>
          </w:tcPr>
          <w:p w14:paraId="6DF009C5" w14:textId="77777777" w:rsidR="00E323C4" w:rsidRPr="00C039A7" w:rsidRDefault="001F4AE0" w:rsidP="00A86768">
            <w:pPr>
              <w:tabs>
                <w:tab w:val="decimal" w:pos="592"/>
              </w:tabs>
              <w:spacing w:line="276" w:lineRule="auto"/>
            </w:pPr>
            <w:r w:rsidRPr="00C039A7">
              <w:t>5</w:t>
            </w:r>
          </w:p>
        </w:tc>
      </w:tr>
      <w:tr w:rsidR="00E323C4" w:rsidRPr="00C039A7" w14:paraId="0C39CFA3" w14:textId="77777777" w:rsidTr="00514CC5">
        <w:trPr>
          <w:trHeight w:val="290"/>
        </w:trPr>
        <w:tc>
          <w:tcPr>
            <w:tcW w:w="1422" w:type="dxa"/>
            <w:tcBorders>
              <w:top w:val="nil"/>
              <w:left w:val="nil"/>
              <w:bottom w:val="nil"/>
              <w:right w:val="nil"/>
            </w:tcBorders>
            <w:shd w:val="clear" w:color="auto" w:fill="auto"/>
            <w:tcMar>
              <w:top w:w="80" w:type="dxa"/>
              <w:left w:w="80" w:type="dxa"/>
              <w:bottom w:w="80" w:type="dxa"/>
              <w:right w:w="80" w:type="dxa"/>
            </w:tcMar>
          </w:tcPr>
          <w:p w14:paraId="03F32D4E" w14:textId="77777777" w:rsidR="00E323C4" w:rsidRPr="00C039A7" w:rsidRDefault="001F4AE0" w:rsidP="00A86768">
            <w:pPr>
              <w:spacing w:line="276" w:lineRule="auto"/>
            </w:pPr>
            <w:r w:rsidRPr="00C039A7">
              <w:t>Kila</w:t>
            </w:r>
          </w:p>
        </w:tc>
        <w:tc>
          <w:tcPr>
            <w:tcW w:w="990" w:type="dxa"/>
            <w:tcBorders>
              <w:top w:val="nil"/>
              <w:left w:val="nil"/>
              <w:bottom w:val="nil"/>
              <w:right w:val="nil"/>
            </w:tcBorders>
            <w:shd w:val="clear" w:color="auto" w:fill="auto"/>
            <w:tcMar>
              <w:top w:w="80" w:type="dxa"/>
              <w:left w:w="80" w:type="dxa"/>
              <w:bottom w:w="80" w:type="dxa"/>
              <w:right w:w="80" w:type="dxa"/>
            </w:tcMar>
          </w:tcPr>
          <w:p w14:paraId="231DCA60" w14:textId="77777777" w:rsidR="00E323C4" w:rsidRPr="00C039A7" w:rsidRDefault="001F4AE0" w:rsidP="00A86768">
            <w:pPr>
              <w:spacing w:line="276" w:lineRule="auto"/>
              <w:jc w:val="center"/>
            </w:pPr>
            <w:r w:rsidRPr="00C039A7">
              <w:t>45–54</w:t>
            </w:r>
          </w:p>
        </w:tc>
        <w:tc>
          <w:tcPr>
            <w:tcW w:w="1170" w:type="dxa"/>
            <w:tcBorders>
              <w:top w:val="nil"/>
              <w:left w:val="nil"/>
              <w:bottom w:val="nil"/>
              <w:right w:val="nil"/>
            </w:tcBorders>
            <w:shd w:val="clear" w:color="auto" w:fill="auto"/>
            <w:tcMar>
              <w:top w:w="80" w:type="dxa"/>
              <w:left w:w="80" w:type="dxa"/>
              <w:bottom w:w="80" w:type="dxa"/>
              <w:right w:w="80" w:type="dxa"/>
            </w:tcMar>
          </w:tcPr>
          <w:p w14:paraId="48E991D3" w14:textId="77777777" w:rsidR="00E323C4" w:rsidRPr="00C039A7" w:rsidRDefault="001F4AE0" w:rsidP="00A86768">
            <w:pPr>
              <w:spacing w:line="276" w:lineRule="auto"/>
              <w:jc w:val="center"/>
            </w:pPr>
            <w:r w:rsidRPr="00C039A7">
              <w:t>F</w:t>
            </w:r>
          </w:p>
        </w:tc>
        <w:tc>
          <w:tcPr>
            <w:tcW w:w="1620" w:type="dxa"/>
            <w:tcBorders>
              <w:top w:val="nil"/>
              <w:left w:val="nil"/>
              <w:bottom w:val="nil"/>
              <w:right w:val="nil"/>
            </w:tcBorders>
            <w:shd w:val="clear" w:color="auto" w:fill="auto"/>
            <w:tcMar>
              <w:top w:w="80" w:type="dxa"/>
              <w:left w:w="80" w:type="dxa"/>
              <w:bottom w:w="80" w:type="dxa"/>
              <w:right w:w="80" w:type="dxa"/>
            </w:tcMar>
          </w:tcPr>
          <w:p w14:paraId="438C3A65" w14:textId="77777777" w:rsidR="00E323C4" w:rsidRPr="00C039A7" w:rsidRDefault="001F4AE0" w:rsidP="00A86768">
            <w:pPr>
              <w:spacing w:line="276" w:lineRule="auto"/>
              <w:jc w:val="center"/>
            </w:pPr>
            <w:r w:rsidRPr="00C039A7">
              <w:t>Yes</w:t>
            </w:r>
          </w:p>
        </w:tc>
        <w:tc>
          <w:tcPr>
            <w:tcW w:w="2340" w:type="dxa"/>
            <w:tcBorders>
              <w:top w:val="nil"/>
              <w:left w:val="nil"/>
              <w:bottom w:val="nil"/>
              <w:right w:val="nil"/>
            </w:tcBorders>
            <w:shd w:val="clear" w:color="auto" w:fill="auto"/>
            <w:tcMar>
              <w:top w:w="80" w:type="dxa"/>
              <w:left w:w="80" w:type="dxa"/>
              <w:bottom w:w="80" w:type="dxa"/>
              <w:right w:w="80" w:type="dxa"/>
            </w:tcMar>
          </w:tcPr>
          <w:p w14:paraId="75A9205C" w14:textId="77777777" w:rsidR="00E323C4" w:rsidRPr="00C039A7" w:rsidRDefault="001F4AE0" w:rsidP="00A86768">
            <w:pPr>
              <w:spacing w:line="276" w:lineRule="auto"/>
            </w:pPr>
            <w:r w:rsidRPr="00C039A7">
              <w:t>Diploma</w:t>
            </w:r>
          </w:p>
        </w:tc>
        <w:tc>
          <w:tcPr>
            <w:tcW w:w="1314" w:type="dxa"/>
            <w:tcBorders>
              <w:top w:val="nil"/>
              <w:left w:val="nil"/>
              <w:bottom w:val="nil"/>
              <w:right w:val="nil"/>
            </w:tcBorders>
            <w:shd w:val="clear" w:color="auto" w:fill="auto"/>
            <w:tcMar>
              <w:top w:w="80" w:type="dxa"/>
              <w:left w:w="80" w:type="dxa"/>
              <w:bottom w:w="80" w:type="dxa"/>
              <w:right w:w="80" w:type="dxa"/>
            </w:tcMar>
          </w:tcPr>
          <w:p w14:paraId="744B6A4C" w14:textId="77777777" w:rsidR="00E323C4" w:rsidRPr="00C039A7" w:rsidRDefault="001F4AE0" w:rsidP="00A86768">
            <w:pPr>
              <w:tabs>
                <w:tab w:val="decimal" w:pos="592"/>
              </w:tabs>
              <w:spacing w:line="276" w:lineRule="auto"/>
            </w:pPr>
            <w:r w:rsidRPr="00C039A7">
              <w:t>4</w:t>
            </w:r>
          </w:p>
        </w:tc>
      </w:tr>
      <w:tr w:rsidR="00E323C4" w:rsidRPr="00C039A7" w14:paraId="21900663" w14:textId="77777777" w:rsidTr="00514CC5">
        <w:trPr>
          <w:trHeight w:val="829"/>
        </w:trPr>
        <w:tc>
          <w:tcPr>
            <w:tcW w:w="1422" w:type="dxa"/>
            <w:tcBorders>
              <w:top w:val="nil"/>
              <w:left w:val="nil"/>
              <w:bottom w:val="single" w:sz="8" w:space="0" w:color="000000"/>
              <w:right w:val="nil"/>
            </w:tcBorders>
            <w:shd w:val="clear" w:color="auto" w:fill="auto"/>
            <w:tcMar>
              <w:top w:w="80" w:type="dxa"/>
              <w:left w:w="80" w:type="dxa"/>
              <w:bottom w:w="80" w:type="dxa"/>
              <w:right w:w="80" w:type="dxa"/>
            </w:tcMar>
          </w:tcPr>
          <w:p w14:paraId="20DF5498" w14:textId="77777777" w:rsidR="00E323C4" w:rsidRPr="00C039A7" w:rsidRDefault="001F4AE0" w:rsidP="00A86768">
            <w:pPr>
              <w:spacing w:line="276" w:lineRule="auto"/>
            </w:pPr>
            <w:r w:rsidRPr="00C039A7">
              <w:t>Lima</w:t>
            </w:r>
          </w:p>
        </w:tc>
        <w:tc>
          <w:tcPr>
            <w:tcW w:w="990" w:type="dxa"/>
            <w:tcBorders>
              <w:top w:val="nil"/>
              <w:left w:val="nil"/>
              <w:bottom w:val="single" w:sz="8" w:space="0" w:color="000000"/>
              <w:right w:val="nil"/>
            </w:tcBorders>
            <w:shd w:val="clear" w:color="auto" w:fill="auto"/>
            <w:tcMar>
              <w:top w:w="80" w:type="dxa"/>
              <w:left w:w="80" w:type="dxa"/>
              <w:bottom w:w="80" w:type="dxa"/>
              <w:right w:w="80" w:type="dxa"/>
            </w:tcMar>
          </w:tcPr>
          <w:p w14:paraId="32BCFD6C" w14:textId="77777777" w:rsidR="00E323C4" w:rsidRPr="00C039A7" w:rsidRDefault="001F4AE0" w:rsidP="00A86768">
            <w:pPr>
              <w:spacing w:line="276" w:lineRule="auto"/>
              <w:jc w:val="center"/>
            </w:pPr>
            <w:r w:rsidRPr="00C039A7">
              <w:t>45–54</w:t>
            </w:r>
          </w:p>
        </w:tc>
        <w:tc>
          <w:tcPr>
            <w:tcW w:w="1170" w:type="dxa"/>
            <w:tcBorders>
              <w:top w:val="nil"/>
              <w:left w:val="nil"/>
              <w:bottom w:val="single" w:sz="8" w:space="0" w:color="000000"/>
              <w:right w:val="nil"/>
            </w:tcBorders>
            <w:shd w:val="clear" w:color="auto" w:fill="auto"/>
            <w:tcMar>
              <w:top w:w="80" w:type="dxa"/>
              <w:left w:w="80" w:type="dxa"/>
              <w:bottom w:w="80" w:type="dxa"/>
              <w:right w:w="80" w:type="dxa"/>
            </w:tcMar>
          </w:tcPr>
          <w:p w14:paraId="1752E68A" w14:textId="77777777" w:rsidR="00E323C4" w:rsidRPr="00C039A7" w:rsidRDefault="001F4AE0" w:rsidP="00A86768">
            <w:pPr>
              <w:spacing w:line="276" w:lineRule="auto"/>
              <w:jc w:val="center"/>
            </w:pPr>
            <w:r w:rsidRPr="00C039A7">
              <w:t>F</w:t>
            </w:r>
          </w:p>
        </w:tc>
        <w:tc>
          <w:tcPr>
            <w:tcW w:w="1620" w:type="dxa"/>
            <w:tcBorders>
              <w:top w:val="nil"/>
              <w:left w:val="nil"/>
              <w:bottom w:val="single" w:sz="8" w:space="0" w:color="000000"/>
              <w:right w:val="nil"/>
            </w:tcBorders>
            <w:shd w:val="clear" w:color="auto" w:fill="auto"/>
            <w:tcMar>
              <w:top w:w="80" w:type="dxa"/>
              <w:left w:w="80" w:type="dxa"/>
              <w:bottom w:w="80" w:type="dxa"/>
              <w:right w:w="80" w:type="dxa"/>
            </w:tcMar>
          </w:tcPr>
          <w:p w14:paraId="6262E87D" w14:textId="77777777" w:rsidR="00E323C4" w:rsidRPr="00C039A7" w:rsidRDefault="001F4AE0" w:rsidP="00A86768">
            <w:pPr>
              <w:spacing w:line="276" w:lineRule="auto"/>
              <w:jc w:val="center"/>
            </w:pPr>
            <w:r w:rsidRPr="00C039A7">
              <w:t>Yes</w:t>
            </w:r>
          </w:p>
        </w:tc>
        <w:tc>
          <w:tcPr>
            <w:tcW w:w="2340" w:type="dxa"/>
            <w:tcBorders>
              <w:top w:val="nil"/>
              <w:left w:val="nil"/>
              <w:bottom w:val="single" w:sz="8" w:space="0" w:color="000000"/>
              <w:right w:val="nil"/>
            </w:tcBorders>
            <w:shd w:val="clear" w:color="auto" w:fill="auto"/>
            <w:tcMar>
              <w:top w:w="80" w:type="dxa"/>
              <w:left w:w="80" w:type="dxa"/>
              <w:bottom w:w="80" w:type="dxa"/>
              <w:right w:w="80" w:type="dxa"/>
            </w:tcMar>
          </w:tcPr>
          <w:p w14:paraId="077DF1A2" w14:textId="043E8EB7" w:rsidR="00E323C4" w:rsidRPr="00C039A7" w:rsidRDefault="00514CC5" w:rsidP="00A86768">
            <w:pPr>
              <w:spacing w:line="276" w:lineRule="auto"/>
            </w:pPr>
            <w:r w:rsidRPr="00C039A7">
              <w:t>Master’s; professional accreditation</w:t>
            </w:r>
          </w:p>
        </w:tc>
        <w:tc>
          <w:tcPr>
            <w:tcW w:w="1314" w:type="dxa"/>
            <w:tcBorders>
              <w:top w:val="nil"/>
              <w:left w:val="nil"/>
              <w:bottom w:val="single" w:sz="8" w:space="0" w:color="000000"/>
              <w:right w:val="nil"/>
            </w:tcBorders>
            <w:shd w:val="clear" w:color="auto" w:fill="auto"/>
            <w:tcMar>
              <w:top w:w="80" w:type="dxa"/>
              <w:left w:w="80" w:type="dxa"/>
              <w:bottom w:w="80" w:type="dxa"/>
              <w:right w:w="80" w:type="dxa"/>
            </w:tcMar>
          </w:tcPr>
          <w:p w14:paraId="05AB8EC0" w14:textId="77777777" w:rsidR="00E323C4" w:rsidRPr="00C039A7" w:rsidRDefault="001F4AE0" w:rsidP="00A86768">
            <w:pPr>
              <w:tabs>
                <w:tab w:val="decimal" w:pos="592"/>
              </w:tabs>
              <w:spacing w:line="276" w:lineRule="auto"/>
            </w:pPr>
            <w:r w:rsidRPr="00C039A7">
              <w:t>2</w:t>
            </w:r>
          </w:p>
        </w:tc>
      </w:tr>
    </w:tbl>
    <w:p w14:paraId="2D51C501" w14:textId="77777777" w:rsidR="00E323C4" w:rsidRPr="00C039A7" w:rsidRDefault="00E323C4" w:rsidP="00A86768">
      <w:pPr>
        <w:pStyle w:val="CaptionA"/>
        <w:spacing w:line="240" w:lineRule="auto"/>
      </w:pPr>
    </w:p>
    <w:p w14:paraId="34FF8451" w14:textId="77777777" w:rsidR="00E323C4" w:rsidRPr="00C039A7" w:rsidRDefault="00E323C4" w:rsidP="00A86768">
      <w:pPr>
        <w:widowControl/>
        <w:ind w:firstLine="720"/>
      </w:pPr>
    </w:p>
    <w:p w14:paraId="4983DFCE" w14:textId="5DD65A72" w:rsidR="00E323C4" w:rsidRPr="00C039A7" w:rsidRDefault="001F4AE0" w:rsidP="00A86768">
      <w:pPr>
        <w:pStyle w:val="BodyText"/>
      </w:pPr>
      <w:r w:rsidRPr="00C039A7">
        <w:rPr>
          <w:rFonts w:eastAsia="Arial Unicode MS" w:cs="Arial Unicode MS"/>
        </w:rPr>
        <w:t xml:space="preserve">In terms of experience with workplace bullying, two participants had experienced significant workplace bullying earlier in their careers. One participant described an experience with a supervisor who bullied all the staff quite brazenly. This </w:t>
      </w:r>
      <w:r w:rsidR="00514CC5" w:rsidRPr="00C039A7">
        <w:rPr>
          <w:rFonts w:eastAsia="Arial Unicode MS" w:cs="Arial Unicode MS"/>
        </w:rPr>
        <w:t xml:space="preserve">participant </w:t>
      </w:r>
      <w:r w:rsidRPr="00C039A7">
        <w:rPr>
          <w:rFonts w:eastAsia="Arial Unicode MS" w:cs="Arial Unicode MS"/>
        </w:rPr>
        <w:t xml:space="preserve">did </w:t>
      </w:r>
      <w:r w:rsidRPr="00C039A7">
        <w:rPr>
          <w:rFonts w:eastAsia="Arial Unicode MS" w:cs="Arial Unicode MS"/>
        </w:rPr>
        <w:lastRenderedPageBreak/>
        <w:t>go to HR and upper management for assistance. At one point she was required to work from home due to concerns about comments her supervisor made about her safety. The supervisor was removed from the team, if reluctantly, by the manager, at the insistence of HR</w:t>
      </w:r>
      <w:r w:rsidR="00514CC5" w:rsidRPr="00C039A7">
        <w:rPr>
          <w:rFonts w:eastAsia="Arial Unicode MS" w:cs="Arial Unicode MS"/>
        </w:rPr>
        <w:t>,</w:t>
      </w:r>
      <w:r w:rsidRPr="00C039A7">
        <w:rPr>
          <w:rFonts w:eastAsia="Arial Unicode MS" w:cs="Arial Unicode MS"/>
        </w:rPr>
        <w:t xml:space="preserve"> but remained with the organization and came back later to the same team in a nonmanagerial role. </w:t>
      </w:r>
    </w:p>
    <w:p w14:paraId="632DCD82" w14:textId="0358AD78" w:rsidR="00E323C4" w:rsidRPr="00C039A7" w:rsidRDefault="001F4AE0" w:rsidP="00A86768">
      <w:pPr>
        <w:pStyle w:val="BodyText"/>
      </w:pPr>
      <w:r w:rsidRPr="00C039A7">
        <w:rPr>
          <w:rFonts w:eastAsia="Arial Unicode MS" w:cs="Arial Unicode MS"/>
        </w:rPr>
        <w:t>Another participant described a bullying narrative that occurred when the individual had a virtual team lead. This participant did not ask for or receive any organizational assistance to deal with the bullying as the participant felt there were signals it could be politically unsafe to seek assistance. The participant successfully sought out another role in the company and effected a transfer, using the network of relationships the participant had developed.</w:t>
      </w:r>
    </w:p>
    <w:p w14:paraId="6F31CEBD" w14:textId="2EBFBBAA" w:rsidR="00E323C4" w:rsidRPr="00C039A7" w:rsidRDefault="001F4AE0" w:rsidP="00A86768">
      <w:pPr>
        <w:pStyle w:val="BodyText"/>
      </w:pPr>
      <w:r w:rsidRPr="00C039A7">
        <w:rPr>
          <w:rFonts w:eastAsia="Arial Unicode MS" w:cs="Arial Unicode MS"/>
        </w:rPr>
        <w:t>Table 5 presents some of the characteristics of the participants’ organizations. All participants worked for private</w:t>
      </w:r>
      <w:r w:rsidR="00514CC5" w:rsidRPr="00C039A7">
        <w:rPr>
          <w:rFonts w:eastAsia="Arial Unicode MS" w:cs="Arial Unicode MS"/>
        </w:rPr>
        <w:t>-</w:t>
      </w:r>
      <w:r w:rsidRPr="00C039A7">
        <w:rPr>
          <w:rFonts w:eastAsia="Arial Unicode MS" w:cs="Arial Unicode MS"/>
        </w:rPr>
        <w:t xml:space="preserve">sector organizations, eleven of </w:t>
      </w:r>
      <w:r w:rsidR="00514CC5" w:rsidRPr="00C039A7">
        <w:rPr>
          <w:rFonts w:eastAsia="Arial Unicode MS" w:cs="Arial Unicode MS"/>
        </w:rPr>
        <w:t xml:space="preserve">which </w:t>
      </w:r>
      <w:r w:rsidRPr="00C039A7">
        <w:rPr>
          <w:rFonts w:eastAsia="Arial Unicode MS" w:cs="Arial Unicode MS"/>
        </w:rPr>
        <w:t xml:space="preserve">have shares </w:t>
      </w:r>
      <w:r w:rsidR="00514CC5" w:rsidRPr="00C039A7">
        <w:rPr>
          <w:rFonts w:eastAsia="Arial Unicode MS" w:cs="Arial Unicode MS"/>
        </w:rPr>
        <w:t xml:space="preserve">that </w:t>
      </w:r>
      <w:r w:rsidRPr="00C039A7">
        <w:rPr>
          <w:rFonts w:eastAsia="Arial Unicode MS" w:cs="Arial Unicode MS"/>
        </w:rPr>
        <w:t>are traded on international exchanges. Eleven of the organizations are very large, with at least 50,000 or more employees worldwide, with three listing their global workforce at over 100,000. All of the workers had interdependencies with other workers regionally (North America, South America, or Europe) as well as internationally. Of the 12, six had global interaction more than half the time. None of the participants was covered by a collective bargaining agreement. None were contracted employees</w:t>
      </w:r>
      <w:r w:rsidR="00514CC5" w:rsidRPr="00C039A7">
        <w:rPr>
          <w:rFonts w:eastAsia="Arial Unicode MS" w:cs="Arial Unicode MS"/>
        </w:rPr>
        <w:t>; a</w:t>
      </w:r>
      <w:r w:rsidRPr="00C039A7">
        <w:rPr>
          <w:rFonts w:eastAsia="Arial Unicode MS" w:cs="Arial Unicode MS"/>
        </w:rPr>
        <w:t xml:space="preserve">ll </w:t>
      </w:r>
      <w:r w:rsidR="00514CC5" w:rsidRPr="00C039A7">
        <w:rPr>
          <w:rFonts w:eastAsia="Arial Unicode MS" w:cs="Arial Unicode MS"/>
        </w:rPr>
        <w:t xml:space="preserve">were </w:t>
      </w:r>
      <w:r w:rsidRPr="00C039A7">
        <w:rPr>
          <w:rFonts w:eastAsia="Arial Unicode MS" w:cs="Arial Unicode MS"/>
        </w:rPr>
        <w:t xml:space="preserve">salaried. Ten had some type of pay-at-risk bonus and/or stock-option program available to them, although not necessarily in the calendar year, and not necessarily every year. </w:t>
      </w:r>
    </w:p>
    <w:p w14:paraId="7B56C310" w14:textId="77777777" w:rsidR="00A86768" w:rsidRPr="00C039A7" w:rsidRDefault="00A86768">
      <w:pPr>
        <w:widowControl/>
        <w:spacing w:line="240" w:lineRule="auto"/>
      </w:pPr>
      <w:r w:rsidRPr="00C039A7">
        <w:br w:type="page"/>
      </w:r>
    </w:p>
    <w:p w14:paraId="5D3A9E50" w14:textId="2E25CDD9" w:rsidR="00E323C4" w:rsidRPr="00C039A7" w:rsidRDefault="001F4AE0" w:rsidP="00A86768">
      <w:pPr>
        <w:pStyle w:val="CaptionA"/>
      </w:pPr>
      <w:r w:rsidRPr="00C039A7">
        <w:lastRenderedPageBreak/>
        <w:t>Table 5</w:t>
      </w:r>
      <w:r w:rsidRPr="00C039A7">
        <w:rPr>
          <w:rFonts w:ascii="Arial Unicode MS" w:hAnsi="Arial Unicode MS"/>
        </w:rPr>
        <w:br/>
      </w:r>
      <w:bookmarkStart w:id="116" w:name="_Hlk27982448"/>
      <w:r w:rsidRPr="00C039A7">
        <w:rPr>
          <w:i/>
          <w:iCs/>
        </w:rPr>
        <w:t xml:space="preserve">Participants’ Organizational Attributes </w:t>
      </w:r>
      <w:bookmarkEnd w:id="116"/>
    </w:p>
    <w:tbl>
      <w:tblPr>
        <w:tblW w:w="8856"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896"/>
        <w:gridCol w:w="1327"/>
        <w:gridCol w:w="1178"/>
        <w:gridCol w:w="1474"/>
        <w:gridCol w:w="1459"/>
        <w:gridCol w:w="1195"/>
        <w:gridCol w:w="1327"/>
      </w:tblGrid>
      <w:tr w:rsidR="00E323C4" w:rsidRPr="00C039A7" w14:paraId="3A4027E8" w14:textId="77777777">
        <w:trPr>
          <w:trHeight w:val="1312"/>
        </w:trPr>
        <w:tc>
          <w:tcPr>
            <w:tcW w:w="895" w:type="dxa"/>
            <w:tcBorders>
              <w:top w:val="single" w:sz="8" w:space="0" w:color="000000"/>
              <w:left w:val="nil"/>
              <w:bottom w:val="single" w:sz="4" w:space="0" w:color="000000"/>
              <w:right w:val="nil"/>
            </w:tcBorders>
            <w:shd w:val="clear" w:color="auto" w:fill="auto"/>
            <w:tcMar>
              <w:top w:w="80" w:type="dxa"/>
              <w:left w:w="80" w:type="dxa"/>
              <w:bottom w:w="80" w:type="dxa"/>
              <w:right w:w="80" w:type="dxa"/>
            </w:tcMar>
            <w:vAlign w:val="bottom"/>
          </w:tcPr>
          <w:p w14:paraId="513EE11A" w14:textId="77777777" w:rsidR="00E323C4" w:rsidRPr="00C039A7" w:rsidRDefault="001F4AE0" w:rsidP="00A86768">
            <w:pPr>
              <w:widowControl/>
              <w:spacing w:line="276" w:lineRule="auto"/>
              <w:jc w:val="center"/>
            </w:pPr>
            <w:r w:rsidRPr="00C039A7">
              <w:rPr>
                <w:sz w:val="22"/>
                <w:szCs w:val="22"/>
              </w:rPr>
              <w:t>Name</w:t>
            </w:r>
          </w:p>
        </w:tc>
        <w:tc>
          <w:tcPr>
            <w:tcW w:w="1327" w:type="dxa"/>
            <w:tcBorders>
              <w:top w:val="single" w:sz="8" w:space="0" w:color="000000"/>
              <w:left w:val="nil"/>
              <w:bottom w:val="single" w:sz="4" w:space="0" w:color="000000"/>
              <w:right w:val="nil"/>
            </w:tcBorders>
            <w:shd w:val="clear" w:color="auto" w:fill="auto"/>
            <w:tcMar>
              <w:top w:w="80" w:type="dxa"/>
              <w:left w:w="80" w:type="dxa"/>
              <w:bottom w:w="80" w:type="dxa"/>
              <w:right w:w="80" w:type="dxa"/>
            </w:tcMar>
            <w:vAlign w:val="bottom"/>
          </w:tcPr>
          <w:p w14:paraId="744E90A9" w14:textId="77777777" w:rsidR="00E323C4" w:rsidRPr="00C039A7" w:rsidRDefault="001F4AE0" w:rsidP="00A86768">
            <w:pPr>
              <w:widowControl/>
              <w:spacing w:line="276" w:lineRule="auto"/>
              <w:jc w:val="center"/>
            </w:pPr>
            <w:r w:rsidRPr="00C039A7">
              <w:rPr>
                <w:sz w:val="22"/>
                <w:szCs w:val="22"/>
              </w:rPr>
              <w:t>Industry</w:t>
            </w:r>
          </w:p>
        </w:tc>
        <w:tc>
          <w:tcPr>
            <w:tcW w:w="1178" w:type="dxa"/>
            <w:tcBorders>
              <w:top w:val="single" w:sz="8" w:space="0" w:color="000000"/>
              <w:left w:val="nil"/>
              <w:bottom w:val="single" w:sz="4" w:space="0" w:color="000000"/>
              <w:right w:val="nil"/>
            </w:tcBorders>
            <w:shd w:val="clear" w:color="auto" w:fill="auto"/>
            <w:tcMar>
              <w:top w:w="80" w:type="dxa"/>
              <w:left w:w="80" w:type="dxa"/>
              <w:bottom w:w="80" w:type="dxa"/>
              <w:right w:w="80" w:type="dxa"/>
            </w:tcMar>
            <w:vAlign w:val="bottom"/>
          </w:tcPr>
          <w:p w14:paraId="0510AB05" w14:textId="77777777" w:rsidR="00E323C4" w:rsidRPr="00C039A7" w:rsidRDefault="001F4AE0" w:rsidP="00A86768">
            <w:pPr>
              <w:widowControl/>
              <w:spacing w:line="276" w:lineRule="auto"/>
              <w:jc w:val="center"/>
            </w:pPr>
            <w:r w:rsidRPr="00C039A7">
              <w:rPr>
                <w:sz w:val="22"/>
                <w:szCs w:val="22"/>
              </w:rPr>
              <w:t>Business unit interaction</w:t>
            </w:r>
          </w:p>
        </w:tc>
        <w:tc>
          <w:tcPr>
            <w:tcW w:w="1474" w:type="dxa"/>
            <w:tcBorders>
              <w:top w:val="single" w:sz="8" w:space="0" w:color="000000"/>
              <w:left w:val="nil"/>
              <w:bottom w:val="single" w:sz="4" w:space="0" w:color="000000"/>
              <w:right w:val="nil"/>
            </w:tcBorders>
            <w:shd w:val="clear" w:color="auto" w:fill="auto"/>
            <w:tcMar>
              <w:top w:w="80" w:type="dxa"/>
              <w:left w:w="80" w:type="dxa"/>
              <w:bottom w:w="80" w:type="dxa"/>
              <w:right w:w="80" w:type="dxa"/>
            </w:tcMar>
            <w:vAlign w:val="bottom"/>
          </w:tcPr>
          <w:p w14:paraId="6B7D8999" w14:textId="77777777" w:rsidR="00E323C4" w:rsidRPr="00C039A7" w:rsidRDefault="001F4AE0" w:rsidP="00A86768">
            <w:pPr>
              <w:widowControl/>
              <w:spacing w:line="276" w:lineRule="auto"/>
              <w:jc w:val="center"/>
            </w:pPr>
            <w:r w:rsidRPr="00C039A7">
              <w:rPr>
                <w:sz w:val="22"/>
                <w:szCs w:val="22"/>
              </w:rPr>
              <w:t>Business unit type</w:t>
            </w:r>
          </w:p>
        </w:tc>
        <w:tc>
          <w:tcPr>
            <w:tcW w:w="1459" w:type="dxa"/>
            <w:tcBorders>
              <w:top w:val="single" w:sz="8" w:space="0" w:color="000000"/>
              <w:left w:val="nil"/>
              <w:bottom w:val="single" w:sz="4" w:space="0" w:color="000000"/>
              <w:right w:val="nil"/>
            </w:tcBorders>
            <w:shd w:val="clear" w:color="auto" w:fill="auto"/>
            <w:tcMar>
              <w:top w:w="80" w:type="dxa"/>
              <w:left w:w="80" w:type="dxa"/>
              <w:bottom w:w="80" w:type="dxa"/>
              <w:right w:w="80" w:type="dxa"/>
            </w:tcMar>
            <w:vAlign w:val="bottom"/>
          </w:tcPr>
          <w:p w14:paraId="4A14A7EB" w14:textId="77777777" w:rsidR="00E323C4" w:rsidRPr="00C039A7" w:rsidRDefault="001F4AE0" w:rsidP="00A86768">
            <w:pPr>
              <w:widowControl/>
              <w:spacing w:line="276" w:lineRule="auto"/>
              <w:jc w:val="center"/>
            </w:pPr>
            <w:r w:rsidRPr="00C039A7">
              <w:rPr>
                <w:sz w:val="22"/>
                <w:szCs w:val="22"/>
              </w:rPr>
              <w:t>Organization size</w:t>
            </w:r>
          </w:p>
        </w:tc>
        <w:tc>
          <w:tcPr>
            <w:tcW w:w="1195" w:type="dxa"/>
            <w:tcBorders>
              <w:top w:val="single" w:sz="8" w:space="0" w:color="000000"/>
              <w:left w:val="nil"/>
              <w:bottom w:val="single" w:sz="4" w:space="0" w:color="000000"/>
              <w:right w:val="nil"/>
            </w:tcBorders>
            <w:shd w:val="clear" w:color="auto" w:fill="auto"/>
            <w:tcMar>
              <w:top w:w="80" w:type="dxa"/>
              <w:left w:w="80" w:type="dxa"/>
              <w:bottom w:w="80" w:type="dxa"/>
              <w:right w:w="80" w:type="dxa"/>
            </w:tcMar>
            <w:vAlign w:val="bottom"/>
          </w:tcPr>
          <w:p w14:paraId="157ACD99" w14:textId="77777777" w:rsidR="00E323C4" w:rsidRPr="00C039A7" w:rsidRDefault="001F4AE0" w:rsidP="00A86768">
            <w:pPr>
              <w:widowControl/>
              <w:spacing w:line="276" w:lineRule="auto"/>
              <w:jc w:val="center"/>
            </w:pPr>
            <w:r w:rsidRPr="00C039A7">
              <w:rPr>
                <w:sz w:val="22"/>
                <w:szCs w:val="22"/>
              </w:rPr>
              <w:t>In manager or supervisor role?</w:t>
            </w:r>
          </w:p>
        </w:tc>
        <w:tc>
          <w:tcPr>
            <w:tcW w:w="1327" w:type="dxa"/>
            <w:tcBorders>
              <w:top w:val="single" w:sz="8" w:space="0" w:color="000000"/>
              <w:left w:val="nil"/>
              <w:bottom w:val="single" w:sz="4" w:space="0" w:color="000000"/>
              <w:right w:val="nil"/>
            </w:tcBorders>
            <w:shd w:val="clear" w:color="auto" w:fill="auto"/>
            <w:tcMar>
              <w:top w:w="80" w:type="dxa"/>
              <w:left w:w="80" w:type="dxa"/>
              <w:bottom w:w="80" w:type="dxa"/>
              <w:right w:w="80" w:type="dxa"/>
            </w:tcMar>
            <w:vAlign w:val="bottom"/>
          </w:tcPr>
          <w:p w14:paraId="232E174A" w14:textId="77777777" w:rsidR="00E323C4" w:rsidRPr="00C039A7" w:rsidRDefault="001F4AE0" w:rsidP="00A86768">
            <w:pPr>
              <w:widowControl/>
              <w:spacing w:line="276" w:lineRule="auto"/>
              <w:jc w:val="center"/>
            </w:pPr>
            <w:r w:rsidRPr="00C039A7">
              <w:rPr>
                <w:sz w:val="22"/>
                <w:szCs w:val="22"/>
              </w:rPr>
              <w:t>Matrix organization by design or practice</w:t>
            </w:r>
          </w:p>
        </w:tc>
      </w:tr>
      <w:tr w:rsidR="00E323C4" w:rsidRPr="00C039A7" w14:paraId="0D3A686A" w14:textId="77777777">
        <w:trPr>
          <w:trHeight w:val="946"/>
        </w:trPr>
        <w:tc>
          <w:tcPr>
            <w:tcW w:w="895" w:type="dxa"/>
            <w:tcBorders>
              <w:top w:val="single" w:sz="4" w:space="0" w:color="000000"/>
              <w:left w:val="nil"/>
              <w:bottom w:val="nil"/>
              <w:right w:val="nil"/>
            </w:tcBorders>
            <w:shd w:val="clear" w:color="auto" w:fill="auto"/>
            <w:tcMar>
              <w:top w:w="80" w:type="dxa"/>
              <w:left w:w="80" w:type="dxa"/>
              <w:bottom w:w="80" w:type="dxa"/>
              <w:right w:w="80" w:type="dxa"/>
            </w:tcMar>
          </w:tcPr>
          <w:p w14:paraId="4A47C7B2" w14:textId="77777777" w:rsidR="00E323C4" w:rsidRPr="00C039A7" w:rsidRDefault="001F4AE0" w:rsidP="00A86768">
            <w:pPr>
              <w:widowControl/>
              <w:spacing w:line="276" w:lineRule="auto"/>
            </w:pPr>
            <w:r w:rsidRPr="00C039A7">
              <w:rPr>
                <w:sz w:val="22"/>
                <w:szCs w:val="22"/>
              </w:rPr>
              <w:t>Alpha</w:t>
            </w:r>
          </w:p>
        </w:tc>
        <w:tc>
          <w:tcPr>
            <w:tcW w:w="1327" w:type="dxa"/>
            <w:tcBorders>
              <w:top w:val="single" w:sz="4" w:space="0" w:color="000000"/>
              <w:left w:val="nil"/>
              <w:bottom w:val="nil"/>
              <w:right w:val="nil"/>
            </w:tcBorders>
            <w:shd w:val="clear" w:color="auto" w:fill="auto"/>
            <w:tcMar>
              <w:top w:w="80" w:type="dxa"/>
              <w:left w:w="80" w:type="dxa"/>
              <w:bottom w:w="80" w:type="dxa"/>
              <w:right w:w="80" w:type="dxa"/>
            </w:tcMar>
          </w:tcPr>
          <w:p w14:paraId="3EC4DE64" w14:textId="77777777" w:rsidR="00E323C4" w:rsidRPr="00C039A7" w:rsidRDefault="001F4AE0" w:rsidP="00A86768">
            <w:pPr>
              <w:widowControl/>
              <w:spacing w:line="276" w:lineRule="auto"/>
            </w:pPr>
            <w:r w:rsidRPr="00C039A7">
              <w:rPr>
                <w:sz w:val="22"/>
                <w:szCs w:val="22"/>
              </w:rPr>
              <w:t>Energy</w:t>
            </w:r>
          </w:p>
        </w:tc>
        <w:tc>
          <w:tcPr>
            <w:tcW w:w="1178" w:type="dxa"/>
            <w:tcBorders>
              <w:top w:val="single" w:sz="4" w:space="0" w:color="000000"/>
              <w:left w:val="nil"/>
              <w:bottom w:val="nil"/>
              <w:right w:val="nil"/>
            </w:tcBorders>
            <w:shd w:val="clear" w:color="auto" w:fill="auto"/>
            <w:tcMar>
              <w:top w:w="80" w:type="dxa"/>
              <w:left w:w="80" w:type="dxa"/>
              <w:bottom w:w="80" w:type="dxa"/>
              <w:right w:w="80" w:type="dxa"/>
            </w:tcMar>
          </w:tcPr>
          <w:p w14:paraId="21947D4B" w14:textId="77777777" w:rsidR="00E323C4" w:rsidRPr="00C039A7" w:rsidRDefault="001F4AE0" w:rsidP="00A86768">
            <w:pPr>
              <w:widowControl/>
              <w:spacing w:line="276" w:lineRule="auto"/>
            </w:pPr>
            <w:r w:rsidRPr="00C039A7">
              <w:rPr>
                <w:sz w:val="22"/>
                <w:szCs w:val="22"/>
              </w:rPr>
              <w:t>Global</w:t>
            </w:r>
          </w:p>
        </w:tc>
        <w:tc>
          <w:tcPr>
            <w:tcW w:w="1474" w:type="dxa"/>
            <w:tcBorders>
              <w:top w:val="single" w:sz="4" w:space="0" w:color="000000"/>
              <w:left w:val="nil"/>
              <w:bottom w:val="nil"/>
              <w:right w:val="nil"/>
            </w:tcBorders>
            <w:shd w:val="clear" w:color="auto" w:fill="auto"/>
            <w:tcMar>
              <w:top w:w="80" w:type="dxa"/>
              <w:left w:w="80" w:type="dxa"/>
              <w:bottom w:w="80" w:type="dxa"/>
              <w:right w:w="80" w:type="dxa"/>
            </w:tcMar>
          </w:tcPr>
          <w:p w14:paraId="58976D5A" w14:textId="77777777" w:rsidR="00E323C4" w:rsidRPr="00C039A7" w:rsidRDefault="001F4AE0" w:rsidP="00A86768">
            <w:pPr>
              <w:widowControl/>
              <w:spacing w:line="276" w:lineRule="auto"/>
            </w:pPr>
            <w:r w:rsidRPr="00C039A7">
              <w:rPr>
                <w:sz w:val="22"/>
                <w:szCs w:val="22"/>
              </w:rPr>
              <w:t>Technology projects, marketing</w:t>
            </w:r>
          </w:p>
        </w:tc>
        <w:tc>
          <w:tcPr>
            <w:tcW w:w="1459" w:type="dxa"/>
            <w:tcBorders>
              <w:top w:val="single" w:sz="4" w:space="0" w:color="000000"/>
              <w:left w:val="nil"/>
              <w:bottom w:val="nil"/>
              <w:right w:val="nil"/>
            </w:tcBorders>
            <w:shd w:val="clear" w:color="auto" w:fill="auto"/>
            <w:tcMar>
              <w:top w:w="80" w:type="dxa"/>
              <w:left w:w="80" w:type="dxa"/>
              <w:bottom w:w="80" w:type="dxa"/>
              <w:right w:w="80" w:type="dxa"/>
            </w:tcMar>
          </w:tcPr>
          <w:p w14:paraId="444AFDFF" w14:textId="77777777" w:rsidR="00E323C4" w:rsidRPr="00C039A7" w:rsidRDefault="001F4AE0" w:rsidP="00A86768">
            <w:pPr>
              <w:widowControl/>
              <w:spacing w:line="276" w:lineRule="auto"/>
            </w:pPr>
            <w:r w:rsidRPr="00C039A7">
              <w:rPr>
                <w:sz w:val="22"/>
                <w:szCs w:val="22"/>
              </w:rPr>
              <w:t>&gt; 50,000</w:t>
            </w:r>
          </w:p>
        </w:tc>
        <w:tc>
          <w:tcPr>
            <w:tcW w:w="1195" w:type="dxa"/>
            <w:tcBorders>
              <w:top w:val="single" w:sz="4" w:space="0" w:color="000000"/>
              <w:left w:val="nil"/>
              <w:bottom w:val="nil"/>
              <w:right w:val="nil"/>
            </w:tcBorders>
            <w:shd w:val="clear" w:color="auto" w:fill="auto"/>
            <w:tcMar>
              <w:top w:w="80" w:type="dxa"/>
              <w:left w:w="80" w:type="dxa"/>
              <w:bottom w:w="80" w:type="dxa"/>
              <w:right w:w="80" w:type="dxa"/>
            </w:tcMar>
          </w:tcPr>
          <w:p w14:paraId="0BFEF37C" w14:textId="77777777" w:rsidR="00E323C4" w:rsidRPr="00C039A7" w:rsidRDefault="001F4AE0" w:rsidP="00A86768">
            <w:pPr>
              <w:widowControl/>
              <w:spacing w:line="276" w:lineRule="auto"/>
              <w:jc w:val="center"/>
            </w:pPr>
            <w:r w:rsidRPr="00C039A7">
              <w:rPr>
                <w:sz w:val="22"/>
                <w:szCs w:val="22"/>
              </w:rPr>
              <w:t>No</w:t>
            </w:r>
          </w:p>
        </w:tc>
        <w:tc>
          <w:tcPr>
            <w:tcW w:w="1327" w:type="dxa"/>
            <w:tcBorders>
              <w:top w:val="single" w:sz="4" w:space="0" w:color="000000"/>
              <w:left w:val="nil"/>
              <w:bottom w:val="nil"/>
              <w:right w:val="nil"/>
            </w:tcBorders>
            <w:shd w:val="clear" w:color="auto" w:fill="auto"/>
            <w:tcMar>
              <w:top w:w="80" w:type="dxa"/>
              <w:left w:w="80" w:type="dxa"/>
              <w:bottom w:w="80" w:type="dxa"/>
              <w:right w:w="80" w:type="dxa"/>
            </w:tcMar>
          </w:tcPr>
          <w:p w14:paraId="4ECF9956" w14:textId="77777777" w:rsidR="00E323C4" w:rsidRPr="00C039A7" w:rsidRDefault="001F4AE0" w:rsidP="00A86768">
            <w:pPr>
              <w:widowControl/>
              <w:spacing w:line="276" w:lineRule="auto"/>
              <w:jc w:val="center"/>
            </w:pPr>
            <w:r w:rsidRPr="00C039A7">
              <w:rPr>
                <w:sz w:val="22"/>
                <w:szCs w:val="22"/>
              </w:rPr>
              <w:t>No</w:t>
            </w:r>
          </w:p>
        </w:tc>
      </w:tr>
      <w:tr w:rsidR="00E323C4" w:rsidRPr="00C039A7" w14:paraId="656A9B62" w14:textId="77777777">
        <w:trPr>
          <w:trHeight w:val="941"/>
        </w:trPr>
        <w:tc>
          <w:tcPr>
            <w:tcW w:w="895" w:type="dxa"/>
            <w:tcBorders>
              <w:top w:val="nil"/>
              <w:left w:val="nil"/>
              <w:bottom w:val="nil"/>
              <w:right w:val="nil"/>
            </w:tcBorders>
            <w:shd w:val="clear" w:color="auto" w:fill="auto"/>
            <w:tcMar>
              <w:top w:w="80" w:type="dxa"/>
              <w:left w:w="80" w:type="dxa"/>
              <w:bottom w:w="80" w:type="dxa"/>
              <w:right w:w="80" w:type="dxa"/>
            </w:tcMar>
          </w:tcPr>
          <w:p w14:paraId="14C45AC4" w14:textId="77777777" w:rsidR="00E323C4" w:rsidRPr="00C039A7" w:rsidRDefault="001F4AE0" w:rsidP="00A86768">
            <w:pPr>
              <w:widowControl/>
              <w:spacing w:line="276" w:lineRule="auto"/>
            </w:pPr>
            <w:r w:rsidRPr="00C039A7">
              <w:rPr>
                <w:sz w:val="22"/>
                <w:szCs w:val="22"/>
              </w:rPr>
              <w:t>Bravo</w:t>
            </w:r>
          </w:p>
        </w:tc>
        <w:tc>
          <w:tcPr>
            <w:tcW w:w="1327" w:type="dxa"/>
            <w:tcBorders>
              <w:top w:val="nil"/>
              <w:left w:val="nil"/>
              <w:bottom w:val="nil"/>
              <w:right w:val="nil"/>
            </w:tcBorders>
            <w:shd w:val="clear" w:color="auto" w:fill="auto"/>
            <w:tcMar>
              <w:top w:w="80" w:type="dxa"/>
              <w:left w:w="80" w:type="dxa"/>
              <w:bottom w:w="80" w:type="dxa"/>
              <w:right w:w="80" w:type="dxa"/>
            </w:tcMar>
          </w:tcPr>
          <w:p w14:paraId="4BDAC3C8" w14:textId="77777777" w:rsidR="00E323C4" w:rsidRPr="00C039A7" w:rsidRDefault="001F4AE0" w:rsidP="00A86768">
            <w:pPr>
              <w:widowControl/>
              <w:spacing w:line="276" w:lineRule="auto"/>
            </w:pPr>
            <w:r w:rsidRPr="00C039A7">
              <w:rPr>
                <w:sz w:val="22"/>
                <w:szCs w:val="22"/>
              </w:rPr>
              <w:t>Automotive</w:t>
            </w:r>
          </w:p>
        </w:tc>
        <w:tc>
          <w:tcPr>
            <w:tcW w:w="1178" w:type="dxa"/>
            <w:tcBorders>
              <w:top w:val="nil"/>
              <w:left w:val="nil"/>
              <w:bottom w:val="nil"/>
              <w:right w:val="nil"/>
            </w:tcBorders>
            <w:shd w:val="clear" w:color="auto" w:fill="auto"/>
            <w:tcMar>
              <w:top w:w="80" w:type="dxa"/>
              <w:left w:w="80" w:type="dxa"/>
              <w:bottom w:w="80" w:type="dxa"/>
              <w:right w:w="80" w:type="dxa"/>
            </w:tcMar>
          </w:tcPr>
          <w:p w14:paraId="22959A70" w14:textId="77777777" w:rsidR="00E323C4" w:rsidRPr="00C039A7" w:rsidRDefault="001F4AE0" w:rsidP="00A86768">
            <w:pPr>
              <w:widowControl/>
              <w:spacing w:line="276" w:lineRule="auto"/>
            </w:pPr>
            <w:r w:rsidRPr="00C039A7">
              <w:rPr>
                <w:sz w:val="22"/>
                <w:szCs w:val="22"/>
              </w:rPr>
              <w:t>Regional</w:t>
            </w:r>
          </w:p>
        </w:tc>
        <w:tc>
          <w:tcPr>
            <w:tcW w:w="1474" w:type="dxa"/>
            <w:tcBorders>
              <w:top w:val="nil"/>
              <w:left w:val="nil"/>
              <w:bottom w:val="nil"/>
              <w:right w:val="nil"/>
            </w:tcBorders>
            <w:shd w:val="clear" w:color="auto" w:fill="auto"/>
            <w:tcMar>
              <w:top w:w="80" w:type="dxa"/>
              <w:left w:w="80" w:type="dxa"/>
              <w:bottom w:w="80" w:type="dxa"/>
              <w:right w:w="80" w:type="dxa"/>
            </w:tcMar>
          </w:tcPr>
          <w:p w14:paraId="605278CD" w14:textId="77777777" w:rsidR="00E323C4" w:rsidRPr="00C039A7" w:rsidRDefault="001F4AE0" w:rsidP="00A86768">
            <w:pPr>
              <w:widowControl/>
              <w:spacing w:line="276" w:lineRule="auto"/>
            </w:pPr>
            <w:r w:rsidRPr="00C039A7">
              <w:rPr>
                <w:sz w:val="22"/>
                <w:szCs w:val="22"/>
              </w:rPr>
              <w:t>Engineering, project management</w:t>
            </w:r>
          </w:p>
        </w:tc>
        <w:tc>
          <w:tcPr>
            <w:tcW w:w="1459" w:type="dxa"/>
            <w:tcBorders>
              <w:top w:val="nil"/>
              <w:left w:val="nil"/>
              <w:bottom w:val="nil"/>
              <w:right w:val="nil"/>
            </w:tcBorders>
            <w:shd w:val="clear" w:color="auto" w:fill="auto"/>
            <w:tcMar>
              <w:top w:w="80" w:type="dxa"/>
              <w:left w:w="80" w:type="dxa"/>
              <w:bottom w:w="80" w:type="dxa"/>
              <w:right w:w="80" w:type="dxa"/>
            </w:tcMar>
          </w:tcPr>
          <w:p w14:paraId="56F14090" w14:textId="77777777" w:rsidR="00E323C4" w:rsidRPr="00C039A7" w:rsidRDefault="001F4AE0" w:rsidP="00A86768">
            <w:pPr>
              <w:widowControl/>
              <w:spacing w:line="276" w:lineRule="auto"/>
            </w:pPr>
            <w:r w:rsidRPr="00C039A7">
              <w:rPr>
                <w:sz w:val="22"/>
                <w:szCs w:val="22"/>
              </w:rPr>
              <w:t>&gt; 100,000</w:t>
            </w:r>
          </w:p>
        </w:tc>
        <w:tc>
          <w:tcPr>
            <w:tcW w:w="1195" w:type="dxa"/>
            <w:tcBorders>
              <w:top w:val="nil"/>
              <w:left w:val="nil"/>
              <w:bottom w:val="nil"/>
              <w:right w:val="nil"/>
            </w:tcBorders>
            <w:shd w:val="clear" w:color="auto" w:fill="auto"/>
            <w:tcMar>
              <w:top w:w="80" w:type="dxa"/>
              <w:left w:w="80" w:type="dxa"/>
              <w:bottom w:w="80" w:type="dxa"/>
              <w:right w:w="80" w:type="dxa"/>
            </w:tcMar>
          </w:tcPr>
          <w:p w14:paraId="0046CA54" w14:textId="77777777" w:rsidR="00E323C4" w:rsidRPr="00C039A7" w:rsidRDefault="001F4AE0" w:rsidP="00A86768">
            <w:pPr>
              <w:widowControl/>
              <w:spacing w:line="276" w:lineRule="auto"/>
              <w:jc w:val="center"/>
            </w:pPr>
            <w:r w:rsidRPr="00C039A7">
              <w:rPr>
                <w:sz w:val="22"/>
                <w:szCs w:val="22"/>
              </w:rPr>
              <w:t xml:space="preserve">Yes </w:t>
            </w:r>
          </w:p>
        </w:tc>
        <w:tc>
          <w:tcPr>
            <w:tcW w:w="1327" w:type="dxa"/>
            <w:tcBorders>
              <w:top w:val="nil"/>
              <w:left w:val="nil"/>
              <w:bottom w:val="nil"/>
              <w:right w:val="nil"/>
            </w:tcBorders>
            <w:shd w:val="clear" w:color="auto" w:fill="auto"/>
            <w:tcMar>
              <w:top w:w="80" w:type="dxa"/>
              <w:left w:w="80" w:type="dxa"/>
              <w:bottom w:w="80" w:type="dxa"/>
              <w:right w:w="80" w:type="dxa"/>
            </w:tcMar>
          </w:tcPr>
          <w:p w14:paraId="36CCAF37" w14:textId="77777777" w:rsidR="00E323C4" w:rsidRPr="00C039A7" w:rsidRDefault="001F4AE0" w:rsidP="00A86768">
            <w:pPr>
              <w:widowControl/>
              <w:spacing w:line="276" w:lineRule="auto"/>
              <w:jc w:val="center"/>
            </w:pPr>
            <w:r w:rsidRPr="00C039A7">
              <w:rPr>
                <w:sz w:val="22"/>
                <w:szCs w:val="22"/>
              </w:rPr>
              <w:t>Yes</w:t>
            </w:r>
          </w:p>
        </w:tc>
      </w:tr>
      <w:tr w:rsidR="00E323C4" w:rsidRPr="00C039A7" w14:paraId="38442961" w14:textId="77777777">
        <w:trPr>
          <w:trHeight w:val="586"/>
        </w:trPr>
        <w:tc>
          <w:tcPr>
            <w:tcW w:w="895" w:type="dxa"/>
            <w:tcBorders>
              <w:top w:val="nil"/>
              <w:left w:val="nil"/>
              <w:bottom w:val="nil"/>
              <w:right w:val="nil"/>
            </w:tcBorders>
            <w:shd w:val="clear" w:color="auto" w:fill="auto"/>
            <w:tcMar>
              <w:top w:w="80" w:type="dxa"/>
              <w:left w:w="80" w:type="dxa"/>
              <w:bottom w:w="80" w:type="dxa"/>
              <w:right w:w="80" w:type="dxa"/>
            </w:tcMar>
          </w:tcPr>
          <w:p w14:paraId="45D7F4FD" w14:textId="77777777" w:rsidR="00E323C4" w:rsidRPr="00C039A7" w:rsidRDefault="001F4AE0" w:rsidP="00A86768">
            <w:pPr>
              <w:widowControl/>
              <w:spacing w:line="276" w:lineRule="auto"/>
            </w:pPr>
            <w:r w:rsidRPr="00C039A7">
              <w:rPr>
                <w:sz w:val="22"/>
                <w:szCs w:val="22"/>
              </w:rPr>
              <w:t>Charlie</w:t>
            </w:r>
          </w:p>
        </w:tc>
        <w:tc>
          <w:tcPr>
            <w:tcW w:w="1327" w:type="dxa"/>
            <w:tcBorders>
              <w:top w:val="nil"/>
              <w:left w:val="nil"/>
              <w:bottom w:val="nil"/>
              <w:right w:val="nil"/>
            </w:tcBorders>
            <w:shd w:val="clear" w:color="auto" w:fill="auto"/>
            <w:tcMar>
              <w:top w:w="80" w:type="dxa"/>
              <w:left w:w="80" w:type="dxa"/>
              <w:bottom w:w="80" w:type="dxa"/>
              <w:right w:w="80" w:type="dxa"/>
            </w:tcMar>
          </w:tcPr>
          <w:p w14:paraId="08DE6774" w14:textId="77777777" w:rsidR="00E323C4" w:rsidRPr="00C039A7" w:rsidRDefault="001F4AE0" w:rsidP="00A86768">
            <w:pPr>
              <w:widowControl/>
              <w:spacing w:line="276" w:lineRule="auto"/>
            </w:pPr>
            <w:r w:rsidRPr="00C039A7">
              <w:rPr>
                <w:sz w:val="22"/>
                <w:szCs w:val="22"/>
              </w:rPr>
              <w:t>Healthcare</w:t>
            </w:r>
          </w:p>
        </w:tc>
        <w:tc>
          <w:tcPr>
            <w:tcW w:w="1178" w:type="dxa"/>
            <w:tcBorders>
              <w:top w:val="nil"/>
              <w:left w:val="nil"/>
              <w:bottom w:val="nil"/>
              <w:right w:val="nil"/>
            </w:tcBorders>
            <w:shd w:val="clear" w:color="auto" w:fill="auto"/>
            <w:tcMar>
              <w:top w:w="80" w:type="dxa"/>
              <w:left w:w="80" w:type="dxa"/>
              <w:bottom w:w="80" w:type="dxa"/>
              <w:right w:w="80" w:type="dxa"/>
            </w:tcMar>
          </w:tcPr>
          <w:p w14:paraId="573382F0" w14:textId="77777777" w:rsidR="00E323C4" w:rsidRPr="00C039A7" w:rsidRDefault="001F4AE0" w:rsidP="00A86768">
            <w:pPr>
              <w:widowControl/>
              <w:spacing w:line="276" w:lineRule="auto"/>
            </w:pPr>
            <w:r w:rsidRPr="00C039A7">
              <w:rPr>
                <w:sz w:val="22"/>
                <w:szCs w:val="22"/>
              </w:rPr>
              <w:t>Regional</w:t>
            </w:r>
          </w:p>
        </w:tc>
        <w:tc>
          <w:tcPr>
            <w:tcW w:w="1474" w:type="dxa"/>
            <w:tcBorders>
              <w:top w:val="nil"/>
              <w:left w:val="nil"/>
              <w:bottom w:val="nil"/>
              <w:right w:val="nil"/>
            </w:tcBorders>
            <w:shd w:val="clear" w:color="auto" w:fill="auto"/>
            <w:tcMar>
              <w:top w:w="80" w:type="dxa"/>
              <w:left w:w="80" w:type="dxa"/>
              <w:bottom w:w="80" w:type="dxa"/>
              <w:right w:w="80" w:type="dxa"/>
            </w:tcMar>
          </w:tcPr>
          <w:p w14:paraId="6E331B0F" w14:textId="77777777" w:rsidR="00E323C4" w:rsidRPr="00C039A7" w:rsidRDefault="001F4AE0" w:rsidP="00A86768">
            <w:pPr>
              <w:widowControl/>
              <w:spacing w:line="276" w:lineRule="auto"/>
            </w:pPr>
            <w:r w:rsidRPr="00C039A7">
              <w:rPr>
                <w:sz w:val="22"/>
                <w:szCs w:val="22"/>
              </w:rPr>
              <w:t>Project management</w:t>
            </w:r>
          </w:p>
        </w:tc>
        <w:tc>
          <w:tcPr>
            <w:tcW w:w="1459" w:type="dxa"/>
            <w:tcBorders>
              <w:top w:val="nil"/>
              <w:left w:val="nil"/>
              <w:bottom w:val="nil"/>
              <w:right w:val="nil"/>
            </w:tcBorders>
            <w:shd w:val="clear" w:color="auto" w:fill="auto"/>
            <w:tcMar>
              <w:top w:w="80" w:type="dxa"/>
              <w:left w:w="80" w:type="dxa"/>
              <w:bottom w:w="80" w:type="dxa"/>
              <w:right w:w="80" w:type="dxa"/>
            </w:tcMar>
          </w:tcPr>
          <w:p w14:paraId="39A2018A" w14:textId="77777777" w:rsidR="00E323C4" w:rsidRPr="00C039A7" w:rsidRDefault="001F4AE0" w:rsidP="00A86768">
            <w:pPr>
              <w:widowControl/>
              <w:spacing w:line="276" w:lineRule="auto"/>
            </w:pPr>
            <w:r w:rsidRPr="00C039A7">
              <w:rPr>
                <w:sz w:val="22"/>
                <w:szCs w:val="22"/>
              </w:rPr>
              <w:t>&lt; 50,000</w:t>
            </w:r>
          </w:p>
        </w:tc>
        <w:tc>
          <w:tcPr>
            <w:tcW w:w="1195" w:type="dxa"/>
            <w:tcBorders>
              <w:top w:val="nil"/>
              <w:left w:val="nil"/>
              <w:bottom w:val="nil"/>
              <w:right w:val="nil"/>
            </w:tcBorders>
            <w:shd w:val="clear" w:color="auto" w:fill="auto"/>
            <w:tcMar>
              <w:top w:w="80" w:type="dxa"/>
              <w:left w:w="80" w:type="dxa"/>
              <w:bottom w:w="80" w:type="dxa"/>
              <w:right w:w="80" w:type="dxa"/>
            </w:tcMar>
          </w:tcPr>
          <w:p w14:paraId="1721E4FA" w14:textId="77777777" w:rsidR="00E323C4" w:rsidRPr="00C039A7" w:rsidRDefault="001F4AE0" w:rsidP="00A86768">
            <w:pPr>
              <w:widowControl/>
              <w:spacing w:line="276" w:lineRule="auto"/>
              <w:jc w:val="center"/>
            </w:pPr>
            <w:r w:rsidRPr="00C039A7">
              <w:rPr>
                <w:sz w:val="22"/>
                <w:szCs w:val="22"/>
              </w:rPr>
              <w:t>No</w:t>
            </w:r>
          </w:p>
        </w:tc>
        <w:tc>
          <w:tcPr>
            <w:tcW w:w="1327" w:type="dxa"/>
            <w:tcBorders>
              <w:top w:val="nil"/>
              <w:left w:val="nil"/>
              <w:bottom w:val="nil"/>
              <w:right w:val="nil"/>
            </w:tcBorders>
            <w:shd w:val="clear" w:color="auto" w:fill="auto"/>
            <w:tcMar>
              <w:top w:w="80" w:type="dxa"/>
              <w:left w:w="80" w:type="dxa"/>
              <w:bottom w:w="80" w:type="dxa"/>
              <w:right w:w="80" w:type="dxa"/>
            </w:tcMar>
          </w:tcPr>
          <w:p w14:paraId="0A59F622" w14:textId="77777777" w:rsidR="00E323C4" w:rsidRPr="00C039A7" w:rsidRDefault="001F4AE0" w:rsidP="00A86768">
            <w:pPr>
              <w:widowControl/>
              <w:spacing w:line="276" w:lineRule="auto"/>
              <w:jc w:val="center"/>
            </w:pPr>
            <w:r w:rsidRPr="00C039A7">
              <w:rPr>
                <w:sz w:val="22"/>
                <w:szCs w:val="22"/>
              </w:rPr>
              <w:t>Yes</w:t>
            </w:r>
          </w:p>
        </w:tc>
      </w:tr>
      <w:tr w:rsidR="00E323C4" w:rsidRPr="00C039A7" w14:paraId="78BA8FF6" w14:textId="77777777">
        <w:trPr>
          <w:trHeight w:val="231"/>
        </w:trPr>
        <w:tc>
          <w:tcPr>
            <w:tcW w:w="895" w:type="dxa"/>
            <w:tcBorders>
              <w:top w:val="nil"/>
              <w:left w:val="nil"/>
              <w:bottom w:val="nil"/>
              <w:right w:val="nil"/>
            </w:tcBorders>
            <w:shd w:val="clear" w:color="auto" w:fill="auto"/>
            <w:tcMar>
              <w:top w:w="80" w:type="dxa"/>
              <w:left w:w="80" w:type="dxa"/>
              <w:bottom w:w="80" w:type="dxa"/>
              <w:right w:w="80" w:type="dxa"/>
            </w:tcMar>
          </w:tcPr>
          <w:p w14:paraId="29F43C77" w14:textId="77777777" w:rsidR="00E323C4" w:rsidRPr="00C039A7" w:rsidRDefault="001F4AE0" w:rsidP="00A86768">
            <w:pPr>
              <w:widowControl/>
              <w:spacing w:line="276" w:lineRule="auto"/>
            </w:pPr>
            <w:r w:rsidRPr="00C039A7">
              <w:rPr>
                <w:sz w:val="22"/>
                <w:szCs w:val="22"/>
              </w:rPr>
              <w:t>Delta</w:t>
            </w:r>
          </w:p>
        </w:tc>
        <w:tc>
          <w:tcPr>
            <w:tcW w:w="1327" w:type="dxa"/>
            <w:tcBorders>
              <w:top w:val="nil"/>
              <w:left w:val="nil"/>
              <w:bottom w:val="nil"/>
              <w:right w:val="nil"/>
            </w:tcBorders>
            <w:shd w:val="clear" w:color="auto" w:fill="auto"/>
            <w:tcMar>
              <w:top w:w="80" w:type="dxa"/>
              <w:left w:w="80" w:type="dxa"/>
              <w:bottom w:w="80" w:type="dxa"/>
              <w:right w:w="80" w:type="dxa"/>
            </w:tcMar>
          </w:tcPr>
          <w:p w14:paraId="19C06CFC" w14:textId="77777777" w:rsidR="00E323C4" w:rsidRPr="00C039A7" w:rsidRDefault="001F4AE0" w:rsidP="00A86768">
            <w:pPr>
              <w:widowControl/>
              <w:spacing w:line="276" w:lineRule="auto"/>
            </w:pPr>
            <w:r w:rsidRPr="00C039A7">
              <w:rPr>
                <w:sz w:val="22"/>
                <w:szCs w:val="22"/>
              </w:rPr>
              <w:t>Telecom</w:t>
            </w:r>
          </w:p>
        </w:tc>
        <w:tc>
          <w:tcPr>
            <w:tcW w:w="1178" w:type="dxa"/>
            <w:tcBorders>
              <w:top w:val="nil"/>
              <w:left w:val="nil"/>
              <w:bottom w:val="nil"/>
              <w:right w:val="nil"/>
            </w:tcBorders>
            <w:shd w:val="clear" w:color="auto" w:fill="auto"/>
            <w:tcMar>
              <w:top w:w="80" w:type="dxa"/>
              <w:left w:w="80" w:type="dxa"/>
              <w:bottom w:w="80" w:type="dxa"/>
              <w:right w:w="80" w:type="dxa"/>
            </w:tcMar>
          </w:tcPr>
          <w:p w14:paraId="0621CB87" w14:textId="77777777" w:rsidR="00E323C4" w:rsidRPr="00C039A7" w:rsidRDefault="001F4AE0" w:rsidP="00A86768">
            <w:pPr>
              <w:widowControl/>
              <w:spacing w:line="276" w:lineRule="auto"/>
            </w:pPr>
            <w:r w:rsidRPr="00C039A7">
              <w:rPr>
                <w:sz w:val="22"/>
                <w:szCs w:val="22"/>
              </w:rPr>
              <w:t>Global</w:t>
            </w:r>
          </w:p>
        </w:tc>
        <w:tc>
          <w:tcPr>
            <w:tcW w:w="1474" w:type="dxa"/>
            <w:tcBorders>
              <w:top w:val="nil"/>
              <w:left w:val="nil"/>
              <w:bottom w:val="nil"/>
              <w:right w:val="nil"/>
            </w:tcBorders>
            <w:shd w:val="clear" w:color="auto" w:fill="auto"/>
            <w:tcMar>
              <w:top w:w="80" w:type="dxa"/>
              <w:left w:w="80" w:type="dxa"/>
              <w:bottom w:w="80" w:type="dxa"/>
              <w:right w:w="80" w:type="dxa"/>
            </w:tcMar>
          </w:tcPr>
          <w:p w14:paraId="5989B490" w14:textId="77777777" w:rsidR="00E323C4" w:rsidRPr="00C039A7" w:rsidRDefault="001F4AE0" w:rsidP="00A86768">
            <w:pPr>
              <w:widowControl/>
              <w:spacing w:line="276" w:lineRule="auto"/>
            </w:pPr>
            <w:r w:rsidRPr="00C039A7">
              <w:rPr>
                <w:sz w:val="22"/>
                <w:szCs w:val="22"/>
              </w:rPr>
              <w:t>Procurement</w:t>
            </w:r>
          </w:p>
        </w:tc>
        <w:tc>
          <w:tcPr>
            <w:tcW w:w="1459" w:type="dxa"/>
            <w:tcBorders>
              <w:top w:val="nil"/>
              <w:left w:val="nil"/>
              <w:bottom w:val="nil"/>
              <w:right w:val="nil"/>
            </w:tcBorders>
            <w:shd w:val="clear" w:color="auto" w:fill="auto"/>
            <w:tcMar>
              <w:top w:w="80" w:type="dxa"/>
              <w:left w:w="80" w:type="dxa"/>
              <w:bottom w:w="80" w:type="dxa"/>
              <w:right w:w="80" w:type="dxa"/>
            </w:tcMar>
          </w:tcPr>
          <w:p w14:paraId="12E0CCD6" w14:textId="77777777" w:rsidR="00E323C4" w:rsidRPr="00C039A7" w:rsidRDefault="001F4AE0" w:rsidP="00A86768">
            <w:pPr>
              <w:widowControl/>
              <w:spacing w:line="276" w:lineRule="auto"/>
            </w:pPr>
            <w:r w:rsidRPr="00C039A7">
              <w:rPr>
                <w:sz w:val="22"/>
                <w:szCs w:val="22"/>
              </w:rPr>
              <w:t>&gt; 100,000</w:t>
            </w:r>
          </w:p>
        </w:tc>
        <w:tc>
          <w:tcPr>
            <w:tcW w:w="1195" w:type="dxa"/>
            <w:tcBorders>
              <w:top w:val="nil"/>
              <w:left w:val="nil"/>
              <w:bottom w:val="nil"/>
              <w:right w:val="nil"/>
            </w:tcBorders>
            <w:shd w:val="clear" w:color="auto" w:fill="auto"/>
            <w:tcMar>
              <w:top w:w="80" w:type="dxa"/>
              <w:left w:w="80" w:type="dxa"/>
              <w:bottom w:w="80" w:type="dxa"/>
              <w:right w:w="80" w:type="dxa"/>
            </w:tcMar>
          </w:tcPr>
          <w:p w14:paraId="551EDD05" w14:textId="77777777" w:rsidR="00E323C4" w:rsidRPr="00C039A7" w:rsidRDefault="001F4AE0" w:rsidP="00A86768">
            <w:pPr>
              <w:widowControl/>
              <w:spacing w:line="276" w:lineRule="auto"/>
              <w:jc w:val="center"/>
            </w:pPr>
            <w:r w:rsidRPr="00C039A7">
              <w:rPr>
                <w:sz w:val="22"/>
                <w:szCs w:val="22"/>
              </w:rPr>
              <w:t>Yes</w:t>
            </w:r>
          </w:p>
        </w:tc>
        <w:tc>
          <w:tcPr>
            <w:tcW w:w="1327" w:type="dxa"/>
            <w:tcBorders>
              <w:top w:val="nil"/>
              <w:left w:val="nil"/>
              <w:bottom w:val="nil"/>
              <w:right w:val="nil"/>
            </w:tcBorders>
            <w:shd w:val="clear" w:color="auto" w:fill="auto"/>
            <w:tcMar>
              <w:top w:w="80" w:type="dxa"/>
              <w:left w:w="80" w:type="dxa"/>
              <w:bottom w:w="80" w:type="dxa"/>
              <w:right w:w="80" w:type="dxa"/>
            </w:tcMar>
          </w:tcPr>
          <w:p w14:paraId="1C11FA43" w14:textId="77777777" w:rsidR="00E323C4" w:rsidRPr="00C039A7" w:rsidRDefault="001F4AE0" w:rsidP="00A86768">
            <w:pPr>
              <w:widowControl/>
              <w:spacing w:line="276" w:lineRule="auto"/>
              <w:jc w:val="center"/>
            </w:pPr>
            <w:r w:rsidRPr="00C039A7">
              <w:rPr>
                <w:sz w:val="22"/>
                <w:szCs w:val="22"/>
              </w:rPr>
              <w:t>Yes</w:t>
            </w:r>
          </w:p>
        </w:tc>
      </w:tr>
      <w:tr w:rsidR="00E323C4" w:rsidRPr="00C039A7" w14:paraId="441A5A76" w14:textId="77777777">
        <w:trPr>
          <w:trHeight w:val="586"/>
        </w:trPr>
        <w:tc>
          <w:tcPr>
            <w:tcW w:w="895" w:type="dxa"/>
            <w:tcBorders>
              <w:top w:val="nil"/>
              <w:left w:val="nil"/>
              <w:bottom w:val="nil"/>
              <w:right w:val="nil"/>
            </w:tcBorders>
            <w:shd w:val="clear" w:color="auto" w:fill="auto"/>
            <w:tcMar>
              <w:top w:w="80" w:type="dxa"/>
              <w:left w:w="80" w:type="dxa"/>
              <w:bottom w:w="80" w:type="dxa"/>
              <w:right w:w="80" w:type="dxa"/>
            </w:tcMar>
          </w:tcPr>
          <w:p w14:paraId="2831D657" w14:textId="77777777" w:rsidR="00E323C4" w:rsidRPr="00C039A7" w:rsidRDefault="001F4AE0" w:rsidP="00A86768">
            <w:pPr>
              <w:widowControl/>
              <w:spacing w:line="276" w:lineRule="auto"/>
            </w:pPr>
            <w:r w:rsidRPr="00C039A7">
              <w:rPr>
                <w:sz w:val="22"/>
                <w:szCs w:val="22"/>
              </w:rPr>
              <w:t>Echo</w:t>
            </w:r>
          </w:p>
        </w:tc>
        <w:tc>
          <w:tcPr>
            <w:tcW w:w="1327" w:type="dxa"/>
            <w:tcBorders>
              <w:top w:val="nil"/>
              <w:left w:val="nil"/>
              <w:bottom w:val="nil"/>
              <w:right w:val="nil"/>
            </w:tcBorders>
            <w:shd w:val="clear" w:color="auto" w:fill="auto"/>
            <w:tcMar>
              <w:top w:w="80" w:type="dxa"/>
              <w:left w:w="80" w:type="dxa"/>
              <w:bottom w:w="80" w:type="dxa"/>
              <w:right w:w="80" w:type="dxa"/>
            </w:tcMar>
          </w:tcPr>
          <w:p w14:paraId="1AF898C1" w14:textId="77777777" w:rsidR="00E323C4" w:rsidRPr="00C039A7" w:rsidRDefault="001F4AE0" w:rsidP="00A86768">
            <w:pPr>
              <w:widowControl/>
              <w:spacing w:line="276" w:lineRule="auto"/>
            </w:pPr>
            <w:r w:rsidRPr="00C039A7">
              <w:rPr>
                <w:sz w:val="22"/>
                <w:szCs w:val="22"/>
              </w:rPr>
              <w:t>Energy</w:t>
            </w:r>
          </w:p>
        </w:tc>
        <w:tc>
          <w:tcPr>
            <w:tcW w:w="1178" w:type="dxa"/>
            <w:tcBorders>
              <w:top w:val="nil"/>
              <w:left w:val="nil"/>
              <w:bottom w:val="nil"/>
              <w:right w:val="nil"/>
            </w:tcBorders>
            <w:shd w:val="clear" w:color="auto" w:fill="auto"/>
            <w:tcMar>
              <w:top w:w="80" w:type="dxa"/>
              <w:left w:w="80" w:type="dxa"/>
              <w:bottom w:w="80" w:type="dxa"/>
              <w:right w:w="80" w:type="dxa"/>
            </w:tcMar>
          </w:tcPr>
          <w:p w14:paraId="4E08F316" w14:textId="77777777" w:rsidR="00E323C4" w:rsidRPr="00C039A7" w:rsidRDefault="001F4AE0" w:rsidP="00A86768">
            <w:pPr>
              <w:widowControl/>
              <w:spacing w:line="276" w:lineRule="auto"/>
            </w:pPr>
            <w:r w:rsidRPr="00C039A7">
              <w:rPr>
                <w:sz w:val="22"/>
                <w:szCs w:val="22"/>
              </w:rPr>
              <w:t>Global</w:t>
            </w:r>
          </w:p>
        </w:tc>
        <w:tc>
          <w:tcPr>
            <w:tcW w:w="1474" w:type="dxa"/>
            <w:tcBorders>
              <w:top w:val="nil"/>
              <w:left w:val="nil"/>
              <w:bottom w:val="nil"/>
              <w:right w:val="nil"/>
            </w:tcBorders>
            <w:shd w:val="clear" w:color="auto" w:fill="auto"/>
            <w:tcMar>
              <w:top w:w="80" w:type="dxa"/>
              <w:left w:w="80" w:type="dxa"/>
              <w:bottom w:w="80" w:type="dxa"/>
              <w:right w:w="80" w:type="dxa"/>
            </w:tcMar>
          </w:tcPr>
          <w:p w14:paraId="48627E11" w14:textId="77777777" w:rsidR="00E323C4" w:rsidRPr="00C039A7" w:rsidRDefault="001F4AE0" w:rsidP="00A86768">
            <w:pPr>
              <w:widowControl/>
              <w:spacing w:line="276" w:lineRule="auto"/>
            </w:pPr>
            <w:r w:rsidRPr="00C039A7">
              <w:rPr>
                <w:sz w:val="22"/>
                <w:szCs w:val="22"/>
              </w:rPr>
              <w:t>Health and safety</w:t>
            </w:r>
          </w:p>
        </w:tc>
        <w:tc>
          <w:tcPr>
            <w:tcW w:w="1459" w:type="dxa"/>
            <w:tcBorders>
              <w:top w:val="nil"/>
              <w:left w:val="nil"/>
              <w:bottom w:val="nil"/>
              <w:right w:val="nil"/>
            </w:tcBorders>
            <w:shd w:val="clear" w:color="auto" w:fill="auto"/>
            <w:tcMar>
              <w:top w:w="80" w:type="dxa"/>
              <w:left w:w="80" w:type="dxa"/>
              <w:bottom w:w="80" w:type="dxa"/>
              <w:right w:w="80" w:type="dxa"/>
            </w:tcMar>
          </w:tcPr>
          <w:p w14:paraId="058B1B4F" w14:textId="77777777" w:rsidR="00E323C4" w:rsidRPr="00C039A7" w:rsidRDefault="001F4AE0" w:rsidP="00A86768">
            <w:pPr>
              <w:widowControl/>
              <w:spacing w:line="276" w:lineRule="auto"/>
            </w:pPr>
            <w:r w:rsidRPr="00C039A7">
              <w:rPr>
                <w:sz w:val="22"/>
                <w:szCs w:val="22"/>
              </w:rPr>
              <w:t>&gt; 50,000</w:t>
            </w:r>
          </w:p>
        </w:tc>
        <w:tc>
          <w:tcPr>
            <w:tcW w:w="1195" w:type="dxa"/>
            <w:tcBorders>
              <w:top w:val="nil"/>
              <w:left w:val="nil"/>
              <w:bottom w:val="nil"/>
              <w:right w:val="nil"/>
            </w:tcBorders>
            <w:shd w:val="clear" w:color="auto" w:fill="auto"/>
            <w:tcMar>
              <w:top w:w="80" w:type="dxa"/>
              <w:left w:w="80" w:type="dxa"/>
              <w:bottom w:w="80" w:type="dxa"/>
              <w:right w:w="80" w:type="dxa"/>
            </w:tcMar>
          </w:tcPr>
          <w:p w14:paraId="44A363F7" w14:textId="77777777" w:rsidR="00E323C4" w:rsidRPr="00C039A7" w:rsidRDefault="001F4AE0" w:rsidP="00A86768">
            <w:pPr>
              <w:widowControl/>
              <w:spacing w:line="276" w:lineRule="auto"/>
              <w:jc w:val="center"/>
            </w:pPr>
            <w:r w:rsidRPr="00C039A7">
              <w:rPr>
                <w:sz w:val="22"/>
                <w:szCs w:val="22"/>
              </w:rPr>
              <w:t>Yes</w:t>
            </w:r>
          </w:p>
        </w:tc>
        <w:tc>
          <w:tcPr>
            <w:tcW w:w="1327" w:type="dxa"/>
            <w:tcBorders>
              <w:top w:val="nil"/>
              <w:left w:val="nil"/>
              <w:bottom w:val="nil"/>
              <w:right w:val="nil"/>
            </w:tcBorders>
            <w:shd w:val="clear" w:color="auto" w:fill="auto"/>
            <w:tcMar>
              <w:top w:w="80" w:type="dxa"/>
              <w:left w:w="80" w:type="dxa"/>
              <w:bottom w:w="80" w:type="dxa"/>
              <w:right w:w="80" w:type="dxa"/>
            </w:tcMar>
          </w:tcPr>
          <w:p w14:paraId="4B3ED265" w14:textId="77777777" w:rsidR="00E323C4" w:rsidRPr="00C039A7" w:rsidRDefault="001F4AE0" w:rsidP="00A86768">
            <w:pPr>
              <w:widowControl/>
              <w:spacing w:line="276" w:lineRule="auto"/>
              <w:jc w:val="center"/>
            </w:pPr>
            <w:r w:rsidRPr="00C039A7">
              <w:rPr>
                <w:sz w:val="22"/>
                <w:szCs w:val="22"/>
              </w:rPr>
              <w:t>Yes</w:t>
            </w:r>
          </w:p>
        </w:tc>
      </w:tr>
      <w:tr w:rsidR="00E323C4" w:rsidRPr="00C039A7" w14:paraId="3BE2A62E" w14:textId="77777777">
        <w:trPr>
          <w:trHeight w:val="586"/>
        </w:trPr>
        <w:tc>
          <w:tcPr>
            <w:tcW w:w="895" w:type="dxa"/>
            <w:tcBorders>
              <w:top w:val="nil"/>
              <w:left w:val="nil"/>
              <w:bottom w:val="nil"/>
              <w:right w:val="nil"/>
            </w:tcBorders>
            <w:shd w:val="clear" w:color="auto" w:fill="auto"/>
            <w:tcMar>
              <w:top w:w="80" w:type="dxa"/>
              <w:left w:w="80" w:type="dxa"/>
              <w:bottom w:w="80" w:type="dxa"/>
              <w:right w:w="80" w:type="dxa"/>
            </w:tcMar>
          </w:tcPr>
          <w:p w14:paraId="420D3EAD" w14:textId="6A779A73" w:rsidR="00E323C4" w:rsidRPr="00C039A7" w:rsidRDefault="001F4AE0" w:rsidP="00A86768">
            <w:pPr>
              <w:widowControl/>
              <w:spacing w:line="276" w:lineRule="auto"/>
            </w:pPr>
            <w:r w:rsidRPr="00C039A7">
              <w:rPr>
                <w:sz w:val="22"/>
                <w:szCs w:val="22"/>
              </w:rPr>
              <w:t>Foxtro</w:t>
            </w:r>
            <w:r w:rsidR="00072AAB" w:rsidRPr="00C039A7">
              <w:rPr>
                <w:sz w:val="22"/>
                <w:szCs w:val="22"/>
              </w:rPr>
              <w:t>t</w:t>
            </w:r>
          </w:p>
        </w:tc>
        <w:tc>
          <w:tcPr>
            <w:tcW w:w="1327" w:type="dxa"/>
            <w:tcBorders>
              <w:top w:val="nil"/>
              <w:left w:val="nil"/>
              <w:bottom w:val="nil"/>
              <w:right w:val="nil"/>
            </w:tcBorders>
            <w:shd w:val="clear" w:color="auto" w:fill="auto"/>
            <w:tcMar>
              <w:top w:w="80" w:type="dxa"/>
              <w:left w:w="80" w:type="dxa"/>
              <w:bottom w:w="80" w:type="dxa"/>
              <w:right w:w="80" w:type="dxa"/>
            </w:tcMar>
          </w:tcPr>
          <w:p w14:paraId="112A5C93" w14:textId="77777777" w:rsidR="00E323C4" w:rsidRPr="00C039A7" w:rsidRDefault="001F4AE0" w:rsidP="00A86768">
            <w:pPr>
              <w:widowControl/>
              <w:spacing w:line="276" w:lineRule="auto"/>
            </w:pPr>
            <w:r w:rsidRPr="00C039A7">
              <w:rPr>
                <w:sz w:val="22"/>
                <w:szCs w:val="22"/>
              </w:rPr>
              <w:t>Energy</w:t>
            </w:r>
          </w:p>
        </w:tc>
        <w:tc>
          <w:tcPr>
            <w:tcW w:w="1178" w:type="dxa"/>
            <w:tcBorders>
              <w:top w:val="nil"/>
              <w:left w:val="nil"/>
              <w:bottom w:val="nil"/>
              <w:right w:val="nil"/>
            </w:tcBorders>
            <w:shd w:val="clear" w:color="auto" w:fill="auto"/>
            <w:tcMar>
              <w:top w:w="80" w:type="dxa"/>
              <w:left w:w="80" w:type="dxa"/>
              <w:bottom w:w="80" w:type="dxa"/>
              <w:right w:w="80" w:type="dxa"/>
            </w:tcMar>
          </w:tcPr>
          <w:p w14:paraId="212E3232" w14:textId="77777777" w:rsidR="00E323C4" w:rsidRPr="00C039A7" w:rsidRDefault="001F4AE0" w:rsidP="00A86768">
            <w:pPr>
              <w:widowControl/>
              <w:spacing w:line="276" w:lineRule="auto"/>
            </w:pPr>
            <w:r w:rsidRPr="00C039A7">
              <w:rPr>
                <w:sz w:val="22"/>
                <w:szCs w:val="22"/>
              </w:rPr>
              <w:t>Global</w:t>
            </w:r>
          </w:p>
        </w:tc>
        <w:tc>
          <w:tcPr>
            <w:tcW w:w="1474" w:type="dxa"/>
            <w:tcBorders>
              <w:top w:val="nil"/>
              <w:left w:val="nil"/>
              <w:bottom w:val="nil"/>
              <w:right w:val="nil"/>
            </w:tcBorders>
            <w:shd w:val="clear" w:color="auto" w:fill="auto"/>
            <w:tcMar>
              <w:top w:w="80" w:type="dxa"/>
              <w:left w:w="80" w:type="dxa"/>
              <w:bottom w:w="80" w:type="dxa"/>
              <w:right w:w="80" w:type="dxa"/>
            </w:tcMar>
          </w:tcPr>
          <w:p w14:paraId="044863E3" w14:textId="77777777" w:rsidR="00E323C4" w:rsidRPr="00C039A7" w:rsidRDefault="001F4AE0" w:rsidP="00A86768">
            <w:pPr>
              <w:widowControl/>
              <w:spacing w:line="276" w:lineRule="auto"/>
            </w:pPr>
            <w:r w:rsidRPr="00C039A7">
              <w:rPr>
                <w:sz w:val="22"/>
                <w:szCs w:val="22"/>
              </w:rPr>
              <w:t>Health and safety</w:t>
            </w:r>
          </w:p>
        </w:tc>
        <w:tc>
          <w:tcPr>
            <w:tcW w:w="1459" w:type="dxa"/>
            <w:tcBorders>
              <w:top w:val="nil"/>
              <w:left w:val="nil"/>
              <w:bottom w:val="nil"/>
              <w:right w:val="nil"/>
            </w:tcBorders>
            <w:shd w:val="clear" w:color="auto" w:fill="auto"/>
            <w:tcMar>
              <w:top w:w="80" w:type="dxa"/>
              <w:left w:w="80" w:type="dxa"/>
              <w:bottom w:w="80" w:type="dxa"/>
              <w:right w:w="80" w:type="dxa"/>
            </w:tcMar>
          </w:tcPr>
          <w:p w14:paraId="682CA606" w14:textId="77777777" w:rsidR="00E323C4" w:rsidRPr="00C039A7" w:rsidRDefault="001F4AE0" w:rsidP="00A86768">
            <w:pPr>
              <w:widowControl/>
              <w:spacing w:line="276" w:lineRule="auto"/>
            </w:pPr>
            <w:r w:rsidRPr="00C039A7">
              <w:rPr>
                <w:sz w:val="22"/>
                <w:szCs w:val="22"/>
              </w:rPr>
              <w:t>&gt; 50,000</w:t>
            </w:r>
          </w:p>
        </w:tc>
        <w:tc>
          <w:tcPr>
            <w:tcW w:w="1195" w:type="dxa"/>
            <w:tcBorders>
              <w:top w:val="nil"/>
              <w:left w:val="nil"/>
              <w:bottom w:val="nil"/>
              <w:right w:val="nil"/>
            </w:tcBorders>
            <w:shd w:val="clear" w:color="auto" w:fill="auto"/>
            <w:tcMar>
              <w:top w:w="80" w:type="dxa"/>
              <w:left w:w="80" w:type="dxa"/>
              <w:bottom w:w="80" w:type="dxa"/>
              <w:right w:w="80" w:type="dxa"/>
            </w:tcMar>
          </w:tcPr>
          <w:p w14:paraId="13EA149E" w14:textId="77777777" w:rsidR="00E323C4" w:rsidRPr="00C039A7" w:rsidRDefault="001F4AE0" w:rsidP="00A86768">
            <w:pPr>
              <w:widowControl/>
              <w:spacing w:line="276" w:lineRule="auto"/>
              <w:jc w:val="center"/>
            </w:pPr>
            <w:r w:rsidRPr="00C039A7">
              <w:rPr>
                <w:sz w:val="22"/>
                <w:szCs w:val="22"/>
              </w:rPr>
              <w:t>No</w:t>
            </w:r>
          </w:p>
        </w:tc>
        <w:tc>
          <w:tcPr>
            <w:tcW w:w="1327" w:type="dxa"/>
            <w:tcBorders>
              <w:top w:val="nil"/>
              <w:left w:val="nil"/>
              <w:bottom w:val="nil"/>
              <w:right w:val="nil"/>
            </w:tcBorders>
            <w:shd w:val="clear" w:color="auto" w:fill="auto"/>
            <w:tcMar>
              <w:top w:w="80" w:type="dxa"/>
              <w:left w:w="80" w:type="dxa"/>
              <w:bottom w:w="80" w:type="dxa"/>
              <w:right w:w="80" w:type="dxa"/>
            </w:tcMar>
          </w:tcPr>
          <w:p w14:paraId="16259C1C" w14:textId="77777777" w:rsidR="00E323C4" w:rsidRPr="00C039A7" w:rsidRDefault="001F4AE0" w:rsidP="00A86768">
            <w:pPr>
              <w:widowControl/>
              <w:spacing w:line="276" w:lineRule="auto"/>
              <w:jc w:val="center"/>
            </w:pPr>
            <w:r w:rsidRPr="00C039A7">
              <w:rPr>
                <w:sz w:val="22"/>
                <w:szCs w:val="22"/>
              </w:rPr>
              <w:t>Yes</w:t>
            </w:r>
          </w:p>
        </w:tc>
      </w:tr>
      <w:tr w:rsidR="00E323C4" w:rsidRPr="00C039A7" w14:paraId="4DA7ADAB" w14:textId="77777777">
        <w:trPr>
          <w:trHeight w:val="231"/>
        </w:trPr>
        <w:tc>
          <w:tcPr>
            <w:tcW w:w="895" w:type="dxa"/>
            <w:tcBorders>
              <w:top w:val="nil"/>
              <w:left w:val="nil"/>
              <w:bottom w:val="nil"/>
              <w:right w:val="nil"/>
            </w:tcBorders>
            <w:shd w:val="clear" w:color="auto" w:fill="auto"/>
            <w:tcMar>
              <w:top w:w="80" w:type="dxa"/>
              <w:left w:w="80" w:type="dxa"/>
              <w:bottom w:w="80" w:type="dxa"/>
              <w:right w:w="80" w:type="dxa"/>
            </w:tcMar>
          </w:tcPr>
          <w:p w14:paraId="010DFB8C" w14:textId="77777777" w:rsidR="00E323C4" w:rsidRPr="00C039A7" w:rsidRDefault="001F4AE0" w:rsidP="00A86768">
            <w:pPr>
              <w:widowControl/>
              <w:spacing w:line="276" w:lineRule="auto"/>
            </w:pPr>
            <w:r w:rsidRPr="00C039A7">
              <w:rPr>
                <w:sz w:val="22"/>
                <w:szCs w:val="22"/>
              </w:rPr>
              <w:t>Guelph</w:t>
            </w:r>
          </w:p>
        </w:tc>
        <w:tc>
          <w:tcPr>
            <w:tcW w:w="1327" w:type="dxa"/>
            <w:tcBorders>
              <w:top w:val="nil"/>
              <w:left w:val="nil"/>
              <w:bottom w:val="nil"/>
              <w:right w:val="nil"/>
            </w:tcBorders>
            <w:shd w:val="clear" w:color="auto" w:fill="auto"/>
            <w:tcMar>
              <w:top w:w="80" w:type="dxa"/>
              <w:left w:w="80" w:type="dxa"/>
              <w:bottom w:w="80" w:type="dxa"/>
              <w:right w:w="80" w:type="dxa"/>
            </w:tcMar>
          </w:tcPr>
          <w:p w14:paraId="1077CC41" w14:textId="77777777" w:rsidR="00E323C4" w:rsidRPr="00C039A7" w:rsidRDefault="001F4AE0" w:rsidP="00A86768">
            <w:pPr>
              <w:widowControl/>
              <w:spacing w:line="276" w:lineRule="auto"/>
            </w:pPr>
            <w:r w:rsidRPr="00C039A7">
              <w:rPr>
                <w:sz w:val="22"/>
                <w:szCs w:val="22"/>
              </w:rPr>
              <w:t>Energy</w:t>
            </w:r>
          </w:p>
        </w:tc>
        <w:tc>
          <w:tcPr>
            <w:tcW w:w="1178" w:type="dxa"/>
            <w:tcBorders>
              <w:top w:val="nil"/>
              <w:left w:val="nil"/>
              <w:bottom w:val="nil"/>
              <w:right w:val="nil"/>
            </w:tcBorders>
            <w:shd w:val="clear" w:color="auto" w:fill="auto"/>
            <w:tcMar>
              <w:top w:w="80" w:type="dxa"/>
              <w:left w:w="80" w:type="dxa"/>
              <w:bottom w:w="80" w:type="dxa"/>
              <w:right w:w="80" w:type="dxa"/>
            </w:tcMar>
          </w:tcPr>
          <w:p w14:paraId="5EE39B66" w14:textId="77777777" w:rsidR="00E323C4" w:rsidRPr="00C039A7" w:rsidRDefault="001F4AE0" w:rsidP="00A86768">
            <w:pPr>
              <w:widowControl/>
              <w:spacing w:line="276" w:lineRule="auto"/>
            </w:pPr>
            <w:r w:rsidRPr="00C039A7">
              <w:rPr>
                <w:sz w:val="22"/>
                <w:szCs w:val="22"/>
              </w:rPr>
              <w:t>Regional</w:t>
            </w:r>
          </w:p>
        </w:tc>
        <w:tc>
          <w:tcPr>
            <w:tcW w:w="1474" w:type="dxa"/>
            <w:tcBorders>
              <w:top w:val="nil"/>
              <w:left w:val="nil"/>
              <w:bottom w:val="nil"/>
              <w:right w:val="nil"/>
            </w:tcBorders>
            <w:shd w:val="clear" w:color="auto" w:fill="auto"/>
            <w:tcMar>
              <w:top w:w="80" w:type="dxa"/>
              <w:left w:w="80" w:type="dxa"/>
              <w:bottom w:w="80" w:type="dxa"/>
              <w:right w:w="80" w:type="dxa"/>
            </w:tcMar>
          </w:tcPr>
          <w:p w14:paraId="5CCD8FD3" w14:textId="77777777" w:rsidR="00E323C4" w:rsidRPr="00C039A7" w:rsidRDefault="001F4AE0" w:rsidP="00A86768">
            <w:pPr>
              <w:widowControl/>
              <w:spacing w:line="276" w:lineRule="auto"/>
            </w:pPr>
            <w:r w:rsidRPr="00C039A7">
              <w:rPr>
                <w:sz w:val="22"/>
                <w:szCs w:val="22"/>
              </w:rPr>
              <w:t>Financial</w:t>
            </w:r>
          </w:p>
        </w:tc>
        <w:tc>
          <w:tcPr>
            <w:tcW w:w="1459" w:type="dxa"/>
            <w:tcBorders>
              <w:top w:val="nil"/>
              <w:left w:val="nil"/>
              <w:bottom w:val="nil"/>
              <w:right w:val="nil"/>
            </w:tcBorders>
            <w:shd w:val="clear" w:color="auto" w:fill="auto"/>
            <w:tcMar>
              <w:top w:w="80" w:type="dxa"/>
              <w:left w:w="80" w:type="dxa"/>
              <w:bottom w:w="80" w:type="dxa"/>
              <w:right w:w="80" w:type="dxa"/>
            </w:tcMar>
          </w:tcPr>
          <w:p w14:paraId="55138C3C" w14:textId="77777777" w:rsidR="00E323C4" w:rsidRPr="00C039A7" w:rsidRDefault="001F4AE0" w:rsidP="00A86768">
            <w:pPr>
              <w:widowControl/>
              <w:spacing w:line="276" w:lineRule="auto"/>
            </w:pPr>
            <w:r w:rsidRPr="00C039A7">
              <w:rPr>
                <w:sz w:val="22"/>
                <w:szCs w:val="22"/>
              </w:rPr>
              <w:t>&gt; 50,000</w:t>
            </w:r>
          </w:p>
        </w:tc>
        <w:tc>
          <w:tcPr>
            <w:tcW w:w="1195" w:type="dxa"/>
            <w:tcBorders>
              <w:top w:val="nil"/>
              <w:left w:val="nil"/>
              <w:bottom w:val="nil"/>
              <w:right w:val="nil"/>
            </w:tcBorders>
            <w:shd w:val="clear" w:color="auto" w:fill="auto"/>
            <w:tcMar>
              <w:top w:w="80" w:type="dxa"/>
              <w:left w:w="80" w:type="dxa"/>
              <w:bottom w:w="80" w:type="dxa"/>
              <w:right w:w="80" w:type="dxa"/>
            </w:tcMar>
          </w:tcPr>
          <w:p w14:paraId="69F7B9ED" w14:textId="77777777" w:rsidR="00E323C4" w:rsidRPr="00C039A7" w:rsidRDefault="001F4AE0" w:rsidP="00A86768">
            <w:pPr>
              <w:widowControl/>
              <w:spacing w:line="276" w:lineRule="auto"/>
              <w:jc w:val="center"/>
            </w:pPr>
            <w:r w:rsidRPr="00C039A7">
              <w:rPr>
                <w:sz w:val="22"/>
                <w:szCs w:val="22"/>
              </w:rPr>
              <w:t>No</w:t>
            </w:r>
          </w:p>
        </w:tc>
        <w:tc>
          <w:tcPr>
            <w:tcW w:w="1327" w:type="dxa"/>
            <w:tcBorders>
              <w:top w:val="nil"/>
              <w:left w:val="nil"/>
              <w:bottom w:val="nil"/>
              <w:right w:val="nil"/>
            </w:tcBorders>
            <w:shd w:val="clear" w:color="auto" w:fill="auto"/>
            <w:tcMar>
              <w:top w:w="80" w:type="dxa"/>
              <w:left w:w="80" w:type="dxa"/>
              <w:bottom w:w="80" w:type="dxa"/>
              <w:right w:w="80" w:type="dxa"/>
            </w:tcMar>
          </w:tcPr>
          <w:p w14:paraId="5FA4BB06" w14:textId="77777777" w:rsidR="00E323C4" w:rsidRPr="00C039A7" w:rsidRDefault="001F4AE0" w:rsidP="00A86768">
            <w:pPr>
              <w:widowControl/>
              <w:spacing w:line="276" w:lineRule="auto"/>
              <w:jc w:val="center"/>
            </w:pPr>
            <w:r w:rsidRPr="00C039A7">
              <w:rPr>
                <w:sz w:val="22"/>
                <w:szCs w:val="22"/>
              </w:rPr>
              <w:t>Yes</w:t>
            </w:r>
          </w:p>
        </w:tc>
      </w:tr>
      <w:tr w:rsidR="00E323C4" w:rsidRPr="00C039A7" w14:paraId="7D60E634" w14:textId="77777777">
        <w:trPr>
          <w:trHeight w:val="586"/>
        </w:trPr>
        <w:tc>
          <w:tcPr>
            <w:tcW w:w="895" w:type="dxa"/>
            <w:tcBorders>
              <w:top w:val="nil"/>
              <w:left w:val="nil"/>
              <w:bottom w:val="nil"/>
              <w:right w:val="nil"/>
            </w:tcBorders>
            <w:shd w:val="clear" w:color="auto" w:fill="auto"/>
            <w:tcMar>
              <w:top w:w="80" w:type="dxa"/>
              <w:left w:w="80" w:type="dxa"/>
              <w:bottom w:w="80" w:type="dxa"/>
              <w:right w:w="80" w:type="dxa"/>
            </w:tcMar>
          </w:tcPr>
          <w:p w14:paraId="34BE66D1" w14:textId="77777777" w:rsidR="00E323C4" w:rsidRPr="00C039A7" w:rsidRDefault="001F4AE0" w:rsidP="00A86768">
            <w:pPr>
              <w:widowControl/>
              <w:spacing w:line="276" w:lineRule="auto"/>
            </w:pPr>
            <w:r w:rsidRPr="00C039A7">
              <w:rPr>
                <w:sz w:val="22"/>
                <w:szCs w:val="22"/>
              </w:rPr>
              <w:t>Harry</w:t>
            </w:r>
          </w:p>
        </w:tc>
        <w:tc>
          <w:tcPr>
            <w:tcW w:w="1327" w:type="dxa"/>
            <w:tcBorders>
              <w:top w:val="nil"/>
              <w:left w:val="nil"/>
              <w:bottom w:val="nil"/>
              <w:right w:val="nil"/>
            </w:tcBorders>
            <w:shd w:val="clear" w:color="auto" w:fill="auto"/>
            <w:tcMar>
              <w:top w:w="80" w:type="dxa"/>
              <w:left w:w="80" w:type="dxa"/>
              <w:bottom w:w="80" w:type="dxa"/>
              <w:right w:w="80" w:type="dxa"/>
            </w:tcMar>
          </w:tcPr>
          <w:p w14:paraId="077B36C5" w14:textId="77777777" w:rsidR="00E323C4" w:rsidRPr="00C039A7" w:rsidRDefault="001F4AE0" w:rsidP="00A86768">
            <w:pPr>
              <w:widowControl/>
              <w:spacing w:line="276" w:lineRule="auto"/>
            </w:pPr>
            <w:r w:rsidRPr="00C039A7">
              <w:rPr>
                <w:sz w:val="22"/>
                <w:szCs w:val="22"/>
              </w:rPr>
              <w:t>Professional</w:t>
            </w:r>
            <w:r w:rsidRPr="00C039A7">
              <w:rPr>
                <w:rFonts w:ascii="Arial Unicode MS" w:hAnsi="Arial Unicode MS"/>
                <w:sz w:val="22"/>
                <w:szCs w:val="22"/>
              </w:rPr>
              <w:br/>
            </w:r>
            <w:r w:rsidRPr="00C039A7">
              <w:rPr>
                <w:sz w:val="22"/>
                <w:szCs w:val="22"/>
              </w:rPr>
              <w:t>master’s</w:t>
            </w:r>
          </w:p>
        </w:tc>
        <w:tc>
          <w:tcPr>
            <w:tcW w:w="1178" w:type="dxa"/>
            <w:tcBorders>
              <w:top w:val="nil"/>
              <w:left w:val="nil"/>
              <w:bottom w:val="nil"/>
              <w:right w:val="nil"/>
            </w:tcBorders>
            <w:shd w:val="clear" w:color="auto" w:fill="auto"/>
            <w:tcMar>
              <w:top w:w="80" w:type="dxa"/>
              <w:left w:w="80" w:type="dxa"/>
              <w:bottom w:w="80" w:type="dxa"/>
              <w:right w:w="80" w:type="dxa"/>
            </w:tcMar>
          </w:tcPr>
          <w:p w14:paraId="1CF0EB0D" w14:textId="77777777" w:rsidR="00E323C4" w:rsidRPr="00C039A7" w:rsidRDefault="001F4AE0" w:rsidP="00A86768">
            <w:pPr>
              <w:widowControl/>
              <w:spacing w:line="276" w:lineRule="auto"/>
            </w:pPr>
            <w:r w:rsidRPr="00C039A7">
              <w:rPr>
                <w:sz w:val="22"/>
                <w:szCs w:val="22"/>
              </w:rPr>
              <w:t>Global</w:t>
            </w:r>
          </w:p>
        </w:tc>
        <w:tc>
          <w:tcPr>
            <w:tcW w:w="1474" w:type="dxa"/>
            <w:tcBorders>
              <w:top w:val="nil"/>
              <w:left w:val="nil"/>
              <w:bottom w:val="nil"/>
              <w:right w:val="nil"/>
            </w:tcBorders>
            <w:shd w:val="clear" w:color="auto" w:fill="auto"/>
            <w:tcMar>
              <w:top w:w="80" w:type="dxa"/>
              <w:left w:w="80" w:type="dxa"/>
              <w:bottom w:w="80" w:type="dxa"/>
              <w:right w:w="80" w:type="dxa"/>
            </w:tcMar>
          </w:tcPr>
          <w:p w14:paraId="61761023" w14:textId="77777777" w:rsidR="00E323C4" w:rsidRPr="00C039A7" w:rsidRDefault="001F4AE0" w:rsidP="00A86768">
            <w:pPr>
              <w:widowControl/>
              <w:spacing w:line="276" w:lineRule="auto"/>
            </w:pPr>
            <w:r w:rsidRPr="00C039A7">
              <w:rPr>
                <w:sz w:val="22"/>
                <w:szCs w:val="22"/>
              </w:rPr>
              <w:t>Marketing</w:t>
            </w:r>
          </w:p>
        </w:tc>
        <w:tc>
          <w:tcPr>
            <w:tcW w:w="1459" w:type="dxa"/>
            <w:tcBorders>
              <w:top w:val="nil"/>
              <w:left w:val="nil"/>
              <w:bottom w:val="nil"/>
              <w:right w:val="nil"/>
            </w:tcBorders>
            <w:shd w:val="clear" w:color="auto" w:fill="auto"/>
            <w:tcMar>
              <w:top w:w="80" w:type="dxa"/>
              <w:left w:w="80" w:type="dxa"/>
              <w:bottom w:w="80" w:type="dxa"/>
              <w:right w:w="80" w:type="dxa"/>
            </w:tcMar>
          </w:tcPr>
          <w:p w14:paraId="0955F452" w14:textId="77777777" w:rsidR="00E323C4" w:rsidRPr="00C039A7" w:rsidRDefault="001F4AE0" w:rsidP="00A86768">
            <w:pPr>
              <w:widowControl/>
              <w:spacing w:line="276" w:lineRule="auto"/>
            </w:pPr>
            <w:r w:rsidRPr="00C039A7">
              <w:rPr>
                <w:sz w:val="22"/>
                <w:szCs w:val="22"/>
              </w:rPr>
              <w:t>&gt; 50,000</w:t>
            </w:r>
          </w:p>
        </w:tc>
        <w:tc>
          <w:tcPr>
            <w:tcW w:w="1195" w:type="dxa"/>
            <w:tcBorders>
              <w:top w:val="nil"/>
              <w:left w:val="nil"/>
              <w:bottom w:val="nil"/>
              <w:right w:val="nil"/>
            </w:tcBorders>
            <w:shd w:val="clear" w:color="auto" w:fill="auto"/>
            <w:tcMar>
              <w:top w:w="80" w:type="dxa"/>
              <w:left w:w="80" w:type="dxa"/>
              <w:bottom w:w="80" w:type="dxa"/>
              <w:right w:w="80" w:type="dxa"/>
            </w:tcMar>
          </w:tcPr>
          <w:p w14:paraId="418AACF4" w14:textId="77777777" w:rsidR="00E323C4" w:rsidRPr="00C039A7" w:rsidRDefault="001F4AE0" w:rsidP="00A86768">
            <w:pPr>
              <w:widowControl/>
              <w:spacing w:line="276" w:lineRule="auto"/>
              <w:jc w:val="center"/>
            </w:pPr>
            <w:r w:rsidRPr="00C039A7">
              <w:rPr>
                <w:sz w:val="22"/>
                <w:szCs w:val="22"/>
              </w:rPr>
              <w:t>No</w:t>
            </w:r>
          </w:p>
        </w:tc>
        <w:tc>
          <w:tcPr>
            <w:tcW w:w="1327" w:type="dxa"/>
            <w:tcBorders>
              <w:top w:val="nil"/>
              <w:left w:val="nil"/>
              <w:bottom w:val="nil"/>
              <w:right w:val="nil"/>
            </w:tcBorders>
            <w:shd w:val="clear" w:color="auto" w:fill="auto"/>
            <w:tcMar>
              <w:top w:w="80" w:type="dxa"/>
              <w:left w:w="80" w:type="dxa"/>
              <w:bottom w:w="80" w:type="dxa"/>
              <w:right w:w="80" w:type="dxa"/>
            </w:tcMar>
          </w:tcPr>
          <w:p w14:paraId="0019EB34" w14:textId="77777777" w:rsidR="00E323C4" w:rsidRPr="00C039A7" w:rsidRDefault="001F4AE0" w:rsidP="00A86768">
            <w:pPr>
              <w:widowControl/>
              <w:spacing w:line="276" w:lineRule="auto"/>
              <w:jc w:val="center"/>
            </w:pPr>
            <w:r w:rsidRPr="00C039A7">
              <w:rPr>
                <w:sz w:val="22"/>
                <w:szCs w:val="22"/>
              </w:rPr>
              <w:t>Yes</w:t>
            </w:r>
          </w:p>
        </w:tc>
      </w:tr>
      <w:tr w:rsidR="00E323C4" w:rsidRPr="00C039A7" w14:paraId="0C27551C" w14:textId="77777777">
        <w:trPr>
          <w:trHeight w:val="941"/>
        </w:trPr>
        <w:tc>
          <w:tcPr>
            <w:tcW w:w="895" w:type="dxa"/>
            <w:tcBorders>
              <w:top w:val="nil"/>
              <w:left w:val="nil"/>
              <w:bottom w:val="nil"/>
              <w:right w:val="nil"/>
            </w:tcBorders>
            <w:shd w:val="clear" w:color="auto" w:fill="auto"/>
            <w:tcMar>
              <w:top w:w="80" w:type="dxa"/>
              <w:left w:w="80" w:type="dxa"/>
              <w:bottom w:w="80" w:type="dxa"/>
              <w:right w:w="80" w:type="dxa"/>
            </w:tcMar>
          </w:tcPr>
          <w:p w14:paraId="096C6191" w14:textId="77777777" w:rsidR="00E323C4" w:rsidRPr="00C039A7" w:rsidRDefault="001F4AE0" w:rsidP="00A86768">
            <w:pPr>
              <w:widowControl/>
              <w:spacing w:line="276" w:lineRule="auto"/>
            </w:pPr>
            <w:r w:rsidRPr="00C039A7">
              <w:rPr>
                <w:sz w:val="22"/>
                <w:szCs w:val="22"/>
              </w:rPr>
              <w:t>Indie</w:t>
            </w:r>
          </w:p>
        </w:tc>
        <w:tc>
          <w:tcPr>
            <w:tcW w:w="1327" w:type="dxa"/>
            <w:tcBorders>
              <w:top w:val="nil"/>
              <w:left w:val="nil"/>
              <w:bottom w:val="nil"/>
              <w:right w:val="nil"/>
            </w:tcBorders>
            <w:shd w:val="clear" w:color="auto" w:fill="auto"/>
            <w:tcMar>
              <w:top w:w="80" w:type="dxa"/>
              <w:left w:w="80" w:type="dxa"/>
              <w:bottom w:w="80" w:type="dxa"/>
              <w:right w:w="80" w:type="dxa"/>
            </w:tcMar>
          </w:tcPr>
          <w:p w14:paraId="1DE79E91" w14:textId="77777777" w:rsidR="00E323C4" w:rsidRPr="00C039A7" w:rsidRDefault="001F4AE0" w:rsidP="00A86768">
            <w:pPr>
              <w:widowControl/>
              <w:spacing w:line="276" w:lineRule="auto"/>
            </w:pPr>
            <w:r w:rsidRPr="00C039A7">
              <w:rPr>
                <w:sz w:val="22"/>
                <w:szCs w:val="22"/>
              </w:rPr>
              <w:t>Energy</w:t>
            </w:r>
          </w:p>
        </w:tc>
        <w:tc>
          <w:tcPr>
            <w:tcW w:w="1178" w:type="dxa"/>
            <w:tcBorders>
              <w:top w:val="nil"/>
              <w:left w:val="nil"/>
              <w:bottom w:val="nil"/>
              <w:right w:val="nil"/>
            </w:tcBorders>
            <w:shd w:val="clear" w:color="auto" w:fill="auto"/>
            <w:tcMar>
              <w:top w:w="80" w:type="dxa"/>
              <w:left w:w="80" w:type="dxa"/>
              <w:bottom w:w="80" w:type="dxa"/>
              <w:right w:w="80" w:type="dxa"/>
            </w:tcMar>
          </w:tcPr>
          <w:p w14:paraId="59BADE91" w14:textId="77777777" w:rsidR="00E323C4" w:rsidRPr="00C039A7" w:rsidRDefault="001F4AE0" w:rsidP="00A86768">
            <w:pPr>
              <w:widowControl/>
              <w:spacing w:line="276" w:lineRule="auto"/>
            </w:pPr>
            <w:r w:rsidRPr="00C039A7">
              <w:rPr>
                <w:sz w:val="22"/>
                <w:szCs w:val="22"/>
              </w:rPr>
              <w:t>Global</w:t>
            </w:r>
          </w:p>
        </w:tc>
        <w:tc>
          <w:tcPr>
            <w:tcW w:w="1474" w:type="dxa"/>
            <w:tcBorders>
              <w:top w:val="nil"/>
              <w:left w:val="nil"/>
              <w:bottom w:val="nil"/>
              <w:right w:val="nil"/>
            </w:tcBorders>
            <w:shd w:val="clear" w:color="auto" w:fill="auto"/>
            <w:tcMar>
              <w:top w:w="80" w:type="dxa"/>
              <w:left w:w="80" w:type="dxa"/>
              <w:bottom w:w="80" w:type="dxa"/>
              <w:right w:w="80" w:type="dxa"/>
            </w:tcMar>
          </w:tcPr>
          <w:p w14:paraId="70F93BDC" w14:textId="77777777" w:rsidR="00E323C4" w:rsidRPr="00C039A7" w:rsidRDefault="001F4AE0" w:rsidP="00A86768">
            <w:pPr>
              <w:widowControl/>
              <w:spacing w:line="276" w:lineRule="auto"/>
            </w:pPr>
            <w:r w:rsidRPr="00C039A7">
              <w:rPr>
                <w:sz w:val="22"/>
                <w:szCs w:val="22"/>
              </w:rPr>
              <w:t>Marketing, project management</w:t>
            </w:r>
          </w:p>
        </w:tc>
        <w:tc>
          <w:tcPr>
            <w:tcW w:w="1459" w:type="dxa"/>
            <w:tcBorders>
              <w:top w:val="nil"/>
              <w:left w:val="nil"/>
              <w:bottom w:val="nil"/>
              <w:right w:val="nil"/>
            </w:tcBorders>
            <w:shd w:val="clear" w:color="auto" w:fill="auto"/>
            <w:tcMar>
              <w:top w:w="80" w:type="dxa"/>
              <w:left w:w="80" w:type="dxa"/>
              <w:bottom w:w="80" w:type="dxa"/>
              <w:right w:w="80" w:type="dxa"/>
            </w:tcMar>
          </w:tcPr>
          <w:p w14:paraId="247A694D" w14:textId="77777777" w:rsidR="00E323C4" w:rsidRPr="00C039A7" w:rsidRDefault="001F4AE0" w:rsidP="00A86768">
            <w:pPr>
              <w:widowControl/>
              <w:spacing w:line="276" w:lineRule="auto"/>
            </w:pPr>
            <w:r w:rsidRPr="00C039A7">
              <w:rPr>
                <w:sz w:val="22"/>
                <w:szCs w:val="22"/>
              </w:rPr>
              <w:t>&gt; 50,000</w:t>
            </w:r>
          </w:p>
        </w:tc>
        <w:tc>
          <w:tcPr>
            <w:tcW w:w="1195" w:type="dxa"/>
            <w:tcBorders>
              <w:top w:val="nil"/>
              <w:left w:val="nil"/>
              <w:bottom w:val="nil"/>
              <w:right w:val="nil"/>
            </w:tcBorders>
            <w:shd w:val="clear" w:color="auto" w:fill="auto"/>
            <w:tcMar>
              <w:top w:w="80" w:type="dxa"/>
              <w:left w:w="80" w:type="dxa"/>
              <w:bottom w:w="80" w:type="dxa"/>
              <w:right w:w="80" w:type="dxa"/>
            </w:tcMar>
          </w:tcPr>
          <w:p w14:paraId="0726648D" w14:textId="77777777" w:rsidR="00E323C4" w:rsidRPr="00C039A7" w:rsidRDefault="001F4AE0" w:rsidP="00A86768">
            <w:pPr>
              <w:widowControl/>
              <w:spacing w:line="276" w:lineRule="auto"/>
              <w:jc w:val="center"/>
            </w:pPr>
            <w:r w:rsidRPr="00C039A7">
              <w:rPr>
                <w:sz w:val="22"/>
                <w:szCs w:val="22"/>
              </w:rPr>
              <w:t>No</w:t>
            </w:r>
          </w:p>
        </w:tc>
        <w:tc>
          <w:tcPr>
            <w:tcW w:w="1327" w:type="dxa"/>
            <w:tcBorders>
              <w:top w:val="nil"/>
              <w:left w:val="nil"/>
              <w:bottom w:val="nil"/>
              <w:right w:val="nil"/>
            </w:tcBorders>
            <w:shd w:val="clear" w:color="auto" w:fill="auto"/>
            <w:tcMar>
              <w:top w:w="80" w:type="dxa"/>
              <w:left w:w="80" w:type="dxa"/>
              <w:bottom w:w="80" w:type="dxa"/>
              <w:right w:w="80" w:type="dxa"/>
            </w:tcMar>
          </w:tcPr>
          <w:p w14:paraId="66EC23D3" w14:textId="77777777" w:rsidR="00E323C4" w:rsidRPr="00C039A7" w:rsidRDefault="001F4AE0" w:rsidP="00A86768">
            <w:pPr>
              <w:widowControl/>
              <w:spacing w:line="276" w:lineRule="auto"/>
              <w:jc w:val="center"/>
            </w:pPr>
            <w:r w:rsidRPr="00C039A7">
              <w:rPr>
                <w:sz w:val="22"/>
                <w:szCs w:val="22"/>
              </w:rPr>
              <w:t>Yes</w:t>
            </w:r>
          </w:p>
        </w:tc>
      </w:tr>
      <w:tr w:rsidR="00E323C4" w:rsidRPr="00C039A7" w14:paraId="3AFC3FEA" w14:textId="77777777">
        <w:trPr>
          <w:trHeight w:val="231"/>
        </w:trPr>
        <w:tc>
          <w:tcPr>
            <w:tcW w:w="895" w:type="dxa"/>
            <w:tcBorders>
              <w:top w:val="nil"/>
              <w:left w:val="nil"/>
              <w:bottom w:val="nil"/>
              <w:right w:val="nil"/>
            </w:tcBorders>
            <w:shd w:val="clear" w:color="auto" w:fill="auto"/>
            <w:tcMar>
              <w:top w:w="80" w:type="dxa"/>
              <w:left w:w="80" w:type="dxa"/>
              <w:bottom w:w="80" w:type="dxa"/>
              <w:right w:w="80" w:type="dxa"/>
            </w:tcMar>
          </w:tcPr>
          <w:p w14:paraId="5BF8C586" w14:textId="77777777" w:rsidR="00E323C4" w:rsidRPr="00C039A7" w:rsidRDefault="001F4AE0" w:rsidP="00A86768">
            <w:pPr>
              <w:widowControl/>
              <w:spacing w:line="276" w:lineRule="auto"/>
            </w:pPr>
            <w:r w:rsidRPr="00C039A7">
              <w:rPr>
                <w:sz w:val="22"/>
                <w:szCs w:val="22"/>
              </w:rPr>
              <w:t>Juliet</w:t>
            </w:r>
          </w:p>
        </w:tc>
        <w:tc>
          <w:tcPr>
            <w:tcW w:w="1327" w:type="dxa"/>
            <w:tcBorders>
              <w:top w:val="nil"/>
              <w:left w:val="nil"/>
              <w:bottom w:val="nil"/>
              <w:right w:val="nil"/>
            </w:tcBorders>
            <w:shd w:val="clear" w:color="auto" w:fill="auto"/>
            <w:tcMar>
              <w:top w:w="80" w:type="dxa"/>
              <w:left w:w="80" w:type="dxa"/>
              <w:bottom w:w="80" w:type="dxa"/>
              <w:right w:w="80" w:type="dxa"/>
            </w:tcMar>
          </w:tcPr>
          <w:p w14:paraId="71BE81EA" w14:textId="77777777" w:rsidR="00E323C4" w:rsidRPr="00C039A7" w:rsidRDefault="001F4AE0" w:rsidP="00A86768">
            <w:pPr>
              <w:widowControl/>
              <w:spacing w:line="276" w:lineRule="auto"/>
            </w:pPr>
            <w:r w:rsidRPr="00C039A7">
              <w:rPr>
                <w:sz w:val="22"/>
                <w:szCs w:val="22"/>
              </w:rPr>
              <w:t>Energy</w:t>
            </w:r>
          </w:p>
        </w:tc>
        <w:tc>
          <w:tcPr>
            <w:tcW w:w="1178" w:type="dxa"/>
            <w:tcBorders>
              <w:top w:val="nil"/>
              <w:left w:val="nil"/>
              <w:bottom w:val="nil"/>
              <w:right w:val="nil"/>
            </w:tcBorders>
            <w:shd w:val="clear" w:color="auto" w:fill="auto"/>
            <w:tcMar>
              <w:top w:w="80" w:type="dxa"/>
              <w:left w:w="80" w:type="dxa"/>
              <w:bottom w:w="80" w:type="dxa"/>
              <w:right w:w="80" w:type="dxa"/>
            </w:tcMar>
          </w:tcPr>
          <w:p w14:paraId="348ADEDA" w14:textId="77777777" w:rsidR="00E323C4" w:rsidRPr="00C039A7" w:rsidRDefault="001F4AE0" w:rsidP="00A86768">
            <w:pPr>
              <w:widowControl/>
              <w:spacing w:line="276" w:lineRule="auto"/>
            </w:pPr>
            <w:r w:rsidRPr="00C039A7">
              <w:rPr>
                <w:sz w:val="22"/>
                <w:szCs w:val="22"/>
              </w:rPr>
              <w:t>Global</w:t>
            </w:r>
          </w:p>
        </w:tc>
        <w:tc>
          <w:tcPr>
            <w:tcW w:w="1474" w:type="dxa"/>
            <w:tcBorders>
              <w:top w:val="nil"/>
              <w:left w:val="nil"/>
              <w:bottom w:val="nil"/>
              <w:right w:val="nil"/>
            </w:tcBorders>
            <w:shd w:val="clear" w:color="auto" w:fill="auto"/>
            <w:tcMar>
              <w:top w:w="80" w:type="dxa"/>
              <w:left w:w="80" w:type="dxa"/>
              <w:bottom w:w="80" w:type="dxa"/>
              <w:right w:w="80" w:type="dxa"/>
            </w:tcMar>
          </w:tcPr>
          <w:p w14:paraId="4E9419F3" w14:textId="77777777" w:rsidR="00E323C4" w:rsidRPr="00C039A7" w:rsidRDefault="001F4AE0" w:rsidP="00A86768">
            <w:pPr>
              <w:widowControl/>
              <w:spacing w:line="276" w:lineRule="auto"/>
            </w:pPr>
            <w:r w:rsidRPr="00C039A7">
              <w:rPr>
                <w:sz w:val="22"/>
                <w:szCs w:val="22"/>
              </w:rPr>
              <w:t>Financial</w:t>
            </w:r>
          </w:p>
        </w:tc>
        <w:tc>
          <w:tcPr>
            <w:tcW w:w="1459" w:type="dxa"/>
            <w:tcBorders>
              <w:top w:val="nil"/>
              <w:left w:val="nil"/>
              <w:bottom w:val="nil"/>
              <w:right w:val="nil"/>
            </w:tcBorders>
            <w:shd w:val="clear" w:color="auto" w:fill="auto"/>
            <w:tcMar>
              <w:top w:w="80" w:type="dxa"/>
              <w:left w:w="80" w:type="dxa"/>
              <w:bottom w:w="80" w:type="dxa"/>
              <w:right w:w="80" w:type="dxa"/>
            </w:tcMar>
          </w:tcPr>
          <w:p w14:paraId="22B4676E" w14:textId="77777777" w:rsidR="00E323C4" w:rsidRPr="00C039A7" w:rsidRDefault="001F4AE0" w:rsidP="00A86768">
            <w:pPr>
              <w:widowControl/>
              <w:spacing w:line="276" w:lineRule="auto"/>
            </w:pPr>
            <w:r w:rsidRPr="00C039A7">
              <w:rPr>
                <w:sz w:val="22"/>
                <w:szCs w:val="22"/>
              </w:rPr>
              <w:t>&gt; 50,000</w:t>
            </w:r>
          </w:p>
        </w:tc>
        <w:tc>
          <w:tcPr>
            <w:tcW w:w="1195" w:type="dxa"/>
            <w:tcBorders>
              <w:top w:val="nil"/>
              <w:left w:val="nil"/>
              <w:bottom w:val="nil"/>
              <w:right w:val="nil"/>
            </w:tcBorders>
            <w:shd w:val="clear" w:color="auto" w:fill="auto"/>
            <w:tcMar>
              <w:top w:w="80" w:type="dxa"/>
              <w:left w:w="80" w:type="dxa"/>
              <w:bottom w:w="80" w:type="dxa"/>
              <w:right w:w="80" w:type="dxa"/>
            </w:tcMar>
          </w:tcPr>
          <w:p w14:paraId="7DF0ACDE" w14:textId="77777777" w:rsidR="00E323C4" w:rsidRPr="00C039A7" w:rsidRDefault="001F4AE0" w:rsidP="00A86768">
            <w:pPr>
              <w:widowControl/>
              <w:spacing w:line="276" w:lineRule="auto"/>
              <w:jc w:val="center"/>
            </w:pPr>
            <w:r w:rsidRPr="00C039A7">
              <w:rPr>
                <w:sz w:val="22"/>
                <w:szCs w:val="22"/>
              </w:rPr>
              <w:t>No</w:t>
            </w:r>
          </w:p>
        </w:tc>
        <w:tc>
          <w:tcPr>
            <w:tcW w:w="1327" w:type="dxa"/>
            <w:tcBorders>
              <w:top w:val="nil"/>
              <w:left w:val="nil"/>
              <w:bottom w:val="nil"/>
              <w:right w:val="nil"/>
            </w:tcBorders>
            <w:shd w:val="clear" w:color="auto" w:fill="auto"/>
            <w:tcMar>
              <w:top w:w="80" w:type="dxa"/>
              <w:left w:w="80" w:type="dxa"/>
              <w:bottom w:w="80" w:type="dxa"/>
              <w:right w:w="80" w:type="dxa"/>
            </w:tcMar>
          </w:tcPr>
          <w:p w14:paraId="1524AC8C" w14:textId="77777777" w:rsidR="00E323C4" w:rsidRPr="00C039A7" w:rsidRDefault="001F4AE0" w:rsidP="00A86768">
            <w:pPr>
              <w:widowControl/>
              <w:spacing w:line="276" w:lineRule="auto"/>
              <w:jc w:val="center"/>
            </w:pPr>
            <w:r w:rsidRPr="00C039A7">
              <w:rPr>
                <w:sz w:val="22"/>
                <w:szCs w:val="22"/>
              </w:rPr>
              <w:t>Yes</w:t>
            </w:r>
          </w:p>
        </w:tc>
      </w:tr>
      <w:tr w:rsidR="00E323C4" w:rsidRPr="00C039A7" w14:paraId="1D28BD32" w14:textId="77777777">
        <w:trPr>
          <w:trHeight w:val="586"/>
        </w:trPr>
        <w:tc>
          <w:tcPr>
            <w:tcW w:w="895" w:type="dxa"/>
            <w:tcBorders>
              <w:top w:val="nil"/>
              <w:left w:val="nil"/>
              <w:bottom w:val="nil"/>
              <w:right w:val="nil"/>
            </w:tcBorders>
            <w:shd w:val="clear" w:color="auto" w:fill="auto"/>
            <w:tcMar>
              <w:top w:w="80" w:type="dxa"/>
              <w:left w:w="80" w:type="dxa"/>
              <w:bottom w:w="80" w:type="dxa"/>
              <w:right w:w="80" w:type="dxa"/>
            </w:tcMar>
          </w:tcPr>
          <w:p w14:paraId="7A2CD1AA" w14:textId="77777777" w:rsidR="00E323C4" w:rsidRPr="00C039A7" w:rsidRDefault="001F4AE0" w:rsidP="00A86768">
            <w:pPr>
              <w:widowControl/>
              <w:spacing w:line="276" w:lineRule="auto"/>
            </w:pPr>
            <w:r w:rsidRPr="00C039A7">
              <w:rPr>
                <w:sz w:val="22"/>
                <w:szCs w:val="22"/>
              </w:rPr>
              <w:t>Kila</w:t>
            </w:r>
          </w:p>
        </w:tc>
        <w:tc>
          <w:tcPr>
            <w:tcW w:w="1327" w:type="dxa"/>
            <w:tcBorders>
              <w:top w:val="nil"/>
              <w:left w:val="nil"/>
              <w:bottom w:val="nil"/>
              <w:right w:val="nil"/>
            </w:tcBorders>
            <w:shd w:val="clear" w:color="auto" w:fill="auto"/>
            <w:tcMar>
              <w:top w:w="80" w:type="dxa"/>
              <w:left w:w="80" w:type="dxa"/>
              <w:bottom w:w="80" w:type="dxa"/>
              <w:right w:w="80" w:type="dxa"/>
            </w:tcMar>
          </w:tcPr>
          <w:p w14:paraId="247468E9" w14:textId="77777777" w:rsidR="00E323C4" w:rsidRPr="00C039A7" w:rsidRDefault="001F4AE0" w:rsidP="00A86768">
            <w:pPr>
              <w:widowControl/>
              <w:spacing w:line="276" w:lineRule="auto"/>
            </w:pPr>
            <w:r w:rsidRPr="00C039A7">
              <w:rPr>
                <w:sz w:val="22"/>
                <w:szCs w:val="22"/>
              </w:rPr>
              <w:t>Energy</w:t>
            </w:r>
          </w:p>
        </w:tc>
        <w:tc>
          <w:tcPr>
            <w:tcW w:w="1178" w:type="dxa"/>
            <w:tcBorders>
              <w:top w:val="nil"/>
              <w:left w:val="nil"/>
              <w:bottom w:val="nil"/>
              <w:right w:val="nil"/>
            </w:tcBorders>
            <w:shd w:val="clear" w:color="auto" w:fill="auto"/>
            <w:tcMar>
              <w:top w:w="80" w:type="dxa"/>
              <w:left w:w="80" w:type="dxa"/>
              <w:bottom w:w="80" w:type="dxa"/>
              <w:right w:w="80" w:type="dxa"/>
            </w:tcMar>
          </w:tcPr>
          <w:p w14:paraId="20E979C1" w14:textId="77777777" w:rsidR="00E323C4" w:rsidRPr="00C039A7" w:rsidRDefault="001F4AE0" w:rsidP="00A86768">
            <w:pPr>
              <w:widowControl/>
              <w:spacing w:line="276" w:lineRule="auto"/>
            </w:pPr>
            <w:r w:rsidRPr="00C039A7">
              <w:rPr>
                <w:sz w:val="22"/>
                <w:szCs w:val="22"/>
              </w:rPr>
              <w:t>Regional</w:t>
            </w:r>
          </w:p>
        </w:tc>
        <w:tc>
          <w:tcPr>
            <w:tcW w:w="1474" w:type="dxa"/>
            <w:tcBorders>
              <w:top w:val="nil"/>
              <w:left w:val="nil"/>
              <w:bottom w:val="nil"/>
              <w:right w:val="nil"/>
            </w:tcBorders>
            <w:shd w:val="clear" w:color="auto" w:fill="auto"/>
            <w:tcMar>
              <w:top w:w="80" w:type="dxa"/>
              <w:left w:w="80" w:type="dxa"/>
              <w:bottom w:w="80" w:type="dxa"/>
              <w:right w:w="80" w:type="dxa"/>
            </w:tcMar>
          </w:tcPr>
          <w:p w14:paraId="37F0A30D" w14:textId="77777777" w:rsidR="00E323C4" w:rsidRPr="00C039A7" w:rsidRDefault="001F4AE0" w:rsidP="00A86768">
            <w:pPr>
              <w:widowControl/>
              <w:spacing w:line="276" w:lineRule="auto"/>
            </w:pPr>
            <w:r w:rsidRPr="00C039A7">
              <w:rPr>
                <w:sz w:val="22"/>
                <w:szCs w:val="22"/>
              </w:rPr>
              <w:t>Marketing, HR</w:t>
            </w:r>
          </w:p>
        </w:tc>
        <w:tc>
          <w:tcPr>
            <w:tcW w:w="1459" w:type="dxa"/>
            <w:tcBorders>
              <w:top w:val="nil"/>
              <w:left w:val="nil"/>
              <w:bottom w:val="nil"/>
              <w:right w:val="nil"/>
            </w:tcBorders>
            <w:shd w:val="clear" w:color="auto" w:fill="auto"/>
            <w:tcMar>
              <w:top w:w="80" w:type="dxa"/>
              <w:left w:w="80" w:type="dxa"/>
              <w:bottom w:w="80" w:type="dxa"/>
              <w:right w:w="80" w:type="dxa"/>
            </w:tcMar>
          </w:tcPr>
          <w:p w14:paraId="25ABFD92" w14:textId="77777777" w:rsidR="00E323C4" w:rsidRPr="00C039A7" w:rsidRDefault="001F4AE0" w:rsidP="00A86768">
            <w:pPr>
              <w:widowControl/>
              <w:spacing w:line="276" w:lineRule="auto"/>
            </w:pPr>
            <w:r w:rsidRPr="00C039A7">
              <w:rPr>
                <w:sz w:val="22"/>
                <w:szCs w:val="22"/>
              </w:rPr>
              <w:t>&gt; 50,000</w:t>
            </w:r>
          </w:p>
        </w:tc>
        <w:tc>
          <w:tcPr>
            <w:tcW w:w="1195" w:type="dxa"/>
            <w:tcBorders>
              <w:top w:val="nil"/>
              <w:left w:val="nil"/>
              <w:bottom w:val="nil"/>
              <w:right w:val="nil"/>
            </w:tcBorders>
            <w:shd w:val="clear" w:color="auto" w:fill="auto"/>
            <w:tcMar>
              <w:top w:w="80" w:type="dxa"/>
              <w:left w:w="80" w:type="dxa"/>
              <w:bottom w:w="80" w:type="dxa"/>
              <w:right w:w="80" w:type="dxa"/>
            </w:tcMar>
          </w:tcPr>
          <w:p w14:paraId="522B8754" w14:textId="77777777" w:rsidR="00E323C4" w:rsidRPr="00C039A7" w:rsidRDefault="001F4AE0" w:rsidP="00A86768">
            <w:pPr>
              <w:widowControl/>
              <w:spacing w:line="276" w:lineRule="auto"/>
              <w:jc w:val="center"/>
            </w:pPr>
            <w:r w:rsidRPr="00C039A7">
              <w:rPr>
                <w:sz w:val="22"/>
                <w:szCs w:val="22"/>
              </w:rPr>
              <w:t>No</w:t>
            </w:r>
          </w:p>
        </w:tc>
        <w:tc>
          <w:tcPr>
            <w:tcW w:w="1327" w:type="dxa"/>
            <w:tcBorders>
              <w:top w:val="nil"/>
              <w:left w:val="nil"/>
              <w:bottom w:val="nil"/>
              <w:right w:val="nil"/>
            </w:tcBorders>
            <w:shd w:val="clear" w:color="auto" w:fill="auto"/>
            <w:tcMar>
              <w:top w:w="80" w:type="dxa"/>
              <w:left w:w="80" w:type="dxa"/>
              <w:bottom w:w="80" w:type="dxa"/>
              <w:right w:w="80" w:type="dxa"/>
            </w:tcMar>
          </w:tcPr>
          <w:p w14:paraId="6AF391AE" w14:textId="77777777" w:rsidR="00E323C4" w:rsidRPr="00C039A7" w:rsidRDefault="001F4AE0" w:rsidP="00A86768">
            <w:pPr>
              <w:widowControl/>
              <w:spacing w:line="276" w:lineRule="auto"/>
              <w:jc w:val="center"/>
            </w:pPr>
            <w:r w:rsidRPr="00C039A7">
              <w:rPr>
                <w:sz w:val="22"/>
                <w:szCs w:val="22"/>
              </w:rPr>
              <w:t>Yes</w:t>
            </w:r>
          </w:p>
        </w:tc>
      </w:tr>
      <w:tr w:rsidR="00E323C4" w:rsidRPr="00C039A7" w14:paraId="50E57526" w14:textId="77777777">
        <w:trPr>
          <w:trHeight w:val="241"/>
        </w:trPr>
        <w:tc>
          <w:tcPr>
            <w:tcW w:w="895" w:type="dxa"/>
            <w:tcBorders>
              <w:top w:val="nil"/>
              <w:left w:val="nil"/>
              <w:bottom w:val="single" w:sz="8" w:space="0" w:color="000000"/>
              <w:right w:val="nil"/>
            </w:tcBorders>
            <w:shd w:val="clear" w:color="auto" w:fill="auto"/>
            <w:tcMar>
              <w:top w:w="80" w:type="dxa"/>
              <w:left w:w="80" w:type="dxa"/>
              <w:bottom w:w="80" w:type="dxa"/>
              <w:right w:w="80" w:type="dxa"/>
            </w:tcMar>
          </w:tcPr>
          <w:p w14:paraId="3EEED9BE" w14:textId="77777777" w:rsidR="00E323C4" w:rsidRPr="00C039A7" w:rsidRDefault="001F4AE0" w:rsidP="00A86768">
            <w:pPr>
              <w:widowControl/>
              <w:spacing w:line="276" w:lineRule="auto"/>
            </w:pPr>
            <w:r w:rsidRPr="00C039A7">
              <w:rPr>
                <w:sz w:val="22"/>
                <w:szCs w:val="22"/>
              </w:rPr>
              <w:t>Lima</w:t>
            </w:r>
          </w:p>
        </w:tc>
        <w:tc>
          <w:tcPr>
            <w:tcW w:w="1327" w:type="dxa"/>
            <w:tcBorders>
              <w:top w:val="nil"/>
              <w:left w:val="nil"/>
              <w:bottom w:val="single" w:sz="8" w:space="0" w:color="000000"/>
              <w:right w:val="nil"/>
            </w:tcBorders>
            <w:shd w:val="clear" w:color="auto" w:fill="auto"/>
            <w:tcMar>
              <w:top w:w="80" w:type="dxa"/>
              <w:left w:w="80" w:type="dxa"/>
              <w:bottom w:w="80" w:type="dxa"/>
              <w:right w:w="80" w:type="dxa"/>
            </w:tcMar>
          </w:tcPr>
          <w:p w14:paraId="6C2418CD" w14:textId="77777777" w:rsidR="00E323C4" w:rsidRPr="00C039A7" w:rsidRDefault="001F4AE0" w:rsidP="00A86768">
            <w:pPr>
              <w:widowControl/>
              <w:spacing w:line="276" w:lineRule="auto"/>
            </w:pPr>
            <w:r w:rsidRPr="00C039A7">
              <w:rPr>
                <w:sz w:val="22"/>
                <w:szCs w:val="22"/>
              </w:rPr>
              <w:t>Financial</w:t>
            </w:r>
          </w:p>
        </w:tc>
        <w:tc>
          <w:tcPr>
            <w:tcW w:w="1178" w:type="dxa"/>
            <w:tcBorders>
              <w:top w:val="nil"/>
              <w:left w:val="nil"/>
              <w:bottom w:val="single" w:sz="8" w:space="0" w:color="000000"/>
              <w:right w:val="nil"/>
            </w:tcBorders>
            <w:shd w:val="clear" w:color="auto" w:fill="auto"/>
            <w:tcMar>
              <w:top w:w="80" w:type="dxa"/>
              <w:left w:w="80" w:type="dxa"/>
              <w:bottom w:w="80" w:type="dxa"/>
              <w:right w:w="80" w:type="dxa"/>
            </w:tcMar>
          </w:tcPr>
          <w:p w14:paraId="3FD854F4" w14:textId="77777777" w:rsidR="00E323C4" w:rsidRPr="00C039A7" w:rsidRDefault="001F4AE0" w:rsidP="00A86768">
            <w:pPr>
              <w:widowControl/>
              <w:spacing w:line="276" w:lineRule="auto"/>
            </w:pPr>
            <w:r w:rsidRPr="00C039A7">
              <w:rPr>
                <w:sz w:val="22"/>
                <w:szCs w:val="22"/>
              </w:rPr>
              <w:t>Global</w:t>
            </w:r>
          </w:p>
        </w:tc>
        <w:tc>
          <w:tcPr>
            <w:tcW w:w="1474" w:type="dxa"/>
            <w:tcBorders>
              <w:top w:val="nil"/>
              <w:left w:val="nil"/>
              <w:bottom w:val="single" w:sz="8" w:space="0" w:color="000000"/>
              <w:right w:val="nil"/>
            </w:tcBorders>
            <w:shd w:val="clear" w:color="auto" w:fill="auto"/>
            <w:tcMar>
              <w:top w:w="80" w:type="dxa"/>
              <w:left w:w="80" w:type="dxa"/>
              <w:bottom w:w="80" w:type="dxa"/>
              <w:right w:w="80" w:type="dxa"/>
            </w:tcMar>
          </w:tcPr>
          <w:p w14:paraId="693FDE71" w14:textId="77777777" w:rsidR="00E323C4" w:rsidRPr="00C039A7" w:rsidRDefault="001F4AE0" w:rsidP="00A86768">
            <w:pPr>
              <w:widowControl/>
              <w:spacing w:line="276" w:lineRule="auto"/>
            </w:pPr>
            <w:r w:rsidRPr="00C039A7">
              <w:rPr>
                <w:sz w:val="22"/>
                <w:szCs w:val="22"/>
              </w:rPr>
              <w:t>Corporate</w:t>
            </w:r>
          </w:p>
        </w:tc>
        <w:tc>
          <w:tcPr>
            <w:tcW w:w="1459" w:type="dxa"/>
            <w:tcBorders>
              <w:top w:val="nil"/>
              <w:left w:val="nil"/>
              <w:bottom w:val="single" w:sz="8" w:space="0" w:color="000000"/>
              <w:right w:val="nil"/>
            </w:tcBorders>
            <w:shd w:val="clear" w:color="auto" w:fill="auto"/>
            <w:tcMar>
              <w:top w:w="80" w:type="dxa"/>
              <w:left w:w="80" w:type="dxa"/>
              <w:bottom w:w="80" w:type="dxa"/>
              <w:right w:w="80" w:type="dxa"/>
            </w:tcMar>
          </w:tcPr>
          <w:p w14:paraId="52459208" w14:textId="77777777" w:rsidR="00E323C4" w:rsidRPr="00C039A7" w:rsidRDefault="001F4AE0" w:rsidP="00A86768">
            <w:pPr>
              <w:widowControl/>
              <w:spacing w:line="276" w:lineRule="auto"/>
            </w:pPr>
            <w:r w:rsidRPr="00C039A7">
              <w:rPr>
                <w:sz w:val="22"/>
                <w:szCs w:val="22"/>
              </w:rPr>
              <w:t>&gt; 100,000</w:t>
            </w:r>
          </w:p>
        </w:tc>
        <w:tc>
          <w:tcPr>
            <w:tcW w:w="1195" w:type="dxa"/>
            <w:tcBorders>
              <w:top w:val="nil"/>
              <w:left w:val="nil"/>
              <w:bottom w:val="single" w:sz="8" w:space="0" w:color="000000"/>
              <w:right w:val="nil"/>
            </w:tcBorders>
            <w:shd w:val="clear" w:color="auto" w:fill="auto"/>
            <w:tcMar>
              <w:top w:w="80" w:type="dxa"/>
              <w:left w:w="80" w:type="dxa"/>
              <w:bottom w:w="80" w:type="dxa"/>
              <w:right w:w="80" w:type="dxa"/>
            </w:tcMar>
          </w:tcPr>
          <w:p w14:paraId="520015D8" w14:textId="77777777" w:rsidR="00E323C4" w:rsidRPr="00C039A7" w:rsidRDefault="001F4AE0" w:rsidP="00A86768">
            <w:pPr>
              <w:widowControl/>
              <w:spacing w:line="276" w:lineRule="auto"/>
              <w:jc w:val="center"/>
            </w:pPr>
            <w:r w:rsidRPr="00C039A7">
              <w:rPr>
                <w:sz w:val="22"/>
                <w:szCs w:val="22"/>
              </w:rPr>
              <w:t xml:space="preserve">Yes </w:t>
            </w:r>
          </w:p>
        </w:tc>
        <w:tc>
          <w:tcPr>
            <w:tcW w:w="1327" w:type="dxa"/>
            <w:tcBorders>
              <w:top w:val="nil"/>
              <w:left w:val="nil"/>
              <w:bottom w:val="single" w:sz="8" w:space="0" w:color="000000"/>
              <w:right w:val="nil"/>
            </w:tcBorders>
            <w:shd w:val="clear" w:color="auto" w:fill="auto"/>
            <w:tcMar>
              <w:top w:w="80" w:type="dxa"/>
              <w:left w:w="80" w:type="dxa"/>
              <w:bottom w:w="80" w:type="dxa"/>
              <w:right w:w="80" w:type="dxa"/>
            </w:tcMar>
          </w:tcPr>
          <w:p w14:paraId="6852F09C" w14:textId="77777777" w:rsidR="00E323C4" w:rsidRPr="00C039A7" w:rsidRDefault="001F4AE0" w:rsidP="00A86768">
            <w:pPr>
              <w:widowControl/>
              <w:spacing w:line="276" w:lineRule="auto"/>
              <w:jc w:val="center"/>
            </w:pPr>
            <w:r w:rsidRPr="00C039A7">
              <w:rPr>
                <w:sz w:val="22"/>
                <w:szCs w:val="22"/>
              </w:rPr>
              <w:t>Yes</w:t>
            </w:r>
          </w:p>
        </w:tc>
      </w:tr>
    </w:tbl>
    <w:p w14:paraId="682C24F3" w14:textId="77777777" w:rsidR="00E323C4" w:rsidRPr="00C039A7" w:rsidRDefault="001F4AE0">
      <w:pPr>
        <w:pStyle w:val="BodyText"/>
      </w:pPr>
      <w:bookmarkStart w:id="117" w:name="_jlao46"/>
      <w:bookmarkEnd w:id="117"/>
      <w:r w:rsidRPr="00C039A7">
        <w:rPr>
          <w:rFonts w:ascii="Arial Unicode MS" w:eastAsia="Arial Unicode MS" w:hAnsi="Arial Unicode MS" w:cs="Arial Unicode MS"/>
        </w:rPr>
        <w:br w:type="page"/>
      </w:r>
    </w:p>
    <w:p w14:paraId="00926F33" w14:textId="0C8F356A" w:rsidR="00E323C4" w:rsidRPr="00C039A7" w:rsidRDefault="001F4AE0">
      <w:pPr>
        <w:pStyle w:val="BodyText"/>
      </w:pPr>
      <w:r w:rsidRPr="00C039A7">
        <w:rPr>
          <w:rFonts w:eastAsia="Arial Unicode MS" w:cs="Arial Unicode MS"/>
        </w:rPr>
        <w:lastRenderedPageBreak/>
        <w:t>Four of the 12 respondents were not only virtual workers but also supervisors or managers. Two of these supervisors were not home-based but were situated with their collocated team, and therefore worked virtually from an office setting. The other two supervisors worked in a home office setting and managed direct reports at</w:t>
      </w:r>
      <w:r w:rsidR="00B75198" w:rsidRPr="00C039A7">
        <w:rPr>
          <w:rFonts w:eastAsia="Arial Unicode MS" w:cs="Arial Unicode MS"/>
        </w:rPr>
        <w:t xml:space="preserve"> </w:t>
      </w:r>
      <w:r w:rsidRPr="00C039A7">
        <w:rPr>
          <w:rFonts w:eastAsia="Arial Unicode MS" w:cs="Arial Unicode MS"/>
        </w:rPr>
        <w:t>a</w:t>
      </w:r>
      <w:r w:rsidR="00B75198" w:rsidRPr="00C039A7">
        <w:rPr>
          <w:rFonts w:eastAsia="Arial Unicode MS" w:cs="Arial Unicode MS"/>
        </w:rPr>
        <w:t xml:space="preserve"> </w:t>
      </w:r>
      <w:r w:rsidRPr="00C039A7">
        <w:rPr>
          <w:rFonts w:eastAsia="Arial Unicode MS" w:cs="Arial Unicode MS"/>
        </w:rPr>
        <w:t>distance. Their own reports were in a mix of collocated and home-based settings. The remaining eight participants were individual contributors working exclusively from a home office setting. Five of the 12 reported to a global manager or global executive with in-country and out-of-country relationships. The balance reported to an in-country manager but had many cross-country and out-of-country working relationships. Nine of the 12 were in matrixed leadership situations, where participants officially reported to one manager but were dotted line to other manager</w:t>
      </w:r>
      <w:r w:rsidR="00B75198" w:rsidRPr="00C039A7">
        <w:rPr>
          <w:rFonts w:eastAsia="Arial Unicode MS" w:cs="Arial Unicode MS"/>
        </w:rPr>
        <w:t>s</w:t>
      </w:r>
      <w:r w:rsidRPr="00C039A7">
        <w:rPr>
          <w:rFonts w:eastAsia="Arial Unicode MS" w:cs="Arial Unicode MS"/>
        </w:rPr>
        <w:t xml:space="preserve"> or subject matter experts, who had significant influence over them, including authorities and resource allocation.</w:t>
      </w:r>
    </w:p>
    <w:p w14:paraId="0CC0A0BE" w14:textId="0F55694F" w:rsidR="00E323C4" w:rsidRPr="00C039A7" w:rsidRDefault="001F4AE0">
      <w:pPr>
        <w:pStyle w:val="BodyText"/>
      </w:pPr>
      <w:r w:rsidRPr="00C039A7">
        <w:rPr>
          <w:rFonts w:eastAsia="Arial Unicode MS" w:cs="Arial Unicode MS"/>
        </w:rPr>
        <w:t>It was clear from the interviews that despite the concerns the participants had about dysfunctional conflict</w:t>
      </w:r>
      <w:r w:rsidR="00B75198" w:rsidRPr="00C039A7">
        <w:rPr>
          <w:rFonts w:eastAsia="Arial Unicode MS" w:cs="Arial Unicode MS"/>
        </w:rPr>
        <w:t>,</w:t>
      </w:r>
      <w:r w:rsidRPr="00C039A7">
        <w:rPr>
          <w:rFonts w:eastAsia="Arial Unicode MS" w:cs="Arial Unicode MS"/>
        </w:rPr>
        <w:t xml:space="preserve"> they still felt some pride in telling me </w:t>
      </w:r>
      <w:r w:rsidR="00B75198" w:rsidRPr="00C039A7">
        <w:rPr>
          <w:rFonts w:eastAsia="Arial Unicode MS" w:cs="Arial Unicode MS"/>
        </w:rPr>
        <w:t xml:space="preserve">about </w:t>
      </w:r>
      <w:r w:rsidRPr="00C039A7">
        <w:rPr>
          <w:rFonts w:eastAsia="Arial Unicode MS" w:cs="Arial Unicode MS"/>
        </w:rPr>
        <w:t xml:space="preserve">the companies they were working for. I looked up the companies represented by the participants to find out </w:t>
      </w:r>
      <w:r w:rsidR="00B75198" w:rsidRPr="00C039A7">
        <w:rPr>
          <w:rFonts w:eastAsia="Arial Unicode MS" w:cs="Arial Unicode MS"/>
        </w:rPr>
        <w:t>more</w:t>
      </w:r>
      <w:r w:rsidRPr="00C039A7">
        <w:rPr>
          <w:rFonts w:eastAsia="Arial Unicode MS" w:cs="Arial Unicode MS"/>
        </w:rPr>
        <w:t xml:space="preserve">. It was interesting to note that all the organizations represented in this study have won at least one Best </w:t>
      </w:r>
      <w:r w:rsidR="00530900" w:rsidRPr="00C039A7">
        <w:rPr>
          <w:rFonts w:eastAsia="Arial Unicode MS" w:cs="Arial Unicode MS"/>
        </w:rPr>
        <w:t xml:space="preserve">Places </w:t>
      </w:r>
      <w:r w:rsidRPr="00C039A7">
        <w:rPr>
          <w:rFonts w:eastAsia="Arial Unicode MS" w:cs="Arial Unicode MS"/>
        </w:rPr>
        <w:t xml:space="preserve">to Work award in the last 10 years, and most are multiple recipients. I believe this shows that the organizations represented in this study appear to care about their reputations as good employers. All of the companies have some sort of respectful workplace policy (either the participant was aware of the existence of the policy or I confirmed </w:t>
      </w:r>
      <w:r w:rsidR="00B75198" w:rsidRPr="00C039A7">
        <w:rPr>
          <w:rFonts w:eastAsia="Arial Unicode MS" w:cs="Arial Unicode MS"/>
        </w:rPr>
        <w:t xml:space="preserve">its </w:t>
      </w:r>
      <w:r w:rsidRPr="00C039A7">
        <w:rPr>
          <w:rFonts w:eastAsia="Arial Unicode MS" w:cs="Arial Unicode MS"/>
        </w:rPr>
        <w:t xml:space="preserve">existence through contact with the company). Ten of the 12 participants worked for an organization with an explicit zero tolerance policy in regard to disrespectful </w:t>
      </w:r>
      <w:proofErr w:type="spellStart"/>
      <w:r w:rsidRPr="00C039A7">
        <w:rPr>
          <w:rFonts w:eastAsia="Arial Unicode MS" w:cs="Arial Unicode MS"/>
        </w:rPr>
        <w:t>behavio</w:t>
      </w:r>
      <w:r w:rsidR="002173F9" w:rsidRPr="00C039A7">
        <w:rPr>
          <w:rFonts w:eastAsia="Arial Unicode MS" w:cs="Arial Unicode MS"/>
        </w:rPr>
        <w:t>u</w:t>
      </w:r>
      <w:r w:rsidRPr="00C039A7">
        <w:rPr>
          <w:rFonts w:eastAsia="Arial Unicode MS" w:cs="Arial Unicode MS"/>
        </w:rPr>
        <w:t>r</w:t>
      </w:r>
      <w:proofErr w:type="spellEnd"/>
      <w:r w:rsidRPr="00C039A7">
        <w:rPr>
          <w:rFonts w:eastAsia="Arial Unicode MS" w:cs="Arial Unicode MS"/>
        </w:rPr>
        <w:t xml:space="preserve"> in the workplace. The implication is that if the companies </w:t>
      </w:r>
      <w:r w:rsidRPr="00C039A7">
        <w:rPr>
          <w:rFonts w:eastAsia="Arial Unicode MS" w:cs="Arial Unicode MS"/>
        </w:rPr>
        <w:lastRenderedPageBreak/>
        <w:t xml:space="preserve">represented in this study take respectful workplace </w:t>
      </w:r>
      <w:proofErr w:type="spellStart"/>
      <w:r w:rsidR="00B75198" w:rsidRPr="00C039A7">
        <w:rPr>
          <w:rFonts w:eastAsia="Arial Unicode MS" w:cs="Arial Unicode MS"/>
        </w:rPr>
        <w:t>behaviour</w:t>
      </w:r>
      <w:proofErr w:type="spellEnd"/>
      <w:r w:rsidR="00B75198" w:rsidRPr="00C039A7">
        <w:rPr>
          <w:rFonts w:eastAsia="Arial Unicode MS" w:cs="Arial Unicode MS"/>
        </w:rPr>
        <w:t xml:space="preserve"> </w:t>
      </w:r>
      <w:r w:rsidRPr="00C039A7">
        <w:rPr>
          <w:rFonts w:eastAsia="Arial Unicode MS" w:cs="Arial Unicode MS"/>
        </w:rPr>
        <w:t>as seriously as their polic</w:t>
      </w:r>
      <w:r w:rsidR="00B75198" w:rsidRPr="00C039A7">
        <w:rPr>
          <w:rFonts w:eastAsia="Arial Unicode MS" w:cs="Arial Unicode MS"/>
        </w:rPr>
        <w:t>ies</w:t>
      </w:r>
      <w:r w:rsidRPr="00C039A7">
        <w:rPr>
          <w:rFonts w:eastAsia="Arial Unicode MS" w:cs="Arial Unicode MS"/>
        </w:rPr>
        <w:t xml:space="preserve"> would suggest, the participants in this study may represent a sample of workers who are at the better end of the spectrum of potential risk. Other virtual workers </w:t>
      </w:r>
      <w:r w:rsidR="00BB60E4">
        <w:rPr>
          <w:rFonts w:eastAsia="Arial Unicode MS" w:cs="Arial Unicode MS"/>
        </w:rPr>
        <w:t xml:space="preserve">who </w:t>
      </w:r>
      <w:r w:rsidRPr="00C039A7">
        <w:rPr>
          <w:rFonts w:eastAsia="Arial Unicode MS" w:cs="Arial Unicode MS"/>
        </w:rPr>
        <w:t xml:space="preserve">do not work for </w:t>
      </w:r>
      <w:r w:rsidR="00B75198" w:rsidRPr="00C039A7">
        <w:rPr>
          <w:rFonts w:eastAsia="Arial Unicode MS" w:cs="Arial Unicode MS"/>
        </w:rPr>
        <w:t xml:space="preserve">such conscientious </w:t>
      </w:r>
      <w:r w:rsidRPr="00C039A7">
        <w:rPr>
          <w:rFonts w:eastAsia="Arial Unicode MS" w:cs="Arial Unicode MS"/>
        </w:rPr>
        <w:t>organizations could be at an even higher risk for workplace bullying.</w:t>
      </w:r>
    </w:p>
    <w:p w14:paraId="54E348C1" w14:textId="77777777" w:rsidR="00E323C4" w:rsidRPr="00C039A7" w:rsidRDefault="001F4AE0">
      <w:pPr>
        <w:pStyle w:val="Heading2"/>
      </w:pPr>
      <w:bookmarkStart w:id="118" w:name="_ky6rz"/>
      <w:bookmarkStart w:id="119" w:name="_Toc38882690"/>
      <w:bookmarkEnd w:id="118"/>
      <w:r w:rsidRPr="00C039A7">
        <w:rPr>
          <w:rFonts w:eastAsia="Arial Unicode MS" w:cs="Arial Unicode MS"/>
        </w:rPr>
        <w:t>General Observations Shared by the Participants</w:t>
      </w:r>
      <w:bookmarkEnd w:id="119"/>
      <w:r w:rsidRPr="00C039A7">
        <w:rPr>
          <w:rFonts w:eastAsia="Arial Unicode MS" w:cs="Arial Unicode MS"/>
        </w:rPr>
        <w:t xml:space="preserve"> </w:t>
      </w:r>
    </w:p>
    <w:p w14:paraId="2E6AEE24" w14:textId="4B247A01" w:rsidR="00E323C4" w:rsidRPr="00C039A7" w:rsidRDefault="00732107">
      <w:pPr>
        <w:pStyle w:val="BodyText"/>
      </w:pPr>
      <w:bookmarkStart w:id="120" w:name="_Toc38882691"/>
      <w:r w:rsidRPr="00C039A7">
        <w:rPr>
          <w:rStyle w:val="Heading3Char"/>
        </w:rPr>
        <w:t>Collective sense of identity.</w:t>
      </w:r>
      <w:bookmarkEnd w:id="120"/>
      <w:r w:rsidRPr="00C039A7">
        <w:rPr>
          <w:rStyle w:val="Heading3Char"/>
        </w:rPr>
        <w:t xml:space="preserve"> </w:t>
      </w:r>
      <w:r w:rsidR="001F4AE0" w:rsidRPr="00C039A7">
        <w:rPr>
          <w:rFonts w:eastAsia="Arial Unicode MS" w:cs="Arial Unicode MS"/>
        </w:rPr>
        <w:t>At the beginning of the interview, to give participants an easy question to begin the process with</w:t>
      </w:r>
      <w:r w:rsidR="008125E4" w:rsidRPr="00C039A7">
        <w:rPr>
          <w:rFonts w:eastAsia="Arial Unicode MS" w:cs="Arial Unicode MS"/>
        </w:rPr>
        <w:t>,</w:t>
      </w:r>
      <w:r w:rsidR="001F4AE0" w:rsidRPr="00C039A7">
        <w:rPr>
          <w:rFonts w:eastAsia="Arial Unicode MS" w:cs="Arial Unicode MS"/>
        </w:rPr>
        <w:t xml:space="preserve"> as well as to find out something about them, I asked each participant to describe him</w:t>
      </w:r>
      <w:r w:rsidR="008125E4" w:rsidRPr="00C039A7">
        <w:rPr>
          <w:rFonts w:eastAsia="Arial Unicode MS" w:cs="Arial Unicode MS"/>
        </w:rPr>
        <w:t xml:space="preserve">- or </w:t>
      </w:r>
      <w:r w:rsidR="001F4AE0" w:rsidRPr="00C039A7">
        <w:rPr>
          <w:rFonts w:eastAsia="Arial Unicode MS" w:cs="Arial Unicode MS"/>
        </w:rPr>
        <w:t xml:space="preserve">herself. The actual question was, “When people ask you, what do you tell them about yourself?” Participants described themselves with a range of words; however, there tended to be common themes between them. Table 6 captures the responses from the participants. </w:t>
      </w:r>
    </w:p>
    <w:p w14:paraId="573EAAF3" w14:textId="34C55866" w:rsidR="00E323C4" w:rsidRPr="00C039A7" w:rsidRDefault="001F4AE0">
      <w:pPr>
        <w:pStyle w:val="BodyText"/>
      </w:pPr>
      <w:r w:rsidRPr="00C039A7">
        <w:rPr>
          <w:rFonts w:eastAsia="Arial Unicode MS" w:cs="Arial Unicode MS"/>
        </w:rPr>
        <w:t>The themes provided insight into the participant’s collective sense of identity. The highest frequency centered on being skilled, having a strong work ethic, a desire for relatedness</w:t>
      </w:r>
      <w:r w:rsidR="00B06FE0">
        <w:rPr>
          <w:rFonts w:eastAsia="Arial Unicode MS" w:cs="Arial Unicode MS"/>
        </w:rPr>
        <w:t xml:space="preserve"> </w:t>
      </w:r>
      <w:r w:rsidRPr="00C039A7">
        <w:rPr>
          <w:rFonts w:eastAsia="Arial Unicode MS" w:cs="Arial Unicode MS"/>
        </w:rPr>
        <w:t xml:space="preserve">and relationships, and being involved in work with others that solve important organizational challenges. Perceived threats to their status and relatedness would therefore be quite problematic. </w:t>
      </w:r>
    </w:p>
    <w:p w14:paraId="1A311E3F" w14:textId="77777777" w:rsidR="00E323C4" w:rsidRPr="00C039A7" w:rsidRDefault="00E323C4">
      <w:pPr>
        <w:pStyle w:val="BodyText"/>
      </w:pPr>
    </w:p>
    <w:p w14:paraId="696214ED" w14:textId="77777777" w:rsidR="00E323C4" w:rsidRPr="00C039A7" w:rsidRDefault="001F4AE0">
      <w:pPr>
        <w:pStyle w:val="CaptionA"/>
      </w:pPr>
      <w:bookmarkStart w:id="121" w:name="_iq8gzs"/>
      <w:bookmarkEnd w:id="121"/>
      <w:r w:rsidRPr="00C039A7">
        <w:rPr>
          <w:rFonts w:ascii="Arial Unicode MS" w:hAnsi="Arial Unicode MS"/>
        </w:rPr>
        <w:br w:type="page"/>
      </w:r>
    </w:p>
    <w:p w14:paraId="72C9B138" w14:textId="77777777" w:rsidR="00E323C4" w:rsidRPr="00C039A7" w:rsidRDefault="001F4AE0">
      <w:pPr>
        <w:pStyle w:val="CaptionA"/>
      </w:pPr>
      <w:r w:rsidRPr="00C039A7">
        <w:lastRenderedPageBreak/>
        <w:t>Table 6</w:t>
      </w:r>
      <w:r w:rsidRPr="00C039A7">
        <w:rPr>
          <w:rFonts w:ascii="Arial Unicode MS" w:hAnsi="Arial Unicode MS"/>
        </w:rPr>
        <w:br/>
      </w:r>
      <w:bookmarkStart w:id="122" w:name="_Hlk27982581"/>
      <w:r w:rsidRPr="00C039A7">
        <w:rPr>
          <w:i/>
          <w:iCs/>
        </w:rPr>
        <w:t>Frequency of Words and Phrases Participants Used to Describe Themselves</w:t>
      </w:r>
      <w:r w:rsidRPr="00C039A7">
        <w:t xml:space="preserve"> </w:t>
      </w:r>
      <w:bookmarkEnd w:id="122"/>
    </w:p>
    <w:tbl>
      <w:tblPr>
        <w:tblW w:w="887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422"/>
        <w:gridCol w:w="6840"/>
        <w:gridCol w:w="608"/>
      </w:tblGrid>
      <w:tr w:rsidR="00E323C4" w:rsidRPr="00C039A7" w14:paraId="51D186B1" w14:textId="77777777" w:rsidTr="008125E4">
        <w:tc>
          <w:tcPr>
            <w:tcW w:w="1422" w:type="dxa"/>
            <w:tcBorders>
              <w:top w:val="single" w:sz="8" w:space="0" w:color="000000"/>
              <w:left w:val="nil"/>
              <w:bottom w:val="single" w:sz="8" w:space="0" w:color="000000"/>
              <w:right w:val="nil"/>
            </w:tcBorders>
            <w:shd w:val="clear" w:color="auto" w:fill="auto"/>
            <w:tcMar>
              <w:top w:w="80" w:type="dxa"/>
              <w:left w:w="80" w:type="dxa"/>
              <w:bottom w:w="80" w:type="dxa"/>
              <w:right w:w="80" w:type="dxa"/>
            </w:tcMar>
          </w:tcPr>
          <w:p w14:paraId="3EA0AB7A" w14:textId="77777777" w:rsidR="00E323C4" w:rsidRPr="00C039A7" w:rsidRDefault="001F4AE0" w:rsidP="008125E4">
            <w:pPr>
              <w:widowControl/>
              <w:spacing w:line="240" w:lineRule="auto"/>
              <w:contextualSpacing/>
              <w:jc w:val="center"/>
              <w:rPr>
                <w:sz w:val="22"/>
                <w:szCs w:val="22"/>
              </w:rPr>
            </w:pPr>
            <w:r w:rsidRPr="00C039A7">
              <w:rPr>
                <w:sz w:val="22"/>
                <w:szCs w:val="22"/>
              </w:rPr>
              <w:t>Theme</w:t>
            </w:r>
          </w:p>
        </w:tc>
        <w:tc>
          <w:tcPr>
            <w:tcW w:w="6840" w:type="dxa"/>
            <w:tcBorders>
              <w:top w:val="single" w:sz="8" w:space="0" w:color="000000"/>
              <w:left w:val="nil"/>
              <w:bottom w:val="single" w:sz="8" w:space="0" w:color="000000"/>
              <w:right w:val="nil"/>
            </w:tcBorders>
            <w:shd w:val="clear" w:color="auto" w:fill="auto"/>
            <w:tcMar>
              <w:top w:w="80" w:type="dxa"/>
              <w:left w:w="80" w:type="dxa"/>
              <w:bottom w:w="80" w:type="dxa"/>
              <w:right w:w="80" w:type="dxa"/>
            </w:tcMar>
          </w:tcPr>
          <w:p w14:paraId="34DF4428" w14:textId="77777777" w:rsidR="00E323C4" w:rsidRPr="00C039A7" w:rsidRDefault="001F4AE0" w:rsidP="008125E4">
            <w:pPr>
              <w:widowControl/>
              <w:spacing w:line="240" w:lineRule="auto"/>
              <w:contextualSpacing/>
              <w:jc w:val="center"/>
              <w:rPr>
                <w:sz w:val="22"/>
                <w:szCs w:val="22"/>
              </w:rPr>
            </w:pPr>
            <w:r w:rsidRPr="00C039A7">
              <w:rPr>
                <w:sz w:val="22"/>
                <w:szCs w:val="22"/>
              </w:rPr>
              <w:t>Words or phrases</w:t>
            </w:r>
          </w:p>
        </w:tc>
        <w:tc>
          <w:tcPr>
            <w:tcW w:w="608" w:type="dxa"/>
            <w:tcBorders>
              <w:top w:val="single" w:sz="8" w:space="0" w:color="000000"/>
              <w:left w:val="nil"/>
              <w:bottom w:val="single" w:sz="8" w:space="0" w:color="000000"/>
              <w:right w:val="nil"/>
            </w:tcBorders>
            <w:shd w:val="clear" w:color="auto" w:fill="auto"/>
            <w:tcMar>
              <w:top w:w="80" w:type="dxa"/>
              <w:left w:w="80" w:type="dxa"/>
              <w:bottom w:w="80" w:type="dxa"/>
              <w:right w:w="80" w:type="dxa"/>
            </w:tcMar>
          </w:tcPr>
          <w:p w14:paraId="74468E64" w14:textId="77777777" w:rsidR="00E323C4" w:rsidRPr="00C039A7" w:rsidRDefault="001F4AE0" w:rsidP="008125E4">
            <w:pPr>
              <w:widowControl/>
              <w:spacing w:line="240" w:lineRule="auto"/>
              <w:contextualSpacing/>
              <w:jc w:val="center"/>
              <w:rPr>
                <w:sz w:val="22"/>
                <w:szCs w:val="22"/>
              </w:rPr>
            </w:pPr>
            <w:r w:rsidRPr="00C039A7">
              <w:rPr>
                <w:i/>
                <w:iCs/>
                <w:sz w:val="22"/>
                <w:szCs w:val="22"/>
              </w:rPr>
              <w:t>n</w:t>
            </w:r>
          </w:p>
        </w:tc>
      </w:tr>
      <w:tr w:rsidR="00E323C4" w:rsidRPr="00C039A7" w14:paraId="7F690BA1" w14:textId="77777777" w:rsidTr="008125E4">
        <w:trPr>
          <w:trHeight w:val="251"/>
        </w:trPr>
        <w:tc>
          <w:tcPr>
            <w:tcW w:w="1422" w:type="dxa"/>
            <w:vMerge w:val="restart"/>
            <w:tcBorders>
              <w:top w:val="single" w:sz="8" w:space="0" w:color="000000"/>
              <w:left w:val="nil"/>
              <w:bottom w:val="nil"/>
              <w:right w:val="nil"/>
            </w:tcBorders>
            <w:shd w:val="clear" w:color="auto" w:fill="auto"/>
            <w:tcMar>
              <w:top w:w="80" w:type="dxa"/>
              <w:left w:w="80" w:type="dxa"/>
              <w:bottom w:w="80" w:type="dxa"/>
              <w:right w:w="80" w:type="dxa"/>
            </w:tcMar>
          </w:tcPr>
          <w:p w14:paraId="6E291196" w14:textId="77777777" w:rsidR="00E323C4" w:rsidRPr="00C039A7" w:rsidRDefault="001F4AE0" w:rsidP="008125E4">
            <w:pPr>
              <w:widowControl/>
              <w:spacing w:line="240" w:lineRule="auto"/>
              <w:contextualSpacing/>
              <w:rPr>
                <w:sz w:val="22"/>
                <w:szCs w:val="22"/>
              </w:rPr>
            </w:pPr>
            <w:r w:rsidRPr="00C039A7">
              <w:rPr>
                <w:sz w:val="22"/>
                <w:szCs w:val="22"/>
              </w:rPr>
              <w:t>Skilled</w:t>
            </w:r>
          </w:p>
        </w:tc>
        <w:tc>
          <w:tcPr>
            <w:tcW w:w="6840" w:type="dxa"/>
            <w:tcBorders>
              <w:top w:val="single" w:sz="8" w:space="0" w:color="000000"/>
              <w:left w:val="nil"/>
              <w:bottom w:val="nil"/>
              <w:right w:val="nil"/>
            </w:tcBorders>
            <w:shd w:val="clear" w:color="auto" w:fill="auto"/>
            <w:tcMar>
              <w:top w:w="80" w:type="dxa"/>
              <w:left w:w="80" w:type="dxa"/>
              <w:bottom w:w="80" w:type="dxa"/>
              <w:right w:w="80" w:type="dxa"/>
            </w:tcMar>
          </w:tcPr>
          <w:p w14:paraId="389486CD" w14:textId="4D9C7135" w:rsidR="00E323C4" w:rsidRPr="00C039A7" w:rsidRDefault="001F4AE0" w:rsidP="008125E4">
            <w:pPr>
              <w:widowControl/>
              <w:spacing w:line="240" w:lineRule="auto"/>
              <w:contextualSpacing/>
              <w:rPr>
                <w:sz w:val="22"/>
                <w:szCs w:val="22"/>
              </w:rPr>
            </w:pPr>
            <w:r w:rsidRPr="00C039A7">
              <w:rPr>
                <w:sz w:val="22"/>
                <w:szCs w:val="22"/>
              </w:rPr>
              <w:t>Competent, skilled</w:t>
            </w:r>
            <w:r w:rsidR="008125E4" w:rsidRPr="00C039A7">
              <w:rPr>
                <w:sz w:val="22"/>
                <w:szCs w:val="22"/>
              </w:rPr>
              <w:t>,</w:t>
            </w:r>
            <w:r w:rsidRPr="00C039A7">
              <w:rPr>
                <w:sz w:val="22"/>
                <w:szCs w:val="22"/>
              </w:rPr>
              <w:t xml:space="preserve"> known for</w:t>
            </w:r>
          </w:p>
        </w:tc>
        <w:tc>
          <w:tcPr>
            <w:tcW w:w="608" w:type="dxa"/>
            <w:tcBorders>
              <w:top w:val="single" w:sz="8" w:space="0" w:color="000000"/>
              <w:left w:val="nil"/>
              <w:bottom w:val="nil"/>
              <w:right w:val="nil"/>
            </w:tcBorders>
            <w:shd w:val="clear" w:color="auto" w:fill="auto"/>
            <w:tcMar>
              <w:top w:w="80" w:type="dxa"/>
              <w:left w:w="80" w:type="dxa"/>
              <w:bottom w:w="80" w:type="dxa"/>
              <w:right w:w="80" w:type="dxa"/>
            </w:tcMar>
          </w:tcPr>
          <w:p w14:paraId="3504421C" w14:textId="77777777" w:rsidR="00E323C4" w:rsidRPr="00C039A7" w:rsidRDefault="001F4AE0" w:rsidP="008125E4">
            <w:pPr>
              <w:widowControl/>
              <w:tabs>
                <w:tab w:val="decimal" w:pos="213"/>
              </w:tabs>
              <w:spacing w:line="240" w:lineRule="auto"/>
              <w:contextualSpacing/>
              <w:rPr>
                <w:sz w:val="22"/>
                <w:szCs w:val="22"/>
              </w:rPr>
            </w:pPr>
            <w:r w:rsidRPr="00C039A7">
              <w:rPr>
                <w:sz w:val="22"/>
                <w:szCs w:val="22"/>
              </w:rPr>
              <w:t>10</w:t>
            </w:r>
          </w:p>
        </w:tc>
      </w:tr>
      <w:tr w:rsidR="00E323C4" w:rsidRPr="00C039A7" w14:paraId="4FC5CE95" w14:textId="77777777" w:rsidTr="008125E4">
        <w:tc>
          <w:tcPr>
            <w:tcW w:w="1422" w:type="dxa"/>
            <w:vMerge/>
            <w:tcBorders>
              <w:top w:val="single" w:sz="8" w:space="0" w:color="000000"/>
              <w:left w:val="nil"/>
              <w:bottom w:val="nil"/>
              <w:right w:val="nil"/>
            </w:tcBorders>
            <w:shd w:val="clear" w:color="auto" w:fill="auto"/>
          </w:tcPr>
          <w:p w14:paraId="7BF0090F" w14:textId="77777777" w:rsidR="00E323C4" w:rsidRPr="00C039A7" w:rsidRDefault="00E323C4" w:rsidP="008125E4">
            <w:pPr>
              <w:spacing w:line="240" w:lineRule="auto"/>
              <w:contextualSpacing/>
              <w:rPr>
                <w:sz w:val="22"/>
                <w:szCs w:val="22"/>
              </w:rPr>
            </w:pPr>
          </w:p>
        </w:tc>
        <w:tc>
          <w:tcPr>
            <w:tcW w:w="6840" w:type="dxa"/>
            <w:tcBorders>
              <w:top w:val="nil"/>
              <w:left w:val="nil"/>
              <w:bottom w:val="nil"/>
              <w:right w:val="nil"/>
            </w:tcBorders>
            <w:shd w:val="clear" w:color="auto" w:fill="auto"/>
            <w:tcMar>
              <w:top w:w="80" w:type="dxa"/>
              <w:left w:w="80" w:type="dxa"/>
              <w:bottom w:w="80" w:type="dxa"/>
              <w:right w:w="80" w:type="dxa"/>
            </w:tcMar>
          </w:tcPr>
          <w:p w14:paraId="4298821B" w14:textId="77777777" w:rsidR="00E323C4" w:rsidRPr="00C039A7" w:rsidRDefault="001F4AE0" w:rsidP="008125E4">
            <w:pPr>
              <w:widowControl/>
              <w:spacing w:line="240" w:lineRule="auto"/>
              <w:contextualSpacing/>
              <w:rPr>
                <w:sz w:val="22"/>
                <w:szCs w:val="22"/>
              </w:rPr>
            </w:pPr>
            <w:r w:rsidRPr="00C039A7">
              <w:rPr>
                <w:sz w:val="22"/>
                <w:szCs w:val="22"/>
              </w:rPr>
              <w:t>Good communicator</w:t>
            </w:r>
          </w:p>
        </w:tc>
        <w:tc>
          <w:tcPr>
            <w:tcW w:w="608" w:type="dxa"/>
            <w:tcBorders>
              <w:top w:val="nil"/>
              <w:left w:val="nil"/>
              <w:bottom w:val="nil"/>
              <w:right w:val="nil"/>
            </w:tcBorders>
            <w:shd w:val="clear" w:color="auto" w:fill="auto"/>
            <w:tcMar>
              <w:top w:w="80" w:type="dxa"/>
              <w:left w:w="80" w:type="dxa"/>
              <w:bottom w:w="80" w:type="dxa"/>
              <w:right w:w="80" w:type="dxa"/>
            </w:tcMar>
          </w:tcPr>
          <w:p w14:paraId="6FC410CF" w14:textId="77777777" w:rsidR="00E323C4" w:rsidRPr="00C039A7" w:rsidRDefault="001F4AE0" w:rsidP="008125E4">
            <w:pPr>
              <w:widowControl/>
              <w:tabs>
                <w:tab w:val="decimal" w:pos="213"/>
              </w:tabs>
              <w:spacing w:line="240" w:lineRule="auto"/>
              <w:contextualSpacing/>
              <w:rPr>
                <w:sz w:val="22"/>
                <w:szCs w:val="22"/>
              </w:rPr>
            </w:pPr>
            <w:r w:rsidRPr="00C039A7">
              <w:rPr>
                <w:sz w:val="22"/>
                <w:szCs w:val="22"/>
              </w:rPr>
              <w:t>8</w:t>
            </w:r>
          </w:p>
        </w:tc>
      </w:tr>
      <w:tr w:rsidR="00E323C4" w:rsidRPr="00C039A7" w14:paraId="06ED29F4" w14:textId="77777777" w:rsidTr="008125E4">
        <w:tc>
          <w:tcPr>
            <w:tcW w:w="1422" w:type="dxa"/>
            <w:vMerge/>
            <w:tcBorders>
              <w:top w:val="single" w:sz="8" w:space="0" w:color="000000"/>
              <w:left w:val="nil"/>
              <w:bottom w:val="nil"/>
              <w:right w:val="nil"/>
            </w:tcBorders>
            <w:shd w:val="clear" w:color="auto" w:fill="auto"/>
          </w:tcPr>
          <w:p w14:paraId="72930DDB" w14:textId="77777777" w:rsidR="00E323C4" w:rsidRPr="00C039A7" w:rsidRDefault="00E323C4" w:rsidP="008125E4">
            <w:pPr>
              <w:spacing w:line="240" w:lineRule="auto"/>
              <w:contextualSpacing/>
              <w:rPr>
                <w:sz w:val="22"/>
                <w:szCs w:val="22"/>
              </w:rPr>
            </w:pPr>
          </w:p>
        </w:tc>
        <w:tc>
          <w:tcPr>
            <w:tcW w:w="6840" w:type="dxa"/>
            <w:tcBorders>
              <w:top w:val="nil"/>
              <w:left w:val="nil"/>
              <w:bottom w:val="nil"/>
              <w:right w:val="nil"/>
            </w:tcBorders>
            <w:shd w:val="clear" w:color="auto" w:fill="auto"/>
            <w:tcMar>
              <w:top w:w="80" w:type="dxa"/>
              <w:left w:w="80" w:type="dxa"/>
              <w:bottom w:w="80" w:type="dxa"/>
              <w:right w:w="80" w:type="dxa"/>
            </w:tcMar>
          </w:tcPr>
          <w:p w14:paraId="0E8781B3" w14:textId="77777777" w:rsidR="00E323C4" w:rsidRPr="00C039A7" w:rsidRDefault="001F4AE0" w:rsidP="008125E4">
            <w:pPr>
              <w:widowControl/>
              <w:spacing w:line="240" w:lineRule="auto"/>
              <w:contextualSpacing/>
              <w:rPr>
                <w:sz w:val="22"/>
                <w:szCs w:val="22"/>
              </w:rPr>
            </w:pPr>
            <w:r w:rsidRPr="00C039A7">
              <w:rPr>
                <w:sz w:val="22"/>
                <w:szCs w:val="22"/>
              </w:rPr>
              <w:t>Good judgement</w:t>
            </w:r>
          </w:p>
        </w:tc>
        <w:tc>
          <w:tcPr>
            <w:tcW w:w="608" w:type="dxa"/>
            <w:tcBorders>
              <w:top w:val="nil"/>
              <w:left w:val="nil"/>
              <w:bottom w:val="nil"/>
              <w:right w:val="nil"/>
            </w:tcBorders>
            <w:shd w:val="clear" w:color="auto" w:fill="auto"/>
            <w:tcMar>
              <w:top w:w="80" w:type="dxa"/>
              <w:left w:w="80" w:type="dxa"/>
              <w:bottom w:w="80" w:type="dxa"/>
              <w:right w:w="80" w:type="dxa"/>
            </w:tcMar>
          </w:tcPr>
          <w:p w14:paraId="7F875C4E" w14:textId="77777777" w:rsidR="00E323C4" w:rsidRPr="00C039A7" w:rsidRDefault="001F4AE0" w:rsidP="008125E4">
            <w:pPr>
              <w:widowControl/>
              <w:tabs>
                <w:tab w:val="decimal" w:pos="213"/>
              </w:tabs>
              <w:spacing w:line="240" w:lineRule="auto"/>
              <w:contextualSpacing/>
              <w:rPr>
                <w:sz w:val="22"/>
                <w:szCs w:val="22"/>
              </w:rPr>
            </w:pPr>
            <w:r w:rsidRPr="00C039A7">
              <w:rPr>
                <w:sz w:val="22"/>
                <w:szCs w:val="22"/>
              </w:rPr>
              <w:t>4</w:t>
            </w:r>
          </w:p>
        </w:tc>
      </w:tr>
      <w:tr w:rsidR="00E323C4" w:rsidRPr="00C039A7" w14:paraId="1DB358E5" w14:textId="77777777" w:rsidTr="008125E4">
        <w:trPr>
          <w:trHeight w:val="181"/>
        </w:trPr>
        <w:tc>
          <w:tcPr>
            <w:tcW w:w="1422" w:type="dxa"/>
            <w:vMerge/>
            <w:tcBorders>
              <w:top w:val="single" w:sz="8" w:space="0" w:color="000000"/>
              <w:left w:val="nil"/>
              <w:bottom w:val="nil"/>
              <w:right w:val="nil"/>
            </w:tcBorders>
            <w:shd w:val="clear" w:color="auto" w:fill="auto"/>
          </w:tcPr>
          <w:p w14:paraId="536F34CE" w14:textId="77777777" w:rsidR="00E323C4" w:rsidRPr="00C039A7" w:rsidRDefault="00E323C4" w:rsidP="008125E4">
            <w:pPr>
              <w:spacing w:line="240" w:lineRule="auto"/>
              <w:contextualSpacing/>
              <w:rPr>
                <w:sz w:val="22"/>
                <w:szCs w:val="22"/>
              </w:rPr>
            </w:pPr>
          </w:p>
        </w:tc>
        <w:tc>
          <w:tcPr>
            <w:tcW w:w="6840" w:type="dxa"/>
            <w:tcBorders>
              <w:top w:val="nil"/>
              <w:left w:val="nil"/>
              <w:bottom w:val="nil"/>
              <w:right w:val="nil"/>
            </w:tcBorders>
            <w:shd w:val="clear" w:color="auto" w:fill="auto"/>
            <w:tcMar>
              <w:top w:w="80" w:type="dxa"/>
              <w:left w:w="80" w:type="dxa"/>
              <w:bottom w:w="80" w:type="dxa"/>
              <w:right w:w="80" w:type="dxa"/>
            </w:tcMar>
          </w:tcPr>
          <w:p w14:paraId="6C49A165" w14:textId="77777777" w:rsidR="00E323C4" w:rsidRPr="00C039A7" w:rsidRDefault="001F4AE0" w:rsidP="008125E4">
            <w:pPr>
              <w:widowControl/>
              <w:spacing w:line="240" w:lineRule="auto"/>
              <w:contextualSpacing/>
              <w:rPr>
                <w:sz w:val="22"/>
                <w:szCs w:val="22"/>
              </w:rPr>
            </w:pPr>
            <w:r w:rsidRPr="00C039A7">
              <w:rPr>
                <w:sz w:val="22"/>
                <w:szCs w:val="22"/>
              </w:rPr>
              <w:t>Problem-solver</w:t>
            </w:r>
          </w:p>
        </w:tc>
        <w:tc>
          <w:tcPr>
            <w:tcW w:w="608" w:type="dxa"/>
            <w:tcBorders>
              <w:top w:val="nil"/>
              <w:left w:val="nil"/>
              <w:bottom w:val="nil"/>
              <w:right w:val="nil"/>
            </w:tcBorders>
            <w:shd w:val="clear" w:color="auto" w:fill="auto"/>
            <w:tcMar>
              <w:top w:w="80" w:type="dxa"/>
              <w:left w:w="80" w:type="dxa"/>
              <w:bottom w:w="80" w:type="dxa"/>
              <w:right w:w="80" w:type="dxa"/>
            </w:tcMar>
          </w:tcPr>
          <w:p w14:paraId="5FC1825F" w14:textId="77777777" w:rsidR="00E323C4" w:rsidRPr="00C039A7" w:rsidRDefault="001F4AE0" w:rsidP="008125E4">
            <w:pPr>
              <w:widowControl/>
              <w:tabs>
                <w:tab w:val="decimal" w:pos="213"/>
              </w:tabs>
              <w:spacing w:line="240" w:lineRule="auto"/>
              <w:contextualSpacing/>
              <w:rPr>
                <w:sz w:val="22"/>
                <w:szCs w:val="22"/>
              </w:rPr>
            </w:pPr>
            <w:r w:rsidRPr="00C039A7">
              <w:rPr>
                <w:sz w:val="22"/>
                <w:szCs w:val="22"/>
              </w:rPr>
              <w:t>9</w:t>
            </w:r>
          </w:p>
        </w:tc>
      </w:tr>
      <w:tr w:rsidR="00E323C4" w:rsidRPr="00C039A7" w14:paraId="20ED063E" w14:textId="77777777" w:rsidTr="008125E4">
        <w:tc>
          <w:tcPr>
            <w:tcW w:w="1422" w:type="dxa"/>
            <w:vMerge/>
            <w:tcBorders>
              <w:top w:val="single" w:sz="8" w:space="0" w:color="000000"/>
              <w:left w:val="nil"/>
              <w:bottom w:val="nil"/>
              <w:right w:val="nil"/>
            </w:tcBorders>
            <w:shd w:val="clear" w:color="auto" w:fill="auto"/>
          </w:tcPr>
          <w:p w14:paraId="04660FA1" w14:textId="77777777" w:rsidR="00E323C4" w:rsidRPr="00C039A7" w:rsidRDefault="00E323C4" w:rsidP="008125E4">
            <w:pPr>
              <w:spacing w:line="240" w:lineRule="auto"/>
              <w:contextualSpacing/>
              <w:rPr>
                <w:sz w:val="22"/>
                <w:szCs w:val="22"/>
              </w:rPr>
            </w:pPr>
          </w:p>
        </w:tc>
        <w:tc>
          <w:tcPr>
            <w:tcW w:w="6840" w:type="dxa"/>
            <w:tcBorders>
              <w:top w:val="nil"/>
              <w:left w:val="nil"/>
              <w:bottom w:val="nil"/>
              <w:right w:val="nil"/>
            </w:tcBorders>
            <w:shd w:val="clear" w:color="auto" w:fill="auto"/>
            <w:tcMar>
              <w:top w:w="80" w:type="dxa"/>
              <w:left w:w="80" w:type="dxa"/>
              <w:bottom w:w="80" w:type="dxa"/>
              <w:right w:w="80" w:type="dxa"/>
            </w:tcMar>
          </w:tcPr>
          <w:p w14:paraId="5A723D12" w14:textId="2F908CF7" w:rsidR="00E323C4" w:rsidRPr="00C039A7" w:rsidRDefault="001F4AE0" w:rsidP="008125E4">
            <w:pPr>
              <w:widowControl/>
              <w:spacing w:line="240" w:lineRule="auto"/>
              <w:contextualSpacing/>
              <w:rPr>
                <w:sz w:val="22"/>
                <w:szCs w:val="22"/>
              </w:rPr>
            </w:pPr>
            <w:r w:rsidRPr="00C039A7">
              <w:rPr>
                <w:sz w:val="22"/>
                <w:szCs w:val="22"/>
              </w:rPr>
              <w:t>Bring people together</w:t>
            </w:r>
            <w:r w:rsidR="008125E4" w:rsidRPr="00C039A7">
              <w:rPr>
                <w:sz w:val="22"/>
                <w:szCs w:val="22"/>
              </w:rPr>
              <w:t xml:space="preserve">, </w:t>
            </w:r>
            <w:r w:rsidRPr="00C039A7">
              <w:rPr>
                <w:sz w:val="22"/>
                <w:szCs w:val="22"/>
              </w:rPr>
              <w:t>foster engagement</w:t>
            </w:r>
            <w:r w:rsidR="008125E4" w:rsidRPr="00C039A7">
              <w:rPr>
                <w:sz w:val="22"/>
                <w:szCs w:val="22"/>
              </w:rPr>
              <w:t xml:space="preserve">, </w:t>
            </w:r>
            <w:r w:rsidRPr="00C039A7">
              <w:rPr>
                <w:sz w:val="22"/>
                <w:szCs w:val="22"/>
              </w:rPr>
              <w:t>help people solve their problems</w:t>
            </w:r>
          </w:p>
        </w:tc>
        <w:tc>
          <w:tcPr>
            <w:tcW w:w="608" w:type="dxa"/>
            <w:tcBorders>
              <w:top w:val="nil"/>
              <w:left w:val="nil"/>
              <w:bottom w:val="nil"/>
              <w:right w:val="nil"/>
            </w:tcBorders>
            <w:shd w:val="clear" w:color="auto" w:fill="auto"/>
            <w:tcMar>
              <w:top w:w="80" w:type="dxa"/>
              <w:left w:w="80" w:type="dxa"/>
              <w:bottom w:w="80" w:type="dxa"/>
              <w:right w:w="80" w:type="dxa"/>
            </w:tcMar>
          </w:tcPr>
          <w:p w14:paraId="6B9DD479" w14:textId="77777777" w:rsidR="00E323C4" w:rsidRPr="00C039A7" w:rsidRDefault="001F4AE0" w:rsidP="008125E4">
            <w:pPr>
              <w:widowControl/>
              <w:tabs>
                <w:tab w:val="decimal" w:pos="213"/>
              </w:tabs>
              <w:spacing w:line="240" w:lineRule="auto"/>
              <w:contextualSpacing/>
              <w:rPr>
                <w:sz w:val="22"/>
                <w:szCs w:val="22"/>
              </w:rPr>
            </w:pPr>
            <w:r w:rsidRPr="00C039A7">
              <w:rPr>
                <w:sz w:val="22"/>
                <w:szCs w:val="22"/>
              </w:rPr>
              <w:t>8</w:t>
            </w:r>
          </w:p>
        </w:tc>
      </w:tr>
      <w:tr w:rsidR="00E323C4" w:rsidRPr="00C039A7" w14:paraId="1990E22F" w14:textId="77777777" w:rsidTr="008125E4">
        <w:trPr>
          <w:trHeight w:val="20"/>
        </w:trPr>
        <w:tc>
          <w:tcPr>
            <w:tcW w:w="1422" w:type="dxa"/>
            <w:vMerge w:val="restart"/>
            <w:tcBorders>
              <w:top w:val="nil"/>
              <w:left w:val="nil"/>
              <w:bottom w:val="nil"/>
              <w:right w:val="nil"/>
            </w:tcBorders>
            <w:shd w:val="clear" w:color="auto" w:fill="auto"/>
            <w:tcMar>
              <w:top w:w="80" w:type="dxa"/>
              <w:left w:w="80" w:type="dxa"/>
              <w:bottom w:w="80" w:type="dxa"/>
              <w:right w:w="80" w:type="dxa"/>
            </w:tcMar>
          </w:tcPr>
          <w:p w14:paraId="40153BBC" w14:textId="77777777" w:rsidR="00E323C4" w:rsidRPr="00C039A7" w:rsidRDefault="001F4AE0" w:rsidP="008125E4">
            <w:pPr>
              <w:widowControl/>
              <w:spacing w:line="240" w:lineRule="auto"/>
              <w:contextualSpacing/>
              <w:rPr>
                <w:sz w:val="22"/>
                <w:szCs w:val="22"/>
              </w:rPr>
            </w:pPr>
            <w:r w:rsidRPr="00C039A7">
              <w:rPr>
                <w:sz w:val="22"/>
                <w:szCs w:val="22"/>
              </w:rPr>
              <w:t>Strong work ethic</w:t>
            </w:r>
          </w:p>
        </w:tc>
        <w:tc>
          <w:tcPr>
            <w:tcW w:w="6840" w:type="dxa"/>
            <w:tcBorders>
              <w:top w:val="nil"/>
              <w:left w:val="nil"/>
              <w:bottom w:val="nil"/>
              <w:right w:val="nil"/>
            </w:tcBorders>
            <w:shd w:val="clear" w:color="auto" w:fill="auto"/>
            <w:tcMar>
              <w:top w:w="80" w:type="dxa"/>
              <w:left w:w="80" w:type="dxa"/>
              <w:bottom w:w="80" w:type="dxa"/>
              <w:right w:w="80" w:type="dxa"/>
            </w:tcMar>
          </w:tcPr>
          <w:p w14:paraId="09A17284" w14:textId="77777777" w:rsidR="00E323C4" w:rsidRPr="00C039A7" w:rsidRDefault="001F4AE0" w:rsidP="008125E4">
            <w:pPr>
              <w:widowControl/>
              <w:spacing w:line="240" w:lineRule="auto"/>
              <w:contextualSpacing/>
              <w:rPr>
                <w:sz w:val="22"/>
                <w:szCs w:val="22"/>
              </w:rPr>
            </w:pPr>
            <w:r w:rsidRPr="00C039A7">
              <w:rPr>
                <w:sz w:val="22"/>
                <w:szCs w:val="22"/>
              </w:rPr>
              <w:t>Hardworking</w:t>
            </w:r>
          </w:p>
        </w:tc>
        <w:tc>
          <w:tcPr>
            <w:tcW w:w="608" w:type="dxa"/>
            <w:tcBorders>
              <w:top w:val="nil"/>
              <w:left w:val="nil"/>
              <w:bottom w:val="nil"/>
              <w:right w:val="nil"/>
            </w:tcBorders>
            <w:shd w:val="clear" w:color="auto" w:fill="auto"/>
            <w:tcMar>
              <w:top w:w="80" w:type="dxa"/>
              <w:left w:w="80" w:type="dxa"/>
              <w:bottom w:w="80" w:type="dxa"/>
              <w:right w:w="80" w:type="dxa"/>
            </w:tcMar>
          </w:tcPr>
          <w:p w14:paraId="11B2F5EB" w14:textId="77777777" w:rsidR="00E323C4" w:rsidRPr="00C039A7" w:rsidRDefault="001F4AE0" w:rsidP="008125E4">
            <w:pPr>
              <w:widowControl/>
              <w:tabs>
                <w:tab w:val="decimal" w:pos="213"/>
              </w:tabs>
              <w:spacing w:line="240" w:lineRule="auto"/>
              <w:contextualSpacing/>
              <w:rPr>
                <w:sz w:val="22"/>
                <w:szCs w:val="22"/>
              </w:rPr>
            </w:pPr>
            <w:r w:rsidRPr="00C039A7">
              <w:rPr>
                <w:sz w:val="22"/>
                <w:szCs w:val="22"/>
              </w:rPr>
              <w:t>8</w:t>
            </w:r>
          </w:p>
        </w:tc>
      </w:tr>
      <w:tr w:rsidR="00E323C4" w:rsidRPr="00C039A7" w14:paraId="371CA342" w14:textId="77777777" w:rsidTr="008125E4">
        <w:trPr>
          <w:trHeight w:val="20"/>
        </w:trPr>
        <w:tc>
          <w:tcPr>
            <w:tcW w:w="1422" w:type="dxa"/>
            <w:vMerge/>
            <w:tcBorders>
              <w:top w:val="nil"/>
              <w:left w:val="nil"/>
              <w:bottom w:val="nil"/>
              <w:right w:val="nil"/>
            </w:tcBorders>
            <w:shd w:val="clear" w:color="auto" w:fill="auto"/>
          </w:tcPr>
          <w:p w14:paraId="6641E62F" w14:textId="77777777" w:rsidR="00E323C4" w:rsidRPr="00C039A7" w:rsidRDefault="00E323C4" w:rsidP="008125E4">
            <w:pPr>
              <w:spacing w:line="240" w:lineRule="auto"/>
              <w:contextualSpacing/>
              <w:rPr>
                <w:sz w:val="22"/>
                <w:szCs w:val="22"/>
              </w:rPr>
            </w:pPr>
          </w:p>
        </w:tc>
        <w:tc>
          <w:tcPr>
            <w:tcW w:w="6840" w:type="dxa"/>
            <w:tcBorders>
              <w:top w:val="nil"/>
              <w:left w:val="nil"/>
              <w:bottom w:val="nil"/>
              <w:right w:val="nil"/>
            </w:tcBorders>
            <w:shd w:val="clear" w:color="auto" w:fill="auto"/>
            <w:tcMar>
              <w:top w:w="80" w:type="dxa"/>
              <w:left w:w="80" w:type="dxa"/>
              <w:bottom w:w="80" w:type="dxa"/>
              <w:right w:w="80" w:type="dxa"/>
            </w:tcMar>
          </w:tcPr>
          <w:p w14:paraId="0928935C" w14:textId="77777777" w:rsidR="00E323C4" w:rsidRPr="00C039A7" w:rsidRDefault="001F4AE0" w:rsidP="008125E4">
            <w:pPr>
              <w:widowControl/>
              <w:spacing w:line="240" w:lineRule="auto"/>
              <w:contextualSpacing/>
              <w:rPr>
                <w:sz w:val="22"/>
                <w:szCs w:val="22"/>
              </w:rPr>
            </w:pPr>
            <w:r w:rsidRPr="00C039A7">
              <w:rPr>
                <w:sz w:val="22"/>
                <w:szCs w:val="22"/>
              </w:rPr>
              <w:t>Have high standards</w:t>
            </w:r>
          </w:p>
        </w:tc>
        <w:tc>
          <w:tcPr>
            <w:tcW w:w="608" w:type="dxa"/>
            <w:tcBorders>
              <w:top w:val="nil"/>
              <w:left w:val="nil"/>
              <w:bottom w:val="nil"/>
              <w:right w:val="nil"/>
            </w:tcBorders>
            <w:shd w:val="clear" w:color="auto" w:fill="auto"/>
            <w:tcMar>
              <w:top w:w="80" w:type="dxa"/>
              <w:left w:w="80" w:type="dxa"/>
              <w:bottom w:w="80" w:type="dxa"/>
              <w:right w:w="80" w:type="dxa"/>
            </w:tcMar>
          </w:tcPr>
          <w:p w14:paraId="74A9F4AE" w14:textId="77777777" w:rsidR="00E323C4" w:rsidRPr="00C039A7" w:rsidRDefault="001F4AE0" w:rsidP="008125E4">
            <w:pPr>
              <w:widowControl/>
              <w:tabs>
                <w:tab w:val="decimal" w:pos="213"/>
              </w:tabs>
              <w:spacing w:line="240" w:lineRule="auto"/>
              <w:contextualSpacing/>
              <w:rPr>
                <w:sz w:val="22"/>
                <w:szCs w:val="22"/>
              </w:rPr>
            </w:pPr>
            <w:r w:rsidRPr="00C039A7">
              <w:rPr>
                <w:sz w:val="22"/>
                <w:szCs w:val="22"/>
              </w:rPr>
              <w:t>10</w:t>
            </w:r>
          </w:p>
        </w:tc>
      </w:tr>
      <w:tr w:rsidR="00E323C4" w:rsidRPr="00C039A7" w14:paraId="4E680462" w14:textId="77777777" w:rsidTr="008125E4">
        <w:trPr>
          <w:trHeight w:val="20"/>
        </w:trPr>
        <w:tc>
          <w:tcPr>
            <w:tcW w:w="1422" w:type="dxa"/>
            <w:vMerge/>
            <w:tcBorders>
              <w:top w:val="nil"/>
              <w:left w:val="nil"/>
              <w:bottom w:val="nil"/>
              <w:right w:val="nil"/>
            </w:tcBorders>
            <w:shd w:val="clear" w:color="auto" w:fill="auto"/>
          </w:tcPr>
          <w:p w14:paraId="60AFF21E" w14:textId="77777777" w:rsidR="00E323C4" w:rsidRPr="00C039A7" w:rsidRDefault="00E323C4" w:rsidP="008125E4">
            <w:pPr>
              <w:spacing w:line="240" w:lineRule="auto"/>
              <w:contextualSpacing/>
              <w:rPr>
                <w:sz w:val="22"/>
                <w:szCs w:val="22"/>
              </w:rPr>
            </w:pPr>
          </w:p>
        </w:tc>
        <w:tc>
          <w:tcPr>
            <w:tcW w:w="6840" w:type="dxa"/>
            <w:tcBorders>
              <w:top w:val="nil"/>
              <w:left w:val="nil"/>
              <w:bottom w:val="nil"/>
              <w:right w:val="nil"/>
            </w:tcBorders>
            <w:shd w:val="clear" w:color="auto" w:fill="auto"/>
            <w:tcMar>
              <w:top w:w="80" w:type="dxa"/>
              <w:left w:w="80" w:type="dxa"/>
              <w:bottom w:w="80" w:type="dxa"/>
              <w:right w:w="80" w:type="dxa"/>
            </w:tcMar>
          </w:tcPr>
          <w:p w14:paraId="58E84C41" w14:textId="77777777" w:rsidR="00E323C4" w:rsidRPr="00C039A7" w:rsidRDefault="001F4AE0" w:rsidP="008125E4">
            <w:pPr>
              <w:widowControl/>
              <w:spacing w:line="240" w:lineRule="auto"/>
              <w:contextualSpacing/>
              <w:rPr>
                <w:sz w:val="22"/>
                <w:szCs w:val="22"/>
              </w:rPr>
            </w:pPr>
            <w:r w:rsidRPr="00C039A7">
              <w:rPr>
                <w:sz w:val="22"/>
                <w:szCs w:val="22"/>
              </w:rPr>
              <w:t>Ethical</w:t>
            </w:r>
          </w:p>
        </w:tc>
        <w:tc>
          <w:tcPr>
            <w:tcW w:w="608" w:type="dxa"/>
            <w:tcBorders>
              <w:top w:val="nil"/>
              <w:left w:val="nil"/>
              <w:bottom w:val="nil"/>
              <w:right w:val="nil"/>
            </w:tcBorders>
            <w:shd w:val="clear" w:color="auto" w:fill="auto"/>
            <w:tcMar>
              <w:top w:w="80" w:type="dxa"/>
              <w:left w:w="80" w:type="dxa"/>
              <w:bottom w:w="80" w:type="dxa"/>
              <w:right w:w="80" w:type="dxa"/>
            </w:tcMar>
          </w:tcPr>
          <w:p w14:paraId="62C22DE8" w14:textId="77777777" w:rsidR="00E323C4" w:rsidRPr="00C039A7" w:rsidRDefault="001F4AE0" w:rsidP="008125E4">
            <w:pPr>
              <w:widowControl/>
              <w:tabs>
                <w:tab w:val="decimal" w:pos="213"/>
              </w:tabs>
              <w:spacing w:line="240" w:lineRule="auto"/>
              <w:contextualSpacing/>
              <w:rPr>
                <w:sz w:val="22"/>
                <w:szCs w:val="22"/>
              </w:rPr>
            </w:pPr>
            <w:r w:rsidRPr="00C039A7">
              <w:rPr>
                <w:sz w:val="22"/>
                <w:szCs w:val="22"/>
              </w:rPr>
              <w:t>9</w:t>
            </w:r>
          </w:p>
        </w:tc>
      </w:tr>
      <w:tr w:rsidR="00E323C4" w:rsidRPr="00C039A7" w14:paraId="68377051" w14:textId="77777777" w:rsidTr="008125E4">
        <w:tc>
          <w:tcPr>
            <w:tcW w:w="1422" w:type="dxa"/>
            <w:vMerge/>
            <w:tcBorders>
              <w:top w:val="nil"/>
              <w:left w:val="nil"/>
              <w:bottom w:val="nil"/>
              <w:right w:val="nil"/>
            </w:tcBorders>
            <w:shd w:val="clear" w:color="auto" w:fill="auto"/>
          </w:tcPr>
          <w:p w14:paraId="077CFB0C" w14:textId="77777777" w:rsidR="00E323C4" w:rsidRPr="00C039A7" w:rsidRDefault="00E323C4" w:rsidP="008125E4">
            <w:pPr>
              <w:spacing w:line="240" w:lineRule="auto"/>
              <w:contextualSpacing/>
              <w:rPr>
                <w:sz w:val="22"/>
                <w:szCs w:val="22"/>
              </w:rPr>
            </w:pPr>
          </w:p>
        </w:tc>
        <w:tc>
          <w:tcPr>
            <w:tcW w:w="6840" w:type="dxa"/>
            <w:tcBorders>
              <w:top w:val="nil"/>
              <w:left w:val="nil"/>
              <w:bottom w:val="nil"/>
              <w:right w:val="nil"/>
            </w:tcBorders>
            <w:shd w:val="clear" w:color="auto" w:fill="auto"/>
            <w:tcMar>
              <w:top w:w="80" w:type="dxa"/>
              <w:left w:w="80" w:type="dxa"/>
              <w:bottom w:w="80" w:type="dxa"/>
              <w:right w:w="80" w:type="dxa"/>
            </w:tcMar>
          </w:tcPr>
          <w:p w14:paraId="60B7ADDC" w14:textId="77777777" w:rsidR="00E323C4" w:rsidRPr="00C039A7" w:rsidRDefault="001F4AE0" w:rsidP="008125E4">
            <w:pPr>
              <w:widowControl/>
              <w:spacing w:line="240" w:lineRule="auto"/>
              <w:contextualSpacing/>
              <w:rPr>
                <w:sz w:val="22"/>
                <w:szCs w:val="22"/>
              </w:rPr>
            </w:pPr>
            <w:r w:rsidRPr="00C039A7">
              <w:rPr>
                <w:sz w:val="22"/>
                <w:szCs w:val="22"/>
              </w:rPr>
              <w:t>Known for follow through</w:t>
            </w:r>
          </w:p>
        </w:tc>
        <w:tc>
          <w:tcPr>
            <w:tcW w:w="608" w:type="dxa"/>
            <w:tcBorders>
              <w:top w:val="nil"/>
              <w:left w:val="nil"/>
              <w:bottom w:val="nil"/>
              <w:right w:val="nil"/>
            </w:tcBorders>
            <w:shd w:val="clear" w:color="auto" w:fill="auto"/>
            <w:tcMar>
              <w:top w:w="80" w:type="dxa"/>
              <w:left w:w="80" w:type="dxa"/>
              <w:bottom w:w="80" w:type="dxa"/>
              <w:right w:w="80" w:type="dxa"/>
            </w:tcMar>
          </w:tcPr>
          <w:p w14:paraId="0195BB19" w14:textId="77777777" w:rsidR="00E323C4" w:rsidRPr="00C039A7" w:rsidRDefault="001F4AE0" w:rsidP="008125E4">
            <w:pPr>
              <w:widowControl/>
              <w:tabs>
                <w:tab w:val="decimal" w:pos="213"/>
              </w:tabs>
              <w:spacing w:line="240" w:lineRule="auto"/>
              <w:contextualSpacing/>
              <w:rPr>
                <w:sz w:val="22"/>
                <w:szCs w:val="22"/>
              </w:rPr>
            </w:pPr>
            <w:r w:rsidRPr="00C039A7">
              <w:rPr>
                <w:sz w:val="22"/>
                <w:szCs w:val="22"/>
              </w:rPr>
              <w:t>7</w:t>
            </w:r>
          </w:p>
        </w:tc>
      </w:tr>
      <w:tr w:rsidR="00E323C4" w:rsidRPr="00C039A7" w14:paraId="6106828E" w14:textId="77777777" w:rsidTr="008125E4">
        <w:tc>
          <w:tcPr>
            <w:tcW w:w="1422" w:type="dxa"/>
            <w:vMerge/>
            <w:tcBorders>
              <w:top w:val="nil"/>
              <w:left w:val="nil"/>
              <w:bottom w:val="nil"/>
              <w:right w:val="nil"/>
            </w:tcBorders>
            <w:shd w:val="clear" w:color="auto" w:fill="auto"/>
          </w:tcPr>
          <w:p w14:paraId="31DCC325" w14:textId="77777777" w:rsidR="00E323C4" w:rsidRPr="00C039A7" w:rsidRDefault="00E323C4" w:rsidP="008125E4">
            <w:pPr>
              <w:spacing w:line="240" w:lineRule="auto"/>
              <w:contextualSpacing/>
              <w:rPr>
                <w:sz w:val="22"/>
                <w:szCs w:val="22"/>
              </w:rPr>
            </w:pPr>
          </w:p>
        </w:tc>
        <w:tc>
          <w:tcPr>
            <w:tcW w:w="6840" w:type="dxa"/>
            <w:tcBorders>
              <w:top w:val="nil"/>
              <w:left w:val="nil"/>
              <w:bottom w:val="nil"/>
              <w:right w:val="nil"/>
            </w:tcBorders>
            <w:shd w:val="clear" w:color="auto" w:fill="auto"/>
            <w:tcMar>
              <w:top w:w="80" w:type="dxa"/>
              <w:left w:w="80" w:type="dxa"/>
              <w:bottom w:w="80" w:type="dxa"/>
              <w:right w:w="80" w:type="dxa"/>
            </w:tcMar>
          </w:tcPr>
          <w:p w14:paraId="7D374113" w14:textId="77777777" w:rsidR="00E323C4" w:rsidRPr="00C039A7" w:rsidRDefault="001F4AE0" w:rsidP="008125E4">
            <w:pPr>
              <w:widowControl/>
              <w:spacing w:line="240" w:lineRule="auto"/>
              <w:contextualSpacing/>
              <w:rPr>
                <w:sz w:val="22"/>
                <w:szCs w:val="22"/>
              </w:rPr>
            </w:pPr>
            <w:r w:rsidRPr="00C039A7">
              <w:rPr>
                <w:sz w:val="22"/>
                <w:szCs w:val="22"/>
              </w:rPr>
              <w:t>Self-starter</w:t>
            </w:r>
          </w:p>
        </w:tc>
        <w:tc>
          <w:tcPr>
            <w:tcW w:w="608" w:type="dxa"/>
            <w:tcBorders>
              <w:top w:val="nil"/>
              <w:left w:val="nil"/>
              <w:bottom w:val="nil"/>
              <w:right w:val="nil"/>
            </w:tcBorders>
            <w:shd w:val="clear" w:color="auto" w:fill="auto"/>
            <w:tcMar>
              <w:top w:w="80" w:type="dxa"/>
              <w:left w:w="80" w:type="dxa"/>
              <w:bottom w:w="80" w:type="dxa"/>
              <w:right w:w="80" w:type="dxa"/>
            </w:tcMar>
          </w:tcPr>
          <w:p w14:paraId="4BC85F8D" w14:textId="77777777" w:rsidR="00E323C4" w:rsidRPr="00C039A7" w:rsidRDefault="001F4AE0" w:rsidP="008125E4">
            <w:pPr>
              <w:widowControl/>
              <w:tabs>
                <w:tab w:val="decimal" w:pos="213"/>
              </w:tabs>
              <w:spacing w:line="240" w:lineRule="auto"/>
              <w:contextualSpacing/>
              <w:rPr>
                <w:sz w:val="22"/>
                <w:szCs w:val="22"/>
              </w:rPr>
            </w:pPr>
            <w:r w:rsidRPr="00C039A7">
              <w:rPr>
                <w:sz w:val="22"/>
                <w:szCs w:val="22"/>
              </w:rPr>
              <w:t>4</w:t>
            </w:r>
          </w:p>
        </w:tc>
      </w:tr>
      <w:tr w:rsidR="00E323C4" w:rsidRPr="00C039A7" w14:paraId="4B0C23E6" w14:textId="77777777" w:rsidTr="008125E4">
        <w:tc>
          <w:tcPr>
            <w:tcW w:w="1422" w:type="dxa"/>
            <w:vMerge/>
            <w:tcBorders>
              <w:top w:val="nil"/>
              <w:left w:val="nil"/>
              <w:bottom w:val="nil"/>
              <w:right w:val="nil"/>
            </w:tcBorders>
            <w:shd w:val="clear" w:color="auto" w:fill="auto"/>
          </w:tcPr>
          <w:p w14:paraId="51CB75B9" w14:textId="77777777" w:rsidR="00E323C4" w:rsidRPr="00C039A7" w:rsidRDefault="00E323C4" w:rsidP="008125E4">
            <w:pPr>
              <w:spacing w:line="240" w:lineRule="auto"/>
              <w:contextualSpacing/>
              <w:rPr>
                <w:sz w:val="22"/>
                <w:szCs w:val="22"/>
              </w:rPr>
            </w:pPr>
          </w:p>
        </w:tc>
        <w:tc>
          <w:tcPr>
            <w:tcW w:w="6840" w:type="dxa"/>
            <w:tcBorders>
              <w:top w:val="nil"/>
              <w:left w:val="nil"/>
              <w:bottom w:val="nil"/>
              <w:right w:val="nil"/>
            </w:tcBorders>
            <w:shd w:val="clear" w:color="auto" w:fill="auto"/>
            <w:tcMar>
              <w:top w:w="80" w:type="dxa"/>
              <w:left w:w="80" w:type="dxa"/>
              <w:bottom w:w="80" w:type="dxa"/>
              <w:right w:w="80" w:type="dxa"/>
            </w:tcMar>
          </w:tcPr>
          <w:p w14:paraId="057028E1" w14:textId="3A9B9335" w:rsidR="00E323C4" w:rsidRPr="00C039A7" w:rsidRDefault="001F4AE0" w:rsidP="008125E4">
            <w:pPr>
              <w:widowControl/>
              <w:spacing w:line="240" w:lineRule="auto"/>
              <w:contextualSpacing/>
              <w:rPr>
                <w:sz w:val="22"/>
                <w:szCs w:val="22"/>
              </w:rPr>
            </w:pPr>
            <w:r w:rsidRPr="00C039A7">
              <w:rPr>
                <w:sz w:val="22"/>
                <w:szCs w:val="22"/>
              </w:rPr>
              <w:t>Committed</w:t>
            </w:r>
            <w:r w:rsidR="008125E4" w:rsidRPr="00C039A7">
              <w:rPr>
                <w:sz w:val="22"/>
                <w:szCs w:val="22"/>
              </w:rPr>
              <w:t xml:space="preserve">, </w:t>
            </w:r>
            <w:r w:rsidRPr="00C039A7">
              <w:rPr>
                <w:sz w:val="22"/>
                <w:szCs w:val="22"/>
              </w:rPr>
              <w:t>loyal</w:t>
            </w:r>
          </w:p>
        </w:tc>
        <w:tc>
          <w:tcPr>
            <w:tcW w:w="608" w:type="dxa"/>
            <w:tcBorders>
              <w:top w:val="nil"/>
              <w:left w:val="nil"/>
              <w:bottom w:val="nil"/>
              <w:right w:val="nil"/>
            </w:tcBorders>
            <w:shd w:val="clear" w:color="auto" w:fill="auto"/>
            <w:tcMar>
              <w:top w:w="80" w:type="dxa"/>
              <w:left w:w="80" w:type="dxa"/>
              <w:bottom w:w="80" w:type="dxa"/>
              <w:right w:w="80" w:type="dxa"/>
            </w:tcMar>
          </w:tcPr>
          <w:p w14:paraId="3ADCFE14" w14:textId="77777777" w:rsidR="00E323C4" w:rsidRPr="00C039A7" w:rsidRDefault="001F4AE0" w:rsidP="008125E4">
            <w:pPr>
              <w:widowControl/>
              <w:tabs>
                <w:tab w:val="decimal" w:pos="213"/>
              </w:tabs>
              <w:spacing w:line="240" w:lineRule="auto"/>
              <w:contextualSpacing/>
              <w:rPr>
                <w:sz w:val="22"/>
                <w:szCs w:val="22"/>
              </w:rPr>
            </w:pPr>
            <w:r w:rsidRPr="00C039A7">
              <w:rPr>
                <w:sz w:val="22"/>
                <w:szCs w:val="22"/>
              </w:rPr>
              <w:t>7</w:t>
            </w:r>
          </w:p>
        </w:tc>
      </w:tr>
      <w:tr w:rsidR="00E323C4" w:rsidRPr="00C039A7" w14:paraId="66D3685B" w14:textId="77777777" w:rsidTr="008125E4">
        <w:tc>
          <w:tcPr>
            <w:tcW w:w="1422" w:type="dxa"/>
            <w:vMerge w:val="restart"/>
            <w:tcBorders>
              <w:top w:val="nil"/>
              <w:left w:val="nil"/>
              <w:bottom w:val="nil"/>
              <w:right w:val="nil"/>
            </w:tcBorders>
            <w:shd w:val="clear" w:color="auto" w:fill="auto"/>
            <w:tcMar>
              <w:top w:w="80" w:type="dxa"/>
              <w:left w:w="80" w:type="dxa"/>
              <w:bottom w:w="80" w:type="dxa"/>
              <w:right w:w="80" w:type="dxa"/>
            </w:tcMar>
          </w:tcPr>
          <w:p w14:paraId="2BCA1835" w14:textId="77777777" w:rsidR="00E323C4" w:rsidRPr="00C039A7" w:rsidRDefault="001F4AE0" w:rsidP="008125E4">
            <w:pPr>
              <w:widowControl/>
              <w:spacing w:line="240" w:lineRule="auto"/>
              <w:contextualSpacing/>
              <w:rPr>
                <w:sz w:val="22"/>
                <w:szCs w:val="22"/>
              </w:rPr>
            </w:pPr>
            <w:r w:rsidRPr="00C039A7">
              <w:rPr>
                <w:sz w:val="22"/>
                <w:szCs w:val="22"/>
              </w:rPr>
              <w:t>Respected</w:t>
            </w:r>
          </w:p>
        </w:tc>
        <w:tc>
          <w:tcPr>
            <w:tcW w:w="6840" w:type="dxa"/>
            <w:tcBorders>
              <w:top w:val="nil"/>
              <w:left w:val="nil"/>
              <w:bottom w:val="nil"/>
              <w:right w:val="nil"/>
            </w:tcBorders>
            <w:shd w:val="clear" w:color="auto" w:fill="auto"/>
            <w:tcMar>
              <w:top w:w="80" w:type="dxa"/>
              <w:left w:w="80" w:type="dxa"/>
              <w:bottom w:w="80" w:type="dxa"/>
              <w:right w:w="80" w:type="dxa"/>
            </w:tcMar>
          </w:tcPr>
          <w:p w14:paraId="030F6114" w14:textId="77777777" w:rsidR="00E323C4" w:rsidRPr="00C039A7" w:rsidRDefault="001F4AE0" w:rsidP="008125E4">
            <w:pPr>
              <w:widowControl/>
              <w:spacing w:line="240" w:lineRule="auto"/>
              <w:contextualSpacing/>
              <w:rPr>
                <w:sz w:val="22"/>
                <w:szCs w:val="22"/>
              </w:rPr>
            </w:pPr>
            <w:r w:rsidRPr="00C039A7">
              <w:rPr>
                <w:sz w:val="22"/>
                <w:szCs w:val="22"/>
              </w:rPr>
              <w:t>Subject matter expert</w:t>
            </w:r>
          </w:p>
        </w:tc>
        <w:tc>
          <w:tcPr>
            <w:tcW w:w="608" w:type="dxa"/>
            <w:tcBorders>
              <w:top w:val="nil"/>
              <w:left w:val="nil"/>
              <w:bottom w:val="nil"/>
              <w:right w:val="nil"/>
            </w:tcBorders>
            <w:shd w:val="clear" w:color="auto" w:fill="auto"/>
            <w:tcMar>
              <w:top w:w="80" w:type="dxa"/>
              <w:left w:w="80" w:type="dxa"/>
              <w:bottom w:w="80" w:type="dxa"/>
              <w:right w:w="80" w:type="dxa"/>
            </w:tcMar>
          </w:tcPr>
          <w:p w14:paraId="000BFC1C" w14:textId="77777777" w:rsidR="00E323C4" w:rsidRPr="00C039A7" w:rsidRDefault="001F4AE0" w:rsidP="008125E4">
            <w:pPr>
              <w:widowControl/>
              <w:tabs>
                <w:tab w:val="decimal" w:pos="213"/>
              </w:tabs>
              <w:spacing w:line="240" w:lineRule="auto"/>
              <w:contextualSpacing/>
              <w:rPr>
                <w:sz w:val="22"/>
                <w:szCs w:val="22"/>
              </w:rPr>
            </w:pPr>
            <w:r w:rsidRPr="00C039A7">
              <w:rPr>
                <w:sz w:val="22"/>
                <w:szCs w:val="22"/>
              </w:rPr>
              <w:t>5</w:t>
            </w:r>
          </w:p>
        </w:tc>
      </w:tr>
      <w:tr w:rsidR="00E323C4" w:rsidRPr="00C039A7" w14:paraId="150C7A69" w14:textId="77777777" w:rsidTr="008125E4">
        <w:tc>
          <w:tcPr>
            <w:tcW w:w="1422" w:type="dxa"/>
            <w:vMerge/>
            <w:tcBorders>
              <w:top w:val="nil"/>
              <w:left w:val="nil"/>
              <w:bottom w:val="nil"/>
              <w:right w:val="nil"/>
            </w:tcBorders>
            <w:shd w:val="clear" w:color="auto" w:fill="auto"/>
          </w:tcPr>
          <w:p w14:paraId="57576602" w14:textId="77777777" w:rsidR="00E323C4" w:rsidRPr="00C039A7" w:rsidRDefault="00E323C4" w:rsidP="008125E4">
            <w:pPr>
              <w:spacing w:line="240" w:lineRule="auto"/>
              <w:contextualSpacing/>
              <w:rPr>
                <w:sz w:val="22"/>
                <w:szCs w:val="22"/>
              </w:rPr>
            </w:pPr>
          </w:p>
        </w:tc>
        <w:tc>
          <w:tcPr>
            <w:tcW w:w="6840" w:type="dxa"/>
            <w:tcBorders>
              <w:top w:val="nil"/>
              <w:left w:val="nil"/>
              <w:bottom w:val="nil"/>
              <w:right w:val="nil"/>
            </w:tcBorders>
            <w:shd w:val="clear" w:color="auto" w:fill="auto"/>
            <w:tcMar>
              <w:top w:w="80" w:type="dxa"/>
              <w:left w:w="80" w:type="dxa"/>
              <w:bottom w:w="80" w:type="dxa"/>
              <w:right w:w="80" w:type="dxa"/>
            </w:tcMar>
          </w:tcPr>
          <w:p w14:paraId="4EF14CC4" w14:textId="4AC43C69" w:rsidR="00E323C4" w:rsidRPr="00C039A7" w:rsidRDefault="001F4AE0" w:rsidP="008125E4">
            <w:pPr>
              <w:widowControl/>
              <w:spacing w:line="240" w:lineRule="auto"/>
              <w:contextualSpacing/>
              <w:rPr>
                <w:sz w:val="22"/>
                <w:szCs w:val="22"/>
              </w:rPr>
            </w:pPr>
            <w:r w:rsidRPr="00C039A7">
              <w:rPr>
                <w:sz w:val="22"/>
                <w:szCs w:val="22"/>
              </w:rPr>
              <w:t>Lots of experience</w:t>
            </w:r>
            <w:r w:rsidR="008125E4" w:rsidRPr="00C039A7">
              <w:rPr>
                <w:sz w:val="22"/>
                <w:szCs w:val="22"/>
              </w:rPr>
              <w:t xml:space="preserve">, </w:t>
            </w:r>
            <w:r w:rsidRPr="00C039A7">
              <w:rPr>
                <w:sz w:val="22"/>
                <w:szCs w:val="22"/>
              </w:rPr>
              <w:t>people come to me</w:t>
            </w:r>
          </w:p>
        </w:tc>
        <w:tc>
          <w:tcPr>
            <w:tcW w:w="608" w:type="dxa"/>
            <w:tcBorders>
              <w:top w:val="nil"/>
              <w:left w:val="nil"/>
              <w:bottom w:val="nil"/>
              <w:right w:val="nil"/>
            </w:tcBorders>
            <w:shd w:val="clear" w:color="auto" w:fill="auto"/>
            <w:tcMar>
              <w:top w:w="80" w:type="dxa"/>
              <w:left w:w="80" w:type="dxa"/>
              <w:bottom w:w="80" w:type="dxa"/>
              <w:right w:w="80" w:type="dxa"/>
            </w:tcMar>
          </w:tcPr>
          <w:p w14:paraId="1A1AE694" w14:textId="77777777" w:rsidR="00E323C4" w:rsidRPr="00C039A7" w:rsidRDefault="001F4AE0" w:rsidP="008125E4">
            <w:pPr>
              <w:widowControl/>
              <w:tabs>
                <w:tab w:val="decimal" w:pos="213"/>
              </w:tabs>
              <w:spacing w:line="240" w:lineRule="auto"/>
              <w:contextualSpacing/>
              <w:rPr>
                <w:sz w:val="22"/>
                <w:szCs w:val="22"/>
              </w:rPr>
            </w:pPr>
            <w:r w:rsidRPr="00C039A7">
              <w:rPr>
                <w:sz w:val="22"/>
                <w:szCs w:val="22"/>
              </w:rPr>
              <w:t>3</w:t>
            </w:r>
          </w:p>
        </w:tc>
      </w:tr>
      <w:tr w:rsidR="00E323C4" w:rsidRPr="00C039A7" w14:paraId="029A6C60" w14:textId="77777777" w:rsidTr="008125E4">
        <w:tc>
          <w:tcPr>
            <w:tcW w:w="1422" w:type="dxa"/>
            <w:vMerge w:val="restart"/>
            <w:tcBorders>
              <w:top w:val="nil"/>
              <w:left w:val="nil"/>
              <w:bottom w:val="nil"/>
              <w:right w:val="nil"/>
            </w:tcBorders>
            <w:shd w:val="clear" w:color="auto" w:fill="auto"/>
            <w:tcMar>
              <w:top w:w="80" w:type="dxa"/>
              <w:left w:w="80" w:type="dxa"/>
              <w:bottom w:w="80" w:type="dxa"/>
              <w:right w:w="80" w:type="dxa"/>
            </w:tcMar>
          </w:tcPr>
          <w:p w14:paraId="1AC0BBEE" w14:textId="77777777" w:rsidR="00E323C4" w:rsidRPr="00C039A7" w:rsidRDefault="001F4AE0" w:rsidP="008125E4">
            <w:pPr>
              <w:widowControl/>
              <w:spacing w:line="240" w:lineRule="auto"/>
              <w:contextualSpacing/>
              <w:rPr>
                <w:sz w:val="22"/>
                <w:szCs w:val="22"/>
              </w:rPr>
            </w:pPr>
            <w:r w:rsidRPr="00C039A7">
              <w:rPr>
                <w:sz w:val="22"/>
                <w:szCs w:val="22"/>
              </w:rPr>
              <w:t>Emotionally intelligent</w:t>
            </w:r>
          </w:p>
        </w:tc>
        <w:tc>
          <w:tcPr>
            <w:tcW w:w="6840" w:type="dxa"/>
            <w:tcBorders>
              <w:top w:val="nil"/>
              <w:left w:val="nil"/>
              <w:bottom w:val="nil"/>
              <w:right w:val="nil"/>
            </w:tcBorders>
            <w:shd w:val="clear" w:color="auto" w:fill="auto"/>
            <w:tcMar>
              <w:top w:w="80" w:type="dxa"/>
              <w:left w:w="80" w:type="dxa"/>
              <w:bottom w:w="80" w:type="dxa"/>
              <w:right w:w="80" w:type="dxa"/>
            </w:tcMar>
          </w:tcPr>
          <w:p w14:paraId="6EF64C43" w14:textId="77777777" w:rsidR="00E323C4" w:rsidRPr="00C039A7" w:rsidRDefault="001F4AE0" w:rsidP="008125E4">
            <w:pPr>
              <w:widowControl/>
              <w:spacing w:line="240" w:lineRule="auto"/>
              <w:contextualSpacing/>
              <w:rPr>
                <w:sz w:val="22"/>
                <w:szCs w:val="22"/>
              </w:rPr>
            </w:pPr>
            <w:r w:rsidRPr="00C039A7">
              <w:rPr>
                <w:sz w:val="22"/>
                <w:szCs w:val="22"/>
              </w:rPr>
              <w:t>Intuitive</w:t>
            </w:r>
          </w:p>
        </w:tc>
        <w:tc>
          <w:tcPr>
            <w:tcW w:w="608" w:type="dxa"/>
            <w:tcBorders>
              <w:top w:val="nil"/>
              <w:left w:val="nil"/>
              <w:bottom w:val="nil"/>
              <w:right w:val="nil"/>
            </w:tcBorders>
            <w:shd w:val="clear" w:color="auto" w:fill="auto"/>
            <w:tcMar>
              <w:top w:w="80" w:type="dxa"/>
              <w:left w:w="80" w:type="dxa"/>
              <w:bottom w:w="80" w:type="dxa"/>
              <w:right w:w="80" w:type="dxa"/>
            </w:tcMar>
          </w:tcPr>
          <w:p w14:paraId="79D88605" w14:textId="77777777" w:rsidR="00E323C4" w:rsidRPr="00C039A7" w:rsidRDefault="001F4AE0" w:rsidP="008125E4">
            <w:pPr>
              <w:widowControl/>
              <w:tabs>
                <w:tab w:val="decimal" w:pos="213"/>
              </w:tabs>
              <w:spacing w:line="240" w:lineRule="auto"/>
              <w:contextualSpacing/>
              <w:rPr>
                <w:sz w:val="22"/>
                <w:szCs w:val="22"/>
              </w:rPr>
            </w:pPr>
            <w:r w:rsidRPr="00C039A7">
              <w:rPr>
                <w:sz w:val="22"/>
                <w:szCs w:val="22"/>
              </w:rPr>
              <w:t>3</w:t>
            </w:r>
          </w:p>
        </w:tc>
      </w:tr>
      <w:tr w:rsidR="00E323C4" w:rsidRPr="00C039A7" w14:paraId="12BB4A09" w14:textId="77777777" w:rsidTr="008125E4">
        <w:tc>
          <w:tcPr>
            <w:tcW w:w="1422" w:type="dxa"/>
            <w:vMerge/>
            <w:tcBorders>
              <w:top w:val="nil"/>
              <w:left w:val="nil"/>
              <w:bottom w:val="nil"/>
              <w:right w:val="nil"/>
            </w:tcBorders>
            <w:shd w:val="clear" w:color="auto" w:fill="auto"/>
          </w:tcPr>
          <w:p w14:paraId="793C4A68" w14:textId="77777777" w:rsidR="00E323C4" w:rsidRPr="00C039A7" w:rsidRDefault="00E323C4" w:rsidP="008125E4">
            <w:pPr>
              <w:spacing w:line="240" w:lineRule="auto"/>
              <w:contextualSpacing/>
              <w:rPr>
                <w:sz w:val="22"/>
                <w:szCs w:val="22"/>
              </w:rPr>
            </w:pPr>
          </w:p>
        </w:tc>
        <w:tc>
          <w:tcPr>
            <w:tcW w:w="6840" w:type="dxa"/>
            <w:tcBorders>
              <w:top w:val="nil"/>
              <w:left w:val="nil"/>
              <w:bottom w:val="nil"/>
              <w:right w:val="nil"/>
            </w:tcBorders>
            <w:shd w:val="clear" w:color="auto" w:fill="auto"/>
            <w:tcMar>
              <w:top w:w="80" w:type="dxa"/>
              <w:left w:w="80" w:type="dxa"/>
              <w:bottom w:w="80" w:type="dxa"/>
              <w:right w:w="80" w:type="dxa"/>
            </w:tcMar>
          </w:tcPr>
          <w:p w14:paraId="18FF6615" w14:textId="77777777" w:rsidR="00E323C4" w:rsidRPr="00C039A7" w:rsidRDefault="001F4AE0" w:rsidP="008125E4">
            <w:pPr>
              <w:widowControl/>
              <w:spacing w:line="240" w:lineRule="auto"/>
              <w:contextualSpacing/>
              <w:rPr>
                <w:sz w:val="22"/>
                <w:szCs w:val="22"/>
              </w:rPr>
            </w:pPr>
            <w:r w:rsidRPr="00C039A7">
              <w:rPr>
                <w:sz w:val="22"/>
                <w:szCs w:val="22"/>
              </w:rPr>
              <w:t>Understand people</w:t>
            </w:r>
          </w:p>
        </w:tc>
        <w:tc>
          <w:tcPr>
            <w:tcW w:w="608" w:type="dxa"/>
            <w:tcBorders>
              <w:top w:val="nil"/>
              <w:left w:val="nil"/>
              <w:bottom w:val="nil"/>
              <w:right w:val="nil"/>
            </w:tcBorders>
            <w:shd w:val="clear" w:color="auto" w:fill="auto"/>
            <w:tcMar>
              <w:top w:w="80" w:type="dxa"/>
              <w:left w:w="80" w:type="dxa"/>
              <w:bottom w:w="80" w:type="dxa"/>
              <w:right w:w="80" w:type="dxa"/>
            </w:tcMar>
          </w:tcPr>
          <w:p w14:paraId="18FBE635" w14:textId="77777777" w:rsidR="00E323C4" w:rsidRPr="00C039A7" w:rsidRDefault="001F4AE0" w:rsidP="008125E4">
            <w:pPr>
              <w:widowControl/>
              <w:tabs>
                <w:tab w:val="decimal" w:pos="213"/>
              </w:tabs>
              <w:spacing w:line="240" w:lineRule="auto"/>
              <w:contextualSpacing/>
              <w:rPr>
                <w:sz w:val="22"/>
                <w:szCs w:val="22"/>
              </w:rPr>
            </w:pPr>
            <w:r w:rsidRPr="00C039A7">
              <w:rPr>
                <w:sz w:val="22"/>
                <w:szCs w:val="22"/>
              </w:rPr>
              <w:t>5</w:t>
            </w:r>
          </w:p>
        </w:tc>
      </w:tr>
      <w:tr w:rsidR="00E323C4" w:rsidRPr="00C039A7" w14:paraId="09719F3C" w14:textId="77777777" w:rsidTr="008125E4">
        <w:tc>
          <w:tcPr>
            <w:tcW w:w="1422" w:type="dxa"/>
            <w:vMerge/>
            <w:tcBorders>
              <w:top w:val="nil"/>
              <w:left w:val="nil"/>
              <w:bottom w:val="nil"/>
              <w:right w:val="nil"/>
            </w:tcBorders>
            <w:shd w:val="clear" w:color="auto" w:fill="auto"/>
          </w:tcPr>
          <w:p w14:paraId="18408808" w14:textId="77777777" w:rsidR="00E323C4" w:rsidRPr="00C039A7" w:rsidRDefault="00E323C4" w:rsidP="008125E4">
            <w:pPr>
              <w:spacing w:line="240" w:lineRule="auto"/>
              <w:contextualSpacing/>
              <w:rPr>
                <w:sz w:val="22"/>
                <w:szCs w:val="22"/>
              </w:rPr>
            </w:pPr>
          </w:p>
        </w:tc>
        <w:tc>
          <w:tcPr>
            <w:tcW w:w="6840" w:type="dxa"/>
            <w:tcBorders>
              <w:top w:val="nil"/>
              <w:left w:val="nil"/>
              <w:bottom w:val="nil"/>
              <w:right w:val="nil"/>
            </w:tcBorders>
            <w:shd w:val="clear" w:color="auto" w:fill="auto"/>
            <w:tcMar>
              <w:top w:w="80" w:type="dxa"/>
              <w:left w:w="80" w:type="dxa"/>
              <w:bottom w:w="80" w:type="dxa"/>
              <w:right w:w="80" w:type="dxa"/>
            </w:tcMar>
          </w:tcPr>
          <w:p w14:paraId="7EAF5C8A" w14:textId="77777777" w:rsidR="00E323C4" w:rsidRPr="00C039A7" w:rsidRDefault="001F4AE0" w:rsidP="008125E4">
            <w:pPr>
              <w:widowControl/>
              <w:spacing w:line="240" w:lineRule="auto"/>
              <w:contextualSpacing/>
              <w:rPr>
                <w:sz w:val="22"/>
                <w:szCs w:val="22"/>
              </w:rPr>
            </w:pPr>
            <w:r w:rsidRPr="00C039A7">
              <w:rPr>
                <w:sz w:val="22"/>
                <w:szCs w:val="22"/>
              </w:rPr>
              <w:t>Value relationships</w:t>
            </w:r>
          </w:p>
        </w:tc>
        <w:tc>
          <w:tcPr>
            <w:tcW w:w="608" w:type="dxa"/>
            <w:tcBorders>
              <w:top w:val="nil"/>
              <w:left w:val="nil"/>
              <w:bottom w:val="nil"/>
              <w:right w:val="nil"/>
            </w:tcBorders>
            <w:shd w:val="clear" w:color="auto" w:fill="auto"/>
            <w:tcMar>
              <w:top w:w="80" w:type="dxa"/>
              <w:left w:w="80" w:type="dxa"/>
              <w:bottom w:w="80" w:type="dxa"/>
              <w:right w:w="80" w:type="dxa"/>
            </w:tcMar>
          </w:tcPr>
          <w:p w14:paraId="287E1ED5" w14:textId="77777777" w:rsidR="00E323C4" w:rsidRPr="00C039A7" w:rsidRDefault="001F4AE0" w:rsidP="008125E4">
            <w:pPr>
              <w:widowControl/>
              <w:tabs>
                <w:tab w:val="decimal" w:pos="213"/>
              </w:tabs>
              <w:spacing w:line="240" w:lineRule="auto"/>
              <w:contextualSpacing/>
              <w:rPr>
                <w:sz w:val="22"/>
                <w:szCs w:val="22"/>
              </w:rPr>
            </w:pPr>
            <w:r w:rsidRPr="00C039A7">
              <w:rPr>
                <w:sz w:val="22"/>
                <w:szCs w:val="22"/>
              </w:rPr>
              <w:t>11</w:t>
            </w:r>
          </w:p>
        </w:tc>
      </w:tr>
      <w:tr w:rsidR="00E323C4" w:rsidRPr="00C039A7" w14:paraId="19D80F6D" w14:textId="77777777" w:rsidTr="008125E4">
        <w:tc>
          <w:tcPr>
            <w:tcW w:w="1422" w:type="dxa"/>
            <w:tcBorders>
              <w:top w:val="nil"/>
              <w:left w:val="nil"/>
              <w:bottom w:val="nil"/>
              <w:right w:val="nil"/>
            </w:tcBorders>
            <w:shd w:val="clear" w:color="auto" w:fill="auto"/>
            <w:tcMar>
              <w:top w:w="80" w:type="dxa"/>
              <w:left w:w="80" w:type="dxa"/>
              <w:bottom w:w="80" w:type="dxa"/>
              <w:right w:w="80" w:type="dxa"/>
            </w:tcMar>
          </w:tcPr>
          <w:p w14:paraId="6D7AC6D1" w14:textId="77777777" w:rsidR="00E323C4" w:rsidRPr="00C039A7" w:rsidRDefault="001F4AE0" w:rsidP="008125E4">
            <w:pPr>
              <w:widowControl/>
              <w:spacing w:line="240" w:lineRule="auto"/>
              <w:contextualSpacing/>
              <w:rPr>
                <w:sz w:val="22"/>
                <w:szCs w:val="22"/>
              </w:rPr>
            </w:pPr>
            <w:r w:rsidRPr="00C039A7">
              <w:rPr>
                <w:sz w:val="22"/>
                <w:szCs w:val="22"/>
              </w:rPr>
              <w:t>Desire for relatedness</w:t>
            </w:r>
          </w:p>
        </w:tc>
        <w:tc>
          <w:tcPr>
            <w:tcW w:w="6840" w:type="dxa"/>
            <w:tcBorders>
              <w:top w:val="nil"/>
              <w:left w:val="nil"/>
              <w:bottom w:val="nil"/>
              <w:right w:val="nil"/>
            </w:tcBorders>
            <w:shd w:val="clear" w:color="auto" w:fill="auto"/>
            <w:tcMar>
              <w:top w:w="80" w:type="dxa"/>
              <w:left w:w="80" w:type="dxa"/>
              <w:bottom w:w="80" w:type="dxa"/>
              <w:right w:w="80" w:type="dxa"/>
            </w:tcMar>
          </w:tcPr>
          <w:p w14:paraId="1A2A3F02" w14:textId="77777777" w:rsidR="00E323C4" w:rsidRPr="00C039A7" w:rsidRDefault="001F4AE0" w:rsidP="008125E4">
            <w:pPr>
              <w:widowControl/>
              <w:spacing w:line="240" w:lineRule="auto"/>
              <w:contextualSpacing/>
              <w:rPr>
                <w:sz w:val="22"/>
                <w:szCs w:val="22"/>
              </w:rPr>
            </w:pPr>
            <w:r w:rsidRPr="00C039A7">
              <w:rPr>
                <w:sz w:val="22"/>
                <w:szCs w:val="22"/>
              </w:rPr>
              <w:t>Want to be part of a team</w:t>
            </w:r>
          </w:p>
        </w:tc>
        <w:tc>
          <w:tcPr>
            <w:tcW w:w="608" w:type="dxa"/>
            <w:tcBorders>
              <w:top w:val="nil"/>
              <w:left w:val="nil"/>
              <w:bottom w:val="nil"/>
              <w:right w:val="nil"/>
            </w:tcBorders>
            <w:shd w:val="clear" w:color="auto" w:fill="auto"/>
            <w:tcMar>
              <w:top w:w="80" w:type="dxa"/>
              <w:left w:w="80" w:type="dxa"/>
              <w:bottom w:w="80" w:type="dxa"/>
              <w:right w:w="80" w:type="dxa"/>
            </w:tcMar>
          </w:tcPr>
          <w:p w14:paraId="61BFE599" w14:textId="77777777" w:rsidR="00E323C4" w:rsidRPr="00C039A7" w:rsidRDefault="001F4AE0" w:rsidP="008125E4">
            <w:pPr>
              <w:widowControl/>
              <w:tabs>
                <w:tab w:val="decimal" w:pos="213"/>
              </w:tabs>
              <w:spacing w:line="240" w:lineRule="auto"/>
              <w:contextualSpacing/>
              <w:rPr>
                <w:sz w:val="22"/>
                <w:szCs w:val="22"/>
              </w:rPr>
            </w:pPr>
            <w:r w:rsidRPr="00C039A7">
              <w:rPr>
                <w:sz w:val="22"/>
                <w:szCs w:val="22"/>
              </w:rPr>
              <w:t>8</w:t>
            </w:r>
          </w:p>
        </w:tc>
      </w:tr>
      <w:tr w:rsidR="00E323C4" w:rsidRPr="00C039A7" w14:paraId="74FBD926" w14:textId="77777777" w:rsidTr="008125E4">
        <w:tc>
          <w:tcPr>
            <w:tcW w:w="1422" w:type="dxa"/>
            <w:vMerge w:val="restart"/>
            <w:tcBorders>
              <w:top w:val="nil"/>
              <w:left w:val="nil"/>
              <w:bottom w:val="nil"/>
              <w:right w:val="nil"/>
            </w:tcBorders>
            <w:shd w:val="clear" w:color="auto" w:fill="auto"/>
            <w:tcMar>
              <w:top w:w="80" w:type="dxa"/>
              <w:left w:w="80" w:type="dxa"/>
              <w:bottom w:w="80" w:type="dxa"/>
              <w:right w:w="80" w:type="dxa"/>
            </w:tcMar>
          </w:tcPr>
          <w:p w14:paraId="10D49135" w14:textId="77777777" w:rsidR="00E323C4" w:rsidRPr="00C039A7" w:rsidRDefault="001F4AE0" w:rsidP="008125E4">
            <w:pPr>
              <w:widowControl/>
              <w:spacing w:line="240" w:lineRule="auto"/>
              <w:contextualSpacing/>
              <w:rPr>
                <w:sz w:val="22"/>
                <w:szCs w:val="22"/>
              </w:rPr>
            </w:pPr>
            <w:r w:rsidRPr="00C039A7">
              <w:rPr>
                <w:sz w:val="22"/>
                <w:szCs w:val="22"/>
              </w:rPr>
              <w:t>Has courage to want to make an impact</w:t>
            </w:r>
          </w:p>
        </w:tc>
        <w:tc>
          <w:tcPr>
            <w:tcW w:w="6840" w:type="dxa"/>
            <w:tcBorders>
              <w:top w:val="nil"/>
              <w:left w:val="nil"/>
              <w:bottom w:val="nil"/>
              <w:right w:val="nil"/>
            </w:tcBorders>
            <w:shd w:val="clear" w:color="auto" w:fill="auto"/>
            <w:tcMar>
              <w:top w:w="80" w:type="dxa"/>
              <w:left w:w="80" w:type="dxa"/>
              <w:bottom w:w="80" w:type="dxa"/>
              <w:right w:w="80" w:type="dxa"/>
            </w:tcMar>
          </w:tcPr>
          <w:p w14:paraId="45D3521B" w14:textId="77777777" w:rsidR="00E323C4" w:rsidRPr="00C039A7" w:rsidRDefault="001F4AE0" w:rsidP="008125E4">
            <w:pPr>
              <w:widowControl/>
              <w:spacing w:line="240" w:lineRule="auto"/>
              <w:contextualSpacing/>
              <w:rPr>
                <w:sz w:val="22"/>
                <w:szCs w:val="22"/>
              </w:rPr>
            </w:pPr>
            <w:r w:rsidRPr="00C039A7">
              <w:rPr>
                <w:sz w:val="22"/>
                <w:szCs w:val="22"/>
              </w:rPr>
              <w:t>Like to work with others to solve important organizational challenges</w:t>
            </w:r>
          </w:p>
        </w:tc>
        <w:tc>
          <w:tcPr>
            <w:tcW w:w="608" w:type="dxa"/>
            <w:tcBorders>
              <w:top w:val="nil"/>
              <w:left w:val="nil"/>
              <w:bottom w:val="nil"/>
              <w:right w:val="nil"/>
            </w:tcBorders>
            <w:shd w:val="clear" w:color="auto" w:fill="auto"/>
            <w:tcMar>
              <w:top w:w="80" w:type="dxa"/>
              <w:left w:w="80" w:type="dxa"/>
              <w:bottom w:w="80" w:type="dxa"/>
              <w:right w:w="80" w:type="dxa"/>
            </w:tcMar>
          </w:tcPr>
          <w:p w14:paraId="5701A3F5" w14:textId="77777777" w:rsidR="00E323C4" w:rsidRPr="00C039A7" w:rsidRDefault="001F4AE0" w:rsidP="008125E4">
            <w:pPr>
              <w:widowControl/>
              <w:tabs>
                <w:tab w:val="decimal" w:pos="213"/>
              </w:tabs>
              <w:spacing w:line="240" w:lineRule="auto"/>
              <w:contextualSpacing/>
              <w:rPr>
                <w:sz w:val="22"/>
                <w:szCs w:val="22"/>
              </w:rPr>
            </w:pPr>
            <w:r w:rsidRPr="00C039A7">
              <w:rPr>
                <w:sz w:val="22"/>
                <w:szCs w:val="22"/>
              </w:rPr>
              <w:t>9</w:t>
            </w:r>
          </w:p>
        </w:tc>
      </w:tr>
      <w:tr w:rsidR="00E323C4" w:rsidRPr="00C039A7" w14:paraId="7FB5FE0A" w14:textId="77777777" w:rsidTr="008125E4">
        <w:tc>
          <w:tcPr>
            <w:tcW w:w="1422" w:type="dxa"/>
            <w:vMerge/>
            <w:tcBorders>
              <w:top w:val="nil"/>
              <w:left w:val="nil"/>
              <w:bottom w:val="nil"/>
              <w:right w:val="nil"/>
            </w:tcBorders>
            <w:shd w:val="clear" w:color="auto" w:fill="auto"/>
          </w:tcPr>
          <w:p w14:paraId="7CC67D43" w14:textId="77777777" w:rsidR="00E323C4" w:rsidRPr="00C039A7" w:rsidRDefault="00E323C4" w:rsidP="008125E4">
            <w:pPr>
              <w:spacing w:line="240" w:lineRule="auto"/>
              <w:contextualSpacing/>
              <w:rPr>
                <w:sz w:val="22"/>
                <w:szCs w:val="22"/>
              </w:rPr>
            </w:pPr>
          </w:p>
        </w:tc>
        <w:tc>
          <w:tcPr>
            <w:tcW w:w="6840" w:type="dxa"/>
            <w:tcBorders>
              <w:top w:val="nil"/>
              <w:left w:val="nil"/>
              <w:bottom w:val="nil"/>
              <w:right w:val="nil"/>
            </w:tcBorders>
            <w:shd w:val="clear" w:color="auto" w:fill="auto"/>
            <w:tcMar>
              <w:top w:w="80" w:type="dxa"/>
              <w:left w:w="80" w:type="dxa"/>
              <w:bottom w:w="80" w:type="dxa"/>
              <w:right w:w="80" w:type="dxa"/>
            </w:tcMar>
          </w:tcPr>
          <w:p w14:paraId="65C07A49" w14:textId="07947B86" w:rsidR="00E323C4" w:rsidRPr="00C039A7" w:rsidRDefault="001F4AE0" w:rsidP="008125E4">
            <w:pPr>
              <w:widowControl/>
              <w:spacing w:line="240" w:lineRule="auto"/>
              <w:contextualSpacing/>
              <w:rPr>
                <w:sz w:val="22"/>
                <w:szCs w:val="22"/>
              </w:rPr>
            </w:pPr>
            <w:r w:rsidRPr="00C039A7">
              <w:rPr>
                <w:sz w:val="22"/>
                <w:szCs w:val="22"/>
              </w:rPr>
              <w:t>Want to be part of something significant . . . change and influence</w:t>
            </w:r>
          </w:p>
        </w:tc>
        <w:tc>
          <w:tcPr>
            <w:tcW w:w="608" w:type="dxa"/>
            <w:tcBorders>
              <w:top w:val="nil"/>
              <w:left w:val="nil"/>
              <w:bottom w:val="nil"/>
              <w:right w:val="nil"/>
            </w:tcBorders>
            <w:shd w:val="clear" w:color="auto" w:fill="auto"/>
            <w:tcMar>
              <w:top w:w="80" w:type="dxa"/>
              <w:left w:w="80" w:type="dxa"/>
              <w:bottom w:w="80" w:type="dxa"/>
              <w:right w:w="80" w:type="dxa"/>
            </w:tcMar>
          </w:tcPr>
          <w:p w14:paraId="2420219B" w14:textId="77777777" w:rsidR="00E323C4" w:rsidRPr="00C039A7" w:rsidRDefault="001F4AE0" w:rsidP="008125E4">
            <w:pPr>
              <w:widowControl/>
              <w:tabs>
                <w:tab w:val="decimal" w:pos="213"/>
              </w:tabs>
              <w:spacing w:line="240" w:lineRule="auto"/>
              <w:contextualSpacing/>
              <w:rPr>
                <w:sz w:val="22"/>
                <w:szCs w:val="22"/>
              </w:rPr>
            </w:pPr>
            <w:r w:rsidRPr="00C039A7">
              <w:rPr>
                <w:sz w:val="22"/>
                <w:szCs w:val="22"/>
              </w:rPr>
              <w:t>6</w:t>
            </w:r>
          </w:p>
        </w:tc>
      </w:tr>
      <w:tr w:rsidR="00E323C4" w:rsidRPr="00C039A7" w14:paraId="40AE7B85" w14:textId="77777777" w:rsidTr="008125E4">
        <w:tc>
          <w:tcPr>
            <w:tcW w:w="1422" w:type="dxa"/>
            <w:vMerge/>
            <w:tcBorders>
              <w:top w:val="nil"/>
              <w:left w:val="nil"/>
              <w:bottom w:val="nil"/>
              <w:right w:val="nil"/>
            </w:tcBorders>
            <w:shd w:val="clear" w:color="auto" w:fill="auto"/>
          </w:tcPr>
          <w:p w14:paraId="03DFB175" w14:textId="77777777" w:rsidR="00E323C4" w:rsidRPr="00C039A7" w:rsidRDefault="00E323C4" w:rsidP="008125E4">
            <w:pPr>
              <w:spacing w:line="240" w:lineRule="auto"/>
              <w:contextualSpacing/>
              <w:rPr>
                <w:sz w:val="22"/>
                <w:szCs w:val="22"/>
              </w:rPr>
            </w:pPr>
          </w:p>
        </w:tc>
        <w:tc>
          <w:tcPr>
            <w:tcW w:w="6840" w:type="dxa"/>
            <w:tcBorders>
              <w:top w:val="nil"/>
              <w:left w:val="nil"/>
              <w:bottom w:val="nil"/>
              <w:right w:val="nil"/>
            </w:tcBorders>
            <w:shd w:val="clear" w:color="auto" w:fill="auto"/>
            <w:tcMar>
              <w:top w:w="80" w:type="dxa"/>
              <w:left w:w="80" w:type="dxa"/>
              <w:bottom w:w="80" w:type="dxa"/>
              <w:right w:w="80" w:type="dxa"/>
            </w:tcMar>
          </w:tcPr>
          <w:p w14:paraId="37A797AB" w14:textId="77777777" w:rsidR="00E323C4" w:rsidRPr="00C039A7" w:rsidRDefault="001F4AE0" w:rsidP="008125E4">
            <w:pPr>
              <w:widowControl/>
              <w:spacing w:line="240" w:lineRule="auto"/>
              <w:contextualSpacing/>
              <w:rPr>
                <w:sz w:val="22"/>
                <w:szCs w:val="22"/>
              </w:rPr>
            </w:pPr>
            <w:r w:rsidRPr="00C039A7">
              <w:rPr>
                <w:sz w:val="22"/>
                <w:szCs w:val="22"/>
              </w:rPr>
              <w:t>Want to make a difference</w:t>
            </w:r>
          </w:p>
        </w:tc>
        <w:tc>
          <w:tcPr>
            <w:tcW w:w="608" w:type="dxa"/>
            <w:tcBorders>
              <w:top w:val="nil"/>
              <w:left w:val="nil"/>
              <w:bottom w:val="nil"/>
              <w:right w:val="nil"/>
            </w:tcBorders>
            <w:shd w:val="clear" w:color="auto" w:fill="auto"/>
            <w:tcMar>
              <w:top w:w="80" w:type="dxa"/>
              <w:left w:w="80" w:type="dxa"/>
              <w:bottom w:w="80" w:type="dxa"/>
              <w:right w:w="80" w:type="dxa"/>
            </w:tcMar>
          </w:tcPr>
          <w:p w14:paraId="33723D82" w14:textId="77777777" w:rsidR="00E323C4" w:rsidRPr="00C039A7" w:rsidRDefault="001F4AE0" w:rsidP="008125E4">
            <w:pPr>
              <w:widowControl/>
              <w:tabs>
                <w:tab w:val="decimal" w:pos="213"/>
              </w:tabs>
              <w:spacing w:line="240" w:lineRule="auto"/>
              <w:contextualSpacing/>
              <w:rPr>
                <w:sz w:val="22"/>
                <w:szCs w:val="22"/>
              </w:rPr>
            </w:pPr>
            <w:r w:rsidRPr="00C039A7">
              <w:rPr>
                <w:sz w:val="22"/>
                <w:szCs w:val="22"/>
              </w:rPr>
              <w:t>5</w:t>
            </w:r>
          </w:p>
        </w:tc>
      </w:tr>
      <w:tr w:rsidR="00E323C4" w:rsidRPr="00C039A7" w14:paraId="24C58289" w14:textId="77777777" w:rsidTr="008125E4">
        <w:tc>
          <w:tcPr>
            <w:tcW w:w="1422" w:type="dxa"/>
            <w:vMerge/>
            <w:tcBorders>
              <w:top w:val="nil"/>
              <w:left w:val="nil"/>
              <w:bottom w:val="nil"/>
              <w:right w:val="nil"/>
            </w:tcBorders>
            <w:shd w:val="clear" w:color="auto" w:fill="auto"/>
          </w:tcPr>
          <w:p w14:paraId="00C56840" w14:textId="77777777" w:rsidR="00E323C4" w:rsidRPr="00C039A7" w:rsidRDefault="00E323C4" w:rsidP="008125E4">
            <w:pPr>
              <w:spacing w:line="240" w:lineRule="auto"/>
              <w:contextualSpacing/>
              <w:rPr>
                <w:sz w:val="22"/>
                <w:szCs w:val="22"/>
              </w:rPr>
            </w:pPr>
          </w:p>
        </w:tc>
        <w:tc>
          <w:tcPr>
            <w:tcW w:w="6840" w:type="dxa"/>
            <w:tcBorders>
              <w:top w:val="nil"/>
              <w:left w:val="nil"/>
              <w:bottom w:val="nil"/>
              <w:right w:val="nil"/>
            </w:tcBorders>
            <w:shd w:val="clear" w:color="auto" w:fill="auto"/>
            <w:tcMar>
              <w:top w:w="80" w:type="dxa"/>
              <w:left w:w="80" w:type="dxa"/>
              <w:bottom w:w="80" w:type="dxa"/>
              <w:right w:w="80" w:type="dxa"/>
            </w:tcMar>
          </w:tcPr>
          <w:p w14:paraId="303D04F1" w14:textId="77777777" w:rsidR="00E323C4" w:rsidRPr="00C039A7" w:rsidRDefault="001F4AE0" w:rsidP="008125E4">
            <w:pPr>
              <w:widowControl/>
              <w:spacing w:line="240" w:lineRule="auto"/>
              <w:contextualSpacing/>
              <w:rPr>
                <w:sz w:val="22"/>
                <w:szCs w:val="22"/>
              </w:rPr>
            </w:pPr>
            <w:r w:rsidRPr="00C039A7">
              <w:rPr>
                <w:sz w:val="22"/>
                <w:szCs w:val="22"/>
              </w:rPr>
              <w:t>Committed to something bigger than myself</w:t>
            </w:r>
          </w:p>
        </w:tc>
        <w:tc>
          <w:tcPr>
            <w:tcW w:w="608" w:type="dxa"/>
            <w:tcBorders>
              <w:top w:val="nil"/>
              <w:left w:val="nil"/>
              <w:bottom w:val="nil"/>
              <w:right w:val="nil"/>
            </w:tcBorders>
            <w:shd w:val="clear" w:color="auto" w:fill="auto"/>
            <w:tcMar>
              <w:top w:w="80" w:type="dxa"/>
              <w:left w:w="80" w:type="dxa"/>
              <w:bottom w:w="80" w:type="dxa"/>
              <w:right w:w="80" w:type="dxa"/>
            </w:tcMar>
          </w:tcPr>
          <w:p w14:paraId="2FF3530A" w14:textId="77777777" w:rsidR="00E323C4" w:rsidRPr="00C039A7" w:rsidRDefault="001F4AE0" w:rsidP="008125E4">
            <w:pPr>
              <w:widowControl/>
              <w:tabs>
                <w:tab w:val="decimal" w:pos="213"/>
              </w:tabs>
              <w:spacing w:line="240" w:lineRule="auto"/>
              <w:contextualSpacing/>
              <w:rPr>
                <w:sz w:val="22"/>
                <w:szCs w:val="22"/>
              </w:rPr>
            </w:pPr>
            <w:r w:rsidRPr="00C039A7">
              <w:rPr>
                <w:sz w:val="22"/>
                <w:szCs w:val="22"/>
              </w:rPr>
              <w:t>5</w:t>
            </w:r>
          </w:p>
        </w:tc>
      </w:tr>
      <w:tr w:rsidR="00E323C4" w:rsidRPr="00C039A7" w14:paraId="762B7310" w14:textId="77777777" w:rsidTr="008125E4">
        <w:tc>
          <w:tcPr>
            <w:tcW w:w="1422" w:type="dxa"/>
            <w:vMerge w:val="restart"/>
            <w:tcBorders>
              <w:top w:val="nil"/>
              <w:left w:val="nil"/>
              <w:bottom w:val="nil"/>
              <w:right w:val="nil"/>
            </w:tcBorders>
            <w:shd w:val="clear" w:color="auto" w:fill="auto"/>
            <w:tcMar>
              <w:top w:w="80" w:type="dxa"/>
              <w:left w:w="80" w:type="dxa"/>
              <w:bottom w:w="80" w:type="dxa"/>
              <w:right w:w="80" w:type="dxa"/>
            </w:tcMar>
          </w:tcPr>
          <w:p w14:paraId="482D8012" w14:textId="77777777" w:rsidR="00E323C4" w:rsidRPr="00C039A7" w:rsidRDefault="001F4AE0" w:rsidP="008125E4">
            <w:pPr>
              <w:widowControl/>
              <w:spacing w:line="240" w:lineRule="auto"/>
              <w:contextualSpacing/>
              <w:rPr>
                <w:sz w:val="22"/>
                <w:szCs w:val="22"/>
              </w:rPr>
            </w:pPr>
            <w:r w:rsidRPr="00C039A7">
              <w:rPr>
                <w:sz w:val="22"/>
                <w:szCs w:val="22"/>
              </w:rPr>
              <w:t>Enjoys recognition for achievement</w:t>
            </w:r>
          </w:p>
        </w:tc>
        <w:tc>
          <w:tcPr>
            <w:tcW w:w="6840" w:type="dxa"/>
            <w:tcBorders>
              <w:top w:val="nil"/>
              <w:left w:val="nil"/>
              <w:bottom w:val="nil"/>
              <w:right w:val="nil"/>
            </w:tcBorders>
            <w:shd w:val="clear" w:color="auto" w:fill="auto"/>
            <w:tcMar>
              <w:top w:w="80" w:type="dxa"/>
              <w:left w:w="80" w:type="dxa"/>
              <w:bottom w:w="80" w:type="dxa"/>
              <w:right w:w="80" w:type="dxa"/>
            </w:tcMar>
          </w:tcPr>
          <w:p w14:paraId="149720E0" w14:textId="77777777" w:rsidR="00E323C4" w:rsidRPr="00C039A7" w:rsidRDefault="001F4AE0" w:rsidP="008125E4">
            <w:pPr>
              <w:widowControl/>
              <w:spacing w:line="240" w:lineRule="auto"/>
              <w:contextualSpacing/>
              <w:rPr>
                <w:sz w:val="22"/>
                <w:szCs w:val="22"/>
              </w:rPr>
            </w:pPr>
            <w:r w:rsidRPr="00C039A7">
              <w:rPr>
                <w:sz w:val="22"/>
                <w:szCs w:val="22"/>
              </w:rPr>
              <w:t>Hard work . . . but great lifestyle</w:t>
            </w:r>
          </w:p>
        </w:tc>
        <w:tc>
          <w:tcPr>
            <w:tcW w:w="608" w:type="dxa"/>
            <w:tcBorders>
              <w:top w:val="nil"/>
              <w:left w:val="nil"/>
              <w:bottom w:val="nil"/>
              <w:right w:val="nil"/>
            </w:tcBorders>
            <w:shd w:val="clear" w:color="auto" w:fill="auto"/>
            <w:tcMar>
              <w:top w:w="80" w:type="dxa"/>
              <w:left w:w="80" w:type="dxa"/>
              <w:bottom w:w="80" w:type="dxa"/>
              <w:right w:w="80" w:type="dxa"/>
            </w:tcMar>
          </w:tcPr>
          <w:p w14:paraId="04D4E395" w14:textId="77777777" w:rsidR="00E323C4" w:rsidRPr="00C039A7" w:rsidRDefault="001F4AE0" w:rsidP="008125E4">
            <w:pPr>
              <w:widowControl/>
              <w:tabs>
                <w:tab w:val="decimal" w:pos="213"/>
              </w:tabs>
              <w:spacing w:line="240" w:lineRule="auto"/>
              <w:contextualSpacing/>
              <w:rPr>
                <w:sz w:val="22"/>
                <w:szCs w:val="22"/>
              </w:rPr>
            </w:pPr>
            <w:r w:rsidRPr="00C039A7">
              <w:rPr>
                <w:sz w:val="22"/>
                <w:szCs w:val="22"/>
              </w:rPr>
              <w:t>3</w:t>
            </w:r>
          </w:p>
        </w:tc>
      </w:tr>
      <w:tr w:rsidR="00E323C4" w:rsidRPr="00C039A7" w14:paraId="45E85949" w14:textId="77777777" w:rsidTr="008125E4">
        <w:tc>
          <w:tcPr>
            <w:tcW w:w="1422" w:type="dxa"/>
            <w:vMerge/>
            <w:tcBorders>
              <w:top w:val="nil"/>
              <w:left w:val="nil"/>
              <w:bottom w:val="nil"/>
              <w:right w:val="nil"/>
            </w:tcBorders>
            <w:shd w:val="clear" w:color="auto" w:fill="auto"/>
          </w:tcPr>
          <w:p w14:paraId="7BEA25E5" w14:textId="77777777" w:rsidR="00E323C4" w:rsidRPr="00C039A7" w:rsidRDefault="00E323C4" w:rsidP="008125E4">
            <w:pPr>
              <w:spacing w:line="240" w:lineRule="auto"/>
              <w:contextualSpacing/>
              <w:rPr>
                <w:sz w:val="22"/>
                <w:szCs w:val="22"/>
              </w:rPr>
            </w:pPr>
          </w:p>
        </w:tc>
        <w:tc>
          <w:tcPr>
            <w:tcW w:w="6840" w:type="dxa"/>
            <w:tcBorders>
              <w:top w:val="nil"/>
              <w:left w:val="nil"/>
              <w:bottom w:val="nil"/>
              <w:right w:val="nil"/>
            </w:tcBorders>
            <w:shd w:val="clear" w:color="auto" w:fill="auto"/>
            <w:tcMar>
              <w:top w:w="80" w:type="dxa"/>
              <w:left w:w="80" w:type="dxa"/>
              <w:bottom w:w="80" w:type="dxa"/>
              <w:right w:w="80" w:type="dxa"/>
            </w:tcMar>
          </w:tcPr>
          <w:p w14:paraId="60BCB069" w14:textId="77777777" w:rsidR="00E323C4" w:rsidRPr="00C039A7" w:rsidRDefault="001F4AE0" w:rsidP="008125E4">
            <w:pPr>
              <w:widowControl/>
              <w:spacing w:line="240" w:lineRule="auto"/>
              <w:contextualSpacing/>
              <w:rPr>
                <w:sz w:val="22"/>
                <w:szCs w:val="22"/>
              </w:rPr>
            </w:pPr>
            <w:r w:rsidRPr="00C039A7">
              <w:rPr>
                <w:sz w:val="22"/>
                <w:szCs w:val="22"/>
              </w:rPr>
              <w:t>Well paid . . . to reflect effort and contribution</w:t>
            </w:r>
          </w:p>
        </w:tc>
        <w:tc>
          <w:tcPr>
            <w:tcW w:w="608" w:type="dxa"/>
            <w:tcBorders>
              <w:top w:val="nil"/>
              <w:left w:val="nil"/>
              <w:bottom w:val="nil"/>
              <w:right w:val="nil"/>
            </w:tcBorders>
            <w:shd w:val="clear" w:color="auto" w:fill="auto"/>
            <w:tcMar>
              <w:top w:w="80" w:type="dxa"/>
              <w:left w:w="80" w:type="dxa"/>
              <w:bottom w:w="80" w:type="dxa"/>
              <w:right w:w="80" w:type="dxa"/>
            </w:tcMar>
          </w:tcPr>
          <w:p w14:paraId="41C88D7A" w14:textId="77777777" w:rsidR="00E323C4" w:rsidRPr="00C039A7" w:rsidRDefault="001F4AE0" w:rsidP="008125E4">
            <w:pPr>
              <w:widowControl/>
              <w:tabs>
                <w:tab w:val="decimal" w:pos="213"/>
              </w:tabs>
              <w:spacing w:line="240" w:lineRule="auto"/>
              <w:contextualSpacing/>
              <w:rPr>
                <w:sz w:val="22"/>
                <w:szCs w:val="22"/>
              </w:rPr>
            </w:pPr>
            <w:r w:rsidRPr="00C039A7">
              <w:rPr>
                <w:sz w:val="22"/>
                <w:szCs w:val="22"/>
              </w:rPr>
              <w:t>5</w:t>
            </w:r>
          </w:p>
        </w:tc>
      </w:tr>
      <w:tr w:rsidR="00E323C4" w:rsidRPr="00C039A7" w14:paraId="5B9F31F2" w14:textId="77777777" w:rsidTr="008125E4">
        <w:tc>
          <w:tcPr>
            <w:tcW w:w="1422" w:type="dxa"/>
            <w:vMerge/>
            <w:tcBorders>
              <w:top w:val="nil"/>
              <w:left w:val="nil"/>
              <w:bottom w:val="nil"/>
              <w:right w:val="nil"/>
            </w:tcBorders>
            <w:shd w:val="clear" w:color="auto" w:fill="auto"/>
          </w:tcPr>
          <w:p w14:paraId="7DB628CC" w14:textId="77777777" w:rsidR="00E323C4" w:rsidRPr="00C039A7" w:rsidRDefault="00E323C4" w:rsidP="008125E4">
            <w:pPr>
              <w:spacing w:line="240" w:lineRule="auto"/>
              <w:contextualSpacing/>
              <w:rPr>
                <w:sz w:val="22"/>
                <w:szCs w:val="22"/>
              </w:rPr>
            </w:pPr>
          </w:p>
        </w:tc>
        <w:tc>
          <w:tcPr>
            <w:tcW w:w="6840" w:type="dxa"/>
            <w:tcBorders>
              <w:top w:val="nil"/>
              <w:left w:val="nil"/>
              <w:bottom w:val="nil"/>
              <w:right w:val="nil"/>
            </w:tcBorders>
            <w:shd w:val="clear" w:color="auto" w:fill="auto"/>
            <w:tcMar>
              <w:top w:w="80" w:type="dxa"/>
              <w:left w:w="80" w:type="dxa"/>
              <w:bottom w:w="80" w:type="dxa"/>
              <w:right w:w="80" w:type="dxa"/>
            </w:tcMar>
          </w:tcPr>
          <w:p w14:paraId="50480DCC" w14:textId="1442AFCF" w:rsidR="00E323C4" w:rsidRPr="00C039A7" w:rsidRDefault="001F4AE0" w:rsidP="008125E4">
            <w:pPr>
              <w:widowControl/>
              <w:spacing w:line="240" w:lineRule="auto"/>
              <w:contextualSpacing/>
              <w:rPr>
                <w:sz w:val="22"/>
                <w:szCs w:val="22"/>
              </w:rPr>
            </w:pPr>
            <w:r w:rsidRPr="00C039A7">
              <w:rPr>
                <w:sz w:val="22"/>
                <w:szCs w:val="22"/>
              </w:rPr>
              <w:t>Motivated by achievement . . . rewards reflect achievement</w:t>
            </w:r>
          </w:p>
        </w:tc>
        <w:tc>
          <w:tcPr>
            <w:tcW w:w="608" w:type="dxa"/>
            <w:tcBorders>
              <w:top w:val="nil"/>
              <w:left w:val="nil"/>
              <w:bottom w:val="nil"/>
              <w:right w:val="nil"/>
            </w:tcBorders>
            <w:shd w:val="clear" w:color="auto" w:fill="auto"/>
            <w:tcMar>
              <w:top w:w="80" w:type="dxa"/>
              <w:left w:w="80" w:type="dxa"/>
              <w:bottom w:w="80" w:type="dxa"/>
              <w:right w:w="80" w:type="dxa"/>
            </w:tcMar>
          </w:tcPr>
          <w:p w14:paraId="77463654" w14:textId="77777777" w:rsidR="00E323C4" w:rsidRPr="00C039A7" w:rsidRDefault="001F4AE0" w:rsidP="008125E4">
            <w:pPr>
              <w:widowControl/>
              <w:tabs>
                <w:tab w:val="decimal" w:pos="213"/>
              </w:tabs>
              <w:spacing w:line="240" w:lineRule="auto"/>
              <w:contextualSpacing/>
              <w:rPr>
                <w:sz w:val="22"/>
                <w:szCs w:val="22"/>
              </w:rPr>
            </w:pPr>
            <w:r w:rsidRPr="00C039A7">
              <w:rPr>
                <w:sz w:val="22"/>
                <w:szCs w:val="22"/>
              </w:rPr>
              <w:t>3</w:t>
            </w:r>
          </w:p>
        </w:tc>
      </w:tr>
      <w:tr w:rsidR="00E323C4" w:rsidRPr="00C039A7" w14:paraId="3FDDE0AB" w14:textId="77777777" w:rsidTr="008125E4">
        <w:tc>
          <w:tcPr>
            <w:tcW w:w="1422" w:type="dxa"/>
            <w:tcBorders>
              <w:top w:val="nil"/>
              <w:left w:val="nil"/>
              <w:bottom w:val="single" w:sz="8" w:space="0" w:color="000000"/>
              <w:right w:val="nil"/>
            </w:tcBorders>
            <w:shd w:val="clear" w:color="auto" w:fill="auto"/>
            <w:tcMar>
              <w:top w:w="80" w:type="dxa"/>
              <w:left w:w="80" w:type="dxa"/>
              <w:bottom w:w="80" w:type="dxa"/>
              <w:right w:w="80" w:type="dxa"/>
            </w:tcMar>
          </w:tcPr>
          <w:p w14:paraId="054BED74" w14:textId="77777777" w:rsidR="00E323C4" w:rsidRPr="00C039A7" w:rsidRDefault="001F4AE0" w:rsidP="008125E4">
            <w:pPr>
              <w:widowControl/>
              <w:spacing w:line="240" w:lineRule="auto"/>
              <w:contextualSpacing/>
              <w:rPr>
                <w:sz w:val="22"/>
                <w:szCs w:val="22"/>
              </w:rPr>
            </w:pPr>
            <w:r w:rsidRPr="00C039A7">
              <w:rPr>
                <w:sz w:val="22"/>
                <w:szCs w:val="22"/>
              </w:rPr>
              <w:t>Control</w:t>
            </w:r>
          </w:p>
        </w:tc>
        <w:tc>
          <w:tcPr>
            <w:tcW w:w="6840" w:type="dxa"/>
            <w:tcBorders>
              <w:top w:val="nil"/>
              <w:left w:val="nil"/>
              <w:bottom w:val="single" w:sz="8" w:space="0" w:color="000000"/>
              <w:right w:val="nil"/>
            </w:tcBorders>
            <w:shd w:val="clear" w:color="auto" w:fill="auto"/>
            <w:tcMar>
              <w:top w:w="80" w:type="dxa"/>
              <w:left w:w="80" w:type="dxa"/>
              <w:bottom w:w="80" w:type="dxa"/>
              <w:right w:w="80" w:type="dxa"/>
            </w:tcMar>
          </w:tcPr>
          <w:p w14:paraId="4CE13B21" w14:textId="2918544C" w:rsidR="00E323C4" w:rsidRPr="00C039A7" w:rsidRDefault="001F4AE0" w:rsidP="008125E4">
            <w:pPr>
              <w:widowControl/>
              <w:spacing w:line="240" w:lineRule="auto"/>
              <w:contextualSpacing/>
              <w:rPr>
                <w:sz w:val="22"/>
                <w:szCs w:val="22"/>
              </w:rPr>
            </w:pPr>
            <w:r w:rsidRPr="00C039A7">
              <w:rPr>
                <w:sz w:val="22"/>
                <w:szCs w:val="22"/>
              </w:rPr>
              <w:t>Like to control things</w:t>
            </w:r>
            <w:r w:rsidR="008125E4" w:rsidRPr="00C039A7">
              <w:rPr>
                <w:sz w:val="22"/>
                <w:szCs w:val="22"/>
              </w:rPr>
              <w:t>,</w:t>
            </w:r>
            <w:r w:rsidRPr="00C039A7">
              <w:rPr>
                <w:sz w:val="22"/>
                <w:szCs w:val="22"/>
              </w:rPr>
              <w:t xml:space="preserve"> be in control of things</w:t>
            </w:r>
          </w:p>
        </w:tc>
        <w:tc>
          <w:tcPr>
            <w:tcW w:w="608" w:type="dxa"/>
            <w:tcBorders>
              <w:top w:val="nil"/>
              <w:left w:val="nil"/>
              <w:bottom w:val="single" w:sz="8" w:space="0" w:color="000000"/>
              <w:right w:val="nil"/>
            </w:tcBorders>
            <w:shd w:val="clear" w:color="auto" w:fill="auto"/>
            <w:tcMar>
              <w:top w:w="80" w:type="dxa"/>
              <w:left w:w="80" w:type="dxa"/>
              <w:bottom w:w="80" w:type="dxa"/>
              <w:right w:w="80" w:type="dxa"/>
            </w:tcMar>
          </w:tcPr>
          <w:p w14:paraId="77A63F78" w14:textId="77777777" w:rsidR="00E323C4" w:rsidRPr="00C039A7" w:rsidRDefault="001F4AE0" w:rsidP="008125E4">
            <w:pPr>
              <w:widowControl/>
              <w:tabs>
                <w:tab w:val="decimal" w:pos="213"/>
              </w:tabs>
              <w:spacing w:line="240" w:lineRule="auto"/>
              <w:contextualSpacing/>
              <w:rPr>
                <w:sz w:val="22"/>
                <w:szCs w:val="22"/>
              </w:rPr>
            </w:pPr>
            <w:r w:rsidRPr="00C039A7">
              <w:rPr>
                <w:sz w:val="22"/>
                <w:szCs w:val="22"/>
              </w:rPr>
              <w:t>2</w:t>
            </w:r>
          </w:p>
        </w:tc>
      </w:tr>
    </w:tbl>
    <w:p w14:paraId="43996E50" w14:textId="77777777" w:rsidR="00E323C4" w:rsidRPr="00C039A7" w:rsidRDefault="001F4AE0">
      <w:bookmarkStart w:id="123" w:name="_xvir7l"/>
      <w:bookmarkEnd w:id="123"/>
      <w:r w:rsidRPr="00C039A7">
        <w:rPr>
          <w:i/>
          <w:iCs/>
        </w:rPr>
        <w:t>Note</w:t>
      </w:r>
      <w:r w:rsidRPr="00C039A7">
        <w:t xml:space="preserve">. </w:t>
      </w:r>
      <w:r w:rsidRPr="00C039A7">
        <w:rPr>
          <w:i/>
          <w:iCs/>
        </w:rPr>
        <w:t>n</w:t>
      </w:r>
      <w:r w:rsidRPr="00C039A7">
        <w:t xml:space="preserve"> = number of participants who used the word or phrase. </w:t>
      </w:r>
      <w:bookmarkStart w:id="124" w:name="_x0gk37"/>
      <w:bookmarkEnd w:id="124"/>
    </w:p>
    <w:p w14:paraId="7029CAA7" w14:textId="05F95150" w:rsidR="00E323C4" w:rsidRPr="00C039A7" w:rsidRDefault="00732107">
      <w:pPr>
        <w:pStyle w:val="BodyText"/>
      </w:pPr>
      <w:bookmarkStart w:id="125" w:name="_Toc38882692"/>
      <w:r w:rsidRPr="00C039A7">
        <w:rPr>
          <w:rStyle w:val="Heading3Char"/>
        </w:rPr>
        <w:lastRenderedPageBreak/>
        <w:t>Compensation</w:t>
      </w:r>
      <w:r w:rsidR="000E61F9">
        <w:rPr>
          <w:rStyle w:val="Heading3Char"/>
        </w:rPr>
        <w:t xml:space="preserve"> and Job Security</w:t>
      </w:r>
      <w:r w:rsidRPr="00C039A7">
        <w:rPr>
          <w:rStyle w:val="Heading3Char"/>
        </w:rPr>
        <w:t>.</w:t>
      </w:r>
      <w:bookmarkEnd w:id="125"/>
      <w:r w:rsidR="000E61F9">
        <w:rPr>
          <w:rStyle w:val="Heading3Char"/>
        </w:rPr>
        <w:t xml:space="preserve"> </w:t>
      </w:r>
      <w:r w:rsidRPr="00C039A7">
        <w:rPr>
          <w:rFonts w:eastAsia="Arial Unicode MS" w:cs="Arial Unicode MS"/>
        </w:rPr>
        <w:t xml:space="preserve"> </w:t>
      </w:r>
      <w:r w:rsidR="001F4AE0" w:rsidRPr="00C039A7">
        <w:rPr>
          <w:rFonts w:eastAsia="Arial Unicode MS" w:cs="Arial Unicode MS"/>
        </w:rPr>
        <w:t>All participants stated that compensation was important, and all agreed that they were paid quite well by their organizations. Further, all participants spoke about how the compensation allowed them to care for their families, to give them opportunities and a higher standard of living</w:t>
      </w:r>
      <w:r w:rsidR="001F4AE0" w:rsidRPr="00C039A7">
        <w:rPr>
          <w:rFonts w:eastAsia="Arial Unicode MS"/>
        </w:rPr>
        <w:t>. Eleven of the 12 had worked for the same organization for eight years or more, achieving progressively more responsibilities that were rewarded</w:t>
      </w:r>
      <w:r w:rsidR="001F4AE0" w:rsidRPr="00C039A7">
        <w:rPr>
          <w:rFonts w:eastAsia="Arial Unicode MS" w:cs="Arial Unicode MS"/>
        </w:rPr>
        <w:t xml:space="preserve"> with bonuses and stock options. As they were all in the private sector, they were all aware that there </w:t>
      </w:r>
      <w:r w:rsidR="00B13EE7" w:rsidRPr="00C039A7">
        <w:rPr>
          <w:rFonts w:eastAsia="Arial Unicode MS" w:cs="Arial Unicode MS"/>
        </w:rPr>
        <w:t xml:space="preserve">was </w:t>
      </w:r>
      <w:r w:rsidR="001F4AE0" w:rsidRPr="00C039A7">
        <w:rPr>
          <w:rFonts w:eastAsia="Arial Unicode MS" w:cs="Arial Unicode MS"/>
        </w:rPr>
        <w:t>no certainty to continued employment, but given the firm belief that each of them was a strong skill fit for the role and that their organizations were performing</w:t>
      </w:r>
      <w:r w:rsidR="00B13EE7" w:rsidRPr="00C039A7">
        <w:rPr>
          <w:rFonts w:eastAsia="Arial Unicode MS" w:cs="Arial Unicode MS"/>
        </w:rPr>
        <w:t xml:space="preserve"> well</w:t>
      </w:r>
      <w:r w:rsidR="001F4AE0" w:rsidRPr="00C039A7">
        <w:rPr>
          <w:rFonts w:eastAsia="Arial Unicode MS" w:cs="Arial Unicode MS"/>
        </w:rPr>
        <w:t xml:space="preserve">, I do not believe </w:t>
      </w:r>
      <w:r w:rsidR="00167A6E">
        <w:rPr>
          <w:rFonts w:eastAsia="Arial Unicode MS" w:cs="Arial Unicode MS"/>
        </w:rPr>
        <w:t>these 11</w:t>
      </w:r>
      <w:r w:rsidR="00B13EE7" w:rsidRPr="00C039A7">
        <w:rPr>
          <w:rFonts w:eastAsia="Arial Unicode MS" w:cs="Arial Unicode MS"/>
        </w:rPr>
        <w:t xml:space="preserve"> </w:t>
      </w:r>
      <w:r w:rsidR="001F4AE0" w:rsidRPr="00C039A7">
        <w:rPr>
          <w:rFonts w:eastAsia="Arial Unicode MS" w:cs="Arial Unicode MS"/>
        </w:rPr>
        <w:t>thought their positions were at risk.</w:t>
      </w:r>
      <w:r w:rsidR="00167A6E">
        <w:rPr>
          <w:rFonts w:eastAsia="Arial Unicode MS" w:cs="Arial Unicode MS"/>
        </w:rPr>
        <w:t xml:space="preserve"> (The</w:t>
      </w:r>
      <w:r w:rsidR="00167A6E" w:rsidRPr="00C039A7">
        <w:rPr>
          <w:rFonts w:eastAsia="Arial Unicode MS" w:cs="Arial Unicode MS"/>
        </w:rPr>
        <w:t xml:space="preserve"> </w:t>
      </w:r>
      <w:r w:rsidR="00167A6E">
        <w:rPr>
          <w:rFonts w:eastAsia="Arial Unicode MS" w:cs="Arial Unicode MS"/>
        </w:rPr>
        <w:t>twelfth</w:t>
      </w:r>
      <w:r w:rsidR="00167A6E" w:rsidRPr="00C039A7">
        <w:rPr>
          <w:rFonts w:eastAsia="Arial Unicode MS" w:cs="Arial Unicode MS"/>
        </w:rPr>
        <w:t xml:space="preserve"> was in a new role, with a new organization and things had started rough</w:t>
      </w:r>
      <w:r w:rsidR="00167A6E">
        <w:rPr>
          <w:rFonts w:eastAsia="Arial Unicode MS" w:cs="Arial Unicode MS"/>
        </w:rPr>
        <w:t xml:space="preserve"> right from the beginning.</w:t>
      </w:r>
      <w:r w:rsidR="00167A6E" w:rsidRPr="00C039A7">
        <w:rPr>
          <w:rFonts w:eastAsia="Arial Unicode MS" w:cs="Arial Unicode MS"/>
        </w:rPr>
        <w:t xml:space="preserve"> </w:t>
      </w:r>
      <w:r w:rsidR="00167A6E">
        <w:rPr>
          <w:rFonts w:eastAsia="Arial Unicode MS" w:cs="Arial Unicode MS"/>
        </w:rPr>
        <w:t xml:space="preserve">Thus, </w:t>
      </w:r>
      <w:r w:rsidR="00167A6E" w:rsidRPr="00C039A7">
        <w:rPr>
          <w:rFonts w:eastAsia="Arial Unicode MS" w:cs="Arial Unicode MS"/>
        </w:rPr>
        <w:t xml:space="preserve">I believe </w:t>
      </w:r>
      <w:r w:rsidR="00167A6E">
        <w:rPr>
          <w:rFonts w:eastAsia="Arial Unicode MS" w:cs="Arial Unicode MS"/>
        </w:rPr>
        <w:t xml:space="preserve">this </w:t>
      </w:r>
      <w:r w:rsidR="00167A6E" w:rsidRPr="00C039A7">
        <w:rPr>
          <w:rFonts w:eastAsia="Arial Unicode MS" w:cs="Arial Unicode MS"/>
        </w:rPr>
        <w:t>participant was already stressed about certainty.</w:t>
      </w:r>
      <w:r w:rsidR="00167A6E">
        <w:rPr>
          <w:rFonts w:eastAsia="Arial Unicode MS" w:cs="Arial Unicode MS"/>
        </w:rPr>
        <w:t>)</w:t>
      </w:r>
      <w:r w:rsidR="00167A6E" w:rsidRPr="00C039A7">
        <w:rPr>
          <w:rFonts w:eastAsia="Arial Unicode MS" w:cs="Arial Unicode MS"/>
        </w:rPr>
        <w:t xml:space="preserve"> </w:t>
      </w:r>
      <w:r w:rsidR="001F4AE0" w:rsidRPr="00C039A7">
        <w:rPr>
          <w:rFonts w:eastAsia="Arial Unicode MS" w:cs="Arial Unicode MS"/>
        </w:rPr>
        <w:t xml:space="preserve"> The </w:t>
      </w:r>
      <w:r w:rsidR="00167A6E">
        <w:rPr>
          <w:rFonts w:eastAsia="Arial Unicode MS" w:cs="Arial Unicode MS"/>
        </w:rPr>
        <w:t xml:space="preserve">shocked </w:t>
      </w:r>
      <w:r w:rsidR="001F4AE0" w:rsidRPr="00C039A7">
        <w:rPr>
          <w:rFonts w:eastAsia="Arial Unicode MS" w:cs="Arial Unicode MS"/>
        </w:rPr>
        <w:t>reactions</w:t>
      </w:r>
      <w:r w:rsidR="00167A6E">
        <w:rPr>
          <w:rFonts w:eastAsia="Arial Unicode MS" w:cs="Arial Unicode MS"/>
        </w:rPr>
        <w:t xml:space="preserve"> of those who were terminated, as well </w:t>
      </w:r>
      <w:proofErr w:type="gramStart"/>
      <w:r w:rsidR="00167A6E">
        <w:rPr>
          <w:rFonts w:eastAsia="Arial Unicode MS" w:cs="Arial Unicode MS"/>
        </w:rPr>
        <w:t>as</w:t>
      </w:r>
      <w:r w:rsidR="00201449">
        <w:rPr>
          <w:rFonts w:eastAsia="Arial Unicode MS" w:cs="Arial Unicode MS"/>
        </w:rPr>
        <w:t xml:space="preserve"> </w:t>
      </w:r>
      <w:r w:rsidR="00167A6E">
        <w:rPr>
          <w:rFonts w:eastAsia="Arial Unicode MS" w:cs="Arial Unicode MS"/>
        </w:rPr>
        <w:t xml:space="preserve"> t</w:t>
      </w:r>
      <w:proofErr w:type="gramEnd"/>
      <w:r w:rsidR="00167A6E">
        <w:rPr>
          <w:rFonts w:eastAsia="Arial Unicode MS" w:cs="Arial Unicode MS"/>
        </w:rPr>
        <w:t xml:space="preserve"> resigned but conflicted attitudes of those who felt they needed to take </w:t>
      </w:r>
      <w:r w:rsidR="001F4AE0" w:rsidRPr="00C039A7">
        <w:rPr>
          <w:rFonts w:eastAsia="Arial Unicode MS" w:cs="Arial Unicode MS"/>
        </w:rPr>
        <w:t>early retirement</w:t>
      </w:r>
      <w:r w:rsidR="00167A6E">
        <w:rPr>
          <w:rFonts w:eastAsia="Arial Unicode MS" w:cs="Arial Unicode MS"/>
        </w:rPr>
        <w:t xml:space="preserve">, </w:t>
      </w:r>
      <w:r w:rsidR="001F4AE0" w:rsidRPr="00C039A7">
        <w:rPr>
          <w:rFonts w:eastAsia="Arial Unicode MS" w:cs="Arial Unicode MS"/>
        </w:rPr>
        <w:t>reinforced, to me, that they</w:t>
      </w:r>
      <w:r w:rsidR="00167A6E">
        <w:rPr>
          <w:rFonts w:eastAsia="Arial Unicode MS" w:cs="Arial Unicode MS"/>
        </w:rPr>
        <w:t xml:space="preserve"> had all</w:t>
      </w:r>
      <w:r w:rsidR="001F4AE0" w:rsidRPr="00C039A7">
        <w:rPr>
          <w:rFonts w:eastAsia="Arial Unicode MS" w:cs="Arial Unicode MS"/>
        </w:rPr>
        <w:t xml:space="preserve"> believed their future with their respective organizations was almost certain</w:t>
      </w:r>
      <w:r w:rsidR="00167A6E">
        <w:rPr>
          <w:rFonts w:eastAsia="Arial Unicode MS" w:cs="Arial Unicode MS"/>
        </w:rPr>
        <w:t xml:space="preserve"> prior to the bullying</w:t>
      </w:r>
      <w:r w:rsidR="001F4AE0" w:rsidRPr="00C039A7">
        <w:rPr>
          <w:rFonts w:eastAsia="Arial Unicode MS" w:cs="Arial Unicode MS"/>
        </w:rPr>
        <w:t xml:space="preserve">. </w:t>
      </w:r>
    </w:p>
    <w:p w14:paraId="0E504F79" w14:textId="50C827E7" w:rsidR="00E323C4" w:rsidRPr="00C039A7" w:rsidRDefault="00732107">
      <w:pPr>
        <w:pStyle w:val="BodyText"/>
      </w:pPr>
      <w:bookmarkStart w:id="126" w:name="_Toc38882693"/>
      <w:r w:rsidRPr="00C039A7">
        <w:rPr>
          <w:rStyle w:val="Heading3Char"/>
        </w:rPr>
        <w:t>Fairness.</w:t>
      </w:r>
      <w:bookmarkEnd w:id="126"/>
      <w:r w:rsidRPr="00C039A7">
        <w:rPr>
          <w:rFonts w:eastAsia="Arial Unicode MS" w:cs="Arial Unicode MS"/>
        </w:rPr>
        <w:t xml:space="preserve"> </w:t>
      </w:r>
      <w:r w:rsidR="00476151">
        <w:rPr>
          <w:rFonts w:eastAsia="Arial Unicode MS" w:cs="Arial Unicode MS"/>
        </w:rPr>
        <w:t>It was interesting that all</w:t>
      </w:r>
      <w:r w:rsidR="001F4AE0" w:rsidRPr="00C039A7">
        <w:rPr>
          <w:rFonts w:eastAsia="Arial Unicode MS" w:cs="Arial Unicode MS"/>
        </w:rPr>
        <w:t xml:space="preserve"> of the participants</w:t>
      </w:r>
      <w:r w:rsidR="00476151">
        <w:rPr>
          <w:rFonts w:eastAsia="Arial Unicode MS" w:cs="Arial Unicode MS"/>
        </w:rPr>
        <w:t xml:space="preserve"> in this study</w:t>
      </w:r>
      <w:r w:rsidR="001F4AE0" w:rsidRPr="00C039A7">
        <w:rPr>
          <w:rFonts w:eastAsia="Arial Unicode MS" w:cs="Arial Unicode MS"/>
        </w:rPr>
        <w:t xml:space="preserve"> worked for large, regional</w:t>
      </w:r>
      <w:r w:rsidR="00B13EE7" w:rsidRPr="00C039A7">
        <w:rPr>
          <w:rFonts w:eastAsia="Arial Unicode MS" w:cs="Arial Unicode MS"/>
        </w:rPr>
        <w:t>,</w:t>
      </w:r>
      <w:r w:rsidR="001F4AE0" w:rsidRPr="00C039A7">
        <w:rPr>
          <w:rFonts w:eastAsia="Arial Unicode MS" w:cs="Arial Unicode MS"/>
        </w:rPr>
        <w:t xml:space="preserve"> or global organizations that had achieved at least one award as </w:t>
      </w:r>
      <w:r w:rsidR="00331C7F">
        <w:rPr>
          <w:rFonts w:eastAsia="Arial Unicode MS" w:cs="Arial Unicode MS"/>
        </w:rPr>
        <w:t>a Best Companies to Work For</w:t>
      </w:r>
      <w:r w:rsidR="00476151">
        <w:rPr>
          <w:rFonts w:eastAsia="Arial Unicode MS" w:cs="Arial Unicode MS"/>
        </w:rPr>
        <w:t xml:space="preserve">. This </w:t>
      </w:r>
      <w:r w:rsidR="001F4AE0" w:rsidRPr="00C039A7">
        <w:rPr>
          <w:rFonts w:eastAsia="Arial Unicode MS" w:cs="Arial Unicode MS"/>
        </w:rPr>
        <w:t>suggests that the organizations</w:t>
      </w:r>
      <w:r w:rsidR="00476151">
        <w:rPr>
          <w:rFonts w:eastAsia="Arial Unicode MS" w:cs="Arial Unicode MS"/>
        </w:rPr>
        <w:t xml:space="preserve"> the participants worked for</w:t>
      </w:r>
      <w:r w:rsidR="001F4AE0" w:rsidRPr="00C039A7">
        <w:rPr>
          <w:rFonts w:eastAsia="Arial Unicode MS" w:cs="Arial Unicode MS"/>
        </w:rPr>
        <w:t xml:space="preserve"> valued </w:t>
      </w:r>
      <w:r w:rsidR="00476151">
        <w:rPr>
          <w:rFonts w:eastAsia="Arial Unicode MS" w:cs="Arial Unicode MS"/>
        </w:rPr>
        <w:t xml:space="preserve">their reputation for </w:t>
      </w:r>
      <w:r w:rsidR="001F4AE0" w:rsidRPr="00C039A7">
        <w:rPr>
          <w:rFonts w:eastAsia="Arial Unicode MS" w:cs="Arial Unicode MS"/>
        </w:rPr>
        <w:t>attract</w:t>
      </w:r>
      <w:r w:rsidR="00476151">
        <w:rPr>
          <w:rFonts w:eastAsia="Arial Unicode MS" w:cs="Arial Unicode MS"/>
        </w:rPr>
        <w:t>ing</w:t>
      </w:r>
      <w:r w:rsidR="001F4AE0" w:rsidRPr="00C039A7">
        <w:rPr>
          <w:rFonts w:eastAsia="Arial Unicode MS" w:cs="Arial Unicode MS"/>
        </w:rPr>
        <w:t xml:space="preserve"> and ret</w:t>
      </w:r>
      <w:r w:rsidR="00476151">
        <w:rPr>
          <w:rFonts w:eastAsia="Arial Unicode MS" w:cs="Arial Unicode MS"/>
        </w:rPr>
        <w:t>aining</w:t>
      </w:r>
      <w:r w:rsidR="001F4AE0" w:rsidRPr="00C039A7">
        <w:rPr>
          <w:rFonts w:eastAsia="Arial Unicode MS" w:cs="Arial Unicode MS"/>
        </w:rPr>
        <w:t xml:space="preserve">  </w:t>
      </w:r>
      <w:r w:rsidR="00476151">
        <w:rPr>
          <w:rFonts w:eastAsia="Arial Unicode MS" w:cs="Arial Unicode MS"/>
        </w:rPr>
        <w:t xml:space="preserve">preferred </w:t>
      </w:r>
      <w:r w:rsidR="001F4AE0" w:rsidRPr="00C039A7">
        <w:rPr>
          <w:rFonts w:eastAsia="Arial Unicode MS"/>
        </w:rPr>
        <w:t>employees</w:t>
      </w:r>
      <w:r w:rsidR="001C6BD7">
        <w:rPr>
          <w:rFonts w:eastAsia="Arial Unicode MS"/>
        </w:rPr>
        <w:t xml:space="preserve"> and therefore provided environments that, from an HR perspective, were quite progressive</w:t>
      </w:r>
      <w:r w:rsidR="00331C7F">
        <w:rPr>
          <w:rFonts w:eastAsia="Arial Unicode MS"/>
        </w:rPr>
        <w:t xml:space="preserve">  </w:t>
      </w:r>
      <w:r w:rsidR="001F4AE0" w:rsidRPr="00C039A7">
        <w:rPr>
          <w:rFonts w:eastAsia="Arial Unicode MS" w:cs="Arial Unicode MS"/>
        </w:rPr>
        <w:t xml:space="preserve">The participants in this study, in describing their work circumstances, often made reference to organizational policy </w:t>
      </w:r>
      <w:r w:rsidR="001C6BD7">
        <w:rPr>
          <w:rFonts w:eastAsia="Arial Unicode MS" w:cs="Arial Unicode MS"/>
        </w:rPr>
        <w:t xml:space="preserve">that was designed to encourage professional, ethical, fair, and productive </w:t>
      </w:r>
      <w:proofErr w:type="spellStart"/>
      <w:r w:rsidR="001C6BD7">
        <w:rPr>
          <w:rFonts w:eastAsia="Arial Unicode MS" w:cs="Arial Unicode MS"/>
        </w:rPr>
        <w:t>behaviour</w:t>
      </w:r>
      <w:proofErr w:type="spellEnd"/>
      <w:r w:rsidR="001C6BD7">
        <w:rPr>
          <w:rFonts w:eastAsia="Arial Unicode MS" w:cs="Arial Unicode MS"/>
        </w:rPr>
        <w:t>, but they could also provide evidence in</w:t>
      </w:r>
      <w:r w:rsidR="001F4AE0" w:rsidRPr="00C039A7">
        <w:rPr>
          <w:rFonts w:eastAsia="Arial Unicode MS" w:cs="Arial Unicode MS"/>
        </w:rPr>
        <w:t xml:space="preserve"> the ways in which people </w:t>
      </w:r>
      <w:r w:rsidR="001F4AE0" w:rsidRPr="00C039A7">
        <w:rPr>
          <w:rFonts w:eastAsia="Arial Unicode MS" w:cs="Arial Unicode MS"/>
        </w:rPr>
        <w:lastRenderedPageBreak/>
        <w:t>were behaving counter to it</w:t>
      </w:r>
      <w:r w:rsidR="001C6BD7">
        <w:rPr>
          <w:rFonts w:eastAsia="Arial Unicode MS" w:cs="Arial Unicode MS"/>
        </w:rPr>
        <w:t xml:space="preserve"> without sanction</w:t>
      </w:r>
      <w:r w:rsidR="001F4AE0" w:rsidRPr="00C039A7">
        <w:rPr>
          <w:rFonts w:eastAsia="Arial Unicode MS" w:cs="Arial Unicode MS"/>
        </w:rPr>
        <w:t xml:space="preserve">. </w:t>
      </w:r>
      <w:r w:rsidR="001C6BD7">
        <w:rPr>
          <w:rFonts w:eastAsia="Arial Unicode MS" w:cs="Arial Unicode MS"/>
        </w:rPr>
        <w:t xml:space="preserve">Often the misalignment was described as ‘unfair’.  </w:t>
      </w:r>
      <w:r w:rsidR="001F4AE0" w:rsidRPr="00C039A7">
        <w:rPr>
          <w:rFonts w:eastAsia="Arial Unicode MS" w:cs="Arial Unicode MS"/>
        </w:rPr>
        <w:t>Half of the participants spoke at some length about the abuse of performance reviews in their organization</w:t>
      </w:r>
      <w:r w:rsidR="001C6BD7">
        <w:rPr>
          <w:rFonts w:eastAsia="Arial Unicode MS" w:cs="Arial Unicode MS"/>
        </w:rPr>
        <w:t xml:space="preserve"> which they found to be not only unfair, but unethical</w:t>
      </w:r>
      <w:r w:rsidR="001F4AE0" w:rsidRPr="00C039A7">
        <w:rPr>
          <w:rFonts w:eastAsia="Arial Unicode MS" w:cs="Arial Unicode MS"/>
        </w:rPr>
        <w:t>.</w:t>
      </w:r>
    </w:p>
    <w:p w14:paraId="02864E08" w14:textId="2A5D4993" w:rsidR="00E323C4" w:rsidRPr="00C039A7" w:rsidRDefault="00732107" w:rsidP="002C5741">
      <w:pPr>
        <w:pStyle w:val="BodyText"/>
      </w:pPr>
      <w:bookmarkStart w:id="127" w:name="_Toc38882694"/>
      <w:r w:rsidRPr="00C039A7">
        <w:rPr>
          <w:rStyle w:val="Heading3Char"/>
        </w:rPr>
        <w:t>Dysfunctional conflict in the workplace creates issues for all workers.</w:t>
      </w:r>
      <w:bookmarkEnd w:id="127"/>
      <w:r w:rsidRPr="00C039A7">
        <w:rPr>
          <w:rStyle w:val="Heading3Char"/>
        </w:rPr>
        <w:t xml:space="preserve"> </w:t>
      </w:r>
      <w:r w:rsidR="001F4AE0" w:rsidRPr="00C039A7">
        <w:rPr>
          <w:rFonts w:eastAsia="Arial Unicode MS" w:cs="Arial Unicode MS"/>
        </w:rPr>
        <w:t>All of the participants reported examples of dysfunctional conflict in the workplace (either observed or experienced)</w:t>
      </w:r>
      <w:r w:rsidRPr="00C039A7">
        <w:rPr>
          <w:rFonts w:eastAsia="Arial Unicode MS" w:cs="Arial Unicode MS"/>
        </w:rPr>
        <w:t>,</w:t>
      </w:r>
      <w:r w:rsidR="001F4AE0" w:rsidRPr="00C039A7">
        <w:rPr>
          <w:rFonts w:eastAsia="Arial Unicode MS" w:cs="Arial Unicode MS"/>
        </w:rPr>
        <w:t xml:space="preserve"> with some participants experiencing a higher frequency than </w:t>
      </w:r>
      <w:bookmarkStart w:id="128" w:name="_Hlk38881661"/>
      <w:r w:rsidR="001F4AE0" w:rsidRPr="00C039A7">
        <w:rPr>
          <w:rFonts w:eastAsia="Arial Unicode MS" w:cs="Arial Unicode MS"/>
        </w:rPr>
        <w:t xml:space="preserve">others. </w:t>
      </w:r>
      <w:r w:rsidR="002C5741">
        <w:rPr>
          <w:rFonts w:eastAsia="Arial Unicode MS" w:cs="Arial Unicode MS"/>
        </w:rPr>
        <w:t xml:space="preserve">However, not all considered the dysfunctional </w:t>
      </w:r>
      <w:proofErr w:type="spellStart"/>
      <w:r w:rsidR="002C5741">
        <w:rPr>
          <w:rFonts w:eastAsia="Arial Unicode MS" w:cs="Arial Unicode MS"/>
        </w:rPr>
        <w:t>behaviour</w:t>
      </w:r>
      <w:proofErr w:type="spellEnd"/>
      <w:r w:rsidR="002C5741">
        <w:rPr>
          <w:rFonts w:eastAsia="Arial Unicode MS" w:cs="Arial Unicode MS"/>
        </w:rPr>
        <w:t xml:space="preserve"> they experienced or observed as bullying.  </w:t>
      </w:r>
      <w:bookmarkEnd w:id="128"/>
      <w:r w:rsidR="001F4AE0" w:rsidRPr="00C039A7">
        <w:rPr>
          <w:rFonts w:eastAsia="Arial Unicode MS" w:cs="Arial Unicode MS"/>
        </w:rPr>
        <w:t xml:space="preserve">When asked whether they, themselves, were being bullied, or if bullying was occurring in their work environment, 10 of the 12 agreed that it occurred in the environment, but only five felt it was occurring to them. The other five described environments where bullying </w:t>
      </w:r>
      <w:proofErr w:type="spellStart"/>
      <w:r w:rsidR="001F4AE0" w:rsidRPr="00C039A7">
        <w:rPr>
          <w:rFonts w:eastAsia="Arial Unicode MS" w:cs="Arial Unicode MS"/>
        </w:rPr>
        <w:t>behaviours</w:t>
      </w:r>
      <w:proofErr w:type="spellEnd"/>
      <w:r w:rsidR="001F4AE0" w:rsidRPr="00C039A7">
        <w:rPr>
          <w:rFonts w:eastAsia="Arial Unicode MS" w:cs="Arial Unicode MS"/>
        </w:rPr>
        <w:t xml:space="preserve"> were part of the background, an environment of normalized incivility and apathy, not quite reaching an acute stage, but interfering with the ability to get work done with and through others.</w:t>
      </w:r>
    </w:p>
    <w:p w14:paraId="756C4B37" w14:textId="2A2561C2" w:rsidR="00E323C4" w:rsidRPr="00C039A7" w:rsidRDefault="001F4AE0">
      <w:pPr>
        <w:pStyle w:val="BodyText"/>
      </w:pPr>
      <w:r w:rsidRPr="00C039A7">
        <w:rPr>
          <w:rFonts w:eastAsia="Arial Unicode MS" w:cs="Arial Unicode MS"/>
        </w:rPr>
        <w:t xml:space="preserve">Two of the participants stated bullying was not occurring in their environment but agreed to be interviewed about working virtually. In the interviews, both indicated that from time to time, some conflict </w:t>
      </w:r>
      <w:proofErr w:type="spellStart"/>
      <w:r w:rsidRPr="00C039A7">
        <w:rPr>
          <w:rFonts w:eastAsia="Arial Unicode MS" w:cs="Arial Unicode MS"/>
        </w:rPr>
        <w:t>behaviours</w:t>
      </w:r>
      <w:proofErr w:type="spellEnd"/>
      <w:r w:rsidRPr="00C039A7">
        <w:rPr>
          <w:rFonts w:eastAsia="Arial Unicode MS" w:cs="Arial Unicode MS"/>
        </w:rPr>
        <w:t xml:space="preserve"> appeared to be disproportional to the initial issue.</w:t>
      </w:r>
      <w:r w:rsidR="002C5741">
        <w:rPr>
          <w:rFonts w:eastAsia="Arial Unicode MS" w:cs="Arial Unicode MS"/>
        </w:rPr>
        <w:t xml:space="preserve"> When asked if they considered th</w:t>
      </w:r>
      <w:r w:rsidR="00F21D06">
        <w:rPr>
          <w:rFonts w:eastAsia="Arial Unicode MS" w:cs="Arial Unicode MS"/>
        </w:rPr>
        <w:t xml:space="preserve">ese examples of </w:t>
      </w:r>
      <w:proofErr w:type="spellStart"/>
      <w:r w:rsidR="002C5741">
        <w:rPr>
          <w:rFonts w:eastAsia="Arial Unicode MS" w:cs="Arial Unicode MS"/>
        </w:rPr>
        <w:t>behaviour</w:t>
      </w:r>
      <w:proofErr w:type="spellEnd"/>
      <w:r w:rsidR="002C5741">
        <w:rPr>
          <w:rFonts w:eastAsia="Arial Unicode MS" w:cs="Arial Unicode MS"/>
        </w:rPr>
        <w:t xml:space="preserve"> dysfunctional, they agree it was out of character</w:t>
      </w:r>
      <w:r w:rsidR="00F21D06">
        <w:rPr>
          <w:rFonts w:eastAsia="Arial Unicode MS" w:cs="Arial Unicode MS"/>
        </w:rPr>
        <w:t xml:space="preserve"> for their work group.</w:t>
      </w:r>
      <w:r w:rsidR="002C5741">
        <w:rPr>
          <w:rFonts w:eastAsia="Arial Unicode MS" w:cs="Arial Unicode MS"/>
        </w:rPr>
        <w:t xml:space="preserve"> </w:t>
      </w:r>
      <w:r w:rsidRPr="00C039A7">
        <w:rPr>
          <w:rFonts w:eastAsia="Arial Unicode MS" w:cs="Arial Unicode MS"/>
        </w:rPr>
        <w:t xml:space="preserve"> Even so, they did not see those </w:t>
      </w:r>
      <w:proofErr w:type="spellStart"/>
      <w:r w:rsidRPr="00C039A7">
        <w:rPr>
          <w:rFonts w:eastAsia="Arial Unicode MS" w:cs="Arial Unicode MS"/>
        </w:rPr>
        <w:t>behaviours</w:t>
      </w:r>
      <w:proofErr w:type="spellEnd"/>
      <w:r w:rsidRPr="00C039A7">
        <w:rPr>
          <w:rFonts w:eastAsia="Arial Unicode MS" w:cs="Arial Unicode MS"/>
        </w:rPr>
        <w:t xml:space="preserve"> as bullying, but rather as personality clashes or political posturing. However, while discussing generic difficulties in working virtually and some of the conflict that arises, they too, probably unknowingly, described some examples of conflict that could be characterized as bullying </w:t>
      </w:r>
      <w:proofErr w:type="spellStart"/>
      <w:r w:rsidRPr="00C039A7">
        <w:rPr>
          <w:rFonts w:eastAsia="Arial Unicode MS" w:cs="Arial Unicode MS"/>
        </w:rPr>
        <w:t>behaviours</w:t>
      </w:r>
      <w:proofErr w:type="spellEnd"/>
      <w:r w:rsidRPr="00C039A7">
        <w:rPr>
          <w:rFonts w:eastAsia="Arial Unicode MS" w:cs="Arial Unicode MS"/>
        </w:rPr>
        <w:t xml:space="preserve"> as found in the NAQ-R. Neither individual agreed to complete the NAQ-R, so there is no way to know whether either participant </w:t>
      </w:r>
      <w:r w:rsidRPr="00C039A7">
        <w:rPr>
          <w:rFonts w:eastAsia="Arial Unicode MS" w:cs="Arial Unicode MS"/>
        </w:rPr>
        <w:lastRenderedPageBreak/>
        <w:t>was actually experiencing bullying but was unaware</w:t>
      </w:r>
      <w:r w:rsidR="00F21D06">
        <w:rPr>
          <w:rFonts w:eastAsia="Arial Unicode MS" w:cs="Arial Unicode MS"/>
        </w:rPr>
        <w:t xml:space="preserve"> it was bullying</w:t>
      </w:r>
      <w:r w:rsidRPr="00C039A7">
        <w:rPr>
          <w:rFonts w:eastAsia="Arial Unicode MS" w:cs="Arial Unicode MS"/>
        </w:rPr>
        <w:t xml:space="preserve">. Given that both did describe a few instances of bullying </w:t>
      </w:r>
      <w:proofErr w:type="spellStart"/>
      <w:r w:rsidRPr="00C039A7">
        <w:rPr>
          <w:rFonts w:eastAsia="Arial Unicode MS" w:cs="Arial Unicode MS"/>
        </w:rPr>
        <w:t>behaviours</w:t>
      </w:r>
      <w:proofErr w:type="spellEnd"/>
      <w:r w:rsidRPr="00C039A7">
        <w:rPr>
          <w:rFonts w:eastAsia="Arial Unicode MS" w:cs="Arial Unicode MS"/>
        </w:rPr>
        <w:t xml:space="preserve"> in their narratives, I decided to include their narratives for analysis</w:t>
      </w:r>
      <w:r w:rsidR="00F21D06">
        <w:rPr>
          <w:rFonts w:eastAsia="Arial Unicode MS" w:cs="Arial Unicode MS"/>
        </w:rPr>
        <w:t xml:space="preserve"> even as I have no data for the NAQ-R comparisons</w:t>
      </w:r>
      <w:r w:rsidRPr="00C039A7">
        <w:rPr>
          <w:rFonts w:eastAsia="Arial Unicode MS" w:cs="Arial Unicode MS"/>
        </w:rPr>
        <w:t xml:space="preserve">. </w:t>
      </w:r>
    </w:p>
    <w:p w14:paraId="31F84D40" w14:textId="4FB5D6B9" w:rsidR="00E323C4" w:rsidRPr="00C039A7" w:rsidRDefault="00DF14F4">
      <w:pPr>
        <w:pStyle w:val="BodyText"/>
      </w:pPr>
      <w:bookmarkStart w:id="129" w:name="_Toc38882695"/>
      <w:r w:rsidRPr="00C039A7">
        <w:rPr>
          <w:rStyle w:val="Heading3Char"/>
        </w:rPr>
        <w:t>Lack of preparation and training</w:t>
      </w:r>
      <w:r w:rsidR="00732107" w:rsidRPr="00C039A7">
        <w:rPr>
          <w:rStyle w:val="Heading3Char"/>
        </w:rPr>
        <w:t>.</w:t>
      </w:r>
      <w:bookmarkEnd w:id="129"/>
      <w:r w:rsidR="00732107" w:rsidRPr="00C039A7">
        <w:rPr>
          <w:rFonts w:eastAsia="Arial Unicode MS" w:cs="Arial Unicode MS"/>
        </w:rPr>
        <w:t xml:space="preserve"> </w:t>
      </w:r>
      <w:r w:rsidR="001F4AE0" w:rsidRPr="00C039A7">
        <w:rPr>
          <w:rFonts w:eastAsia="Arial Unicode MS" w:cs="Arial Unicode MS"/>
        </w:rPr>
        <w:t xml:space="preserve">New virtual workers appear to have to be resourceful to get started. When asked about how they were prepared </w:t>
      </w:r>
      <w:r w:rsidR="00732107" w:rsidRPr="00C039A7">
        <w:rPr>
          <w:rFonts w:eastAsia="Arial Unicode MS" w:cs="Arial Unicode MS"/>
        </w:rPr>
        <w:t xml:space="preserve">for working virtually </w:t>
      </w:r>
      <w:r w:rsidR="001F4AE0" w:rsidRPr="00C039A7">
        <w:rPr>
          <w:rFonts w:eastAsia="Arial Unicode MS" w:cs="Arial Unicode MS"/>
        </w:rPr>
        <w:t xml:space="preserve">(either preparing themselves, or how the organization prepared them), all stated that they received minimal corporate support and pretty much figured it out for themselves. For those who worked from home, there were logistical considerations. Three who had worked from home more than </w:t>
      </w:r>
      <w:r w:rsidR="00732107" w:rsidRPr="00C039A7">
        <w:rPr>
          <w:rFonts w:eastAsia="Arial Unicode MS" w:cs="Arial Unicode MS"/>
        </w:rPr>
        <w:t xml:space="preserve">10 </w:t>
      </w:r>
      <w:r w:rsidR="001F4AE0" w:rsidRPr="00C039A7">
        <w:rPr>
          <w:rFonts w:eastAsia="Arial Unicode MS" w:cs="Arial Unicode MS"/>
        </w:rPr>
        <w:t>years ago, when virtual work was a new concept in the work world</w:t>
      </w:r>
      <w:r w:rsidR="00732107" w:rsidRPr="00C039A7">
        <w:rPr>
          <w:rFonts w:eastAsia="Arial Unicode MS" w:cs="Arial Unicode MS"/>
        </w:rPr>
        <w:t>,</w:t>
      </w:r>
      <w:r w:rsidR="001F4AE0" w:rsidRPr="00C039A7">
        <w:rPr>
          <w:rFonts w:eastAsia="Arial Unicode MS" w:cs="Arial Unicode MS"/>
        </w:rPr>
        <w:t xml:space="preserve"> reported there was no support at that time. They reported having to sort out the telecommunications, connectivity, storage, security, and home office equipment and furniture on their own. Some progress has been made on that front. All who worked from home more recently reported that organizations were more prepared with policies, programs, contacts</w:t>
      </w:r>
      <w:r w:rsidR="00732107" w:rsidRPr="00C039A7">
        <w:rPr>
          <w:rFonts w:eastAsia="Arial Unicode MS" w:cs="Arial Unicode MS"/>
        </w:rPr>
        <w:t>,</w:t>
      </w:r>
      <w:r w:rsidR="001F4AE0" w:rsidRPr="00C039A7">
        <w:rPr>
          <w:rFonts w:eastAsia="Arial Unicode MS" w:cs="Arial Unicode MS"/>
        </w:rPr>
        <w:t xml:space="preserve"> and processes to assist in the physical transition from office to home office. </w:t>
      </w:r>
      <w:r w:rsidR="00732107" w:rsidRPr="00C039A7">
        <w:rPr>
          <w:rFonts w:eastAsia="Arial Unicode MS" w:cs="Arial Unicode MS"/>
        </w:rPr>
        <w:t xml:space="preserve">Some of the changes virtual workers highlighted </w:t>
      </w:r>
      <w:r w:rsidR="001F4AE0" w:rsidRPr="00C039A7">
        <w:rPr>
          <w:rFonts w:eastAsia="Arial Unicode MS" w:cs="Arial Unicode MS"/>
        </w:rPr>
        <w:t xml:space="preserve">included standing contracts and arrangements with telecommunications providers, flexible furniture allowances, and office equipment that </w:t>
      </w:r>
      <w:r w:rsidR="00732107" w:rsidRPr="00C039A7">
        <w:rPr>
          <w:rFonts w:eastAsia="Arial Unicode MS" w:cs="Arial Unicode MS"/>
        </w:rPr>
        <w:t xml:space="preserve">was </w:t>
      </w:r>
      <w:r w:rsidR="001F4AE0" w:rsidRPr="00C039A7">
        <w:rPr>
          <w:rFonts w:eastAsia="Arial Unicode MS" w:cs="Arial Unicode MS"/>
        </w:rPr>
        <w:t xml:space="preserve">robust but sized for home use. </w:t>
      </w:r>
    </w:p>
    <w:p w14:paraId="1DB859D5" w14:textId="6614A33E" w:rsidR="00E323C4" w:rsidRPr="00C039A7" w:rsidRDefault="001F4AE0">
      <w:pPr>
        <w:pStyle w:val="BodyText"/>
      </w:pPr>
      <w:r w:rsidRPr="00C039A7">
        <w:rPr>
          <w:rFonts w:eastAsia="Arial Unicode MS" w:cs="Arial Unicode MS"/>
        </w:rPr>
        <w:t xml:space="preserve">However, it appears little progress </w:t>
      </w:r>
      <w:r w:rsidR="00732107" w:rsidRPr="00C039A7">
        <w:rPr>
          <w:rFonts w:eastAsia="Arial Unicode MS" w:cs="Arial Unicode MS"/>
        </w:rPr>
        <w:t xml:space="preserve">has been </w:t>
      </w:r>
      <w:r w:rsidRPr="00C039A7">
        <w:rPr>
          <w:rFonts w:eastAsia="Arial Unicode MS" w:cs="Arial Unicode MS"/>
        </w:rPr>
        <w:t xml:space="preserve">made in preparing workers for how to work virtually. </w:t>
      </w:r>
      <w:r w:rsidR="00732107" w:rsidRPr="00C039A7">
        <w:rPr>
          <w:rFonts w:eastAsia="Arial Unicode MS" w:cs="Arial Unicode MS"/>
        </w:rPr>
        <w:t>Neither</w:t>
      </w:r>
      <w:r w:rsidR="00DA28F2">
        <w:rPr>
          <w:rFonts w:eastAsia="Arial Unicode MS" w:cs="Arial Unicode MS"/>
        </w:rPr>
        <w:t xml:space="preserve"> the</w:t>
      </w:r>
      <w:r w:rsidR="00732107" w:rsidRPr="00C039A7">
        <w:rPr>
          <w:rFonts w:eastAsia="Arial Unicode MS" w:cs="Arial Unicode MS"/>
        </w:rPr>
        <w:t xml:space="preserve"> </w:t>
      </w:r>
      <w:r w:rsidRPr="00C039A7">
        <w:rPr>
          <w:rFonts w:eastAsia="Arial Unicode MS" w:cs="Arial Unicode MS"/>
        </w:rPr>
        <w:t xml:space="preserve">home- </w:t>
      </w:r>
      <w:r w:rsidR="00732107" w:rsidRPr="00C039A7">
        <w:rPr>
          <w:rFonts w:eastAsia="Arial Unicode MS" w:cs="Arial Unicode MS"/>
        </w:rPr>
        <w:t xml:space="preserve">or </w:t>
      </w:r>
      <w:r w:rsidRPr="00C039A7">
        <w:rPr>
          <w:rFonts w:eastAsia="Arial Unicode MS" w:cs="Arial Unicode MS"/>
        </w:rPr>
        <w:t xml:space="preserve">office-based </w:t>
      </w:r>
      <w:r w:rsidR="00DA28F2">
        <w:rPr>
          <w:rFonts w:eastAsia="Arial Unicode MS" w:cs="Arial Unicode MS"/>
        </w:rPr>
        <w:t xml:space="preserve">virtual </w:t>
      </w:r>
      <w:r w:rsidRPr="00C039A7">
        <w:rPr>
          <w:rFonts w:eastAsia="Arial Unicode MS" w:cs="Arial Unicode MS"/>
        </w:rPr>
        <w:t xml:space="preserve">workers were provided with </w:t>
      </w:r>
      <w:r w:rsidR="00732107" w:rsidRPr="00C039A7">
        <w:rPr>
          <w:rFonts w:eastAsia="Arial Unicode MS" w:cs="Arial Unicode MS"/>
        </w:rPr>
        <w:t>much</w:t>
      </w:r>
      <w:r w:rsidRPr="00C039A7">
        <w:rPr>
          <w:rFonts w:eastAsia="Arial Unicode MS" w:cs="Arial Unicode MS"/>
        </w:rPr>
        <w:t xml:space="preserve"> specific training on nuances with virtual work and integrati</w:t>
      </w:r>
      <w:r w:rsidR="00732107" w:rsidRPr="00C039A7">
        <w:rPr>
          <w:rFonts w:eastAsia="Arial Unicode MS" w:cs="Arial Unicode MS"/>
        </w:rPr>
        <w:t>on</w:t>
      </w:r>
      <w:r w:rsidRPr="00C039A7">
        <w:rPr>
          <w:rFonts w:eastAsia="Arial Unicode MS" w:cs="Arial Unicode MS"/>
        </w:rPr>
        <w:t xml:space="preserve"> with other virtual workers and collocated teams, nor was there assistance in developing a support network or providing a mentor. This lack of preparation may be due to an organizational lack of </w:t>
      </w:r>
      <w:r w:rsidRPr="00C039A7">
        <w:rPr>
          <w:rFonts w:eastAsia="Arial Unicode MS" w:cs="Arial Unicode MS"/>
        </w:rPr>
        <w:lastRenderedPageBreak/>
        <w:t xml:space="preserve">understanding </w:t>
      </w:r>
      <w:r w:rsidR="00732107" w:rsidRPr="00C039A7">
        <w:rPr>
          <w:rFonts w:eastAsia="Arial Unicode MS" w:cs="Arial Unicode MS"/>
        </w:rPr>
        <w:t xml:space="preserve">of </w:t>
      </w:r>
      <w:r w:rsidRPr="00C039A7">
        <w:rPr>
          <w:rFonts w:eastAsia="Arial Unicode MS" w:cs="Arial Unicode MS"/>
        </w:rPr>
        <w:t xml:space="preserve">the </w:t>
      </w:r>
      <w:r w:rsidR="00DA28F2">
        <w:rPr>
          <w:rFonts w:eastAsia="Arial Unicode MS" w:cs="Arial Unicode MS"/>
        </w:rPr>
        <w:t>differences</w:t>
      </w:r>
      <w:r w:rsidR="00DA28F2" w:rsidRPr="00C039A7">
        <w:rPr>
          <w:rFonts w:eastAsia="Arial Unicode MS" w:cs="Arial Unicode MS"/>
        </w:rPr>
        <w:t xml:space="preserve"> </w:t>
      </w:r>
      <w:r w:rsidRPr="00C039A7">
        <w:rPr>
          <w:rFonts w:eastAsia="Arial Unicode MS" w:cs="Arial Unicode MS"/>
        </w:rPr>
        <w:t>and nuances of virtual work, as evidenced in the following quotes.</w:t>
      </w:r>
    </w:p>
    <w:p w14:paraId="36EE4A0D" w14:textId="48B1257B" w:rsidR="00E323C4" w:rsidRPr="00C039A7" w:rsidRDefault="001F4AE0">
      <w:pPr>
        <w:pStyle w:val="BlockText"/>
      </w:pPr>
      <w:r w:rsidRPr="00C039A7">
        <w:t xml:space="preserve">We’d been doing teleconference and </w:t>
      </w:r>
      <w:proofErr w:type="spellStart"/>
      <w:r w:rsidRPr="00C039A7">
        <w:t>webconferences</w:t>
      </w:r>
      <w:proofErr w:type="spellEnd"/>
      <w:r w:rsidRPr="00C039A7">
        <w:t xml:space="preserve"> already in [the collocated setting</w:t>
      </w:r>
      <w:r w:rsidR="002C5741">
        <w:t>]</w:t>
      </w:r>
      <w:r w:rsidRPr="00C039A7">
        <w:t xml:space="preserve">. </w:t>
      </w:r>
      <w:r w:rsidR="007D7252" w:rsidRPr="00C039A7">
        <w:t>W</w:t>
      </w:r>
      <w:r w:rsidRPr="00C039A7">
        <w:t>hen we first began to use these tools</w:t>
      </w:r>
      <w:r w:rsidR="007D7252" w:rsidRPr="00C039A7">
        <w:t>,</w:t>
      </w:r>
      <w:r w:rsidRPr="00C039A7">
        <w:t xml:space="preserve"> the meeting notice would come with a link to connect</w:t>
      </w:r>
      <w:r w:rsidR="007D7252" w:rsidRPr="00C039A7">
        <w:t>,</w:t>
      </w:r>
      <w:r w:rsidRPr="00C039A7">
        <w:t xml:space="preserve"> and you clicked on it . . . and it worked. You were </w:t>
      </w:r>
      <w:proofErr w:type="spellStart"/>
      <w:r w:rsidRPr="00C039A7">
        <w:t>webconferencing</w:t>
      </w:r>
      <w:proofErr w:type="spellEnd"/>
      <w:r w:rsidRPr="00C039A7">
        <w:t xml:space="preserve">. Then you’d learn to set that up for yourself. We used email at the office, IM </w:t>
      </w:r>
      <w:r w:rsidR="007D7252" w:rsidRPr="00C039A7">
        <w:t xml:space="preserve">[instant messaging] </w:t>
      </w:r>
      <w:r w:rsidRPr="00C039A7">
        <w:t>too. . . so</w:t>
      </w:r>
      <w:r w:rsidR="002C5741">
        <w:t>,</w:t>
      </w:r>
      <w:r w:rsidRPr="00C039A7">
        <w:t xml:space="preserve"> we knew how to use the tools. (Juliet, </w:t>
      </w:r>
      <w:r w:rsidR="007D7252" w:rsidRPr="00C039A7">
        <w:t xml:space="preserve">female, </w:t>
      </w:r>
      <w:r w:rsidRPr="00C039A7">
        <w:t>55–65 years old, Financial Services)</w:t>
      </w:r>
    </w:p>
    <w:p w14:paraId="6E9B9D7A" w14:textId="77777777" w:rsidR="00E323C4" w:rsidRPr="00C039A7" w:rsidRDefault="00E323C4">
      <w:pPr>
        <w:pStyle w:val="BlockText"/>
      </w:pPr>
    </w:p>
    <w:p w14:paraId="62F53978" w14:textId="77777777" w:rsidR="00E323C4" w:rsidRPr="00C039A7" w:rsidRDefault="001F4AE0">
      <w:pPr>
        <w:pStyle w:val="BlockText"/>
      </w:pPr>
      <w:r w:rsidRPr="00C039A7">
        <w:t>I’d been participating in virtual meetings [from time to time] for a while in the office, so there wasn’t much to train on. (Alpha, male, 45–54 years old, Technology/Marketing)</w:t>
      </w:r>
    </w:p>
    <w:p w14:paraId="1FF6C610" w14:textId="77777777" w:rsidR="00E323C4" w:rsidRPr="00C039A7" w:rsidRDefault="00E323C4">
      <w:pPr>
        <w:pStyle w:val="BlockText"/>
      </w:pPr>
    </w:p>
    <w:p w14:paraId="591919CB" w14:textId="77777777" w:rsidR="00E323C4" w:rsidRPr="00C039A7" w:rsidRDefault="001F4AE0">
      <w:pPr>
        <w:pStyle w:val="BlockText"/>
      </w:pPr>
      <w:r w:rsidRPr="00C039A7">
        <w:t>Training? No, nothing particular. I moved home over the weekend and was working on Monday. (Kila, female, 45–54 years old, Marketing/HR)</w:t>
      </w:r>
    </w:p>
    <w:p w14:paraId="32FF739D" w14:textId="77777777" w:rsidR="00E323C4" w:rsidRPr="00C039A7" w:rsidRDefault="00E323C4">
      <w:pPr>
        <w:pStyle w:val="BlockText"/>
      </w:pPr>
    </w:p>
    <w:p w14:paraId="0D0312F9" w14:textId="5C919674" w:rsidR="00E323C4" w:rsidRPr="00C039A7" w:rsidRDefault="001F4AE0">
      <w:pPr>
        <w:pStyle w:val="BlockText"/>
      </w:pPr>
      <w:bookmarkStart w:id="130" w:name="_h042r0"/>
      <w:bookmarkEnd w:id="130"/>
      <w:r w:rsidRPr="00C039A7">
        <w:t xml:space="preserve">Well, I’d been pretty much telecommuting for a while. Didn’t make much sense to come into the office every day when the people I worked with directly weren’t there. So, I just worked from home instead. Save the commute time. (Echo, </w:t>
      </w:r>
      <w:r w:rsidR="007D7252" w:rsidRPr="00C039A7">
        <w:t xml:space="preserve">female, </w:t>
      </w:r>
      <w:r w:rsidRPr="00C039A7">
        <w:t>45</w:t>
      </w:r>
      <w:r w:rsidR="007D7252" w:rsidRPr="00C039A7">
        <w:t>–</w:t>
      </w:r>
      <w:r w:rsidRPr="00C039A7">
        <w:t>54 years old, Health and Safety)</w:t>
      </w:r>
    </w:p>
    <w:p w14:paraId="49FB9221" w14:textId="4EF7BB18" w:rsidR="00E323C4" w:rsidRPr="00C039A7" w:rsidRDefault="001F4AE0">
      <w:pPr>
        <w:pStyle w:val="BodyText"/>
      </w:pPr>
      <w:r w:rsidRPr="00C039A7">
        <w:rPr>
          <w:rFonts w:eastAsia="Arial Unicode MS" w:cs="Arial Unicode MS"/>
        </w:rPr>
        <w:t xml:space="preserve">It is possible that training and support were available to these workers (I did not contact the organizations to determine if such training and support were available); however, it is clear from the participant comments that </w:t>
      </w:r>
      <w:r w:rsidR="007D7252" w:rsidRPr="00C039A7">
        <w:rPr>
          <w:rFonts w:eastAsia="Arial Unicode MS" w:cs="Arial Unicode MS"/>
        </w:rPr>
        <w:t xml:space="preserve">if so, </w:t>
      </w:r>
      <w:r w:rsidRPr="00C039A7">
        <w:rPr>
          <w:rFonts w:eastAsia="Arial Unicode MS" w:cs="Arial Unicode MS"/>
        </w:rPr>
        <w:t xml:space="preserve">they were not directed to it </w:t>
      </w:r>
      <w:r w:rsidRPr="00C039A7">
        <w:rPr>
          <w:rFonts w:eastAsia="Arial Unicode MS" w:cs="Arial Unicode MS"/>
        </w:rPr>
        <w:lastRenderedPageBreak/>
        <w:t xml:space="preserve">as they were unaware </w:t>
      </w:r>
      <w:r w:rsidR="007D7252" w:rsidRPr="00C039A7">
        <w:rPr>
          <w:rFonts w:eastAsia="Arial Unicode MS" w:cs="Arial Unicode MS"/>
        </w:rPr>
        <w:t xml:space="preserve">whether </w:t>
      </w:r>
      <w:r w:rsidRPr="00C039A7">
        <w:rPr>
          <w:rFonts w:eastAsia="Arial Unicode MS" w:cs="Arial Unicode MS"/>
        </w:rPr>
        <w:t>training was available. With no training for these virtual workers, it is also possible that the participants</w:t>
      </w:r>
      <w:r w:rsidR="000303D0">
        <w:rPr>
          <w:rFonts w:eastAsia="Arial Unicode MS" w:cs="Arial Unicode MS"/>
        </w:rPr>
        <w:t>’</w:t>
      </w:r>
      <w:r w:rsidRPr="00C039A7">
        <w:rPr>
          <w:rFonts w:eastAsia="Arial Unicode MS" w:cs="Arial Unicode MS"/>
        </w:rPr>
        <w:t xml:space="preserve"> team members were also not properly prepared to integrate this work arrangement, leaving it up to each individual to independently figure it out. Proper support may have made a significant difference in derailing some of the smaller incivilities and microaggressions that grew into more dysfunctional </w:t>
      </w:r>
      <w:proofErr w:type="spellStart"/>
      <w:r w:rsidRPr="00C039A7">
        <w:rPr>
          <w:rFonts w:eastAsia="Arial Unicode MS" w:cs="Arial Unicode MS"/>
        </w:rPr>
        <w:t>behaviour</w:t>
      </w:r>
      <w:proofErr w:type="spellEnd"/>
      <w:r w:rsidRPr="00C039A7">
        <w:rPr>
          <w:rFonts w:eastAsia="Arial Unicode MS" w:cs="Arial Unicode MS"/>
        </w:rPr>
        <w:t>.</w:t>
      </w:r>
    </w:p>
    <w:p w14:paraId="17B4EA36" w14:textId="10D178A4" w:rsidR="009D05A3" w:rsidRPr="00C039A7" w:rsidRDefault="007D7252">
      <w:pPr>
        <w:pStyle w:val="BodyText"/>
        <w:rPr>
          <w:rFonts w:eastAsia="Arial Unicode MS" w:cs="Arial Unicode MS"/>
        </w:rPr>
      </w:pPr>
      <w:bookmarkStart w:id="131" w:name="_Toc38882696"/>
      <w:r w:rsidRPr="00C039A7">
        <w:rPr>
          <w:rStyle w:val="Heading3Char"/>
        </w:rPr>
        <w:t>C</w:t>
      </w:r>
      <w:r w:rsidR="001F4AE0" w:rsidRPr="00C039A7">
        <w:rPr>
          <w:rStyle w:val="Heading3Char"/>
        </w:rPr>
        <w:t>onflict can turn from task-centered to relational and escalate quickly.</w:t>
      </w:r>
      <w:bookmarkEnd w:id="131"/>
      <w:r w:rsidR="001F4AE0" w:rsidRPr="00C039A7">
        <w:rPr>
          <w:rFonts w:eastAsia="Arial Unicode MS" w:cs="Arial Unicode MS"/>
        </w:rPr>
        <w:t xml:space="preserve"> When participants for this study were asked, “What kinds of conflict came up when working virtually?” all 12 reported that conflicts could be rooted in tasks, processes, and/or relationships. </w:t>
      </w:r>
      <w:r w:rsidR="009D05A3" w:rsidRPr="00C039A7">
        <w:rPr>
          <w:rFonts w:eastAsia="Arial Unicode MS" w:cs="Arial Unicode MS"/>
        </w:rPr>
        <w:t>Task conflict tend</w:t>
      </w:r>
      <w:r w:rsidR="00652A42" w:rsidRPr="00C039A7">
        <w:rPr>
          <w:rFonts w:eastAsia="Arial Unicode MS" w:cs="Arial Unicode MS"/>
        </w:rPr>
        <w:t>ed</w:t>
      </w:r>
      <w:r w:rsidR="009D05A3" w:rsidRPr="00C039A7">
        <w:rPr>
          <w:rFonts w:eastAsia="Arial Unicode MS" w:cs="Arial Unicode MS"/>
        </w:rPr>
        <w:t xml:space="preserve"> to be rooted in different (cognitive) interpretations of tasks or objectives. Process conflict cent</w:t>
      </w:r>
      <w:r w:rsidR="00113171">
        <w:rPr>
          <w:rFonts w:eastAsia="Arial Unicode MS" w:cs="Arial Unicode MS"/>
        </w:rPr>
        <w:t>er</w:t>
      </w:r>
      <w:r w:rsidR="00201449">
        <w:rPr>
          <w:rFonts w:eastAsia="Arial Unicode MS" w:cs="Arial Unicode MS"/>
        </w:rPr>
        <w:t>ed</w:t>
      </w:r>
      <w:r w:rsidR="009D05A3" w:rsidRPr="00C039A7">
        <w:rPr>
          <w:rFonts w:eastAsia="Arial Unicode MS" w:cs="Arial Unicode MS"/>
        </w:rPr>
        <w:t xml:space="preserve"> on differences on how to sequence tasks and activities. </w:t>
      </w:r>
      <w:r w:rsidR="001F4AE0" w:rsidRPr="00C039A7">
        <w:rPr>
          <w:rFonts w:eastAsia="Arial Unicode MS" w:cs="Arial Unicode MS"/>
        </w:rPr>
        <w:t xml:space="preserve">Further questions revealed that nine of the 12 respondents felt that although conflict centered on mostly task issues, </w:t>
      </w:r>
      <w:r w:rsidR="009D05A3" w:rsidRPr="00C039A7">
        <w:rPr>
          <w:rFonts w:eastAsia="Arial Unicode MS" w:cs="Arial Unicode MS"/>
        </w:rPr>
        <w:t xml:space="preserve">it </w:t>
      </w:r>
      <w:r w:rsidR="001F4AE0" w:rsidRPr="00C039A7">
        <w:rPr>
          <w:rFonts w:eastAsia="Arial Unicode MS" w:cs="Arial Unicode MS"/>
        </w:rPr>
        <w:t xml:space="preserve">often turned into relational conflict when the task issue could not be resolved quickly to the mutual satisfaction of the parties. </w:t>
      </w:r>
      <w:r w:rsidR="00652A42" w:rsidRPr="00C039A7">
        <w:rPr>
          <w:rFonts w:eastAsia="Arial Unicode MS" w:cs="Arial Unicode MS"/>
        </w:rPr>
        <w:t>In discussing the types of conflict that tended to be escalated, participants revealed that conflict centered around the following subthemes: (a) a clash of objectives (including differing opinions on priority); (b) making decisions with insufficient data (or on the basis of perceived personal agendas), which affected others’ work or reputation; (c) issues with trust; (d) inability to execute decisions locally; (e) misalignment of cultural messages; and (f) perceived lack of professional courtesy.</w:t>
      </w:r>
    </w:p>
    <w:p w14:paraId="37A844A0" w14:textId="2F6799E4" w:rsidR="00E323C4" w:rsidRPr="00C039A7" w:rsidRDefault="009D05A3">
      <w:pPr>
        <w:pStyle w:val="BodyText"/>
      </w:pPr>
      <w:r w:rsidRPr="00C039A7">
        <w:rPr>
          <w:rStyle w:val="Heading4Char"/>
        </w:rPr>
        <w:t xml:space="preserve">A </w:t>
      </w:r>
      <w:r w:rsidR="001F4AE0" w:rsidRPr="00C039A7">
        <w:rPr>
          <w:rStyle w:val="Heading4Char"/>
        </w:rPr>
        <w:t>clash of objectives.</w:t>
      </w:r>
      <w:r w:rsidR="001F4AE0" w:rsidRPr="00C039A7">
        <w:rPr>
          <w:rFonts w:eastAsia="Arial Unicode MS" w:cs="Arial Unicode MS"/>
          <w:b/>
          <w:bCs/>
        </w:rPr>
        <w:t xml:space="preserve"> </w:t>
      </w:r>
      <w:r w:rsidR="001F4AE0" w:rsidRPr="00C039A7">
        <w:rPr>
          <w:rFonts w:eastAsia="Arial Unicode MS" w:cs="Arial Unicode MS"/>
        </w:rPr>
        <w:t xml:space="preserve">The first </w:t>
      </w:r>
      <w:r w:rsidRPr="00C039A7">
        <w:rPr>
          <w:rFonts w:eastAsia="Arial Unicode MS" w:cs="Arial Unicode MS"/>
        </w:rPr>
        <w:t>sub</w:t>
      </w:r>
      <w:r w:rsidR="001F4AE0" w:rsidRPr="00C039A7">
        <w:rPr>
          <w:rFonts w:eastAsia="Arial Unicode MS" w:cs="Arial Unicode MS"/>
        </w:rPr>
        <w:t xml:space="preserve">theme regarding conflict was a clash of objectives, decisions, vision, or intentions—particularly in the matrix structure. Those </w:t>
      </w:r>
      <w:r w:rsidR="001F4AE0" w:rsidRPr="00C039A7">
        <w:rPr>
          <w:rFonts w:eastAsia="Arial Unicode MS" w:cs="Arial Unicode MS"/>
        </w:rPr>
        <w:lastRenderedPageBreak/>
        <w:t>tended to get escalated often and quickly, mostly due to the</w:t>
      </w:r>
      <w:r w:rsidRPr="00C039A7">
        <w:rPr>
          <w:rFonts w:eastAsia="Arial Unicode MS" w:cs="Arial Unicode MS"/>
        </w:rPr>
        <w:t>ir</w:t>
      </w:r>
      <w:r w:rsidR="001F4AE0" w:rsidRPr="00C039A7">
        <w:rPr>
          <w:rFonts w:eastAsia="Arial Unicode MS" w:cs="Arial Unicode MS"/>
        </w:rPr>
        <w:t xml:space="preserve"> polarity, creating even more discord between larger groups who were drawn into the conflict.</w:t>
      </w:r>
    </w:p>
    <w:p w14:paraId="4D5D747B" w14:textId="348790FA" w:rsidR="00E323C4" w:rsidRPr="00C039A7" w:rsidRDefault="001F4AE0">
      <w:pPr>
        <w:pStyle w:val="BlockText"/>
      </w:pPr>
      <w:r w:rsidRPr="00C039A7">
        <w:t>It’s mostly task or process that quickly becomes relational. People won’t engage to resolve or resolve with a win–win in mind—</w:t>
      </w:r>
      <w:r w:rsidR="009D05A3" w:rsidRPr="00C039A7">
        <w:t xml:space="preserve">[the] </w:t>
      </w:r>
      <w:r w:rsidRPr="00C039A7">
        <w:t>only choices are to accept, ignore, or escalate. (Alpha, male, 45–54 years old, Technology/Marketing)</w:t>
      </w:r>
    </w:p>
    <w:p w14:paraId="154A8208" w14:textId="77777777" w:rsidR="00E323C4" w:rsidRPr="00C039A7" w:rsidRDefault="00E323C4">
      <w:pPr>
        <w:pStyle w:val="BlockText"/>
      </w:pPr>
    </w:p>
    <w:p w14:paraId="666B1D3C" w14:textId="27F0FFDA" w:rsidR="00E323C4" w:rsidRPr="00C039A7" w:rsidRDefault="001F4AE0">
      <w:pPr>
        <w:pStyle w:val="BlockText"/>
      </w:pPr>
      <w:r w:rsidRPr="00C039A7">
        <w:t>Data and scorecards being used to track conflict caused conflict! Gave impression that everything was always in conflict</w:t>
      </w:r>
      <w:r w:rsidR="009D05A3" w:rsidRPr="00C039A7">
        <w:t>,</w:t>
      </w:r>
      <w:r w:rsidRPr="00C039A7">
        <w:t xml:space="preserve"> . . . that nothing ever went right. (Lima, female, 45–54 years old, Corporate)</w:t>
      </w:r>
    </w:p>
    <w:p w14:paraId="364D66B5" w14:textId="7A3D7C6A" w:rsidR="00E323C4" w:rsidRPr="00C039A7" w:rsidRDefault="001F4AE0">
      <w:pPr>
        <w:pStyle w:val="BodyText"/>
      </w:pPr>
      <w:r w:rsidRPr="00C039A7">
        <w:rPr>
          <w:rStyle w:val="Heading4Char"/>
        </w:rPr>
        <w:t>Making decisions without sufficient information or input.</w:t>
      </w:r>
      <w:r w:rsidRPr="00C039A7">
        <w:rPr>
          <w:rFonts w:eastAsia="Arial Unicode MS" w:cs="Arial Unicode MS"/>
        </w:rPr>
        <w:t xml:space="preserve"> A second </w:t>
      </w:r>
      <w:r w:rsidR="009D05A3" w:rsidRPr="00C039A7">
        <w:rPr>
          <w:rFonts w:eastAsia="Arial Unicode MS" w:cs="Arial Unicode MS"/>
        </w:rPr>
        <w:t>sub</w:t>
      </w:r>
      <w:r w:rsidRPr="00C039A7">
        <w:rPr>
          <w:rFonts w:eastAsia="Arial Unicode MS" w:cs="Arial Unicode MS"/>
        </w:rPr>
        <w:t>theme regarding conflict was people making decisions with poor or no data (or worse, with their own personal agenda). Decisions made from gut-instincts or guesses used up precious resources, trust</w:t>
      </w:r>
      <w:r w:rsidR="009D05A3" w:rsidRPr="00C039A7">
        <w:rPr>
          <w:rFonts w:eastAsia="Arial Unicode MS" w:cs="Arial Unicode MS"/>
        </w:rPr>
        <w:t>,</w:t>
      </w:r>
      <w:r w:rsidRPr="00C039A7">
        <w:rPr>
          <w:rFonts w:eastAsia="Arial Unicode MS" w:cs="Arial Unicode MS"/>
        </w:rPr>
        <w:t xml:space="preserve"> and goodwill, which subsequently needed to be reworked using additional resources and goodwill.</w:t>
      </w:r>
    </w:p>
    <w:p w14:paraId="5269F469" w14:textId="77777777" w:rsidR="00E323C4" w:rsidRPr="00C039A7" w:rsidRDefault="001F4AE0">
      <w:pPr>
        <w:pStyle w:val="BlockText"/>
      </w:pPr>
      <w:r w:rsidRPr="00C039A7">
        <w:t>The [concept to be implemented] wasn’t something our local market needed at all, but there was an expectation that our local market would implement. We advised early on that it wasn’t useful to implement here as there was no market desire whatsoever for [the concept]. (Harry, male, 45–54 years old, Marketing)</w:t>
      </w:r>
    </w:p>
    <w:p w14:paraId="45D244FF" w14:textId="77777777" w:rsidR="00E323C4" w:rsidRPr="00C039A7" w:rsidRDefault="00E323C4">
      <w:pPr>
        <w:pStyle w:val="BlockText"/>
      </w:pPr>
    </w:p>
    <w:p w14:paraId="2EADD736" w14:textId="5C339B6A" w:rsidR="00E323C4" w:rsidRPr="00C039A7" w:rsidRDefault="001F4AE0">
      <w:pPr>
        <w:pStyle w:val="BlockText"/>
      </w:pPr>
      <w:r w:rsidRPr="00C039A7">
        <w:t>[Involving cost reductions]</w:t>
      </w:r>
      <w:r w:rsidR="009D05A3" w:rsidRPr="00C039A7">
        <w:t>,</w:t>
      </w:r>
      <w:r w:rsidRPr="00C039A7">
        <w:t xml:space="preserve"> . . . this regional [financial] manager [unilaterally] decided that the cost of this particular fluid was excessive. If he would have asked me, I would have explained that the use of the fluid was directly related to the number and complexity of the wells drilled. Instead he flew up to meet with the </w:t>
      </w:r>
      <w:r w:rsidRPr="00C039A7">
        <w:lastRenderedPageBreak/>
        <w:t>drilling program manager and told the manager he had to cut back on fluid since it was too expensive. I wasn’t there, so I don’t know exactly what was said</w:t>
      </w:r>
      <w:r w:rsidR="009D05A3" w:rsidRPr="00C039A7">
        <w:t>,</w:t>
      </w:r>
      <w:r w:rsidRPr="00C039A7">
        <w:t xml:space="preserve"> but I heard the manager was told to leave the property and he wasn’t allowed to come back again. (Juliet, female, 55–65 years old, Financial Services)</w:t>
      </w:r>
    </w:p>
    <w:p w14:paraId="5E25EDA9" w14:textId="77777777" w:rsidR="00E323C4" w:rsidRPr="00C039A7" w:rsidRDefault="00E323C4">
      <w:pPr>
        <w:pStyle w:val="BlockText"/>
      </w:pPr>
    </w:p>
    <w:p w14:paraId="701B4B53" w14:textId="77777777" w:rsidR="00E323C4" w:rsidRPr="00C039A7" w:rsidRDefault="001F4AE0">
      <w:pPr>
        <w:pStyle w:val="BlockText"/>
      </w:pPr>
      <w:r w:rsidRPr="00C039A7">
        <w:t>When [the concept to be implemented] came to us for local implementation, it’s clearly not ready for implementation. There was a lot of work to do still, and the local market was going to have to do it. That’s not what we were expecting, so there are no resources to finish it, except what we have on the ground. (Alpha, male, 45–54 years old, Technology/Marketing)</w:t>
      </w:r>
    </w:p>
    <w:p w14:paraId="6225B4AC" w14:textId="77777777" w:rsidR="00E323C4" w:rsidRPr="00C039A7" w:rsidRDefault="00E323C4">
      <w:pPr>
        <w:pStyle w:val="BlockText"/>
      </w:pPr>
    </w:p>
    <w:p w14:paraId="5B911EB2" w14:textId="1520A99D" w:rsidR="00E323C4" w:rsidRPr="00C039A7" w:rsidRDefault="001F4AE0">
      <w:pPr>
        <w:pStyle w:val="BlockText"/>
      </w:pPr>
      <w:r w:rsidRPr="00C039A7">
        <w:t xml:space="preserve">There were many challenges with the financial calendar </w:t>
      </w:r>
      <w:r w:rsidR="009D05A3" w:rsidRPr="00C039A7">
        <w:t xml:space="preserve">[as] </w:t>
      </w:r>
      <w:r w:rsidRPr="00C039A7">
        <w:t xml:space="preserve">. . . reporting is coordinated between [the three global </w:t>
      </w:r>
      <w:r w:rsidR="00113171" w:rsidRPr="00C039A7">
        <w:t>cent</w:t>
      </w:r>
      <w:r w:rsidR="00113171">
        <w:t>er</w:t>
      </w:r>
      <w:r w:rsidR="00113171" w:rsidRPr="00C039A7">
        <w:t>s</w:t>
      </w:r>
      <w:r w:rsidRPr="00C039A7">
        <w:t xml:space="preserve">]. Reporting dates are hard dates, so we must work around time [and date] zones, global workdays, and if there was a national holiday [or celebration period], work might get sent that wasn’t complete for the period. They wanted to get on to the holiday, I get it, but it wasn’t right, and people were making decisions on the data so, it had to be right. That left it to [a number] of us in [the other two </w:t>
      </w:r>
      <w:proofErr w:type="spellStart"/>
      <w:r w:rsidR="00113171" w:rsidRPr="00C039A7">
        <w:t>centr</w:t>
      </w:r>
      <w:r w:rsidR="00113171">
        <w:t>er</w:t>
      </w:r>
      <w:r w:rsidR="00113171" w:rsidRPr="00C039A7">
        <w:t>s</w:t>
      </w:r>
      <w:proofErr w:type="spellEnd"/>
      <w:r w:rsidRPr="00C039A7">
        <w:t>]. We would have to figure it out, catch it up, all on hours and hours of overtime. It was exhausting . . . and frankly, disrespectful to the rest of us. (Juliet, female, 55–65 years old, Financial Services)</w:t>
      </w:r>
    </w:p>
    <w:p w14:paraId="6953884D" w14:textId="1EC8913F" w:rsidR="00E323C4" w:rsidRPr="00C039A7" w:rsidRDefault="009D05A3">
      <w:pPr>
        <w:pStyle w:val="BodyText"/>
      </w:pPr>
      <w:r w:rsidRPr="00C039A7">
        <w:rPr>
          <w:rStyle w:val="Heading4Char"/>
        </w:rPr>
        <w:t>Issues with trust</w:t>
      </w:r>
      <w:r w:rsidR="001F4AE0" w:rsidRPr="00C039A7">
        <w:rPr>
          <w:rStyle w:val="Heading4Char"/>
        </w:rPr>
        <w:t>.</w:t>
      </w:r>
      <w:r w:rsidR="001F4AE0" w:rsidRPr="00C039A7">
        <w:rPr>
          <w:rFonts w:eastAsia="Arial Unicode MS" w:cs="Arial Unicode MS"/>
        </w:rPr>
        <w:t xml:space="preserve"> A third </w:t>
      </w:r>
      <w:r w:rsidRPr="00C039A7">
        <w:rPr>
          <w:rFonts w:eastAsia="Arial Unicode MS" w:cs="Arial Unicode MS"/>
        </w:rPr>
        <w:t>sub</w:t>
      </w:r>
      <w:r w:rsidR="001F4AE0" w:rsidRPr="00C039A7">
        <w:rPr>
          <w:rFonts w:eastAsia="Arial Unicode MS" w:cs="Arial Unicode MS"/>
        </w:rPr>
        <w:t xml:space="preserve">theme related to conflict was wanting to trust but not getting reassurance that </w:t>
      </w:r>
      <w:r w:rsidRPr="00C039A7">
        <w:rPr>
          <w:rFonts w:eastAsia="Arial Unicode MS" w:cs="Arial Unicode MS"/>
        </w:rPr>
        <w:t xml:space="preserve">one’s </w:t>
      </w:r>
      <w:r w:rsidR="001F4AE0" w:rsidRPr="00C039A7">
        <w:rPr>
          <w:rFonts w:eastAsia="Arial Unicode MS" w:cs="Arial Unicode MS"/>
        </w:rPr>
        <w:t xml:space="preserve">trust was well placed. This reinforced the issues with swift </w:t>
      </w:r>
      <w:r w:rsidR="001F4AE0" w:rsidRPr="00C039A7">
        <w:rPr>
          <w:rFonts w:eastAsia="Arial Unicode MS" w:cs="Arial Unicode MS"/>
        </w:rPr>
        <w:lastRenderedPageBreak/>
        <w:t>trust, which is extended in good faith until individual</w:t>
      </w:r>
      <w:r w:rsidRPr="00C039A7">
        <w:rPr>
          <w:rFonts w:eastAsia="Arial Unicode MS" w:cs="Arial Unicode MS"/>
        </w:rPr>
        <w:t>s</w:t>
      </w:r>
      <w:r w:rsidR="001F4AE0" w:rsidRPr="00C039A7">
        <w:rPr>
          <w:rFonts w:eastAsia="Arial Unicode MS" w:cs="Arial Unicode MS"/>
        </w:rPr>
        <w:t xml:space="preserve"> demonstrate they cannot be trusted. When it appears that </w:t>
      </w:r>
      <w:r w:rsidRPr="00C039A7">
        <w:rPr>
          <w:rFonts w:eastAsia="Arial Unicode MS" w:cs="Arial Unicode MS"/>
        </w:rPr>
        <w:t xml:space="preserve">swift </w:t>
      </w:r>
      <w:r w:rsidR="001F4AE0" w:rsidRPr="00C039A7">
        <w:rPr>
          <w:rFonts w:eastAsia="Arial Unicode MS" w:cs="Arial Unicode MS"/>
        </w:rPr>
        <w:t xml:space="preserve">trust is not warranted, </w:t>
      </w:r>
      <w:r w:rsidRPr="00C039A7">
        <w:rPr>
          <w:rFonts w:eastAsia="Arial Unicode MS" w:cs="Arial Unicode MS"/>
        </w:rPr>
        <w:t>it</w:t>
      </w:r>
      <w:r w:rsidR="001F4AE0" w:rsidRPr="00C039A7">
        <w:rPr>
          <w:rFonts w:eastAsia="Arial Unicode MS" w:cs="Arial Unicode MS"/>
        </w:rPr>
        <w:t xml:space="preserve"> </w:t>
      </w:r>
      <w:r w:rsidRPr="00C039A7">
        <w:rPr>
          <w:rFonts w:eastAsia="Arial Unicode MS" w:cs="Arial Unicode MS"/>
        </w:rPr>
        <w:t xml:space="preserve">devolves </w:t>
      </w:r>
      <w:r w:rsidR="001F4AE0" w:rsidRPr="00C039A7">
        <w:rPr>
          <w:rFonts w:eastAsia="Arial Unicode MS" w:cs="Arial Unicode MS"/>
        </w:rPr>
        <w:t xml:space="preserve">into skepticism. </w:t>
      </w:r>
    </w:p>
    <w:p w14:paraId="44A0D28E" w14:textId="342CE1B1" w:rsidR="00E323C4" w:rsidRPr="00C039A7" w:rsidRDefault="001F4AE0">
      <w:pPr>
        <w:pStyle w:val="BlockText"/>
      </w:pPr>
      <w:r w:rsidRPr="00C039A7">
        <w:t>I didn’t know if they got my messages or not</w:t>
      </w:r>
      <w:proofErr w:type="gramStart"/>
      <w:r w:rsidR="009D05A3" w:rsidRPr="00C039A7">
        <w:t>.</w:t>
      </w:r>
      <w:r w:rsidRPr="00C039A7">
        <w:t xml:space="preserve"> . . .</w:t>
      </w:r>
      <w:proofErr w:type="gramEnd"/>
      <w:r w:rsidR="009D05A3" w:rsidRPr="00C039A7">
        <w:t xml:space="preserve"> [I]</w:t>
      </w:r>
      <w:r w:rsidRPr="00C039A7">
        <w:t xml:space="preserve"> started to put read receipt on them, just to prove to myself that the messages were getting through. There was no absence manager, so I knew they weren’t away. (Delta, male, 55–65 years old, Procurement)</w:t>
      </w:r>
    </w:p>
    <w:p w14:paraId="31CFE8EA" w14:textId="77777777" w:rsidR="00E323C4" w:rsidRPr="00C039A7" w:rsidRDefault="00E323C4">
      <w:pPr>
        <w:pStyle w:val="BlockText"/>
      </w:pPr>
    </w:p>
    <w:p w14:paraId="10271AB9" w14:textId="77777777" w:rsidR="00E323C4" w:rsidRPr="00C039A7" w:rsidRDefault="001F4AE0">
      <w:pPr>
        <w:pStyle w:val="BlockText"/>
      </w:pPr>
      <w:r w:rsidRPr="00C039A7">
        <w:t>It was frustrating when we were expecting [data] to be complete from [another global office] and [routinely] it wasn’t finished, had errors. (Juliet, female, 55–65 years old, Financial Services)</w:t>
      </w:r>
    </w:p>
    <w:p w14:paraId="4738EA26" w14:textId="77777777" w:rsidR="00E323C4" w:rsidRPr="00C039A7" w:rsidRDefault="00E323C4">
      <w:pPr>
        <w:pStyle w:val="BlockText"/>
      </w:pPr>
    </w:p>
    <w:p w14:paraId="6D7B7D75" w14:textId="77F4E1DD" w:rsidR="00E323C4" w:rsidRPr="00C039A7" w:rsidRDefault="001F4AE0">
      <w:pPr>
        <w:pStyle w:val="BlockText"/>
      </w:pPr>
      <w:r w:rsidRPr="00C039A7">
        <w:t xml:space="preserve">I’m starting to think I have to go out there . . . </w:t>
      </w:r>
      <w:r w:rsidR="009D05A3" w:rsidRPr="00C039A7">
        <w:t xml:space="preserve">[to] </w:t>
      </w:r>
      <w:r w:rsidRPr="00C039A7">
        <w:t>see what’s happening. I don’t really have the time, but I don’t know what’s happening. (Bravo, male, 45–54 years old, Project Management)</w:t>
      </w:r>
    </w:p>
    <w:p w14:paraId="3588E08C" w14:textId="2901CE97" w:rsidR="00E323C4" w:rsidRPr="00C039A7" w:rsidRDefault="00FD7CF3">
      <w:pPr>
        <w:pStyle w:val="BodyText"/>
      </w:pPr>
      <w:r w:rsidRPr="00C039A7">
        <w:rPr>
          <w:rStyle w:val="Heading4Char"/>
        </w:rPr>
        <w:t xml:space="preserve">Inability to execute decisions </w:t>
      </w:r>
      <w:r w:rsidR="001F4AE0" w:rsidRPr="00C039A7">
        <w:rPr>
          <w:rStyle w:val="Heading4Char"/>
        </w:rPr>
        <w:t>locally.</w:t>
      </w:r>
      <w:r w:rsidR="001F4AE0" w:rsidRPr="00C039A7">
        <w:rPr>
          <w:rFonts w:eastAsia="Arial Unicode MS" w:cs="Arial Unicode MS"/>
        </w:rPr>
        <w:t xml:space="preserve"> The fourth </w:t>
      </w:r>
      <w:r w:rsidRPr="00C039A7">
        <w:rPr>
          <w:rFonts w:eastAsia="Arial Unicode MS" w:cs="Arial Unicode MS"/>
        </w:rPr>
        <w:t>sub</w:t>
      </w:r>
      <w:r w:rsidR="001F4AE0" w:rsidRPr="00C039A7">
        <w:rPr>
          <w:rFonts w:eastAsia="Arial Unicode MS" w:cs="Arial Unicode MS"/>
        </w:rPr>
        <w:t>theme was that decisions and initiatives that could not be executed locally due to poor understanding of the local market and regulations caused tremendous tensions</w:t>
      </w:r>
      <w:r w:rsidRPr="00C039A7">
        <w:rPr>
          <w:rFonts w:eastAsia="Arial Unicode MS" w:cs="Arial Unicode MS"/>
        </w:rPr>
        <w:t>,</w:t>
      </w:r>
      <w:r w:rsidR="001F4AE0" w:rsidRPr="00C039A7">
        <w:rPr>
          <w:rFonts w:eastAsia="Arial Unicode MS" w:cs="Arial Unicode MS"/>
        </w:rPr>
        <w:t xml:space="preserve"> as some stakeholders seemed to be unaligned to the importance of the gap. Most participants characterized this </w:t>
      </w:r>
      <w:r w:rsidRPr="00C039A7">
        <w:rPr>
          <w:rFonts w:eastAsia="Arial Unicode MS" w:cs="Arial Unicode MS"/>
        </w:rPr>
        <w:t xml:space="preserve">issue </w:t>
      </w:r>
      <w:r w:rsidR="001F4AE0" w:rsidRPr="00C039A7">
        <w:rPr>
          <w:rFonts w:eastAsia="Arial Unicode MS" w:cs="Arial Unicode MS"/>
        </w:rPr>
        <w:t xml:space="preserve">as a demonstration of disrespect. Not only was the local market irrelevant in overall planning, but errors in the local market did not </w:t>
      </w:r>
      <w:r w:rsidRPr="00C039A7">
        <w:rPr>
          <w:rFonts w:eastAsia="Arial Unicode MS" w:cs="Arial Unicode MS"/>
        </w:rPr>
        <w:t xml:space="preserve">appear to </w:t>
      </w:r>
      <w:r w:rsidR="001F4AE0" w:rsidRPr="00C039A7">
        <w:rPr>
          <w:rFonts w:eastAsia="Arial Unicode MS" w:cs="Arial Unicode MS"/>
        </w:rPr>
        <w:t xml:space="preserve">matter to the overall strategy. This </w:t>
      </w:r>
      <w:r w:rsidRPr="00C039A7">
        <w:rPr>
          <w:rFonts w:eastAsia="Arial Unicode MS" w:cs="Arial Unicode MS"/>
        </w:rPr>
        <w:t xml:space="preserve">situation </w:t>
      </w:r>
      <w:r w:rsidR="001F4AE0" w:rsidRPr="00C039A7">
        <w:rPr>
          <w:rFonts w:eastAsia="Arial Unicode MS" w:cs="Arial Unicode MS"/>
        </w:rPr>
        <w:t>impacted not only perceptions of challenges to status, but of relatedness (belonging to) and fairness. Participants spoke with passion and disbelief that these microaggressions were not intentional.</w:t>
      </w:r>
    </w:p>
    <w:p w14:paraId="5F1B3C31" w14:textId="7EED2652" w:rsidR="00E323C4" w:rsidRPr="00C039A7" w:rsidRDefault="001F4AE0">
      <w:pPr>
        <w:pStyle w:val="BlockText"/>
      </w:pPr>
      <w:r w:rsidRPr="00C039A7">
        <w:lastRenderedPageBreak/>
        <w:t xml:space="preserve">We explained exactly why this couldn’t possibly work here. Consumers [in this country] have no need for this product because we don’t use cheques here. The right decision would have been to limit it to [the other </w:t>
      </w:r>
      <w:proofErr w:type="gramStart"/>
      <w:r w:rsidRPr="00C039A7">
        <w:t>country]. . .</w:t>
      </w:r>
      <w:proofErr w:type="gramEnd"/>
      <w:r w:rsidRPr="00C039A7">
        <w:t> . They were frustrated that there was no uptake in [our country] and [concluded] we were incompetent</w:t>
      </w:r>
      <w:r w:rsidR="00FD7CF3" w:rsidRPr="00C039A7">
        <w:t>,</w:t>
      </w:r>
      <w:r w:rsidRPr="00C039A7">
        <w:t xml:space="preserve"> . . . that we hadn’t rolled it out properly. (Harry, male, 45–54 years old, Marketing)</w:t>
      </w:r>
    </w:p>
    <w:p w14:paraId="32E0FBC5" w14:textId="77777777" w:rsidR="00E323C4" w:rsidRPr="00C039A7" w:rsidRDefault="00E323C4">
      <w:pPr>
        <w:pStyle w:val="BlockText"/>
      </w:pPr>
    </w:p>
    <w:p w14:paraId="7C27717B" w14:textId="283F7427" w:rsidR="00E323C4" w:rsidRPr="00C039A7" w:rsidRDefault="001F4AE0">
      <w:pPr>
        <w:pStyle w:val="BlockText"/>
      </w:pPr>
      <w:r w:rsidRPr="00C039A7">
        <w:t xml:space="preserve">Some of the initiatives were simply contrary to the prevailing tax laws in [the </w:t>
      </w:r>
      <w:proofErr w:type="gramStart"/>
      <w:r w:rsidRPr="00C039A7">
        <w:t>jurisdiction]</w:t>
      </w:r>
      <w:r w:rsidR="00FD7CF3" w:rsidRPr="00C039A7">
        <w:t>.</w:t>
      </w:r>
      <w:r w:rsidRPr="00C039A7">
        <w:t xml:space="preserve"> . .</w:t>
      </w:r>
      <w:proofErr w:type="gramEnd"/>
      <w:r w:rsidRPr="00C039A7">
        <w:t xml:space="preserve"> . </w:t>
      </w:r>
      <w:r w:rsidR="00FD7CF3" w:rsidRPr="00C039A7">
        <w:t xml:space="preserve">Subtle </w:t>
      </w:r>
      <w:r w:rsidRPr="00C039A7">
        <w:t>differences from the overall strategy, maybe, but [the initiative] could not be supported locally in its current form</w:t>
      </w:r>
      <w:proofErr w:type="gramStart"/>
      <w:r w:rsidR="00FD7CF3" w:rsidRPr="00C039A7">
        <w:t>.</w:t>
      </w:r>
      <w:r w:rsidRPr="00C039A7">
        <w:t xml:space="preserve"> . . .</w:t>
      </w:r>
      <w:proofErr w:type="gramEnd"/>
      <w:r w:rsidRPr="00C039A7">
        <w:t xml:space="preserve"> [</w:t>
      </w:r>
      <w:r w:rsidR="00FD7CF3" w:rsidRPr="00C039A7">
        <w:t>It</w:t>
      </w:r>
      <w:r w:rsidRPr="00C039A7">
        <w:t>] would require changes. That didn’t seem to matter. (Lima, female, 45–54 years old, Corporate)</w:t>
      </w:r>
    </w:p>
    <w:p w14:paraId="10396F60" w14:textId="484E3BC5" w:rsidR="00E323C4" w:rsidRPr="00C039A7" w:rsidRDefault="001F4AE0">
      <w:pPr>
        <w:pStyle w:val="BodyText"/>
      </w:pPr>
      <w:r w:rsidRPr="00C039A7">
        <w:rPr>
          <w:rFonts w:eastAsia="Arial Unicode MS" w:cs="Arial Unicode MS"/>
        </w:rPr>
        <w:t xml:space="preserve">There were also issues in getting to a fulsome exchange of knowledge, typically because most meetings were in larger groups using video or telecom to share information, which did not allow for much interaction, particularly if the topic was of interest to only a few. This </w:t>
      </w:r>
      <w:r w:rsidR="00FD7CF3" w:rsidRPr="00C039A7">
        <w:rPr>
          <w:rFonts w:eastAsia="Arial Unicode MS" w:cs="Arial Unicode MS"/>
        </w:rPr>
        <w:t xml:space="preserve">finding </w:t>
      </w:r>
      <w:r w:rsidRPr="00C039A7">
        <w:rPr>
          <w:rFonts w:eastAsia="Arial Unicode MS" w:cs="Arial Unicode MS"/>
        </w:rPr>
        <w:t>could be an example of unintended systemic issues that cause misalignment, miscommunication</w:t>
      </w:r>
      <w:r w:rsidR="00FD7CF3" w:rsidRPr="00C039A7">
        <w:rPr>
          <w:rFonts w:eastAsia="Arial Unicode MS" w:cs="Arial Unicode MS"/>
        </w:rPr>
        <w:t>,</w:t>
      </w:r>
      <w:r w:rsidRPr="00C039A7">
        <w:rPr>
          <w:rFonts w:eastAsia="Arial Unicode MS" w:cs="Arial Unicode MS"/>
        </w:rPr>
        <w:t xml:space="preserve"> and misunderstanding. The perception of intentionality may arise due to continuing with the practice despite evidence that it is ineffective. </w:t>
      </w:r>
    </w:p>
    <w:p w14:paraId="06727ABD" w14:textId="1E3B3690" w:rsidR="00E323C4" w:rsidRPr="00C039A7" w:rsidRDefault="001F4AE0">
      <w:pPr>
        <w:pStyle w:val="BlockText"/>
      </w:pPr>
      <w:r w:rsidRPr="00C039A7">
        <w:t>Lack of aligned understanding, usually from not being able to confirm understanding or asking for clarifying questions right away</w:t>
      </w:r>
      <w:proofErr w:type="gramStart"/>
      <w:r w:rsidR="00FD7CF3" w:rsidRPr="00C039A7">
        <w:t>.</w:t>
      </w:r>
      <w:r w:rsidRPr="00C039A7">
        <w:t xml:space="preserve"> . . .</w:t>
      </w:r>
      <w:proofErr w:type="gramEnd"/>
      <w:r w:rsidRPr="00C039A7">
        <w:t xml:space="preserve"> </w:t>
      </w:r>
      <w:r w:rsidR="00FD7CF3" w:rsidRPr="00C039A7">
        <w:t xml:space="preserve">Different </w:t>
      </w:r>
      <w:r w:rsidRPr="00C039A7">
        <w:t>people have different levels of information at the right time</w:t>
      </w:r>
      <w:r w:rsidR="00FD7CF3" w:rsidRPr="00C039A7">
        <w:t>,</w:t>
      </w:r>
      <w:r w:rsidRPr="00C039A7">
        <w:t xml:space="preserve"> . . . </w:t>
      </w:r>
      <w:r w:rsidR="00FD7CF3" w:rsidRPr="00C039A7">
        <w:t xml:space="preserve">[which] </w:t>
      </w:r>
      <w:r w:rsidRPr="00C039A7">
        <w:t>makes it hard. (Juliet, female, 55–65 years old, Financial Services)</w:t>
      </w:r>
    </w:p>
    <w:p w14:paraId="70DB555C" w14:textId="77777777" w:rsidR="00E323C4" w:rsidRPr="00C039A7" w:rsidRDefault="00E323C4">
      <w:pPr>
        <w:pStyle w:val="BlockText"/>
      </w:pPr>
    </w:p>
    <w:p w14:paraId="2966AD2C" w14:textId="77777777" w:rsidR="00E323C4" w:rsidRPr="00C039A7" w:rsidRDefault="001F4AE0">
      <w:pPr>
        <w:pStyle w:val="BlockText"/>
      </w:pPr>
      <w:r w:rsidRPr="00C039A7">
        <w:lastRenderedPageBreak/>
        <w:t>People get frustrated because things just seem to take longer working virtually. It’s harder to get on the same page . . . because you usually can’t ask your questions as you think of them and get immediate feedback on whether you’re getting it or not. It’s just harder to coordinate details, schedules. I think people just lose it sometimes because they’re frustrated. (Guelph, female, 45–54 years old, Financial Services)</w:t>
      </w:r>
    </w:p>
    <w:p w14:paraId="630E4979" w14:textId="3EFD09EA" w:rsidR="00E323C4" w:rsidRPr="00C039A7" w:rsidRDefault="001F4AE0">
      <w:pPr>
        <w:pStyle w:val="BodyText"/>
      </w:pPr>
      <w:r w:rsidRPr="00C039A7">
        <w:rPr>
          <w:rStyle w:val="Heading4Char"/>
        </w:rPr>
        <w:t>Misalignment of cultural messages.</w:t>
      </w:r>
      <w:r w:rsidRPr="00C039A7">
        <w:rPr>
          <w:rFonts w:eastAsia="Arial Unicode MS" w:cs="Arial Unicode MS"/>
        </w:rPr>
        <w:t xml:space="preserve"> Another </w:t>
      </w:r>
      <w:r w:rsidR="00FD7CF3" w:rsidRPr="00C039A7">
        <w:rPr>
          <w:rFonts w:eastAsia="Arial Unicode MS" w:cs="Arial Unicode MS"/>
        </w:rPr>
        <w:t>sub</w:t>
      </w:r>
      <w:r w:rsidRPr="00C039A7">
        <w:rPr>
          <w:rFonts w:eastAsia="Arial Unicode MS" w:cs="Arial Unicode MS"/>
        </w:rPr>
        <w:t>theme was misalignment between cultural messages. Participants agree</w:t>
      </w:r>
      <w:r w:rsidR="00FD7CF3" w:rsidRPr="00C039A7">
        <w:rPr>
          <w:rFonts w:eastAsia="Arial Unicode MS" w:cs="Arial Unicode MS"/>
        </w:rPr>
        <w:t>d</w:t>
      </w:r>
      <w:r w:rsidRPr="00C039A7">
        <w:rPr>
          <w:rFonts w:eastAsia="Arial Unicode MS" w:cs="Arial Unicode MS"/>
        </w:rPr>
        <w:t xml:space="preserve"> this </w:t>
      </w:r>
      <w:r w:rsidR="00FD7CF3" w:rsidRPr="00C039A7">
        <w:rPr>
          <w:rFonts w:eastAsia="Arial Unicode MS" w:cs="Arial Unicode MS"/>
        </w:rPr>
        <w:t xml:space="preserve">issue </w:t>
      </w:r>
      <w:r w:rsidRPr="00C039A7">
        <w:rPr>
          <w:rFonts w:eastAsia="Arial Unicode MS" w:cs="Arial Unicode MS"/>
        </w:rPr>
        <w:t>was not intentional</w:t>
      </w:r>
      <w:r w:rsidR="00FD7CF3" w:rsidRPr="00C039A7">
        <w:rPr>
          <w:rFonts w:eastAsia="Arial Unicode MS" w:cs="Arial Unicode MS"/>
        </w:rPr>
        <w:t>,</w:t>
      </w:r>
      <w:r w:rsidRPr="00C039A7">
        <w:rPr>
          <w:rFonts w:eastAsia="Arial Unicode MS" w:cs="Arial Unicode MS"/>
        </w:rPr>
        <w:t xml:space="preserve"> but the lack of cultural alignment and the varying rigidity to cultural norms appeared to cause offence, increased ambiguity</w:t>
      </w:r>
      <w:r w:rsidR="00FD7CF3" w:rsidRPr="00C039A7">
        <w:rPr>
          <w:rFonts w:eastAsia="Arial Unicode MS" w:cs="Arial Unicode MS"/>
        </w:rPr>
        <w:t>,</w:t>
      </w:r>
      <w:r w:rsidRPr="00C039A7">
        <w:rPr>
          <w:rFonts w:eastAsia="Arial Unicode MS" w:cs="Arial Unicode MS"/>
        </w:rPr>
        <w:t xml:space="preserve"> or confusion. This was not limited to ethnicity but was observed as a clash of corporate cultures resulting from mergers and acquisitions. Although these </w:t>
      </w:r>
      <w:r w:rsidR="00FD7CF3" w:rsidRPr="00C039A7">
        <w:rPr>
          <w:rFonts w:eastAsia="Arial Unicode MS" w:cs="Arial Unicode MS"/>
        </w:rPr>
        <w:t xml:space="preserve">tensions </w:t>
      </w:r>
      <w:r w:rsidRPr="00C039A7">
        <w:rPr>
          <w:rFonts w:eastAsia="Arial Unicode MS" w:cs="Arial Unicode MS"/>
        </w:rPr>
        <w:t xml:space="preserve">are not intentional, </w:t>
      </w:r>
      <w:r w:rsidR="00FD7CF3" w:rsidRPr="00C039A7">
        <w:rPr>
          <w:rFonts w:eastAsia="Arial Unicode MS" w:cs="Arial Unicode MS"/>
        </w:rPr>
        <w:t>they</w:t>
      </w:r>
      <w:r w:rsidRPr="00C039A7">
        <w:rPr>
          <w:rFonts w:eastAsia="Arial Unicode MS" w:cs="Arial Unicode MS"/>
        </w:rPr>
        <w:t xml:space="preserve"> challenge status, relatedness</w:t>
      </w:r>
      <w:r w:rsidR="00FD7CF3" w:rsidRPr="00C039A7">
        <w:rPr>
          <w:rFonts w:eastAsia="Arial Unicode MS" w:cs="Arial Unicode MS"/>
        </w:rPr>
        <w:t>,</w:t>
      </w:r>
      <w:r w:rsidRPr="00C039A7">
        <w:rPr>
          <w:rFonts w:eastAsia="Arial Unicode MS" w:cs="Arial Unicode MS"/>
        </w:rPr>
        <w:t xml:space="preserve"> and fairness, which may cause individuals to be condescending or less compassionate and understanding. </w:t>
      </w:r>
      <w:r w:rsidR="00FD7CF3" w:rsidRPr="00C039A7">
        <w:rPr>
          <w:rFonts w:eastAsia="Arial Unicode MS" w:cs="Arial Unicode MS"/>
        </w:rPr>
        <w:t>These</w:t>
      </w:r>
      <w:r w:rsidRPr="00C039A7">
        <w:rPr>
          <w:rFonts w:eastAsia="Arial Unicode MS" w:cs="Arial Unicode MS"/>
        </w:rPr>
        <w:t xml:space="preserve"> reactions can be perceived as microaggressions.</w:t>
      </w:r>
    </w:p>
    <w:p w14:paraId="362594A7" w14:textId="5D8C748B" w:rsidR="00E323C4" w:rsidRPr="00C039A7" w:rsidRDefault="001F4AE0">
      <w:pPr>
        <w:pStyle w:val="BlockText"/>
      </w:pPr>
      <w:r w:rsidRPr="00C039A7">
        <w:t>Certain cultures needed more reminding and coaching to get things done</w:t>
      </w:r>
      <w:r w:rsidR="00FD7CF3" w:rsidRPr="00C039A7">
        <w:t>,</w:t>
      </w:r>
      <w:r w:rsidRPr="00C039A7">
        <w:t xml:space="preserve"> . . . needed a high commitment to the task. Building commitment is important, but people will only work with you if they trust you. (Juliet, female, 55–65 years old, Financial Services)</w:t>
      </w:r>
    </w:p>
    <w:p w14:paraId="5AC4A182" w14:textId="77777777" w:rsidR="00E323C4" w:rsidRPr="00C039A7" w:rsidRDefault="00E323C4">
      <w:pPr>
        <w:pStyle w:val="BlockText"/>
      </w:pPr>
    </w:p>
    <w:p w14:paraId="4474E612" w14:textId="77777777" w:rsidR="00E323C4" w:rsidRPr="00C039A7" w:rsidRDefault="001F4AE0">
      <w:pPr>
        <w:pStyle w:val="BlockText"/>
      </w:pPr>
      <w:r w:rsidRPr="00C039A7">
        <w:t>Ways of working. You had to get used to other people’s ways of working. For example, when someone says yes to a question like, “Can I get this by Wednesday?” you can’t assume the other person has agreed. Took a while to catch on to that</w:t>
      </w:r>
      <w:proofErr w:type="gramStart"/>
      <w:r w:rsidRPr="00C039A7">
        <w:t>. . . .</w:t>
      </w:r>
      <w:proofErr w:type="gramEnd"/>
      <w:r w:rsidRPr="00C039A7">
        <w:t xml:space="preserve"> In some cultures, they can’t say no to anyone that might be in </w:t>
      </w:r>
      <w:r w:rsidRPr="00C039A7">
        <w:lastRenderedPageBreak/>
        <w:t>authority, so they always say yes. In other [cultures] it means, “I heard what you said,” but that’s all. And . . . you don’t get that in writing. They’ll say it on a phone call, but not in an email</w:t>
      </w:r>
      <w:proofErr w:type="gramStart"/>
      <w:r w:rsidRPr="00C039A7">
        <w:t>. . . .</w:t>
      </w:r>
      <w:proofErr w:type="gramEnd"/>
      <w:r w:rsidRPr="00C039A7">
        <w:t xml:space="preserve"> That’s how you know it wasn’t “yes.” (Alpha, male, 45–54 years old, Technology/Marketing)</w:t>
      </w:r>
    </w:p>
    <w:p w14:paraId="53AB2551" w14:textId="77777777" w:rsidR="00E323C4" w:rsidRPr="00C039A7" w:rsidRDefault="00E323C4">
      <w:pPr>
        <w:pStyle w:val="BlockText"/>
      </w:pPr>
    </w:p>
    <w:p w14:paraId="67C37A07" w14:textId="77777777" w:rsidR="00E323C4" w:rsidRPr="00C039A7" w:rsidRDefault="001F4AE0">
      <w:pPr>
        <w:pStyle w:val="BlockText"/>
      </w:pPr>
      <w:r w:rsidRPr="00C039A7">
        <w:t>Most were experienced workers . . . [also] experienced working virtually. But experience with a large, bureaucratic, steady-state [environment] is not [transferable] to a fast, nimble, and agile style needed for this project. (Bravo, male, 45–54 years old, Project Management)</w:t>
      </w:r>
    </w:p>
    <w:p w14:paraId="512D4412" w14:textId="605B1BC8" w:rsidR="00E323C4" w:rsidRPr="00C039A7" w:rsidRDefault="001F4AE0">
      <w:pPr>
        <w:pStyle w:val="BodyText"/>
      </w:pPr>
      <w:r w:rsidRPr="00C039A7">
        <w:rPr>
          <w:rStyle w:val="Heading4Char"/>
        </w:rPr>
        <w:t>Perceived lack of professional courtesy.</w:t>
      </w:r>
      <w:r w:rsidRPr="00C039A7">
        <w:rPr>
          <w:rFonts w:eastAsia="Arial Unicode MS" w:cs="Arial Unicode MS"/>
        </w:rPr>
        <w:t xml:space="preserve"> A final </w:t>
      </w:r>
      <w:r w:rsidR="00FD7CF3" w:rsidRPr="00C039A7">
        <w:rPr>
          <w:rFonts w:eastAsia="Arial Unicode MS" w:cs="Arial Unicode MS"/>
        </w:rPr>
        <w:t>sub</w:t>
      </w:r>
      <w:r w:rsidRPr="00C039A7">
        <w:rPr>
          <w:rFonts w:eastAsia="Arial Unicode MS" w:cs="Arial Unicode MS"/>
        </w:rPr>
        <w:t xml:space="preserve">theme on the topic of conflict was the perceived lack of professional courtesy. These perceptions of disrespect centered on relatedness and status. The golden rule of do unto others as you would have them do unto you is an axiom that many of the workers in this study identified with. </w:t>
      </w:r>
      <w:r w:rsidR="00B128BB" w:rsidRPr="00C039A7">
        <w:rPr>
          <w:rFonts w:eastAsia="Arial Unicode MS" w:cs="Arial Unicode MS"/>
        </w:rPr>
        <w:t xml:space="preserve">When </w:t>
      </w:r>
      <w:r w:rsidRPr="00C039A7">
        <w:rPr>
          <w:rFonts w:eastAsia="Arial Unicode MS" w:cs="Arial Unicode MS"/>
        </w:rPr>
        <w:t>colleagues</w:t>
      </w:r>
      <w:r w:rsidR="00B128BB" w:rsidRPr="00C039A7">
        <w:rPr>
          <w:rFonts w:eastAsia="Arial Unicode MS" w:cs="Arial Unicode MS"/>
        </w:rPr>
        <w:t xml:space="preserve"> or </w:t>
      </w:r>
      <w:r w:rsidRPr="00C039A7">
        <w:rPr>
          <w:rFonts w:eastAsia="Arial Unicode MS" w:cs="Arial Unicode MS"/>
        </w:rPr>
        <w:t xml:space="preserve">supervisors made requests that appeared not </w:t>
      </w:r>
      <w:r w:rsidR="00B128BB" w:rsidRPr="00C039A7">
        <w:rPr>
          <w:rFonts w:eastAsia="Arial Unicode MS" w:cs="Arial Unicode MS"/>
        </w:rPr>
        <w:t xml:space="preserve">to </w:t>
      </w:r>
      <w:r w:rsidRPr="00C039A7">
        <w:rPr>
          <w:rFonts w:eastAsia="Arial Unicode MS" w:cs="Arial Unicode MS"/>
        </w:rPr>
        <w:t xml:space="preserve">take their circumstances into account (particularly after having been told about the oversight), participants began to see the </w:t>
      </w:r>
      <w:proofErr w:type="spellStart"/>
      <w:r w:rsidRPr="00C039A7">
        <w:rPr>
          <w:rFonts w:eastAsia="Arial Unicode MS" w:cs="Arial Unicode MS"/>
        </w:rPr>
        <w:t>behaviour</w:t>
      </w:r>
      <w:proofErr w:type="spellEnd"/>
      <w:r w:rsidRPr="00C039A7">
        <w:rPr>
          <w:rFonts w:eastAsia="Arial Unicode MS" w:cs="Arial Unicode MS"/>
        </w:rPr>
        <w:t xml:space="preserve"> as a microaggression.</w:t>
      </w:r>
    </w:p>
    <w:p w14:paraId="50994519" w14:textId="375ADC8B" w:rsidR="00E323C4" w:rsidRPr="00C039A7" w:rsidRDefault="001F4AE0">
      <w:pPr>
        <w:pStyle w:val="BlockText"/>
      </w:pPr>
      <w:r w:rsidRPr="00C039A7">
        <w:t>People scheduling meetings they know (or ought to know) that you can’t attend. What’s with that? What’s the motivation? What’s the message they are trying to send? Mostly it was to provide evidence that my contribution, my attendance was sought even if it really wasn’t</w:t>
      </w:r>
      <w:proofErr w:type="gramStart"/>
      <w:r w:rsidRPr="00C039A7">
        <w:t>. . . .</w:t>
      </w:r>
      <w:proofErr w:type="gramEnd"/>
      <w:r w:rsidRPr="00C039A7">
        <w:t xml:space="preserve"> Later</w:t>
      </w:r>
      <w:r w:rsidR="00B128BB" w:rsidRPr="00C039A7">
        <w:t>,</w:t>
      </w:r>
      <w:r w:rsidRPr="00C039A7">
        <w:t xml:space="preserve"> they just sent out the decision they wanted. (Indie, male, 45</w:t>
      </w:r>
      <w:r w:rsidR="0093057A" w:rsidRPr="00C039A7">
        <w:t>–</w:t>
      </w:r>
      <w:r w:rsidRPr="00C039A7">
        <w:t>54 years old, Project Management)</w:t>
      </w:r>
    </w:p>
    <w:p w14:paraId="5362C525" w14:textId="77777777" w:rsidR="00E323C4" w:rsidRPr="00C039A7" w:rsidRDefault="00E323C4">
      <w:pPr>
        <w:pStyle w:val="BlockText"/>
      </w:pPr>
    </w:p>
    <w:p w14:paraId="0F320246" w14:textId="33CB84C2" w:rsidR="00E323C4" w:rsidRPr="00C039A7" w:rsidRDefault="001F4AE0">
      <w:pPr>
        <w:pStyle w:val="BlockText"/>
      </w:pPr>
      <w:r w:rsidRPr="00C039A7">
        <w:lastRenderedPageBreak/>
        <w:t>Differing standards of execution</w:t>
      </w:r>
      <w:proofErr w:type="gramStart"/>
      <w:r w:rsidRPr="00C039A7">
        <w:t>. . . .</w:t>
      </w:r>
      <w:proofErr w:type="gramEnd"/>
      <w:r w:rsidRPr="00C039A7">
        <w:t xml:space="preserve"> Something passed on [to me] that is 70% right that needs to be more than 90% right to be useful</w:t>
      </w:r>
      <w:proofErr w:type="gramStart"/>
      <w:r w:rsidRPr="00C039A7">
        <w:t>. . . .</w:t>
      </w:r>
      <w:proofErr w:type="gramEnd"/>
      <w:r w:rsidRPr="00C039A7">
        <w:t xml:space="preserve"> Things passed on but barely finished for you to do your part</w:t>
      </w:r>
      <w:r w:rsidR="00B128BB" w:rsidRPr="00C039A7">
        <w:t>,</w:t>
      </w:r>
      <w:r w:rsidRPr="00C039A7">
        <w:t xml:space="preserve"> . . . and you don’t know what’s incorrect, so everything needs to be reviewed. (Juliet, female, 55–65 years old, Financial Services) </w:t>
      </w:r>
    </w:p>
    <w:p w14:paraId="0C8DE524" w14:textId="2245B9D9" w:rsidR="00E323C4" w:rsidRPr="00C039A7" w:rsidRDefault="001F4AE0">
      <w:pPr>
        <w:pStyle w:val="BodyText"/>
      </w:pPr>
      <w:r w:rsidRPr="00C039A7">
        <w:rPr>
          <w:rFonts w:eastAsia="Arial Unicode MS" w:cs="Arial Unicode MS"/>
        </w:rPr>
        <w:t xml:space="preserve">All 12 of the participants in this study admitted that, from time to time, there were small attributions of intention towards them resulting from procedural gaps or misinterpretation of communications. They felt that certain stakeholders were offended when they were unintentionally missed in an ongoing stream of communication and therefore had formed an inaccurate view of the reason. All participants shared stories of how these otherwise minor issues tended to be escalated in the organizational hierarchy, coming back through the participant’s own chain of command. All participants admitted that initially they were nervous about these escalations but realized soon into their tenure that </w:t>
      </w:r>
      <w:r w:rsidR="00B128BB" w:rsidRPr="00C039A7">
        <w:rPr>
          <w:rFonts w:eastAsia="Arial Unicode MS" w:cs="Arial Unicode MS"/>
        </w:rPr>
        <w:t>they were</w:t>
      </w:r>
      <w:r w:rsidRPr="00C039A7">
        <w:rPr>
          <w:rFonts w:eastAsia="Arial Unicode MS" w:cs="Arial Unicode MS"/>
        </w:rPr>
        <w:t xml:space="preserve"> an unavoidable occupational hazard. These escalations carry a risk to reputation (and therefore status), as the reason they are being escalated is either an implication of wrong-doing or noncompliance. Sometimes the root is a perceived personal affront to someone. These escalations always take dedicated time and effort by several organizational levels to unwind and sort out, and as there can be shifting allegiances, virtual workers are not always sure what the outcome will be.</w:t>
      </w:r>
    </w:p>
    <w:p w14:paraId="3A9C41E9" w14:textId="77777777" w:rsidR="00E323C4" w:rsidRPr="00C039A7" w:rsidRDefault="001F4AE0">
      <w:pPr>
        <w:pStyle w:val="BlockText"/>
      </w:pPr>
      <w:r w:rsidRPr="00C039A7">
        <w:t xml:space="preserve">My in-country boss told me I had to apologize, even though I was in the right. I hadn’t been disrespectful. I carefully, [tactfully and diplomatically] questioned the direction of the strategy. We should be able to do that as leaders in our </w:t>
      </w:r>
      <w:r w:rsidRPr="00C039A7">
        <w:lastRenderedPageBreak/>
        <w:t>organization. We’re asked, encouraged to speak up about [things that affect the success of the organization]. (Lima, female, 45–54 years old, Corporate)</w:t>
      </w:r>
    </w:p>
    <w:p w14:paraId="17996B74" w14:textId="77777777" w:rsidR="00E323C4" w:rsidRPr="00C039A7" w:rsidRDefault="00E323C4">
      <w:pPr>
        <w:pStyle w:val="BlockText"/>
      </w:pPr>
    </w:p>
    <w:p w14:paraId="73BBF284" w14:textId="22327EC2" w:rsidR="00E323C4" w:rsidRPr="00C039A7" w:rsidRDefault="001F4AE0">
      <w:pPr>
        <w:pStyle w:val="BlockText"/>
      </w:pPr>
      <w:bookmarkStart w:id="132" w:name="_w5ecyt"/>
      <w:bookmarkEnd w:id="132"/>
      <w:r w:rsidRPr="00C039A7">
        <w:t>It got escalated. Suddenly, no one is talking to me . . . [or] taking my calls. (Indie, male, 45</w:t>
      </w:r>
      <w:r w:rsidR="0093057A" w:rsidRPr="00C039A7">
        <w:t>–</w:t>
      </w:r>
      <w:r w:rsidRPr="00C039A7">
        <w:t>54 years old, Project Management)</w:t>
      </w:r>
    </w:p>
    <w:p w14:paraId="0C53A6B2" w14:textId="1EE08B0E" w:rsidR="00E323C4" w:rsidRPr="00C039A7" w:rsidRDefault="001F4AE0">
      <w:pPr>
        <w:pStyle w:val="BodyText"/>
      </w:pPr>
      <w:bookmarkStart w:id="133" w:name="_Toc38882697"/>
      <w:bookmarkStart w:id="134" w:name="_Hlk33370897"/>
      <w:r w:rsidRPr="00C039A7">
        <w:rPr>
          <w:rStyle w:val="Heading3Char"/>
        </w:rPr>
        <w:t>Home-based virtual workers donate extra time gained to working more as a protective measure against organizational invisibility.</w:t>
      </w:r>
      <w:bookmarkEnd w:id="133"/>
      <w:r w:rsidRPr="00C039A7">
        <w:rPr>
          <w:rFonts w:eastAsia="Arial Unicode MS" w:cs="Arial Unicode MS"/>
        </w:rPr>
        <w:t xml:space="preserve"> </w:t>
      </w:r>
      <w:bookmarkEnd w:id="134"/>
      <w:r w:rsidRPr="00C039A7">
        <w:rPr>
          <w:rFonts w:eastAsia="Arial Unicode MS" w:cs="Arial Unicode MS"/>
        </w:rPr>
        <w:t xml:space="preserve">One of the benefits both virtual and collocated workers see in virtual work is that it is a way to improve work–life balance, in particular because it reduces or eliminates the dreaded commute to and from work. In theory, it should allow workers to work the same number of hours while still allowing them to have a bit more personal time to sleep in or exercise at the beginning of the day and/or take care of personal errands at the end of the day. Therefore, it came as a bit of a surprise that none of the home-based participants reported using that additional time for purely personal benefit. Of the eight workers who </w:t>
      </w:r>
      <w:r w:rsidR="00B128BB" w:rsidRPr="00C039A7">
        <w:rPr>
          <w:rFonts w:eastAsia="Arial Unicode MS" w:cs="Arial Unicode MS"/>
        </w:rPr>
        <w:t xml:space="preserve">were </w:t>
      </w:r>
      <w:r w:rsidRPr="00C039A7">
        <w:rPr>
          <w:rFonts w:eastAsia="Arial Unicode MS" w:cs="Arial Unicode MS"/>
        </w:rPr>
        <w:t xml:space="preserve">based out of their home, all of them stated that they started work </w:t>
      </w:r>
      <w:r w:rsidR="00B128BB" w:rsidRPr="00C039A7">
        <w:rPr>
          <w:rFonts w:eastAsia="Arial Unicode MS" w:cs="Arial Unicode MS"/>
        </w:rPr>
        <w:t xml:space="preserve">at </w:t>
      </w:r>
      <w:r w:rsidRPr="00C039A7">
        <w:rPr>
          <w:rFonts w:eastAsia="Arial Unicode MS" w:cs="Arial Unicode MS"/>
        </w:rPr>
        <w:t xml:space="preserve">about the same time they would have left their home for the office, and tended to end their virtual day </w:t>
      </w:r>
      <w:r w:rsidR="00B128BB" w:rsidRPr="00C039A7">
        <w:rPr>
          <w:rFonts w:eastAsia="Arial Unicode MS" w:cs="Arial Unicode MS"/>
        </w:rPr>
        <w:t xml:space="preserve">at </w:t>
      </w:r>
      <w:r w:rsidRPr="00C039A7">
        <w:rPr>
          <w:rFonts w:eastAsia="Arial Unicode MS" w:cs="Arial Unicode MS"/>
        </w:rPr>
        <w:t xml:space="preserve">about the same time as they </w:t>
      </w:r>
      <w:r w:rsidR="00B128BB" w:rsidRPr="00C039A7">
        <w:rPr>
          <w:rFonts w:eastAsia="Arial Unicode MS" w:cs="Arial Unicode MS"/>
        </w:rPr>
        <w:t>used to come</w:t>
      </w:r>
      <w:r w:rsidRPr="00C039A7">
        <w:rPr>
          <w:rFonts w:eastAsia="Arial Unicode MS" w:cs="Arial Unicode MS"/>
        </w:rPr>
        <w:t xml:space="preserve"> home from the office. </w:t>
      </w:r>
    </w:p>
    <w:p w14:paraId="002EAE25" w14:textId="625C7DD0" w:rsidR="00E323C4" w:rsidRPr="00C039A7" w:rsidRDefault="001F4AE0">
      <w:pPr>
        <w:pStyle w:val="BodyText"/>
      </w:pPr>
      <w:r w:rsidRPr="00C039A7">
        <w:rPr>
          <w:rFonts w:eastAsia="Arial Unicode MS" w:cs="Arial Unicode MS"/>
        </w:rPr>
        <w:t xml:space="preserve">This observation seemed curious because all the workers in this study were paid a salary rather than an hourly wage, meaning that the additional hours did not attract additional pay. The commute times ranged from 30 min to 90 minutes each way, so over a week that could accumulate an additional </w:t>
      </w:r>
      <w:r w:rsidR="00B128BB" w:rsidRPr="00C039A7">
        <w:rPr>
          <w:rFonts w:eastAsia="Arial Unicode MS" w:cs="Arial Unicode MS"/>
        </w:rPr>
        <w:t xml:space="preserve">five to </w:t>
      </w:r>
      <w:r w:rsidRPr="00C039A7">
        <w:rPr>
          <w:rFonts w:eastAsia="Arial Unicode MS" w:cs="Arial Unicode MS"/>
        </w:rPr>
        <w:t xml:space="preserve">15 hours of personal time donated in productivity to the organization. Although this </w:t>
      </w:r>
      <w:r w:rsidR="00B128BB" w:rsidRPr="00C039A7">
        <w:rPr>
          <w:rFonts w:eastAsia="Arial Unicode MS" w:cs="Arial Unicode MS"/>
        </w:rPr>
        <w:t xml:space="preserve">contribution </w:t>
      </w:r>
      <w:r w:rsidRPr="00C039A7">
        <w:rPr>
          <w:rFonts w:eastAsia="Arial Unicode MS" w:cs="Arial Unicode MS"/>
        </w:rPr>
        <w:t xml:space="preserve">could be explained as impression management, the participants spoke of something deeper, </w:t>
      </w:r>
      <w:r w:rsidR="00B128BB" w:rsidRPr="00C039A7">
        <w:rPr>
          <w:rFonts w:eastAsia="Arial Unicode MS" w:cs="Arial Unicode MS"/>
        </w:rPr>
        <w:t>as though they</w:t>
      </w:r>
      <w:r w:rsidRPr="00C039A7">
        <w:rPr>
          <w:rFonts w:eastAsia="Arial Unicode MS" w:cs="Arial Unicode MS"/>
        </w:rPr>
        <w:t xml:space="preserve"> </w:t>
      </w:r>
      <w:r w:rsidRPr="00C039A7">
        <w:rPr>
          <w:rFonts w:eastAsia="Arial Unicode MS" w:cs="Arial Unicode MS"/>
        </w:rPr>
        <w:lastRenderedPageBreak/>
        <w:t xml:space="preserve">understood that this work arrangement had the extra time commitment in mind. Participants’ remarks suggested they simply accepted that </w:t>
      </w:r>
      <w:r w:rsidR="00B128BB" w:rsidRPr="00C039A7">
        <w:rPr>
          <w:rFonts w:eastAsia="Arial Unicode MS" w:cs="Arial Unicode MS"/>
        </w:rPr>
        <w:t xml:space="preserve">virtual work </w:t>
      </w:r>
      <w:r w:rsidRPr="00C039A7">
        <w:rPr>
          <w:rFonts w:eastAsia="Arial Unicode MS" w:cs="Arial Unicode MS"/>
        </w:rPr>
        <w:t xml:space="preserve">was a practical </w:t>
      </w:r>
      <w:r w:rsidR="00B128BB" w:rsidRPr="00C039A7">
        <w:rPr>
          <w:rFonts w:eastAsia="Arial Unicode MS" w:cs="Arial Unicode MS"/>
        </w:rPr>
        <w:t>way to commit</w:t>
      </w:r>
      <w:r w:rsidRPr="00C039A7">
        <w:rPr>
          <w:rFonts w:eastAsia="Arial Unicode MS" w:cs="Arial Unicode MS"/>
        </w:rPr>
        <w:t xml:space="preserve"> more to the organization while still permitting a reasonable work–life balance, and they took it in stride. For example:</w:t>
      </w:r>
    </w:p>
    <w:p w14:paraId="19DB6CC1" w14:textId="77777777" w:rsidR="00E323C4" w:rsidRPr="00C039A7" w:rsidRDefault="001F4AE0">
      <w:pPr>
        <w:pStyle w:val="BlockText"/>
      </w:pPr>
      <w:r w:rsidRPr="00C039A7">
        <w:t>I get to take my coffee with me from the kitchen, just the way I like it. I usually have breakfast with [my spouse]. When [my spouse] leaves, I walk down to my office, and I’m there! (Juliet, female, 55–65 years old, Financial Services)</w:t>
      </w:r>
    </w:p>
    <w:p w14:paraId="11E7DB25" w14:textId="77777777" w:rsidR="00E323C4" w:rsidRPr="00C039A7" w:rsidRDefault="00E323C4">
      <w:pPr>
        <w:pStyle w:val="BlockText"/>
      </w:pPr>
    </w:p>
    <w:p w14:paraId="06CED0AD" w14:textId="3758267E" w:rsidR="00E323C4" w:rsidRPr="00C039A7" w:rsidRDefault="001F4AE0">
      <w:pPr>
        <w:pStyle w:val="BlockText"/>
      </w:pPr>
      <w:r w:rsidRPr="00C039A7">
        <w:t>I usually warm up dinner at about 4:00 pm and then work until about 6:00 pm when [my spouse] gets home</w:t>
      </w:r>
      <w:proofErr w:type="gramStart"/>
      <w:r w:rsidRPr="00C039A7">
        <w:t>. . . .</w:t>
      </w:r>
      <w:proofErr w:type="gramEnd"/>
      <w:r w:rsidRPr="00C039A7">
        <w:t xml:space="preserve"> When [our child] is ready for the bus, we can walk down</w:t>
      </w:r>
      <w:r w:rsidR="00B128BB" w:rsidRPr="00C039A7">
        <w:t>,</w:t>
      </w:r>
      <w:r w:rsidRPr="00C039A7">
        <w:t xml:space="preserve"> . . . and I’m at the bus stop [at the end of the day]. (Charlie, female, 55-65 years old, Project Management)</w:t>
      </w:r>
    </w:p>
    <w:p w14:paraId="4728254A" w14:textId="77777777" w:rsidR="00E323C4" w:rsidRPr="00C039A7" w:rsidRDefault="00E323C4">
      <w:pPr>
        <w:pStyle w:val="BlockText"/>
      </w:pPr>
    </w:p>
    <w:p w14:paraId="6A2B6CDD" w14:textId="77777777" w:rsidR="00E323C4" w:rsidRPr="00C039A7" w:rsidRDefault="001F4AE0">
      <w:pPr>
        <w:pStyle w:val="BlockText"/>
      </w:pPr>
      <w:r w:rsidRPr="00C039A7">
        <w:t xml:space="preserve">I and my staff usually start our day about 6:00 am because the [regional office in a time zone that is ahead] opens about that time, so we’re [in </w:t>
      </w:r>
      <w:proofErr w:type="gramStart"/>
      <w:r w:rsidRPr="00C039A7">
        <w:t>sync]. . .</w:t>
      </w:r>
      <w:proofErr w:type="gramEnd"/>
      <w:r w:rsidRPr="00C039A7">
        <w:t> . It means that we’re finished about 2:00 pm, but I usually work until about 3:30 or 4:00. It’s still earlier in the day than I used to come home, and I really like that. (Delta, male, 55–65 years old, Procurement)</w:t>
      </w:r>
    </w:p>
    <w:p w14:paraId="1EFC5CAA" w14:textId="77777777" w:rsidR="00E323C4" w:rsidRPr="00C039A7" w:rsidRDefault="00E323C4">
      <w:pPr>
        <w:pStyle w:val="BlockText"/>
      </w:pPr>
    </w:p>
    <w:p w14:paraId="527B9B55" w14:textId="77777777" w:rsidR="00E323C4" w:rsidRPr="00C039A7" w:rsidRDefault="001F4AE0">
      <w:pPr>
        <w:pStyle w:val="BlockText"/>
      </w:pPr>
      <w:r w:rsidRPr="00C039A7">
        <w:t>I give extra time to help make the early and late meetings, but I may take some time during the day to run some errands. People get the wrong idea if they can’t get hold of you</w:t>
      </w:r>
      <w:proofErr w:type="gramStart"/>
      <w:r w:rsidRPr="00C039A7">
        <w:t>. . . .</w:t>
      </w:r>
      <w:proofErr w:type="gramEnd"/>
      <w:r w:rsidRPr="00C039A7">
        <w:t xml:space="preserve"> They think you’re [loafing], but they don’t see all the other </w:t>
      </w:r>
      <w:r w:rsidRPr="00C039A7">
        <w:lastRenderedPageBreak/>
        <w:t>hours I make myself available. (Alpha, male, 45–54 years old, Technology/Marketing)</w:t>
      </w:r>
    </w:p>
    <w:p w14:paraId="6B02E0D8" w14:textId="77777777" w:rsidR="00E323C4" w:rsidRPr="00C039A7" w:rsidRDefault="00E323C4">
      <w:pPr>
        <w:pStyle w:val="BlockText"/>
      </w:pPr>
    </w:p>
    <w:p w14:paraId="6878BDEB" w14:textId="11537406" w:rsidR="00E323C4" w:rsidRPr="00C039A7" w:rsidRDefault="001F4AE0">
      <w:pPr>
        <w:pStyle w:val="BlockText"/>
      </w:pPr>
      <w:r w:rsidRPr="00C039A7">
        <w:t>If I’m up for the 5:00 am meeting, in theory we should be working to, what, 1:30 or 2:00 pm? People will complain if they can’t get hold of me. Well, I’m used to working to 5:00, so, if I stop at 5:00, then I’m already home</w:t>
      </w:r>
      <w:r w:rsidR="00B128BB" w:rsidRPr="00C039A7">
        <w:t>,</w:t>
      </w:r>
      <w:r w:rsidRPr="00C039A7">
        <w:t xml:space="preserve"> . . . better than when I worked in the office. No one thinks about . . . how many hours I work. Thankfully, not every morning starts at 5:00 am. (Echo, female, 45</w:t>
      </w:r>
      <w:r w:rsidR="007D7252" w:rsidRPr="00C039A7">
        <w:t>–</w:t>
      </w:r>
      <w:r w:rsidRPr="00C039A7">
        <w:t>54 years old, Health &amp; Safety)</w:t>
      </w:r>
    </w:p>
    <w:p w14:paraId="7B1ADF85" w14:textId="34F48DF6" w:rsidR="00E323C4" w:rsidRPr="00C039A7" w:rsidRDefault="001F4AE0">
      <w:pPr>
        <w:pStyle w:val="BodyText"/>
      </w:pPr>
      <w:r w:rsidRPr="00C039A7">
        <w:rPr>
          <w:rFonts w:eastAsia="Arial Unicode MS" w:cs="Arial Unicode MS"/>
        </w:rPr>
        <w:t xml:space="preserve">Even though virtual workers who </w:t>
      </w:r>
      <w:r w:rsidR="00B128BB" w:rsidRPr="00C039A7">
        <w:rPr>
          <w:rFonts w:eastAsia="Arial Unicode MS" w:cs="Arial Unicode MS"/>
        </w:rPr>
        <w:t xml:space="preserve">were </w:t>
      </w:r>
      <w:r w:rsidRPr="00C039A7">
        <w:rPr>
          <w:rFonts w:eastAsia="Arial Unicode MS" w:cs="Arial Unicode MS"/>
        </w:rPr>
        <w:t xml:space="preserve">home-based </w:t>
      </w:r>
      <w:r w:rsidR="00B128BB" w:rsidRPr="00C039A7">
        <w:rPr>
          <w:rFonts w:eastAsia="Arial Unicode MS" w:cs="Arial Unicode MS"/>
        </w:rPr>
        <w:t xml:space="preserve">appreciated </w:t>
      </w:r>
      <w:r w:rsidRPr="00C039A7">
        <w:rPr>
          <w:rFonts w:eastAsia="Arial Unicode MS" w:cs="Arial Unicode MS"/>
        </w:rPr>
        <w:t xml:space="preserve">the increased flexibility of time, </w:t>
      </w:r>
      <w:r w:rsidR="00B128BB" w:rsidRPr="00C039A7">
        <w:rPr>
          <w:rFonts w:eastAsia="Arial Unicode MS" w:cs="Arial Unicode MS"/>
        </w:rPr>
        <w:t>and justified working additional hours as a</w:t>
      </w:r>
      <w:r w:rsidRPr="00C039A7">
        <w:rPr>
          <w:rFonts w:eastAsia="Arial Unicode MS" w:cs="Arial Unicode MS"/>
        </w:rPr>
        <w:t xml:space="preserve"> professional courtesy to others outside their time zone, there </w:t>
      </w:r>
      <w:r w:rsidR="00B128BB" w:rsidRPr="00C039A7">
        <w:rPr>
          <w:rFonts w:eastAsia="Arial Unicode MS" w:cs="Arial Unicode MS"/>
        </w:rPr>
        <w:t xml:space="preserve">was </w:t>
      </w:r>
      <w:r w:rsidRPr="00C039A7">
        <w:rPr>
          <w:rFonts w:eastAsia="Arial Unicode MS" w:cs="Arial Unicode MS"/>
        </w:rPr>
        <w:t>an undertone that they need</w:t>
      </w:r>
      <w:r w:rsidR="00B128BB" w:rsidRPr="00C039A7">
        <w:rPr>
          <w:rFonts w:eastAsia="Arial Unicode MS" w:cs="Arial Unicode MS"/>
        </w:rPr>
        <w:t>ed</w:t>
      </w:r>
      <w:r w:rsidRPr="00C039A7">
        <w:rPr>
          <w:rFonts w:eastAsia="Arial Unicode MS" w:cs="Arial Unicode MS"/>
        </w:rPr>
        <w:t xml:space="preserve"> to be seen as always available. Six of the participants, who were all home-based workers</w:t>
      </w:r>
      <w:r w:rsidR="00B128BB" w:rsidRPr="00C039A7">
        <w:rPr>
          <w:rFonts w:eastAsia="Arial Unicode MS" w:cs="Arial Unicode MS"/>
        </w:rPr>
        <w:t>,</w:t>
      </w:r>
      <w:r w:rsidRPr="00C039A7">
        <w:rPr>
          <w:rFonts w:eastAsia="Arial Unicode MS" w:cs="Arial Unicode MS"/>
        </w:rPr>
        <w:t xml:space="preserve"> spoke about the necessity to be available so that colleagues and supervisors did not come to the conclusion that they were loafing. This theme seemed to come up often. I also believe </w:t>
      </w:r>
      <w:r w:rsidR="00B128BB" w:rsidRPr="00C039A7">
        <w:rPr>
          <w:rFonts w:eastAsia="Arial Unicode MS" w:cs="Arial Unicode MS"/>
        </w:rPr>
        <w:t xml:space="preserve">it </w:t>
      </w:r>
      <w:r w:rsidRPr="00C039A7">
        <w:rPr>
          <w:rFonts w:eastAsia="Arial Unicode MS" w:cs="Arial Unicode MS"/>
        </w:rPr>
        <w:t>is linked to the significant concern regarding image management.</w:t>
      </w:r>
    </w:p>
    <w:p w14:paraId="50FDFAE2" w14:textId="549D29FC" w:rsidR="00E323C4" w:rsidRPr="00C039A7" w:rsidRDefault="00DC5F34">
      <w:pPr>
        <w:pStyle w:val="Heading2"/>
      </w:pPr>
      <w:bookmarkStart w:id="135" w:name="_Toc38882698"/>
      <w:r w:rsidRPr="00C039A7">
        <w:rPr>
          <w:rFonts w:eastAsia="Arial Unicode MS" w:cs="Arial Unicode MS"/>
        </w:rPr>
        <w:t xml:space="preserve">Interview </w:t>
      </w:r>
      <w:r w:rsidR="001F4AE0" w:rsidRPr="00C039A7">
        <w:rPr>
          <w:rFonts w:eastAsia="Arial Unicode MS" w:cs="Arial Unicode MS"/>
        </w:rPr>
        <w:t>Results for Research Question 1</w:t>
      </w:r>
      <w:bookmarkEnd w:id="135"/>
    </w:p>
    <w:p w14:paraId="7C199A24" w14:textId="2DFB61AB" w:rsidR="00A862AE" w:rsidRPr="00C039A7" w:rsidRDefault="001F4AE0">
      <w:pPr>
        <w:pStyle w:val="BodyText"/>
      </w:pPr>
      <w:r w:rsidRPr="00C039A7">
        <w:rPr>
          <w:rFonts w:eastAsia="Arial Unicode MS" w:cs="Arial Unicode MS"/>
        </w:rPr>
        <w:t xml:space="preserve">The first research question in this study investigated what kinds of bullying </w:t>
      </w:r>
      <w:proofErr w:type="spellStart"/>
      <w:r w:rsidRPr="00C039A7">
        <w:rPr>
          <w:rFonts w:eastAsia="Arial Unicode MS" w:cs="Arial Unicode MS"/>
        </w:rPr>
        <w:t>behavio</w:t>
      </w:r>
      <w:r w:rsidR="002173F9" w:rsidRPr="00C039A7">
        <w:rPr>
          <w:rFonts w:eastAsia="Arial Unicode MS" w:cs="Arial Unicode MS"/>
        </w:rPr>
        <w:t>u</w:t>
      </w:r>
      <w:r w:rsidRPr="00C039A7">
        <w:rPr>
          <w:rFonts w:eastAsia="Arial Unicode MS" w:cs="Arial Unicode MS"/>
        </w:rPr>
        <w:t>rs</w:t>
      </w:r>
      <w:proofErr w:type="spellEnd"/>
      <w:r w:rsidRPr="00C039A7">
        <w:rPr>
          <w:rFonts w:eastAsia="Arial Unicode MS" w:cs="Arial Unicode MS"/>
        </w:rPr>
        <w:t xml:space="preserve"> would be found in the virtual workplace and how they would be experienced or observed by virtual workers. The participants were asked to describe their experiences and observations of dysfunctional conflict</w:t>
      </w:r>
      <w:r w:rsidR="0037513F" w:rsidRPr="00C039A7">
        <w:rPr>
          <w:rFonts w:eastAsia="Arial Unicode MS" w:cs="Arial Unicode MS"/>
        </w:rPr>
        <w:t>—</w:t>
      </w:r>
      <w:r w:rsidRPr="00C039A7">
        <w:rPr>
          <w:rFonts w:eastAsia="Arial Unicode MS" w:cs="Arial Unicode MS"/>
        </w:rPr>
        <w:t>in particular, workplace bullying</w:t>
      </w:r>
      <w:r w:rsidR="0037513F" w:rsidRPr="00C039A7">
        <w:rPr>
          <w:rFonts w:eastAsia="Arial Unicode MS" w:cs="Arial Unicode MS"/>
        </w:rPr>
        <w:t>—</w:t>
      </w:r>
      <w:r w:rsidRPr="00C039A7">
        <w:rPr>
          <w:rFonts w:eastAsia="Arial Unicode MS" w:cs="Arial Unicode MS"/>
        </w:rPr>
        <w:t xml:space="preserve">in connection with their virtual work. Participants shared examples through their narratives </w:t>
      </w:r>
      <w:r w:rsidRPr="00C039A7">
        <w:rPr>
          <w:rFonts w:eastAsia="Arial Unicode MS" w:cs="Arial Unicode MS"/>
        </w:rPr>
        <w:lastRenderedPageBreak/>
        <w:t xml:space="preserve">and were asked about other potential bullying </w:t>
      </w:r>
      <w:proofErr w:type="spellStart"/>
      <w:r w:rsidRPr="00C039A7">
        <w:rPr>
          <w:rFonts w:eastAsia="Arial Unicode MS" w:cs="Arial Unicode MS"/>
        </w:rPr>
        <w:t>behaviours</w:t>
      </w:r>
      <w:proofErr w:type="spellEnd"/>
      <w:r w:rsidRPr="00C039A7">
        <w:rPr>
          <w:rFonts w:eastAsia="Arial Unicode MS" w:cs="Arial Unicode MS"/>
        </w:rPr>
        <w:t xml:space="preserve"> they may have experienced or observed as listed in the NAQ-R. </w:t>
      </w:r>
    </w:p>
    <w:p w14:paraId="0C2313A3" w14:textId="6998C8F1" w:rsidR="00E323C4" w:rsidRPr="00C039A7" w:rsidRDefault="001F4AE0">
      <w:pPr>
        <w:pStyle w:val="BodyText"/>
      </w:pPr>
      <w:r w:rsidRPr="00C039A7">
        <w:rPr>
          <w:rFonts w:eastAsia="Arial Unicode MS" w:cs="Arial Unicode MS"/>
        </w:rPr>
        <w:t xml:space="preserve">Table 7 shows the results of the NAQ-R bullying </w:t>
      </w:r>
      <w:proofErr w:type="spellStart"/>
      <w:r w:rsidRPr="00C039A7">
        <w:rPr>
          <w:rFonts w:eastAsia="Arial Unicode MS" w:cs="Arial Unicode MS"/>
        </w:rPr>
        <w:t>behaviours</w:t>
      </w:r>
      <w:proofErr w:type="spellEnd"/>
      <w:r w:rsidRPr="00C039A7">
        <w:rPr>
          <w:rFonts w:eastAsia="Arial Unicode MS" w:cs="Arial Unicode MS"/>
        </w:rPr>
        <w:t xml:space="preserve"> that were reported by participants, displayed by the NAQ-R categor</w:t>
      </w:r>
      <w:r w:rsidR="00E10765" w:rsidRPr="00C039A7">
        <w:rPr>
          <w:rFonts w:eastAsia="Arial Unicode MS" w:cs="Arial Unicode MS"/>
        </w:rPr>
        <w:t>ies of high, transitioning, and low</w:t>
      </w:r>
      <w:r w:rsidRPr="00C039A7">
        <w:rPr>
          <w:rFonts w:eastAsia="Arial Unicode MS" w:cs="Arial Unicode MS"/>
        </w:rPr>
        <w:t xml:space="preserve">. </w:t>
      </w:r>
      <w:r w:rsidR="00A862AE" w:rsidRPr="00C039A7">
        <w:rPr>
          <w:rFonts w:eastAsia="Arial Unicode MS" w:cs="Arial Unicode MS"/>
        </w:rPr>
        <w:t xml:space="preserve">An NAQ-R score over 44 points is considered high and indicates the individual is likely a victim of workplace bullying. A score below 33 points is considered low and suggests the worker is unlikely the target of bullying. </w:t>
      </w:r>
      <w:r w:rsidR="00E10765" w:rsidRPr="00C039A7">
        <w:rPr>
          <w:rFonts w:eastAsia="Arial Unicode MS" w:cs="Arial Unicode MS"/>
        </w:rPr>
        <w:t xml:space="preserve">Transitioning NAQ-scores are in the mid-range, </w:t>
      </w:r>
      <w:r w:rsidR="00A862AE" w:rsidRPr="00C039A7">
        <w:rPr>
          <w:rFonts w:eastAsia="Arial Unicode MS" w:cs="Arial Unicode MS"/>
        </w:rPr>
        <w:t xml:space="preserve">between 33 and 44 points, </w:t>
      </w:r>
      <w:r w:rsidR="00E10765" w:rsidRPr="00C039A7">
        <w:rPr>
          <w:rFonts w:eastAsia="Arial Unicode MS" w:cs="Arial Unicode MS"/>
        </w:rPr>
        <w:t xml:space="preserve">where the frequency and/or range of bullying </w:t>
      </w:r>
      <w:proofErr w:type="spellStart"/>
      <w:r w:rsidR="00E10765" w:rsidRPr="00C039A7">
        <w:rPr>
          <w:rFonts w:eastAsia="Arial Unicode MS" w:cs="Arial Unicode MS"/>
        </w:rPr>
        <w:t>behaviours</w:t>
      </w:r>
      <w:proofErr w:type="spellEnd"/>
      <w:r w:rsidR="00E10765" w:rsidRPr="00C039A7">
        <w:rPr>
          <w:rFonts w:eastAsia="Arial Unicode MS" w:cs="Arial Unicode MS"/>
        </w:rPr>
        <w:t xml:space="preserve"> articulated are insufficient to conclude that bullying is occurring on an ongoing basis, but are sufficiently elevated to conclude that an absence of bullying in the environment is unlikely. </w:t>
      </w:r>
      <w:r w:rsidR="00A862AE" w:rsidRPr="00C039A7">
        <w:rPr>
          <w:rFonts w:eastAsia="Arial Unicode MS" w:cs="Arial Unicode MS"/>
        </w:rPr>
        <w:t xml:space="preserve">A transitioning score could also be a sign that bullying is changing, either by starting to emerge or by abating. </w:t>
      </w:r>
      <w:r w:rsidRPr="00C039A7">
        <w:rPr>
          <w:rFonts w:eastAsia="Arial Unicode MS" w:cs="Arial Unicode MS"/>
        </w:rPr>
        <w:t xml:space="preserve">Although there is an X </w:t>
      </w:r>
      <w:r w:rsidR="00E10765" w:rsidRPr="00C039A7">
        <w:rPr>
          <w:rFonts w:eastAsia="Arial Unicode MS" w:cs="Arial Unicode MS"/>
        </w:rPr>
        <w:t xml:space="preserve">in Table 7 </w:t>
      </w:r>
      <w:r w:rsidRPr="00C039A7">
        <w:rPr>
          <w:rFonts w:eastAsia="Arial Unicode MS" w:cs="Arial Unicode MS"/>
        </w:rPr>
        <w:t xml:space="preserve">if any participant in the category reported the </w:t>
      </w:r>
      <w:proofErr w:type="spellStart"/>
      <w:r w:rsidRPr="00C039A7">
        <w:rPr>
          <w:rFonts w:eastAsia="Arial Unicode MS" w:cs="Arial Unicode MS"/>
        </w:rPr>
        <w:t>behaviour</w:t>
      </w:r>
      <w:proofErr w:type="spellEnd"/>
      <w:r w:rsidRPr="00C039A7">
        <w:rPr>
          <w:rFonts w:eastAsia="Arial Unicode MS" w:cs="Arial Unicode MS"/>
        </w:rPr>
        <w:t xml:space="preserve"> as occurring, it is interesting that four </w:t>
      </w:r>
      <w:proofErr w:type="spellStart"/>
      <w:r w:rsidRPr="00C039A7">
        <w:rPr>
          <w:rFonts w:eastAsia="Arial Unicode MS" w:cs="Arial Unicode MS"/>
        </w:rPr>
        <w:t>behaviours</w:t>
      </w:r>
      <w:proofErr w:type="spellEnd"/>
      <w:r w:rsidRPr="00C039A7">
        <w:rPr>
          <w:rFonts w:eastAsia="Arial Unicode MS" w:cs="Arial Unicode MS"/>
        </w:rPr>
        <w:t xml:space="preserve"> were consistent across all categories: the withholding of information which affects performance</w:t>
      </w:r>
      <w:r w:rsidR="0037513F" w:rsidRPr="00C039A7">
        <w:rPr>
          <w:rFonts w:eastAsia="Arial Unicode MS" w:cs="Arial Unicode MS"/>
        </w:rPr>
        <w:t>;</w:t>
      </w:r>
      <w:r w:rsidRPr="00C039A7">
        <w:rPr>
          <w:rFonts w:eastAsia="Arial Unicode MS" w:cs="Arial Unicode MS"/>
        </w:rPr>
        <w:t xml:space="preserve"> being ignored or excluded (whether intentionally or not)</w:t>
      </w:r>
      <w:r w:rsidR="0037513F" w:rsidRPr="00C039A7">
        <w:rPr>
          <w:rFonts w:eastAsia="Arial Unicode MS" w:cs="Arial Unicode MS"/>
        </w:rPr>
        <w:t>;</w:t>
      </w:r>
      <w:r w:rsidRPr="00C039A7">
        <w:rPr>
          <w:rFonts w:eastAsia="Arial Unicode MS" w:cs="Arial Unicode MS"/>
        </w:rPr>
        <w:t xml:space="preserve"> intimidating </w:t>
      </w:r>
      <w:proofErr w:type="spellStart"/>
      <w:r w:rsidRPr="00C039A7">
        <w:rPr>
          <w:rFonts w:eastAsia="Arial Unicode MS" w:cs="Arial Unicode MS"/>
        </w:rPr>
        <w:t>behaviour</w:t>
      </w:r>
      <w:proofErr w:type="spellEnd"/>
      <w:r w:rsidRPr="00C039A7">
        <w:rPr>
          <w:rFonts w:eastAsia="Arial Unicode MS" w:cs="Arial Unicode MS"/>
        </w:rPr>
        <w:t>, such as escalating simple conflict</w:t>
      </w:r>
      <w:r w:rsidR="0037513F" w:rsidRPr="00C039A7">
        <w:rPr>
          <w:rFonts w:eastAsia="Arial Unicode MS" w:cs="Arial Unicode MS"/>
        </w:rPr>
        <w:t>;</w:t>
      </w:r>
      <w:r w:rsidRPr="00C039A7">
        <w:rPr>
          <w:rFonts w:eastAsia="Arial Unicode MS" w:cs="Arial Unicode MS"/>
        </w:rPr>
        <w:t xml:space="preserve"> and having opinions or views ignored. </w:t>
      </w:r>
    </w:p>
    <w:p w14:paraId="38B5048B" w14:textId="76FEC63C" w:rsidR="00E323C4" w:rsidRPr="00C039A7" w:rsidRDefault="00A1735B" w:rsidP="00F21D06">
      <w:pPr>
        <w:pStyle w:val="BodyText"/>
      </w:pPr>
      <w:r w:rsidRPr="00C039A7">
        <w:rPr>
          <w:rFonts w:eastAsia="Arial Unicode MS" w:cs="Arial Unicode MS"/>
        </w:rPr>
        <w:t>The five themes pulled from the examples in the narratives revealed that bullying in this context was manifested as (a) managerial or subject matter expert abuse of power; (b) actions that made it difficult for individuals to do their work, or do their work well, including undermining by other collocated or virtual groups or workers; (c) being taken advantage of; (d) political pressure to conform; and (e) transfer of risk or accountability. The following subsections provide insight into how these bullying strategies were presented in a virtual context.</w:t>
      </w:r>
    </w:p>
    <w:p w14:paraId="137C2868" w14:textId="07430A67" w:rsidR="00E323C4" w:rsidRPr="00C039A7" w:rsidRDefault="001F4AE0">
      <w:pPr>
        <w:pStyle w:val="CaptionA"/>
      </w:pPr>
      <w:r w:rsidRPr="00C039A7">
        <w:lastRenderedPageBreak/>
        <w:t>Table 7</w:t>
      </w:r>
      <w:r w:rsidRPr="00C039A7">
        <w:rPr>
          <w:rFonts w:ascii="Arial Unicode MS" w:hAnsi="Arial Unicode MS"/>
        </w:rPr>
        <w:br/>
      </w:r>
      <w:r w:rsidRPr="00C039A7">
        <w:rPr>
          <w:i/>
          <w:iCs/>
        </w:rPr>
        <w:t xml:space="preserve">NAQ-R Bullying </w:t>
      </w:r>
      <w:proofErr w:type="spellStart"/>
      <w:r w:rsidRPr="00C039A7">
        <w:rPr>
          <w:i/>
          <w:iCs/>
        </w:rPr>
        <w:t>Behaviours</w:t>
      </w:r>
      <w:proofErr w:type="spellEnd"/>
      <w:r w:rsidRPr="00C039A7">
        <w:rPr>
          <w:i/>
          <w:iCs/>
        </w:rPr>
        <w:t xml:space="preserve"> as Reported by Participants </w:t>
      </w:r>
    </w:p>
    <w:tbl>
      <w:tblPr>
        <w:tblW w:w="5000"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ook w:val="04A0" w:firstRow="1" w:lastRow="0" w:firstColumn="1" w:lastColumn="0" w:noHBand="0" w:noVBand="1"/>
      </w:tblPr>
      <w:tblGrid>
        <w:gridCol w:w="4925"/>
        <w:gridCol w:w="736"/>
        <w:gridCol w:w="1476"/>
        <w:gridCol w:w="736"/>
        <w:gridCol w:w="767"/>
      </w:tblGrid>
      <w:tr w:rsidR="00763C9F" w:rsidRPr="00C039A7" w14:paraId="5C719547" w14:textId="77777777" w:rsidTr="00763C9F">
        <w:trPr>
          <w:trHeight w:val="310"/>
        </w:trPr>
        <w:tc>
          <w:tcPr>
            <w:tcW w:w="2850" w:type="pct"/>
            <w:vMerge w:val="restart"/>
            <w:tcBorders>
              <w:top w:val="single" w:sz="8" w:space="0" w:color="000000"/>
              <w:left w:val="nil"/>
              <w:right w:val="nil"/>
            </w:tcBorders>
            <w:shd w:val="clear" w:color="auto" w:fill="auto"/>
            <w:tcMar>
              <w:top w:w="80" w:type="dxa"/>
              <w:left w:w="80" w:type="dxa"/>
              <w:bottom w:w="80" w:type="dxa"/>
              <w:right w:w="80" w:type="dxa"/>
            </w:tcMar>
            <w:vAlign w:val="bottom"/>
          </w:tcPr>
          <w:p w14:paraId="0CB304AB" w14:textId="39689D5E" w:rsidR="00763C9F" w:rsidRPr="00C039A7" w:rsidRDefault="00763C9F" w:rsidP="00A86768">
            <w:pPr>
              <w:spacing w:line="276" w:lineRule="auto"/>
              <w:jc w:val="center"/>
            </w:pPr>
            <w:r w:rsidRPr="00C039A7">
              <w:t xml:space="preserve">NAQ-R bullying </w:t>
            </w:r>
            <w:r w:rsidR="00167A6E">
              <w:t>behavior</w:t>
            </w:r>
          </w:p>
        </w:tc>
        <w:tc>
          <w:tcPr>
            <w:tcW w:w="2150" w:type="pct"/>
            <w:gridSpan w:val="4"/>
            <w:tcBorders>
              <w:top w:val="single" w:sz="8" w:space="0" w:color="000000"/>
              <w:left w:val="nil"/>
              <w:bottom w:val="single" w:sz="8" w:space="0" w:color="000000"/>
              <w:right w:val="nil"/>
            </w:tcBorders>
            <w:shd w:val="clear" w:color="auto" w:fill="auto"/>
            <w:tcMar>
              <w:top w:w="80" w:type="dxa"/>
              <w:left w:w="80" w:type="dxa"/>
              <w:bottom w:w="80" w:type="dxa"/>
              <w:right w:w="80" w:type="dxa"/>
            </w:tcMar>
            <w:vAlign w:val="bottom"/>
          </w:tcPr>
          <w:p w14:paraId="537F79D4" w14:textId="3A52E53B" w:rsidR="00763C9F" w:rsidRPr="00C039A7" w:rsidRDefault="00763C9F" w:rsidP="00A86768">
            <w:pPr>
              <w:widowControl/>
              <w:spacing w:line="276" w:lineRule="auto"/>
              <w:jc w:val="center"/>
            </w:pPr>
            <w:r w:rsidRPr="00C039A7">
              <w:t>NAQ-R category</w:t>
            </w:r>
          </w:p>
        </w:tc>
      </w:tr>
      <w:tr w:rsidR="00763C9F" w:rsidRPr="00C039A7" w14:paraId="2D5D790C" w14:textId="77777777" w:rsidTr="00763C9F">
        <w:trPr>
          <w:trHeight w:val="310"/>
        </w:trPr>
        <w:tc>
          <w:tcPr>
            <w:tcW w:w="2850" w:type="pct"/>
            <w:vMerge/>
            <w:tcBorders>
              <w:left w:val="nil"/>
              <w:bottom w:val="single" w:sz="8" w:space="0" w:color="000000"/>
              <w:right w:val="nil"/>
            </w:tcBorders>
            <w:shd w:val="clear" w:color="auto" w:fill="auto"/>
            <w:tcMar>
              <w:top w:w="80" w:type="dxa"/>
              <w:left w:w="80" w:type="dxa"/>
              <w:bottom w:w="80" w:type="dxa"/>
              <w:right w:w="80" w:type="dxa"/>
            </w:tcMar>
            <w:vAlign w:val="bottom"/>
          </w:tcPr>
          <w:p w14:paraId="1D26E471" w14:textId="725DAB90" w:rsidR="00763C9F" w:rsidRPr="00C039A7" w:rsidRDefault="00763C9F" w:rsidP="00A86768">
            <w:pPr>
              <w:widowControl/>
              <w:spacing w:line="276" w:lineRule="auto"/>
              <w:jc w:val="center"/>
            </w:pPr>
          </w:p>
        </w:tc>
        <w:tc>
          <w:tcPr>
            <w:tcW w:w="426" w:type="pct"/>
            <w:tcBorders>
              <w:top w:val="single" w:sz="8" w:space="0" w:color="000000"/>
              <w:left w:val="nil"/>
              <w:bottom w:val="single" w:sz="8" w:space="0" w:color="000000"/>
              <w:right w:val="nil"/>
            </w:tcBorders>
            <w:shd w:val="clear" w:color="auto" w:fill="auto"/>
            <w:tcMar>
              <w:top w:w="80" w:type="dxa"/>
              <w:left w:w="80" w:type="dxa"/>
              <w:bottom w:w="80" w:type="dxa"/>
              <w:right w:w="80" w:type="dxa"/>
            </w:tcMar>
            <w:vAlign w:val="bottom"/>
          </w:tcPr>
          <w:p w14:paraId="7816818A" w14:textId="77777777" w:rsidR="00763C9F" w:rsidRPr="00C039A7" w:rsidRDefault="00763C9F" w:rsidP="00A86768">
            <w:pPr>
              <w:widowControl/>
              <w:spacing w:line="276" w:lineRule="auto"/>
              <w:jc w:val="center"/>
            </w:pPr>
            <w:r w:rsidRPr="00C039A7">
              <w:t>High</w:t>
            </w:r>
          </w:p>
        </w:tc>
        <w:tc>
          <w:tcPr>
            <w:tcW w:w="854" w:type="pct"/>
            <w:tcBorders>
              <w:top w:val="single" w:sz="8" w:space="0" w:color="000000"/>
              <w:left w:val="nil"/>
              <w:bottom w:val="single" w:sz="8" w:space="0" w:color="000000"/>
              <w:right w:val="nil"/>
            </w:tcBorders>
            <w:shd w:val="clear" w:color="auto" w:fill="auto"/>
            <w:tcMar>
              <w:top w:w="80" w:type="dxa"/>
              <w:left w:w="80" w:type="dxa"/>
              <w:bottom w:w="80" w:type="dxa"/>
              <w:right w:w="80" w:type="dxa"/>
            </w:tcMar>
            <w:vAlign w:val="bottom"/>
          </w:tcPr>
          <w:p w14:paraId="127477B5" w14:textId="77777777" w:rsidR="00763C9F" w:rsidRPr="00C039A7" w:rsidRDefault="00763C9F" w:rsidP="00A86768">
            <w:pPr>
              <w:widowControl/>
              <w:spacing w:line="276" w:lineRule="auto"/>
              <w:jc w:val="center"/>
            </w:pPr>
            <w:r w:rsidRPr="00C039A7">
              <w:t>Transitioning</w:t>
            </w:r>
          </w:p>
        </w:tc>
        <w:tc>
          <w:tcPr>
            <w:tcW w:w="426" w:type="pct"/>
            <w:tcBorders>
              <w:top w:val="single" w:sz="8" w:space="0" w:color="000000"/>
              <w:left w:val="nil"/>
              <w:bottom w:val="single" w:sz="8" w:space="0" w:color="000000"/>
              <w:right w:val="nil"/>
            </w:tcBorders>
            <w:shd w:val="clear" w:color="auto" w:fill="FFFFFF"/>
            <w:tcMar>
              <w:top w:w="80" w:type="dxa"/>
              <w:left w:w="80" w:type="dxa"/>
              <w:bottom w:w="80" w:type="dxa"/>
              <w:right w:w="80" w:type="dxa"/>
            </w:tcMar>
            <w:vAlign w:val="bottom"/>
          </w:tcPr>
          <w:p w14:paraId="192115E0" w14:textId="77777777" w:rsidR="00763C9F" w:rsidRPr="00C039A7" w:rsidRDefault="00763C9F" w:rsidP="00A86768">
            <w:pPr>
              <w:widowControl/>
              <w:spacing w:line="276" w:lineRule="auto"/>
              <w:jc w:val="center"/>
            </w:pPr>
            <w:r w:rsidRPr="00C039A7">
              <w:t>Low</w:t>
            </w:r>
          </w:p>
        </w:tc>
        <w:tc>
          <w:tcPr>
            <w:tcW w:w="444" w:type="pct"/>
            <w:tcBorders>
              <w:top w:val="single" w:sz="8" w:space="0" w:color="000000"/>
              <w:left w:val="nil"/>
              <w:bottom w:val="single" w:sz="8" w:space="0" w:color="000000"/>
              <w:right w:val="nil"/>
            </w:tcBorders>
            <w:shd w:val="clear" w:color="auto" w:fill="auto"/>
            <w:tcMar>
              <w:top w:w="80" w:type="dxa"/>
              <w:left w:w="80" w:type="dxa"/>
              <w:bottom w:w="80" w:type="dxa"/>
              <w:right w:w="80" w:type="dxa"/>
            </w:tcMar>
            <w:vAlign w:val="bottom"/>
          </w:tcPr>
          <w:p w14:paraId="2550F1EB" w14:textId="77777777" w:rsidR="00763C9F" w:rsidRPr="00C039A7" w:rsidRDefault="00763C9F" w:rsidP="00A86768">
            <w:pPr>
              <w:widowControl/>
              <w:spacing w:line="276" w:lineRule="auto"/>
              <w:jc w:val="center"/>
            </w:pPr>
            <w:r w:rsidRPr="00C039A7">
              <w:t>DNS</w:t>
            </w:r>
          </w:p>
        </w:tc>
      </w:tr>
      <w:tr w:rsidR="00E323C4" w:rsidRPr="00C039A7" w14:paraId="731BD78E" w14:textId="77777777" w:rsidTr="00763C9F">
        <w:trPr>
          <w:trHeight w:val="745"/>
        </w:trPr>
        <w:tc>
          <w:tcPr>
            <w:tcW w:w="2850" w:type="pct"/>
            <w:tcBorders>
              <w:top w:val="single" w:sz="8" w:space="0" w:color="000000"/>
              <w:left w:val="nil"/>
              <w:bottom w:val="nil"/>
              <w:right w:val="nil"/>
            </w:tcBorders>
            <w:shd w:val="clear" w:color="auto" w:fill="auto"/>
            <w:tcMar>
              <w:top w:w="80" w:type="dxa"/>
              <w:left w:w="80" w:type="dxa"/>
              <w:bottom w:w="80" w:type="dxa"/>
              <w:right w:w="80" w:type="dxa"/>
            </w:tcMar>
          </w:tcPr>
          <w:p w14:paraId="75F98F6F" w14:textId="77777777" w:rsidR="00E323C4" w:rsidRPr="00C039A7" w:rsidRDefault="001F4AE0" w:rsidP="00A86768">
            <w:pPr>
              <w:spacing w:line="276" w:lineRule="auto"/>
            </w:pPr>
            <w:r w:rsidRPr="00C039A7">
              <w:t>Someone withholding information which affects your performance</w:t>
            </w:r>
          </w:p>
        </w:tc>
        <w:tc>
          <w:tcPr>
            <w:tcW w:w="426" w:type="pct"/>
            <w:tcBorders>
              <w:top w:val="single" w:sz="8" w:space="0" w:color="000000"/>
              <w:left w:val="nil"/>
              <w:bottom w:val="nil"/>
              <w:right w:val="nil"/>
            </w:tcBorders>
            <w:shd w:val="clear" w:color="auto" w:fill="auto"/>
            <w:tcMar>
              <w:top w:w="80" w:type="dxa"/>
              <w:left w:w="80" w:type="dxa"/>
              <w:bottom w:w="80" w:type="dxa"/>
              <w:right w:w="80" w:type="dxa"/>
            </w:tcMar>
          </w:tcPr>
          <w:p w14:paraId="02007982" w14:textId="77777777" w:rsidR="00E323C4" w:rsidRPr="00C039A7" w:rsidRDefault="001F4AE0" w:rsidP="00A86768">
            <w:pPr>
              <w:widowControl/>
              <w:spacing w:line="276" w:lineRule="auto"/>
              <w:jc w:val="center"/>
            </w:pPr>
            <w:r w:rsidRPr="00C039A7">
              <w:t>X</w:t>
            </w:r>
          </w:p>
        </w:tc>
        <w:tc>
          <w:tcPr>
            <w:tcW w:w="854" w:type="pct"/>
            <w:tcBorders>
              <w:top w:val="single" w:sz="8" w:space="0" w:color="000000"/>
              <w:left w:val="nil"/>
              <w:bottom w:val="nil"/>
              <w:right w:val="nil"/>
            </w:tcBorders>
            <w:shd w:val="clear" w:color="auto" w:fill="auto"/>
            <w:tcMar>
              <w:top w:w="80" w:type="dxa"/>
              <w:left w:w="80" w:type="dxa"/>
              <w:bottom w:w="80" w:type="dxa"/>
              <w:right w:w="80" w:type="dxa"/>
            </w:tcMar>
          </w:tcPr>
          <w:p w14:paraId="67421E28" w14:textId="77777777" w:rsidR="00E323C4" w:rsidRPr="00C039A7" w:rsidRDefault="001F4AE0" w:rsidP="00A86768">
            <w:pPr>
              <w:widowControl/>
              <w:spacing w:line="276" w:lineRule="auto"/>
              <w:jc w:val="center"/>
            </w:pPr>
            <w:r w:rsidRPr="00C039A7">
              <w:t>X</w:t>
            </w:r>
          </w:p>
        </w:tc>
        <w:tc>
          <w:tcPr>
            <w:tcW w:w="426" w:type="pct"/>
            <w:tcBorders>
              <w:top w:val="single" w:sz="8" w:space="0" w:color="000000"/>
              <w:left w:val="nil"/>
              <w:bottom w:val="nil"/>
              <w:right w:val="nil"/>
            </w:tcBorders>
            <w:shd w:val="clear" w:color="auto" w:fill="auto"/>
            <w:tcMar>
              <w:top w:w="80" w:type="dxa"/>
              <w:left w:w="80" w:type="dxa"/>
              <w:bottom w:w="80" w:type="dxa"/>
              <w:right w:w="80" w:type="dxa"/>
            </w:tcMar>
          </w:tcPr>
          <w:p w14:paraId="6E8BCBA2" w14:textId="77777777" w:rsidR="00E323C4" w:rsidRPr="00C039A7" w:rsidRDefault="001F4AE0" w:rsidP="00A86768">
            <w:pPr>
              <w:widowControl/>
              <w:spacing w:line="276" w:lineRule="auto"/>
              <w:jc w:val="center"/>
            </w:pPr>
            <w:r w:rsidRPr="00C039A7">
              <w:t>X</w:t>
            </w:r>
          </w:p>
        </w:tc>
        <w:tc>
          <w:tcPr>
            <w:tcW w:w="444" w:type="pct"/>
            <w:tcBorders>
              <w:top w:val="single" w:sz="8" w:space="0" w:color="000000"/>
              <w:left w:val="nil"/>
              <w:bottom w:val="nil"/>
              <w:right w:val="nil"/>
            </w:tcBorders>
            <w:shd w:val="clear" w:color="auto" w:fill="auto"/>
            <w:tcMar>
              <w:top w:w="80" w:type="dxa"/>
              <w:left w:w="80" w:type="dxa"/>
              <w:bottom w:w="80" w:type="dxa"/>
              <w:right w:w="80" w:type="dxa"/>
            </w:tcMar>
          </w:tcPr>
          <w:p w14:paraId="040FF44D" w14:textId="77777777" w:rsidR="00E323C4" w:rsidRPr="00C039A7" w:rsidRDefault="001F4AE0" w:rsidP="00A86768">
            <w:pPr>
              <w:widowControl/>
              <w:spacing w:line="276" w:lineRule="auto"/>
              <w:jc w:val="center"/>
            </w:pPr>
            <w:r w:rsidRPr="00C039A7">
              <w:t>X</w:t>
            </w:r>
          </w:p>
        </w:tc>
      </w:tr>
      <w:tr w:rsidR="00E323C4" w:rsidRPr="00C039A7" w14:paraId="6C0716D3" w14:textId="77777777" w:rsidTr="00763C9F">
        <w:trPr>
          <w:trHeight w:val="735"/>
        </w:trPr>
        <w:tc>
          <w:tcPr>
            <w:tcW w:w="2850" w:type="pct"/>
            <w:tcBorders>
              <w:top w:val="nil"/>
              <w:left w:val="nil"/>
              <w:bottom w:val="nil"/>
              <w:right w:val="nil"/>
            </w:tcBorders>
            <w:shd w:val="clear" w:color="auto" w:fill="auto"/>
            <w:tcMar>
              <w:top w:w="80" w:type="dxa"/>
              <w:left w:w="80" w:type="dxa"/>
              <w:bottom w:w="80" w:type="dxa"/>
              <w:right w:w="80" w:type="dxa"/>
            </w:tcMar>
          </w:tcPr>
          <w:p w14:paraId="0E295B86" w14:textId="77777777" w:rsidR="00E323C4" w:rsidRPr="00C039A7" w:rsidRDefault="001F4AE0" w:rsidP="00A86768">
            <w:pPr>
              <w:spacing w:line="276" w:lineRule="auto"/>
            </w:pPr>
            <w:r w:rsidRPr="00C039A7">
              <w:t>Being ordered to do work below your level of competence</w:t>
            </w:r>
          </w:p>
        </w:tc>
        <w:tc>
          <w:tcPr>
            <w:tcW w:w="426" w:type="pct"/>
            <w:tcBorders>
              <w:top w:val="nil"/>
              <w:left w:val="nil"/>
              <w:bottom w:val="nil"/>
              <w:right w:val="nil"/>
            </w:tcBorders>
            <w:shd w:val="clear" w:color="auto" w:fill="auto"/>
            <w:tcMar>
              <w:top w:w="80" w:type="dxa"/>
              <w:left w:w="80" w:type="dxa"/>
              <w:bottom w:w="80" w:type="dxa"/>
              <w:right w:w="80" w:type="dxa"/>
            </w:tcMar>
          </w:tcPr>
          <w:p w14:paraId="63A8DDBF" w14:textId="77777777" w:rsidR="00E323C4" w:rsidRPr="00C039A7" w:rsidRDefault="001F4AE0" w:rsidP="00A86768">
            <w:pPr>
              <w:widowControl/>
              <w:spacing w:line="276" w:lineRule="auto"/>
              <w:jc w:val="center"/>
            </w:pPr>
            <w:r w:rsidRPr="00C039A7">
              <w:t>X</w:t>
            </w:r>
          </w:p>
        </w:tc>
        <w:tc>
          <w:tcPr>
            <w:tcW w:w="854" w:type="pct"/>
            <w:tcBorders>
              <w:top w:val="nil"/>
              <w:left w:val="nil"/>
              <w:bottom w:val="nil"/>
              <w:right w:val="nil"/>
            </w:tcBorders>
            <w:shd w:val="clear" w:color="auto" w:fill="auto"/>
            <w:tcMar>
              <w:top w:w="80" w:type="dxa"/>
              <w:left w:w="80" w:type="dxa"/>
              <w:bottom w:w="80" w:type="dxa"/>
              <w:right w:w="80" w:type="dxa"/>
            </w:tcMar>
          </w:tcPr>
          <w:p w14:paraId="604FDFD2" w14:textId="77777777" w:rsidR="00E323C4" w:rsidRPr="00C039A7" w:rsidRDefault="00E323C4" w:rsidP="00A86768">
            <w:pPr>
              <w:spacing w:line="276" w:lineRule="auto"/>
            </w:pPr>
          </w:p>
        </w:tc>
        <w:tc>
          <w:tcPr>
            <w:tcW w:w="426" w:type="pct"/>
            <w:tcBorders>
              <w:top w:val="nil"/>
              <w:left w:val="nil"/>
              <w:bottom w:val="nil"/>
              <w:right w:val="nil"/>
            </w:tcBorders>
            <w:shd w:val="clear" w:color="auto" w:fill="auto"/>
            <w:tcMar>
              <w:top w:w="80" w:type="dxa"/>
              <w:left w:w="80" w:type="dxa"/>
              <w:bottom w:w="80" w:type="dxa"/>
              <w:right w:w="80" w:type="dxa"/>
            </w:tcMar>
          </w:tcPr>
          <w:p w14:paraId="734A69A8" w14:textId="77777777" w:rsidR="00E323C4" w:rsidRPr="00C039A7" w:rsidRDefault="00E323C4" w:rsidP="00A86768">
            <w:pPr>
              <w:spacing w:line="276" w:lineRule="auto"/>
            </w:pPr>
          </w:p>
        </w:tc>
        <w:tc>
          <w:tcPr>
            <w:tcW w:w="444" w:type="pct"/>
            <w:tcBorders>
              <w:top w:val="nil"/>
              <w:left w:val="nil"/>
              <w:bottom w:val="nil"/>
              <w:right w:val="nil"/>
            </w:tcBorders>
            <w:shd w:val="clear" w:color="auto" w:fill="auto"/>
            <w:tcMar>
              <w:top w:w="80" w:type="dxa"/>
              <w:left w:w="80" w:type="dxa"/>
              <w:bottom w:w="80" w:type="dxa"/>
              <w:right w:w="80" w:type="dxa"/>
            </w:tcMar>
          </w:tcPr>
          <w:p w14:paraId="08C4413B" w14:textId="77777777" w:rsidR="00E323C4" w:rsidRPr="00C039A7" w:rsidRDefault="00E323C4" w:rsidP="00A86768">
            <w:pPr>
              <w:spacing w:line="276" w:lineRule="auto"/>
            </w:pPr>
          </w:p>
        </w:tc>
      </w:tr>
      <w:tr w:rsidR="00E323C4" w:rsidRPr="00C039A7" w14:paraId="5FC6C985" w14:textId="77777777" w:rsidTr="00763C9F">
        <w:trPr>
          <w:trHeight w:val="326"/>
        </w:trPr>
        <w:tc>
          <w:tcPr>
            <w:tcW w:w="2850" w:type="pct"/>
            <w:tcBorders>
              <w:top w:val="nil"/>
              <w:left w:val="nil"/>
              <w:bottom w:val="nil"/>
              <w:right w:val="nil"/>
            </w:tcBorders>
            <w:shd w:val="clear" w:color="auto" w:fill="auto"/>
            <w:tcMar>
              <w:top w:w="80" w:type="dxa"/>
              <w:left w:w="80" w:type="dxa"/>
              <w:bottom w:w="80" w:type="dxa"/>
              <w:right w:w="80" w:type="dxa"/>
            </w:tcMar>
          </w:tcPr>
          <w:p w14:paraId="670384CD" w14:textId="77777777" w:rsidR="00E323C4" w:rsidRPr="00C039A7" w:rsidRDefault="001F4AE0" w:rsidP="00A86768">
            <w:pPr>
              <w:spacing w:line="276" w:lineRule="auto"/>
            </w:pPr>
            <w:r w:rsidRPr="00C039A7">
              <w:t>Having key areas of responsibility removed</w:t>
            </w:r>
          </w:p>
        </w:tc>
        <w:tc>
          <w:tcPr>
            <w:tcW w:w="426" w:type="pct"/>
            <w:tcBorders>
              <w:top w:val="nil"/>
              <w:left w:val="nil"/>
              <w:bottom w:val="nil"/>
              <w:right w:val="nil"/>
            </w:tcBorders>
            <w:shd w:val="clear" w:color="auto" w:fill="auto"/>
            <w:tcMar>
              <w:top w:w="80" w:type="dxa"/>
              <w:left w:w="80" w:type="dxa"/>
              <w:bottom w:w="80" w:type="dxa"/>
              <w:right w:w="80" w:type="dxa"/>
            </w:tcMar>
          </w:tcPr>
          <w:p w14:paraId="0D0A98E6" w14:textId="77777777" w:rsidR="00E323C4" w:rsidRPr="00C039A7" w:rsidRDefault="001F4AE0" w:rsidP="00A86768">
            <w:pPr>
              <w:spacing w:line="276" w:lineRule="auto"/>
              <w:jc w:val="center"/>
            </w:pPr>
            <w:r w:rsidRPr="00C039A7">
              <w:t>X</w:t>
            </w:r>
          </w:p>
        </w:tc>
        <w:tc>
          <w:tcPr>
            <w:tcW w:w="854" w:type="pct"/>
            <w:tcBorders>
              <w:top w:val="nil"/>
              <w:left w:val="nil"/>
              <w:bottom w:val="nil"/>
              <w:right w:val="nil"/>
            </w:tcBorders>
            <w:shd w:val="clear" w:color="auto" w:fill="auto"/>
            <w:tcMar>
              <w:top w:w="80" w:type="dxa"/>
              <w:left w:w="80" w:type="dxa"/>
              <w:bottom w:w="80" w:type="dxa"/>
              <w:right w:w="80" w:type="dxa"/>
            </w:tcMar>
          </w:tcPr>
          <w:p w14:paraId="6A985CA9" w14:textId="77777777" w:rsidR="00E323C4" w:rsidRPr="00C039A7" w:rsidRDefault="00E323C4" w:rsidP="00A86768">
            <w:pPr>
              <w:spacing w:line="276" w:lineRule="auto"/>
            </w:pPr>
          </w:p>
        </w:tc>
        <w:tc>
          <w:tcPr>
            <w:tcW w:w="426" w:type="pct"/>
            <w:tcBorders>
              <w:top w:val="nil"/>
              <w:left w:val="nil"/>
              <w:bottom w:val="nil"/>
              <w:right w:val="nil"/>
            </w:tcBorders>
            <w:shd w:val="clear" w:color="auto" w:fill="auto"/>
            <w:tcMar>
              <w:top w:w="80" w:type="dxa"/>
              <w:left w:w="80" w:type="dxa"/>
              <w:bottom w:w="80" w:type="dxa"/>
              <w:right w:w="80" w:type="dxa"/>
            </w:tcMar>
          </w:tcPr>
          <w:p w14:paraId="7227A691" w14:textId="77777777" w:rsidR="00E323C4" w:rsidRPr="00C039A7" w:rsidRDefault="00E323C4" w:rsidP="00A86768">
            <w:pPr>
              <w:spacing w:line="276" w:lineRule="auto"/>
            </w:pPr>
          </w:p>
        </w:tc>
        <w:tc>
          <w:tcPr>
            <w:tcW w:w="444" w:type="pct"/>
            <w:tcBorders>
              <w:top w:val="nil"/>
              <w:left w:val="nil"/>
              <w:bottom w:val="nil"/>
              <w:right w:val="nil"/>
            </w:tcBorders>
            <w:shd w:val="clear" w:color="auto" w:fill="auto"/>
            <w:tcMar>
              <w:top w:w="80" w:type="dxa"/>
              <w:left w:w="80" w:type="dxa"/>
              <w:bottom w:w="80" w:type="dxa"/>
              <w:right w:w="80" w:type="dxa"/>
            </w:tcMar>
          </w:tcPr>
          <w:p w14:paraId="762E0D72" w14:textId="77777777" w:rsidR="00E323C4" w:rsidRPr="00C039A7" w:rsidRDefault="00E323C4" w:rsidP="00A86768">
            <w:pPr>
              <w:spacing w:line="276" w:lineRule="auto"/>
            </w:pPr>
          </w:p>
        </w:tc>
      </w:tr>
      <w:tr w:rsidR="00E323C4" w:rsidRPr="00C039A7" w14:paraId="6516CE14" w14:textId="77777777" w:rsidTr="00763C9F">
        <w:trPr>
          <w:trHeight w:val="379"/>
        </w:trPr>
        <w:tc>
          <w:tcPr>
            <w:tcW w:w="2850" w:type="pct"/>
            <w:tcBorders>
              <w:top w:val="nil"/>
              <w:left w:val="nil"/>
              <w:bottom w:val="nil"/>
              <w:right w:val="nil"/>
            </w:tcBorders>
            <w:shd w:val="clear" w:color="auto" w:fill="auto"/>
            <w:tcMar>
              <w:top w:w="80" w:type="dxa"/>
              <w:left w:w="80" w:type="dxa"/>
              <w:bottom w:w="80" w:type="dxa"/>
              <w:right w:w="80" w:type="dxa"/>
            </w:tcMar>
          </w:tcPr>
          <w:p w14:paraId="682DDDF0" w14:textId="77777777" w:rsidR="00E323C4" w:rsidRPr="00C039A7" w:rsidRDefault="001F4AE0" w:rsidP="00A86768">
            <w:pPr>
              <w:widowControl/>
              <w:spacing w:line="276" w:lineRule="auto"/>
            </w:pPr>
            <w:r w:rsidRPr="00C039A7">
              <w:t>Being ignored or excluded</w:t>
            </w:r>
          </w:p>
        </w:tc>
        <w:tc>
          <w:tcPr>
            <w:tcW w:w="426" w:type="pct"/>
            <w:tcBorders>
              <w:top w:val="nil"/>
              <w:left w:val="nil"/>
              <w:bottom w:val="nil"/>
              <w:right w:val="nil"/>
            </w:tcBorders>
            <w:shd w:val="clear" w:color="auto" w:fill="auto"/>
            <w:tcMar>
              <w:top w:w="80" w:type="dxa"/>
              <w:left w:w="80" w:type="dxa"/>
              <w:bottom w:w="80" w:type="dxa"/>
              <w:right w:w="80" w:type="dxa"/>
            </w:tcMar>
          </w:tcPr>
          <w:p w14:paraId="42A82C3C" w14:textId="77777777" w:rsidR="00E323C4" w:rsidRPr="00C039A7" w:rsidRDefault="001F4AE0" w:rsidP="00A86768">
            <w:pPr>
              <w:widowControl/>
              <w:spacing w:line="276" w:lineRule="auto"/>
              <w:jc w:val="center"/>
            </w:pPr>
            <w:r w:rsidRPr="00C039A7">
              <w:t>X</w:t>
            </w:r>
          </w:p>
        </w:tc>
        <w:tc>
          <w:tcPr>
            <w:tcW w:w="854" w:type="pct"/>
            <w:tcBorders>
              <w:top w:val="nil"/>
              <w:left w:val="nil"/>
              <w:bottom w:val="nil"/>
              <w:right w:val="nil"/>
            </w:tcBorders>
            <w:shd w:val="clear" w:color="auto" w:fill="auto"/>
            <w:tcMar>
              <w:top w:w="80" w:type="dxa"/>
              <w:left w:w="80" w:type="dxa"/>
              <w:bottom w:w="80" w:type="dxa"/>
              <w:right w:w="80" w:type="dxa"/>
            </w:tcMar>
          </w:tcPr>
          <w:p w14:paraId="48B5D0CA" w14:textId="77777777" w:rsidR="00E323C4" w:rsidRPr="00C039A7" w:rsidRDefault="001F4AE0" w:rsidP="00A86768">
            <w:pPr>
              <w:widowControl/>
              <w:spacing w:line="276" w:lineRule="auto"/>
              <w:jc w:val="center"/>
            </w:pPr>
            <w:r w:rsidRPr="00C039A7">
              <w:t>X</w:t>
            </w:r>
          </w:p>
        </w:tc>
        <w:tc>
          <w:tcPr>
            <w:tcW w:w="426" w:type="pct"/>
            <w:tcBorders>
              <w:top w:val="nil"/>
              <w:left w:val="nil"/>
              <w:bottom w:val="nil"/>
              <w:right w:val="nil"/>
            </w:tcBorders>
            <w:shd w:val="clear" w:color="auto" w:fill="FFFFFF"/>
            <w:tcMar>
              <w:top w:w="80" w:type="dxa"/>
              <w:left w:w="80" w:type="dxa"/>
              <w:bottom w:w="80" w:type="dxa"/>
              <w:right w:w="80" w:type="dxa"/>
            </w:tcMar>
          </w:tcPr>
          <w:p w14:paraId="0217AACE" w14:textId="77777777" w:rsidR="00E323C4" w:rsidRPr="00C039A7" w:rsidRDefault="001F4AE0" w:rsidP="00A86768">
            <w:pPr>
              <w:widowControl/>
              <w:spacing w:line="276" w:lineRule="auto"/>
              <w:jc w:val="center"/>
            </w:pPr>
            <w:r w:rsidRPr="00C039A7">
              <w:t>X</w:t>
            </w:r>
          </w:p>
        </w:tc>
        <w:tc>
          <w:tcPr>
            <w:tcW w:w="444" w:type="pct"/>
            <w:tcBorders>
              <w:top w:val="nil"/>
              <w:left w:val="nil"/>
              <w:bottom w:val="nil"/>
              <w:right w:val="nil"/>
            </w:tcBorders>
            <w:shd w:val="clear" w:color="auto" w:fill="auto"/>
            <w:tcMar>
              <w:top w:w="80" w:type="dxa"/>
              <w:left w:w="80" w:type="dxa"/>
              <w:bottom w:w="80" w:type="dxa"/>
              <w:right w:w="80" w:type="dxa"/>
            </w:tcMar>
          </w:tcPr>
          <w:p w14:paraId="61005702" w14:textId="77777777" w:rsidR="00E323C4" w:rsidRPr="00C039A7" w:rsidRDefault="001F4AE0" w:rsidP="00A86768">
            <w:pPr>
              <w:widowControl/>
              <w:spacing w:line="276" w:lineRule="auto"/>
              <w:jc w:val="center"/>
            </w:pPr>
            <w:r w:rsidRPr="00C039A7">
              <w:t>X</w:t>
            </w:r>
          </w:p>
        </w:tc>
      </w:tr>
      <w:tr w:rsidR="00E323C4" w:rsidRPr="00C039A7" w14:paraId="41D2557A" w14:textId="77777777" w:rsidTr="00763C9F">
        <w:trPr>
          <w:trHeight w:val="735"/>
        </w:trPr>
        <w:tc>
          <w:tcPr>
            <w:tcW w:w="2850" w:type="pct"/>
            <w:tcBorders>
              <w:top w:val="nil"/>
              <w:left w:val="nil"/>
              <w:bottom w:val="nil"/>
              <w:right w:val="nil"/>
            </w:tcBorders>
            <w:shd w:val="clear" w:color="auto" w:fill="auto"/>
            <w:tcMar>
              <w:top w:w="80" w:type="dxa"/>
              <w:left w:w="80" w:type="dxa"/>
              <w:bottom w:w="80" w:type="dxa"/>
              <w:right w:w="80" w:type="dxa"/>
            </w:tcMar>
          </w:tcPr>
          <w:p w14:paraId="36ECCAC1" w14:textId="77777777" w:rsidR="00E323C4" w:rsidRPr="00C039A7" w:rsidRDefault="001F4AE0" w:rsidP="00A86768">
            <w:pPr>
              <w:spacing w:line="276" w:lineRule="auto"/>
            </w:pPr>
            <w:r w:rsidRPr="00C039A7">
              <w:t>Target of spontaneous anger, including ALL CAPS in email</w:t>
            </w:r>
          </w:p>
        </w:tc>
        <w:tc>
          <w:tcPr>
            <w:tcW w:w="426" w:type="pct"/>
            <w:tcBorders>
              <w:top w:val="nil"/>
              <w:left w:val="nil"/>
              <w:bottom w:val="nil"/>
              <w:right w:val="nil"/>
            </w:tcBorders>
            <w:shd w:val="clear" w:color="auto" w:fill="auto"/>
            <w:tcMar>
              <w:top w:w="80" w:type="dxa"/>
              <w:left w:w="80" w:type="dxa"/>
              <w:bottom w:w="80" w:type="dxa"/>
              <w:right w:w="80" w:type="dxa"/>
            </w:tcMar>
          </w:tcPr>
          <w:p w14:paraId="352B20C3" w14:textId="77777777" w:rsidR="00E323C4" w:rsidRPr="00C039A7" w:rsidRDefault="001F4AE0" w:rsidP="00A86768">
            <w:pPr>
              <w:widowControl/>
              <w:spacing w:line="276" w:lineRule="auto"/>
              <w:jc w:val="center"/>
            </w:pPr>
            <w:r w:rsidRPr="00C039A7">
              <w:t>X</w:t>
            </w:r>
          </w:p>
        </w:tc>
        <w:tc>
          <w:tcPr>
            <w:tcW w:w="854" w:type="pct"/>
            <w:tcBorders>
              <w:top w:val="nil"/>
              <w:left w:val="nil"/>
              <w:bottom w:val="nil"/>
              <w:right w:val="nil"/>
            </w:tcBorders>
            <w:shd w:val="clear" w:color="auto" w:fill="auto"/>
            <w:tcMar>
              <w:top w:w="80" w:type="dxa"/>
              <w:left w:w="80" w:type="dxa"/>
              <w:bottom w:w="80" w:type="dxa"/>
              <w:right w:w="80" w:type="dxa"/>
            </w:tcMar>
          </w:tcPr>
          <w:p w14:paraId="529499BA" w14:textId="77777777" w:rsidR="00E323C4" w:rsidRPr="00C039A7" w:rsidRDefault="001F4AE0" w:rsidP="00A86768">
            <w:pPr>
              <w:widowControl/>
              <w:spacing w:line="276" w:lineRule="auto"/>
              <w:jc w:val="center"/>
            </w:pPr>
            <w:r w:rsidRPr="00C039A7">
              <w:t>X</w:t>
            </w:r>
          </w:p>
        </w:tc>
        <w:tc>
          <w:tcPr>
            <w:tcW w:w="426" w:type="pct"/>
            <w:tcBorders>
              <w:top w:val="nil"/>
              <w:left w:val="nil"/>
              <w:bottom w:val="nil"/>
              <w:right w:val="nil"/>
            </w:tcBorders>
            <w:shd w:val="clear" w:color="auto" w:fill="FFFFFF"/>
            <w:tcMar>
              <w:top w:w="80" w:type="dxa"/>
              <w:left w:w="80" w:type="dxa"/>
              <w:bottom w:w="80" w:type="dxa"/>
              <w:right w:w="80" w:type="dxa"/>
            </w:tcMar>
          </w:tcPr>
          <w:p w14:paraId="29DA59F3" w14:textId="77777777" w:rsidR="00E323C4" w:rsidRPr="00C039A7" w:rsidRDefault="00E323C4" w:rsidP="00A86768">
            <w:pPr>
              <w:spacing w:line="276" w:lineRule="auto"/>
            </w:pPr>
          </w:p>
        </w:tc>
        <w:tc>
          <w:tcPr>
            <w:tcW w:w="444" w:type="pct"/>
            <w:tcBorders>
              <w:top w:val="nil"/>
              <w:left w:val="nil"/>
              <w:bottom w:val="nil"/>
              <w:right w:val="nil"/>
            </w:tcBorders>
            <w:shd w:val="clear" w:color="auto" w:fill="auto"/>
            <w:tcMar>
              <w:top w:w="80" w:type="dxa"/>
              <w:left w:w="80" w:type="dxa"/>
              <w:bottom w:w="80" w:type="dxa"/>
              <w:right w:w="80" w:type="dxa"/>
            </w:tcMar>
          </w:tcPr>
          <w:p w14:paraId="38B98FE7" w14:textId="77777777" w:rsidR="00E323C4" w:rsidRPr="00C039A7" w:rsidRDefault="00E323C4" w:rsidP="00A86768">
            <w:pPr>
              <w:spacing w:line="276" w:lineRule="auto"/>
            </w:pPr>
          </w:p>
        </w:tc>
      </w:tr>
      <w:tr w:rsidR="00E323C4" w:rsidRPr="00C039A7" w14:paraId="13E4C933" w14:textId="77777777" w:rsidTr="00763C9F">
        <w:trPr>
          <w:trHeight w:val="735"/>
        </w:trPr>
        <w:tc>
          <w:tcPr>
            <w:tcW w:w="2850" w:type="pct"/>
            <w:tcBorders>
              <w:top w:val="nil"/>
              <w:left w:val="nil"/>
              <w:bottom w:val="nil"/>
              <w:right w:val="nil"/>
            </w:tcBorders>
            <w:shd w:val="clear" w:color="auto" w:fill="auto"/>
            <w:tcMar>
              <w:top w:w="80" w:type="dxa"/>
              <w:left w:w="80" w:type="dxa"/>
              <w:bottom w:w="80" w:type="dxa"/>
              <w:right w:w="80" w:type="dxa"/>
            </w:tcMar>
          </w:tcPr>
          <w:p w14:paraId="3D260AE1" w14:textId="77777777" w:rsidR="00E323C4" w:rsidRPr="00C039A7" w:rsidRDefault="001F4AE0" w:rsidP="00A86768">
            <w:pPr>
              <w:spacing w:line="276" w:lineRule="auto"/>
            </w:pPr>
            <w:r w:rsidRPr="00C039A7">
              <w:t xml:space="preserve">Intimidating </w:t>
            </w:r>
            <w:proofErr w:type="spellStart"/>
            <w:r w:rsidRPr="00C039A7">
              <w:t>behaviour</w:t>
            </w:r>
            <w:proofErr w:type="spellEnd"/>
            <w:r w:rsidRPr="00C039A7">
              <w:t>, such as escalating simple conflict</w:t>
            </w:r>
          </w:p>
        </w:tc>
        <w:tc>
          <w:tcPr>
            <w:tcW w:w="426" w:type="pct"/>
            <w:tcBorders>
              <w:top w:val="nil"/>
              <w:left w:val="nil"/>
              <w:bottom w:val="nil"/>
              <w:right w:val="nil"/>
            </w:tcBorders>
            <w:shd w:val="clear" w:color="auto" w:fill="auto"/>
            <w:tcMar>
              <w:top w:w="80" w:type="dxa"/>
              <w:left w:w="80" w:type="dxa"/>
              <w:bottom w:w="80" w:type="dxa"/>
              <w:right w:w="80" w:type="dxa"/>
            </w:tcMar>
          </w:tcPr>
          <w:p w14:paraId="777C203E" w14:textId="77777777" w:rsidR="00E323C4" w:rsidRPr="00C039A7" w:rsidRDefault="001F4AE0" w:rsidP="00A86768">
            <w:pPr>
              <w:widowControl/>
              <w:spacing w:line="276" w:lineRule="auto"/>
              <w:jc w:val="center"/>
            </w:pPr>
            <w:r w:rsidRPr="00C039A7">
              <w:t>X</w:t>
            </w:r>
          </w:p>
        </w:tc>
        <w:tc>
          <w:tcPr>
            <w:tcW w:w="854" w:type="pct"/>
            <w:tcBorders>
              <w:top w:val="nil"/>
              <w:left w:val="nil"/>
              <w:bottom w:val="nil"/>
              <w:right w:val="nil"/>
            </w:tcBorders>
            <w:shd w:val="clear" w:color="auto" w:fill="auto"/>
            <w:tcMar>
              <w:top w:w="80" w:type="dxa"/>
              <w:left w:w="80" w:type="dxa"/>
              <w:bottom w:w="80" w:type="dxa"/>
              <w:right w:w="80" w:type="dxa"/>
            </w:tcMar>
          </w:tcPr>
          <w:p w14:paraId="6FEDE7CD" w14:textId="77777777" w:rsidR="00E323C4" w:rsidRPr="00C039A7" w:rsidRDefault="001F4AE0" w:rsidP="00A86768">
            <w:pPr>
              <w:widowControl/>
              <w:spacing w:line="276" w:lineRule="auto"/>
              <w:jc w:val="center"/>
            </w:pPr>
            <w:r w:rsidRPr="00C039A7">
              <w:t>X</w:t>
            </w:r>
          </w:p>
        </w:tc>
        <w:tc>
          <w:tcPr>
            <w:tcW w:w="426" w:type="pct"/>
            <w:tcBorders>
              <w:top w:val="nil"/>
              <w:left w:val="nil"/>
              <w:bottom w:val="nil"/>
              <w:right w:val="nil"/>
            </w:tcBorders>
            <w:shd w:val="clear" w:color="auto" w:fill="FFFFFF"/>
            <w:tcMar>
              <w:top w:w="80" w:type="dxa"/>
              <w:left w:w="80" w:type="dxa"/>
              <w:bottom w:w="80" w:type="dxa"/>
              <w:right w:w="80" w:type="dxa"/>
            </w:tcMar>
          </w:tcPr>
          <w:p w14:paraId="14E2984A" w14:textId="77777777" w:rsidR="00E323C4" w:rsidRPr="00C039A7" w:rsidRDefault="001F4AE0" w:rsidP="00A86768">
            <w:pPr>
              <w:widowControl/>
              <w:spacing w:line="276" w:lineRule="auto"/>
              <w:jc w:val="center"/>
            </w:pPr>
            <w:r w:rsidRPr="00C039A7">
              <w:t>X</w:t>
            </w:r>
          </w:p>
        </w:tc>
        <w:tc>
          <w:tcPr>
            <w:tcW w:w="444" w:type="pct"/>
            <w:tcBorders>
              <w:top w:val="nil"/>
              <w:left w:val="nil"/>
              <w:bottom w:val="nil"/>
              <w:right w:val="nil"/>
            </w:tcBorders>
            <w:shd w:val="clear" w:color="auto" w:fill="auto"/>
            <w:tcMar>
              <w:top w:w="80" w:type="dxa"/>
              <w:left w:w="80" w:type="dxa"/>
              <w:bottom w:w="80" w:type="dxa"/>
              <w:right w:w="80" w:type="dxa"/>
            </w:tcMar>
          </w:tcPr>
          <w:p w14:paraId="53F90940" w14:textId="77777777" w:rsidR="00E323C4" w:rsidRPr="00C039A7" w:rsidRDefault="001F4AE0" w:rsidP="00A86768">
            <w:pPr>
              <w:widowControl/>
              <w:spacing w:line="276" w:lineRule="auto"/>
              <w:jc w:val="center"/>
            </w:pPr>
            <w:r w:rsidRPr="00C039A7">
              <w:t>X</w:t>
            </w:r>
          </w:p>
        </w:tc>
      </w:tr>
      <w:tr w:rsidR="00E323C4" w:rsidRPr="00C039A7" w14:paraId="670051EB" w14:textId="77777777" w:rsidTr="00763C9F">
        <w:trPr>
          <w:trHeight w:val="290"/>
        </w:trPr>
        <w:tc>
          <w:tcPr>
            <w:tcW w:w="2850" w:type="pct"/>
            <w:tcBorders>
              <w:top w:val="nil"/>
              <w:left w:val="nil"/>
              <w:bottom w:val="nil"/>
              <w:right w:val="nil"/>
            </w:tcBorders>
            <w:shd w:val="clear" w:color="auto" w:fill="auto"/>
            <w:tcMar>
              <w:top w:w="80" w:type="dxa"/>
              <w:left w:w="80" w:type="dxa"/>
              <w:bottom w:w="80" w:type="dxa"/>
              <w:right w:w="80" w:type="dxa"/>
            </w:tcMar>
          </w:tcPr>
          <w:p w14:paraId="4B07610D" w14:textId="77777777" w:rsidR="00E323C4" w:rsidRPr="00C039A7" w:rsidRDefault="001F4AE0" w:rsidP="00A86768">
            <w:pPr>
              <w:spacing w:line="276" w:lineRule="auto"/>
            </w:pPr>
            <w:r w:rsidRPr="00C039A7">
              <w:t>Being ignored or facing hostile reactions</w:t>
            </w:r>
          </w:p>
        </w:tc>
        <w:tc>
          <w:tcPr>
            <w:tcW w:w="426" w:type="pct"/>
            <w:tcBorders>
              <w:top w:val="nil"/>
              <w:left w:val="nil"/>
              <w:bottom w:val="nil"/>
              <w:right w:val="nil"/>
            </w:tcBorders>
            <w:shd w:val="clear" w:color="auto" w:fill="auto"/>
            <w:tcMar>
              <w:top w:w="80" w:type="dxa"/>
              <w:left w:w="80" w:type="dxa"/>
              <w:bottom w:w="80" w:type="dxa"/>
              <w:right w:w="80" w:type="dxa"/>
            </w:tcMar>
          </w:tcPr>
          <w:p w14:paraId="7522FA0C" w14:textId="77777777" w:rsidR="00E323C4" w:rsidRPr="00C039A7" w:rsidRDefault="001F4AE0" w:rsidP="00A86768">
            <w:pPr>
              <w:spacing w:line="276" w:lineRule="auto"/>
              <w:jc w:val="center"/>
            </w:pPr>
            <w:r w:rsidRPr="00C039A7">
              <w:t>X</w:t>
            </w:r>
          </w:p>
        </w:tc>
        <w:tc>
          <w:tcPr>
            <w:tcW w:w="854" w:type="pct"/>
            <w:tcBorders>
              <w:top w:val="nil"/>
              <w:left w:val="nil"/>
              <w:bottom w:val="nil"/>
              <w:right w:val="nil"/>
            </w:tcBorders>
            <w:shd w:val="clear" w:color="auto" w:fill="auto"/>
            <w:tcMar>
              <w:top w:w="80" w:type="dxa"/>
              <w:left w:w="80" w:type="dxa"/>
              <w:bottom w:w="80" w:type="dxa"/>
              <w:right w:w="80" w:type="dxa"/>
            </w:tcMar>
          </w:tcPr>
          <w:p w14:paraId="59DFA5C1" w14:textId="77777777" w:rsidR="00E323C4" w:rsidRPr="00C039A7" w:rsidRDefault="001F4AE0" w:rsidP="00A86768">
            <w:pPr>
              <w:spacing w:line="276" w:lineRule="auto"/>
              <w:jc w:val="center"/>
            </w:pPr>
            <w:r w:rsidRPr="00C039A7">
              <w:t>X</w:t>
            </w:r>
          </w:p>
        </w:tc>
        <w:tc>
          <w:tcPr>
            <w:tcW w:w="426" w:type="pct"/>
            <w:tcBorders>
              <w:top w:val="nil"/>
              <w:left w:val="nil"/>
              <w:bottom w:val="nil"/>
              <w:right w:val="nil"/>
            </w:tcBorders>
            <w:shd w:val="clear" w:color="auto" w:fill="FFFFFF"/>
            <w:tcMar>
              <w:top w:w="80" w:type="dxa"/>
              <w:left w:w="80" w:type="dxa"/>
              <w:bottom w:w="80" w:type="dxa"/>
              <w:right w:w="80" w:type="dxa"/>
            </w:tcMar>
          </w:tcPr>
          <w:p w14:paraId="73E6BFA4" w14:textId="77777777" w:rsidR="00E323C4" w:rsidRPr="00C039A7" w:rsidRDefault="00E323C4" w:rsidP="00A86768">
            <w:pPr>
              <w:spacing w:line="276" w:lineRule="auto"/>
            </w:pPr>
          </w:p>
        </w:tc>
        <w:tc>
          <w:tcPr>
            <w:tcW w:w="444" w:type="pct"/>
            <w:tcBorders>
              <w:top w:val="nil"/>
              <w:left w:val="nil"/>
              <w:bottom w:val="nil"/>
              <w:right w:val="nil"/>
            </w:tcBorders>
            <w:shd w:val="clear" w:color="auto" w:fill="auto"/>
            <w:tcMar>
              <w:top w:w="80" w:type="dxa"/>
              <w:left w:w="80" w:type="dxa"/>
              <w:bottom w:w="80" w:type="dxa"/>
              <w:right w:w="80" w:type="dxa"/>
            </w:tcMar>
          </w:tcPr>
          <w:p w14:paraId="7652F14F" w14:textId="77777777" w:rsidR="00E323C4" w:rsidRPr="00C039A7" w:rsidRDefault="00E323C4" w:rsidP="00A86768">
            <w:pPr>
              <w:spacing w:line="276" w:lineRule="auto"/>
            </w:pPr>
          </w:p>
        </w:tc>
      </w:tr>
      <w:tr w:rsidR="00E323C4" w:rsidRPr="00C039A7" w14:paraId="6BFD97A3" w14:textId="77777777" w:rsidTr="00763C9F">
        <w:trPr>
          <w:trHeight w:val="290"/>
        </w:trPr>
        <w:tc>
          <w:tcPr>
            <w:tcW w:w="2850" w:type="pct"/>
            <w:tcBorders>
              <w:top w:val="nil"/>
              <w:left w:val="nil"/>
              <w:bottom w:val="nil"/>
              <w:right w:val="nil"/>
            </w:tcBorders>
            <w:shd w:val="clear" w:color="auto" w:fill="auto"/>
            <w:tcMar>
              <w:top w:w="80" w:type="dxa"/>
              <w:left w:w="80" w:type="dxa"/>
              <w:bottom w:w="80" w:type="dxa"/>
              <w:right w:w="80" w:type="dxa"/>
            </w:tcMar>
          </w:tcPr>
          <w:p w14:paraId="125385B5" w14:textId="77777777" w:rsidR="00E323C4" w:rsidRPr="00C039A7" w:rsidRDefault="001F4AE0" w:rsidP="00A86768">
            <w:pPr>
              <w:spacing w:line="276" w:lineRule="auto"/>
            </w:pPr>
            <w:r w:rsidRPr="00C039A7">
              <w:t>Persistent criticism of your work and effort</w:t>
            </w:r>
          </w:p>
        </w:tc>
        <w:tc>
          <w:tcPr>
            <w:tcW w:w="426" w:type="pct"/>
            <w:tcBorders>
              <w:top w:val="nil"/>
              <w:left w:val="nil"/>
              <w:bottom w:val="nil"/>
              <w:right w:val="nil"/>
            </w:tcBorders>
            <w:shd w:val="clear" w:color="auto" w:fill="auto"/>
            <w:tcMar>
              <w:top w:w="80" w:type="dxa"/>
              <w:left w:w="80" w:type="dxa"/>
              <w:bottom w:w="80" w:type="dxa"/>
              <w:right w:w="80" w:type="dxa"/>
            </w:tcMar>
          </w:tcPr>
          <w:p w14:paraId="293D225C" w14:textId="77777777" w:rsidR="00E323C4" w:rsidRPr="00C039A7" w:rsidRDefault="001F4AE0" w:rsidP="00A86768">
            <w:pPr>
              <w:spacing w:line="276" w:lineRule="auto"/>
              <w:jc w:val="center"/>
            </w:pPr>
            <w:r w:rsidRPr="00C039A7">
              <w:t>X</w:t>
            </w:r>
          </w:p>
        </w:tc>
        <w:tc>
          <w:tcPr>
            <w:tcW w:w="854" w:type="pct"/>
            <w:tcBorders>
              <w:top w:val="nil"/>
              <w:left w:val="nil"/>
              <w:bottom w:val="nil"/>
              <w:right w:val="nil"/>
            </w:tcBorders>
            <w:shd w:val="clear" w:color="auto" w:fill="auto"/>
            <w:tcMar>
              <w:top w:w="80" w:type="dxa"/>
              <w:left w:w="80" w:type="dxa"/>
              <w:bottom w:w="80" w:type="dxa"/>
              <w:right w:w="80" w:type="dxa"/>
            </w:tcMar>
          </w:tcPr>
          <w:p w14:paraId="295BE057" w14:textId="77777777" w:rsidR="00E323C4" w:rsidRPr="00C039A7" w:rsidRDefault="00E323C4" w:rsidP="00A86768">
            <w:pPr>
              <w:spacing w:line="276" w:lineRule="auto"/>
            </w:pPr>
          </w:p>
        </w:tc>
        <w:tc>
          <w:tcPr>
            <w:tcW w:w="426" w:type="pct"/>
            <w:tcBorders>
              <w:top w:val="nil"/>
              <w:left w:val="nil"/>
              <w:bottom w:val="nil"/>
              <w:right w:val="nil"/>
            </w:tcBorders>
            <w:shd w:val="clear" w:color="auto" w:fill="FFFFFF"/>
            <w:tcMar>
              <w:top w:w="80" w:type="dxa"/>
              <w:left w:w="80" w:type="dxa"/>
              <w:bottom w:w="80" w:type="dxa"/>
              <w:right w:w="80" w:type="dxa"/>
            </w:tcMar>
          </w:tcPr>
          <w:p w14:paraId="44BA36EE" w14:textId="77777777" w:rsidR="00E323C4" w:rsidRPr="00C039A7" w:rsidRDefault="00E323C4" w:rsidP="00A86768">
            <w:pPr>
              <w:spacing w:line="276" w:lineRule="auto"/>
            </w:pPr>
          </w:p>
        </w:tc>
        <w:tc>
          <w:tcPr>
            <w:tcW w:w="444" w:type="pct"/>
            <w:tcBorders>
              <w:top w:val="nil"/>
              <w:left w:val="nil"/>
              <w:bottom w:val="nil"/>
              <w:right w:val="nil"/>
            </w:tcBorders>
            <w:shd w:val="clear" w:color="auto" w:fill="auto"/>
            <w:tcMar>
              <w:top w:w="80" w:type="dxa"/>
              <w:left w:w="80" w:type="dxa"/>
              <w:bottom w:w="80" w:type="dxa"/>
              <w:right w:w="80" w:type="dxa"/>
            </w:tcMar>
          </w:tcPr>
          <w:p w14:paraId="36DA33AF" w14:textId="77777777" w:rsidR="00E323C4" w:rsidRPr="00C039A7" w:rsidRDefault="00E323C4" w:rsidP="00A86768">
            <w:pPr>
              <w:spacing w:line="276" w:lineRule="auto"/>
            </w:pPr>
          </w:p>
        </w:tc>
      </w:tr>
      <w:tr w:rsidR="00E323C4" w:rsidRPr="00C039A7" w14:paraId="360C9E74" w14:textId="77777777" w:rsidTr="00763C9F">
        <w:trPr>
          <w:trHeight w:val="290"/>
        </w:trPr>
        <w:tc>
          <w:tcPr>
            <w:tcW w:w="2850" w:type="pct"/>
            <w:tcBorders>
              <w:top w:val="nil"/>
              <w:left w:val="nil"/>
              <w:bottom w:val="nil"/>
              <w:right w:val="nil"/>
            </w:tcBorders>
            <w:shd w:val="clear" w:color="auto" w:fill="auto"/>
            <w:tcMar>
              <w:top w:w="80" w:type="dxa"/>
              <w:left w:w="80" w:type="dxa"/>
              <w:bottom w:w="80" w:type="dxa"/>
              <w:right w:w="80" w:type="dxa"/>
            </w:tcMar>
          </w:tcPr>
          <w:p w14:paraId="7AAF4AF6" w14:textId="77777777" w:rsidR="00E323C4" w:rsidRPr="00C039A7" w:rsidRDefault="001F4AE0" w:rsidP="00A86768">
            <w:pPr>
              <w:spacing w:line="276" w:lineRule="auto"/>
            </w:pPr>
            <w:r w:rsidRPr="00C039A7">
              <w:t>Having your opinions or views ignored</w:t>
            </w:r>
          </w:p>
        </w:tc>
        <w:tc>
          <w:tcPr>
            <w:tcW w:w="426" w:type="pct"/>
            <w:tcBorders>
              <w:top w:val="nil"/>
              <w:left w:val="nil"/>
              <w:bottom w:val="nil"/>
              <w:right w:val="nil"/>
            </w:tcBorders>
            <w:shd w:val="clear" w:color="auto" w:fill="auto"/>
            <w:tcMar>
              <w:top w:w="80" w:type="dxa"/>
              <w:left w:w="80" w:type="dxa"/>
              <w:bottom w:w="80" w:type="dxa"/>
              <w:right w:w="80" w:type="dxa"/>
            </w:tcMar>
          </w:tcPr>
          <w:p w14:paraId="31DBBE39" w14:textId="77777777" w:rsidR="00E323C4" w:rsidRPr="00C039A7" w:rsidRDefault="001F4AE0" w:rsidP="00A86768">
            <w:pPr>
              <w:spacing w:line="276" w:lineRule="auto"/>
              <w:jc w:val="center"/>
            </w:pPr>
            <w:r w:rsidRPr="00C039A7">
              <w:t>X</w:t>
            </w:r>
          </w:p>
        </w:tc>
        <w:tc>
          <w:tcPr>
            <w:tcW w:w="854" w:type="pct"/>
            <w:tcBorders>
              <w:top w:val="nil"/>
              <w:left w:val="nil"/>
              <w:bottom w:val="nil"/>
              <w:right w:val="nil"/>
            </w:tcBorders>
            <w:shd w:val="clear" w:color="auto" w:fill="auto"/>
            <w:tcMar>
              <w:top w:w="80" w:type="dxa"/>
              <w:left w:w="80" w:type="dxa"/>
              <w:bottom w:w="80" w:type="dxa"/>
              <w:right w:w="80" w:type="dxa"/>
            </w:tcMar>
          </w:tcPr>
          <w:p w14:paraId="561D581D" w14:textId="77777777" w:rsidR="00E323C4" w:rsidRPr="00C039A7" w:rsidRDefault="001F4AE0" w:rsidP="00A86768">
            <w:pPr>
              <w:spacing w:line="276" w:lineRule="auto"/>
              <w:jc w:val="center"/>
            </w:pPr>
            <w:r w:rsidRPr="00C039A7">
              <w:t>X</w:t>
            </w:r>
          </w:p>
        </w:tc>
        <w:tc>
          <w:tcPr>
            <w:tcW w:w="426" w:type="pct"/>
            <w:tcBorders>
              <w:top w:val="nil"/>
              <w:left w:val="nil"/>
              <w:bottom w:val="nil"/>
              <w:right w:val="nil"/>
            </w:tcBorders>
            <w:shd w:val="clear" w:color="auto" w:fill="FFFFFF"/>
            <w:tcMar>
              <w:top w:w="80" w:type="dxa"/>
              <w:left w:w="80" w:type="dxa"/>
              <w:bottom w:w="80" w:type="dxa"/>
              <w:right w:w="80" w:type="dxa"/>
            </w:tcMar>
          </w:tcPr>
          <w:p w14:paraId="3ECA2E59" w14:textId="77777777" w:rsidR="00E323C4" w:rsidRPr="00C039A7" w:rsidRDefault="001F4AE0" w:rsidP="00A86768">
            <w:pPr>
              <w:spacing w:line="276" w:lineRule="auto"/>
              <w:jc w:val="center"/>
            </w:pPr>
            <w:r w:rsidRPr="00C039A7">
              <w:t>X</w:t>
            </w:r>
          </w:p>
        </w:tc>
        <w:tc>
          <w:tcPr>
            <w:tcW w:w="444" w:type="pct"/>
            <w:tcBorders>
              <w:top w:val="nil"/>
              <w:left w:val="nil"/>
              <w:bottom w:val="nil"/>
              <w:right w:val="nil"/>
            </w:tcBorders>
            <w:shd w:val="clear" w:color="auto" w:fill="auto"/>
            <w:tcMar>
              <w:top w:w="80" w:type="dxa"/>
              <w:left w:w="80" w:type="dxa"/>
              <w:bottom w:w="80" w:type="dxa"/>
              <w:right w:w="80" w:type="dxa"/>
            </w:tcMar>
          </w:tcPr>
          <w:p w14:paraId="6D60CFB1" w14:textId="77777777" w:rsidR="00E323C4" w:rsidRPr="00C039A7" w:rsidRDefault="001F4AE0" w:rsidP="00A86768">
            <w:pPr>
              <w:spacing w:line="276" w:lineRule="auto"/>
              <w:jc w:val="center"/>
            </w:pPr>
            <w:r w:rsidRPr="00C039A7">
              <w:t>X</w:t>
            </w:r>
          </w:p>
        </w:tc>
      </w:tr>
      <w:tr w:rsidR="00E323C4" w:rsidRPr="00C039A7" w14:paraId="765883E5" w14:textId="77777777" w:rsidTr="00763C9F">
        <w:trPr>
          <w:trHeight w:val="735"/>
        </w:trPr>
        <w:tc>
          <w:tcPr>
            <w:tcW w:w="2850" w:type="pct"/>
            <w:tcBorders>
              <w:top w:val="nil"/>
              <w:left w:val="nil"/>
              <w:bottom w:val="nil"/>
              <w:right w:val="nil"/>
            </w:tcBorders>
            <w:shd w:val="clear" w:color="auto" w:fill="auto"/>
            <w:tcMar>
              <w:top w:w="80" w:type="dxa"/>
              <w:left w:w="80" w:type="dxa"/>
              <w:bottom w:w="80" w:type="dxa"/>
              <w:right w:w="80" w:type="dxa"/>
            </w:tcMar>
          </w:tcPr>
          <w:p w14:paraId="1D27AA60" w14:textId="77777777" w:rsidR="00E323C4" w:rsidRPr="00C039A7" w:rsidRDefault="001F4AE0" w:rsidP="00A86768">
            <w:pPr>
              <w:spacing w:line="276" w:lineRule="auto"/>
            </w:pPr>
            <w:r w:rsidRPr="00C039A7">
              <w:t>Given tasks with unreasonable or impossible targets or deadlines</w:t>
            </w:r>
          </w:p>
        </w:tc>
        <w:tc>
          <w:tcPr>
            <w:tcW w:w="426" w:type="pct"/>
            <w:tcBorders>
              <w:top w:val="nil"/>
              <w:left w:val="nil"/>
              <w:bottom w:val="nil"/>
              <w:right w:val="nil"/>
            </w:tcBorders>
            <w:shd w:val="clear" w:color="auto" w:fill="auto"/>
            <w:tcMar>
              <w:top w:w="80" w:type="dxa"/>
              <w:left w:w="80" w:type="dxa"/>
              <w:bottom w:w="80" w:type="dxa"/>
              <w:right w:w="80" w:type="dxa"/>
            </w:tcMar>
          </w:tcPr>
          <w:p w14:paraId="15BFDD60" w14:textId="77777777" w:rsidR="00E323C4" w:rsidRPr="00C039A7" w:rsidRDefault="001F4AE0" w:rsidP="00A86768">
            <w:pPr>
              <w:widowControl/>
              <w:spacing w:line="276" w:lineRule="auto"/>
              <w:jc w:val="center"/>
            </w:pPr>
            <w:r w:rsidRPr="00C039A7">
              <w:t>X</w:t>
            </w:r>
          </w:p>
        </w:tc>
        <w:tc>
          <w:tcPr>
            <w:tcW w:w="854" w:type="pct"/>
            <w:tcBorders>
              <w:top w:val="nil"/>
              <w:left w:val="nil"/>
              <w:bottom w:val="nil"/>
              <w:right w:val="nil"/>
            </w:tcBorders>
            <w:shd w:val="clear" w:color="auto" w:fill="auto"/>
            <w:tcMar>
              <w:top w:w="80" w:type="dxa"/>
              <w:left w:w="80" w:type="dxa"/>
              <w:bottom w:w="80" w:type="dxa"/>
              <w:right w:w="80" w:type="dxa"/>
            </w:tcMar>
          </w:tcPr>
          <w:p w14:paraId="7C9C5DB3" w14:textId="77777777" w:rsidR="00E323C4" w:rsidRPr="00C039A7" w:rsidRDefault="001F4AE0" w:rsidP="00A86768">
            <w:pPr>
              <w:widowControl/>
              <w:spacing w:line="276" w:lineRule="auto"/>
              <w:jc w:val="center"/>
            </w:pPr>
            <w:r w:rsidRPr="00C039A7">
              <w:t>X</w:t>
            </w:r>
          </w:p>
        </w:tc>
        <w:tc>
          <w:tcPr>
            <w:tcW w:w="426" w:type="pct"/>
            <w:tcBorders>
              <w:top w:val="nil"/>
              <w:left w:val="nil"/>
              <w:bottom w:val="nil"/>
              <w:right w:val="nil"/>
            </w:tcBorders>
            <w:shd w:val="clear" w:color="auto" w:fill="FFFFFF"/>
            <w:tcMar>
              <w:top w:w="80" w:type="dxa"/>
              <w:left w:w="80" w:type="dxa"/>
              <w:bottom w:w="80" w:type="dxa"/>
              <w:right w:w="80" w:type="dxa"/>
            </w:tcMar>
          </w:tcPr>
          <w:p w14:paraId="15C39437" w14:textId="77777777" w:rsidR="00E323C4" w:rsidRPr="00C039A7" w:rsidRDefault="001F4AE0" w:rsidP="00A86768">
            <w:pPr>
              <w:spacing w:line="276" w:lineRule="auto"/>
              <w:jc w:val="center"/>
            </w:pPr>
            <w:r w:rsidRPr="00C039A7">
              <w:t>X</w:t>
            </w:r>
          </w:p>
        </w:tc>
        <w:tc>
          <w:tcPr>
            <w:tcW w:w="444" w:type="pct"/>
            <w:tcBorders>
              <w:top w:val="nil"/>
              <w:left w:val="nil"/>
              <w:bottom w:val="nil"/>
              <w:right w:val="nil"/>
            </w:tcBorders>
            <w:shd w:val="clear" w:color="auto" w:fill="auto"/>
            <w:tcMar>
              <w:top w:w="80" w:type="dxa"/>
              <w:left w:w="80" w:type="dxa"/>
              <w:bottom w:w="80" w:type="dxa"/>
              <w:right w:w="80" w:type="dxa"/>
            </w:tcMar>
          </w:tcPr>
          <w:p w14:paraId="0B19C2F2" w14:textId="77777777" w:rsidR="00E323C4" w:rsidRPr="00C039A7" w:rsidRDefault="00E323C4" w:rsidP="00A86768">
            <w:pPr>
              <w:spacing w:line="276" w:lineRule="auto"/>
            </w:pPr>
          </w:p>
        </w:tc>
      </w:tr>
      <w:tr w:rsidR="00E323C4" w:rsidRPr="00C039A7" w14:paraId="78EAD4A4" w14:textId="77777777" w:rsidTr="00763C9F">
        <w:trPr>
          <w:trHeight w:val="290"/>
        </w:trPr>
        <w:tc>
          <w:tcPr>
            <w:tcW w:w="2850" w:type="pct"/>
            <w:tcBorders>
              <w:top w:val="nil"/>
              <w:left w:val="nil"/>
              <w:bottom w:val="nil"/>
              <w:right w:val="nil"/>
            </w:tcBorders>
            <w:shd w:val="clear" w:color="auto" w:fill="auto"/>
            <w:tcMar>
              <w:top w:w="80" w:type="dxa"/>
              <w:left w:w="80" w:type="dxa"/>
              <w:bottom w:w="80" w:type="dxa"/>
              <w:right w:w="80" w:type="dxa"/>
            </w:tcMar>
          </w:tcPr>
          <w:p w14:paraId="3CC8DB0F" w14:textId="77777777" w:rsidR="00E323C4" w:rsidRPr="00C039A7" w:rsidRDefault="001F4AE0" w:rsidP="00A86768">
            <w:pPr>
              <w:spacing w:line="276" w:lineRule="auto"/>
            </w:pPr>
            <w:r w:rsidRPr="00C039A7">
              <w:t>Having allegations made against you</w:t>
            </w:r>
          </w:p>
        </w:tc>
        <w:tc>
          <w:tcPr>
            <w:tcW w:w="426" w:type="pct"/>
            <w:tcBorders>
              <w:top w:val="nil"/>
              <w:left w:val="nil"/>
              <w:bottom w:val="nil"/>
              <w:right w:val="nil"/>
            </w:tcBorders>
            <w:shd w:val="clear" w:color="auto" w:fill="auto"/>
            <w:tcMar>
              <w:top w:w="80" w:type="dxa"/>
              <w:left w:w="80" w:type="dxa"/>
              <w:bottom w:w="80" w:type="dxa"/>
              <w:right w:w="80" w:type="dxa"/>
            </w:tcMar>
          </w:tcPr>
          <w:p w14:paraId="00889376" w14:textId="77777777" w:rsidR="00E323C4" w:rsidRPr="00C039A7" w:rsidRDefault="001F4AE0" w:rsidP="00A86768">
            <w:pPr>
              <w:spacing w:line="276" w:lineRule="auto"/>
              <w:jc w:val="center"/>
            </w:pPr>
            <w:r w:rsidRPr="00C039A7">
              <w:t>X</w:t>
            </w:r>
          </w:p>
        </w:tc>
        <w:tc>
          <w:tcPr>
            <w:tcW w:w="854" w:type="pct"/>
            <w:tcBorders>
              <w:top w:val="nil"/>
              <w:left w:val="nil"/>
              <w:bottom w:val="nil"/>
              <w:right w:val="nil"/>
            </w:tcBorders>
            <w:shd w:val="clear" w:color="auto" w:fill="auto"/>
            <w:tcMar>
              <w:top w:w="80" w:type="dxa"/>
              <w:left w:w="80" w:type="dxa"/>
              <w:bottom w:w="80" w:type="dxa"/>
              <w:right w:w="80" w:type="dxa"/>
            </w:tcMar>
          </w:tcPr>
          <w:p w14:paraId="128DD483" w14:textId="77777777" w:rsidR="00E323C4" w:rsidRPr="00C039A7" w:rsidRDefault="001F4AE0" w:rsidP="00A86768">
            <w:pPr>
              <w:spacing w:line="276" w:lineRule="auto"/>
              <w:jc w:val="center"/>
            </w:pPr>
            <w:r w:rsidRPr="00C039A7">
              <w:t>X</w:t>
            </w:r>
          </w:p>
        </w:tc>
        <w:tc>
          <w:tcPr>
            <w:tcW w:w="426" w:type="pct"/>
            <w:tcBorders>
              <w:top w:val="nil"/>
              <w:left w:val="nil"/>
              <w:bottom w:val="nil"/>
              <w:right w:val="nil"/>
            </w:tcBorders>
            <w:shd w:val="clear" w:color="auto" w:fill="FFFFFF"/>
            <w:tcMar>
              <w:top w:w="80" w:type="dxa"/>
              <w:left w:w="80" w:type="dxa"/>
              <w:bottom w:w="80" w:type="dxa"/>
              <w:right w:w="80" w:type="dxa"/>
            </w:tcMar>
          </w:tcPr>
          <w:p w14:paraId="661E535F" w14:textId="77777777" w:rsidR="00E323C4" w:rsidRPr="00C039A7" w:rsidRDefault="00E323C4" w:rsidP="00A86768">
            <w:pPr>
              <w:spacing w:line="276" w:lineRule="auto"/>
            </w:pPr>
          </w:p>
        </w:tc>
        <w:tc>
          <w:tcPr>
            <w:tcW w:w="444" w:type="pct"/>
            <w:tcBorders>
              <w:top w:val="nil"/>
              <w:left w:val="nil"/>
              <w:bottom w:val="nil"/>
              <w:right w:val="nil"/>
            </w:tcBorders>
            <w:shd w:val="clear" w:color="auto" w:fill="auto"/>
            <w:tcMar>
              <w:top w:w="80" w:type="dxa"/>
              <w:left w:w="80" w:type="dxa"/>
              <w:bottom w:w="80" w:type="dxa"/>
              <w:right w:w="80" w:type="dxa"/>
            </w:tcMar>
          </w:tcPr>
          <w:p w14:paraId="3471482E" w14:textId="77777777" w:rsidR="00E323C4" w:rsidRPr="00C039A7" w:rsidRDefault="00E323C4" w:rsidP="00A86768">
            <w:pPr>
              <w:spacing w:line="276" w:lineRule="auto"/>
            </w:pPr>
          </w:p>
        </w:tc>
      </w:tr>
      <w:tr w:rsidR="00E323C4" w:rsidRPr="00C039A7" w14:paraId="1B0B06C5" w14:textId="77777777" w:rsidTr="00763C9F">
        <w:trPr>
          <w:trHeight w:val="290"/>
        </w:trPr>
        <w:tc>
          <w:tcPr>
            <w:tcW w:w="2850" w:type="pct"/>
            <w:tcBorders>
              <w:top w:val="nil"/>
              <w:left w:val="nil"/>
              <w:bottom w:val="nil"/>
              <w:right w:val="nil"/>
            </w:tcBorders>
            <w:shd w:val="clear" w:color="auto" w:fill="auto"/>
            <w:tcMar>
              <w:top w:w="80" w:type="dxa"/>
              <w:left w:w="80" w:type="dxa"/>
              <w:bottom w:w="80" w:type="dxa"/>
              <w:right w:w="80" w:type="dxa"/>
            </w:tcMar>
          </w:tcPr>
          <w:p w14:paraId="63EC7FCD" w14:textId="77777777" w:rsidR="00E323C4" w:rsidRPr="00C039A7" w:rsidRDefault="001F4AE0" w:rsidP="00A86768">
            <w:pPr>
              <w:widowControl/>
              <w:spacing w:line="276" w:lineRule="auto"/>
            </w:pPr>
            <w:r w:rsidRPr="00C039A7">
              <w:t>Excessive monitoring of your work</w:t>
            </w:r>
          </w:p>
        </w:tc>
        <w:tc>
          <w:tcPr>
            <w:tcW w:w="426" w:type="pct"/>
            <w:tcBorders>
              <w:top w:val="nil"/>
              <w:left w:val="nil"/>
              <w:bottom w:val="nil"/>
              <w:right w:val="nil"/>
            </w:tcBorders>
            <w:shd w:val="clear" w:color="auto" w:fill="auto"/>
            <w:tcMar>
              <w:top w:w="80" w:type="dxa"/>
              <w:left w:w="80" w:type="dxa"/>
              <w:bottom w:w="80" w:type="dxa"/>
              <w:right w:w="80" w:type="dxa"/>
            </w:tcMar>
          </w:tcPr>
          <w:p w14:paraId="02EFCECB" w14:textId="77777777" w:rsidR="00E323C4" w:rsidRPr="00C039A7" w:rsidRDefault="001F4AE0" w:rsidP="00A86768">
            <w:pPr>
              <w:widowControl/>
              <w:spacing w:line="276" w:lineRule="auto"/>
              <w:jc w:val="center"/>
            </w:pPr>
            <w:r w:rsidRPr="00C039A7">
              <w:t>X</w:t>
            </w:r>
          </w:p>
        </w:tc>
        <w:tc>
          <w:tcPr>
            <w:tcW w:w="854" w:type="pct"/>
            <w:tcBorders>
              <w:top w:val="nil"/>
              <w:left w:val="nil"/>
              <w:bottom w:val="nil"/>
              <w:right w:val="nil"/>
            </w:tcBorders>
            <w:shd w:val="clear" w:color="auto" w:fill="auto"/>
            <w:tcMar>
              <w:top w:w="80" w:type="dxa"/>
              <w:left w:w="80" w:type="dxa"/>
              <w:bottom w:w="80" w:type="dxa"/>
              <w:right w:w="80" w:type="dxa"/>
            </w:tcMar>
          </w:tcPr>
          <w:p w14:paraId="44DCE3C3" w14:textId="77777777" w:rsidR="00E323C4" w:rsidRPr="00C039A7" w:rsidRDefault="001F4AE0" w:rsidP="00A86768">
            <w:pPr>
              <w:spacing w:line="276" w:lineRule="auto"/>
              <w:jc w:val="center"/>
            </w:pPr>
            <w:r w:rsidRPr="00C039A7">
              <w:t>X</w:t>
            </w:r>
          </w:p>
        </w:tc>
        <w:tc>
          <w:tcPr>
            <w:tcW w:w="426" w:type="pct"/>
            <w:tcBorders>
              <w:top w:val="nil"/>
              <w:left w:val="nil"/>
              <w:bottom w:val="nil"/>
              <w:right w:val="nil"/>
            </w:tcBorders>
            <w:shd w:val="clear" w:color="auto" w:fill="FFFFFF"/>
            <w:tcMar>
              <w:top w:w="80" w:type="dxa"/>
              <w:left w:w="80" w:type="dxa"/>
              <w:bottom w:w="80" w:type="dxa"/>
              <w:right w:w="80" w:type="dxa"/>
            </w:tcMar>
          </w:tcPr>
          <w:p w14:paraId="691A9B83" w14:textId="77777777" w:rsidR="00E323C4" w:rsidRPr="00C039A7" w:rsidRDefault="00E323C4" w:rsidP="00A86768">
            <w:pPr>
              <w:spacing w:line="276" w:lineRule="auto"/>
            </w:pPr>
          </w:p>
        </w:tc>
        <w:tc>
          <w:tcPr>
            <w:tcW w:w="444" w:type="pct"/>
            <w:tcBorders>
              <w:top w:val="nil"/>
              <w:left w:val="nil"/>
              <w:bottom w:val="nil"/>
              <w:right w:val="nil"/>
            </w:tcBorders>
            <w:shd w:val="clear" w:color="auto" w:fill="auto"/>
            <w:tcMar>
              <w:top w:w="80" w:type="dxa"/>
              <w:left w:w="80" w:type="dxa"/>
              <w:bottom w:w="80" w:type="dxa"/>
              <w:right w:w="80" w:type="dxa"/>
            </w:tcMar>
          </w:tcPr>
          <w:p w14:paraId="3CCCE21B" w14:textId="77777777" w:rsidR="00E323C4" w:rsidRPr="00C039A7" w:rsidRDefault="00E323C4" w:rsidP="00A86768">
            <w:pPr>
              <w:spacing w:line="276" w:lineRule="auto"/>
            </w:pPr>
          </w:p>
        </w:tc>
      </w:tr>
      <w:tr w:rsidR="00E323C4" w:rsidRPr="00C039A7" w14:paraId="058E2E35" w14:textId="77777777" w:rsidTr="00763C9F">
        <w:trPr>
          <w:trHeight w:val="300"/>
        </w:trPr>
        <w:tc>
          <w:tcPr>
            <w:tcW w:w="2850" w:type="pct"/>
            <w:tcBorders>
              <w:top w:val="nil"/>
              <w:left w:val="nil"/>
              <w:bottom w:val="single" w:sz="8" w:space="0" w:color="000000"/>
              <w:right w:val="nil"/>
            </w:tcBorders>
            <w:shd w:val="clear" w:color="auto" w:fill="auto"/>
            <w:tcMar>
              <w:top w:w="80" w:type="dxa"/>
              <w:left w:w="80" w:type="dxa"/>
              <w:bottom w:w="80" w:type="dxa"/>
              <w:right w:w="80" w:type="dxa"/>
            </w:tcMar>
          </w:tcPr>
          <w:p w14:paraId="110F68B2" w14:textId="77777777" w:rsidR="00E323C4" w:rsidRPr="00C039A7" w:rsidRDefault="001F4AE0" w:rsidP="00A86768">
            <w:pPr>
              <w:spacing w:line="276" w:lineRule="auto"/>
            </w:pPr>
            <w:r w:rsidRPr="00C039A7">
              <w:t>Being exposed to an unmanageable workload</w:t>
            </w:r>
          </w:p>
        </w:tc>
        <w:tc>
          <w:tcPr>
            <w:tcW w:w="426" w:type="pct"/>
            <w:tcBorders>
              <w:top w:val="nil"/>
              <w:left w:val="nil"/>
              <w:bottom w:val="single" w:sz="8" w:space="0" w:color="000000"/>
              <w:right w:val="nil"/>
            </w:tcBorders>
            <w:shd w:val="clear" w:color="auto" w:fill="auto"/>
            <w:tcMar>
              <w:top w:w="80" w:type="dxa"/>
              <w:left w:w="80" w:type="dxa"/>
              <w:bottom w:w="80" w:type="dxa"/>
              <w:right w:w="80" w:type="dxa"/>
            </w:tcMar>
          </w:tcPr>
          <w:p w14:paraId="17301FD3" w14:textId="77777777" w:rsidR="00E323C4" w:rsidRPr="00C039A7" w:rsidRDefault="001F4AE0" w:rsidP="00A86768">
            <w:pPr>
              <w:spacing w:line="276" w:lineRule="auto"/>
              <w:jc w:val="center"/>
            </w:pPr>
            <w:r w:rsidRPr="00C039A7">
              <w:t>X</w:t>
            </w:r>
          </w:p>
        </w:tc>
        <w:tc>
          <w:tcPr>
            <w:tcW w:w="854" w:type="pct"/>
            <w:tcBorders>
              <w:top w:val="nil"/>
              <w:left w:val="nil"/>
              <w:bottom w:val="single" w:sz="8" w:space="0" w:color="000000"/>
              <w:right w:val="nil"/>
            </w:tcBorders>
            <w:shd w:val="clear" w:color="auto" w:fill="auto"/>
            <w:tcMar>
              <w:top w:w="80" w:type="dxa"/>
              <w:left w:w="80" w:type="dxa"/>
              <w:bottom w:w="80" w:type="dxa"/>
              <w:right w:w="80" w:type="dxa"/>
            </w:tcMar>
          </w:tcPr>
          <w:p w14:paraId="2C41AD1B" w14:textId="77777777" w:rsidR="00E323C4" w:rsidRPr="00C039A7" w:rsidRDefault="00E323C4" w:rsidP="00A86768">
            <w:pPr>
              <w:spacing w:line="276" w:lineRule="auto"/>
            </w:pPr>
          </w:p>
        </w:tc>
        <w:tc>
          <w:tcPr>
            <w:tcW w:w="426" w:type="pct"/>
            <w:tcBorders>
              <w:top w:val="nil"/>
              <w:left w:val="nil"/>
              <w:bottom w:val="single" w:sz="8" w:space="0" w:color="000000"/>
              <w:right w:val="nil"/>
            </w:tcBorders>
            <w:shd w:val="clear" w:color="auto" w:fill="FFFFFF"/>
            <w:tcMar>
              <w:top w:w="80" w:type="dxa"/>
              <w:left w:w="80" w:type="dxa"/>
              <w:bottom w:w="80" w:type="dxa"/>
              <w:right w:w="80" w:type="dxa"/>
            </w:tcMar>
          </w:tcPr>
          <w:p w14:paraId="6E9ABB46" w14:textId="77777777" w:rsidR="00E323C4" w:rsidRPr="00C039A7" w:rsidRDefault="00E323C4" w:rsidP="00A86768">
            <w:pPr>
              <w:spacing w:line="276" w:lineRule="auto"/>
            </w:pPr>
          </w:p>
        </w:tc>
        <w:tc>
          <w:tcPr>
            <w:tcW w:w="444" w:type="pct"/>
            <w:tcBorders>
              <w:top w:val="nil"/>
              <w:left w:val="nil"/>
              <w:bottom w:val="single" w:sz="8" w:space="0" w:color="000000"/>
              <w:right w:val="nil"/>
            </w:tcBorders>
            <w:shd w:val="clear" w:color="auto" w:fill="auto"/>
            <w:tcMar>
              <w:top w:w="80" w:type="dxa"/>
              <w:left w:w="80" w:type="dxa"/>
              <w:bottom w:w="80" w:type="dxa"/>
              <w:right w:w="80" w:type="dxa"/>
            </w:tcMar>
          </w:tcPr>
          <w:p w14:paraId="410F5DCC" w14:textId="77777777" w:rsidR="00E323C4" w:rsidRPr="00C039A7" w:rsidRDefault="00E323C4" w:rsidP="00A86768">
            <w:pPr>
              <w:spacing w:line="276" w:lineRule="auto"/>
            </w:pPr>
          </w:p>
        </w:tc>
      </w:tr>
    </w:tbl>
    <w:p w14:paraId="5BCCAEE7" w14:textId="77777777" w:rsidR="00763C9F" w:rsidRPr="00C039A7" w:rsidRDefault="00763C9F" w:rsidP="00763C9F">
      <w:pPr>
        <w:pStyle w:val="CaptionA"/>
        <w:spacing w:line="240" w:lineRule="auto"/>
      </w:pPr>
      <w:bookmarkStart w:id="136" w:name="_baon6m"/>
      <w:bookmarkEnd w:id="136"/>
      <w:r w:rsidRPr="00C039A7">
        <w:rPr>
          <w:i/>
          <w:iCs/>
        </w:rPr>
        <w:t>Note</w:t>
      </w:r>
      <w:r w:rsidRPr="00C039A7">
        <w:t xml:space="preserve">. DNS = did not score. </w:t>
      </w:r>
    </w:p>
    <w:p w14:paraId="0475DD1E" w14:textId="77777777" w:rsidR="00763C9F" w:rsidRPr="00C039A7" w:rsidRDefault="00763C9F">
      <w:pPr>
        <w:pStyle w:val="BodyText"/>
        <w:rPr>
          <w:rFonts w:eastAsia="Arial Unicode MS" w:cs="Arial Unicode MS"/>
        </w:rPr>
      </w:pPr>
    </w:p>
    <w:p w14:paraId="2D1BE877" w14:textId="6146D257" w:rsidR="00E323C4" w:rsidRPr="00C039A7" w:rsidRDefault="001F4AE0" w:rsidP="00E10765">
      <w:pPr>
        <w:pStyle w:val="BodyText"/>
      </w:pPr>
      <w:bookmarkStart w:id="137" w:name="_Toc38882699"/>
      <w:r w:rsidRPr="00C039A7">
        <w:rPr>
          <w:rStyle w:val="Heading3Char"/>
        </w:rPr>
        <w:t>Theme 1: Managerial abuse of power.</w:t>
      </w:r>
      <w:bookmarkEnd w:id="137"/>
      <w:r w:rsidRPr="00C039A7">
        <w:rPr>
          <w:rFonts w:eastAsia="Arial Unicode MS" w:cs="Arial Unicode MS"/>
        </w:rPr>
        <w:t xml:space="preserve"> Nine of the participants recalled situations where there was an abuse of power by supervisors or other managers. Of these nine, three of the participants reported to one supervisor alone for all aspects of their </w:t>
      </w:r>
      <w:r w:rsidRPr="00C039A7">
        <w:rPr>
          <w:rFonts w:eastAsia="Arial Unicode MS" w:cs="Arial Unicode MS"/>
        </w:rPr>
        <w:lastRenderedPageBreak/>
        <w:t>work and work environments</w:t>
      </w:r>
      <w:r w:rsidR="00763C9F" w:rsidRPr="00C039A7">
        <w:rPr>
          <w:rFonts w:eastAsia="Arial Unicode MS" w:cs="Arial Unicode MS"/>
        </w:rPr>
        <w:t>. T</w:t>
      </w:r>
      <w:r w:rsidRPr="00C039A7">
        <w:rPr>
          <w:rFonts w:eastAsia="Arial Unicode MS" w:cs="Arial Unicode MS"/>
        </w:rPr>
        <w:t>he other six were effectively in matrix organizations</w:t>
      </w:r>
      <w:r w:rsidR="00763C9F" w:rsidRPr="00C039A7">
        <w:rPr>
          <w:rFonts w:eastAsia="Arial Unicode MS" w:cs="Arial Unicode MS"/>
        </w:rPr>
        <w:t>, and they</w:t>
      </w:r>
      <w:r w:rsidRPr="00C039A7">
        <w:rPr>
          <w:rFonts w:eastAsia="Arial Unicode MS" w:cs="Arial Unicode MS"/>
        </w:rPr>
        <w:t xml:space="preserve"> reported abuse of power by their own supervisor, the dotted</w:t>
      </w:r>
      <w:r w:rsidR="00763C9F" w:rsidRPr="00C039A7">
        <w:rPr>
          <w:rFonts w:eastAsia="Arial Unicode MS" w:cs="Arial Unicode MS"/>
        </w:rPr>
        <w:t>-</w:t>
      </w:r>
      <w:r w:rsidRPr="00C039A7">
        <w:rPr>
          <w:rFonts w:eastAsia="Arial Unicode MS" w:cs="Arial Unicode MS"/>
        </w:rPr>
        <w:t>line relationship, or both.</w:t>
      </w:r>
    </w:p>
    <w:p w14:paraId="22B1F606" w14:textId="77777777" w:rsidR="00E323C4" w:rsidRPr="00C039A7" w:rsidRDefault="001F4AE0">
      <w:pPr>
        <w:pStyle w:val="BlockText"/>
      </w:pPr>
      <w:r w:rsidRPr="00C039A7">
        <w:t>I, politely and respectfully, challenged an approach in a teleconference. We’re all seasoned professionals, and the objective is to be better for our market, to be more effective, more efficient for the shareholders. I raised the issue that I couldn’t deliver my part if I couldn’t keep the resources I had and needed to extend the agreement. Not long after . . . my autonomy and my resources were reduced. There was no other way to explain what happened because the two were clearly linked. (Lima, female, 45–54 years old, Corporate)</w:t>
      </w:r>
    </w:p>
    <w:p w14:paraId="20380106" w14:textId="77777777" w:rsidR="00E323C4" w:rsidRPr="00C039A7" w:rsidRDefault="001F4AE0">
      <w:pPr>
        <w:pStyle w:val="BodyText"/>
      </w:pPr>
      <w:bookmarkStart w:id="138" w:name="_afmg28"/>
      <w:bookmarkEnd w:id="138"/>
      <w:r w:rsidRPr="00C039A7">
        <w:rPr>
          <w:rFonts w:eastAsia="Arial Unicode MS" w:cs="Arial Unicode MS"/>
        </w:rPr>
        <w:t>Of the nine participants who were in matrixed leadership situations, only three remained with their organizations. Four were terminated and two took early retirement. The following are some of the observations that participants shared.</w:t>
      </w:r>
    </w:p>
    <w:p w14:paraId="1F8C098A" w14:textId="77777777" w:rsidR="00E323C4" w:rsidRPr="00C039A7" w:rsidRDefault="001F4AE0">
      <w:pPr>
        <w:pStyle w:val="BlockText"/>
      </w:pPr>
      <w:r w:rsidRPr="00C039A7">
        <w:t>The in-country supervisor did nothing. Nothing. Just made it out like I had done this to myself, and somehow managed to shame [the in-country manager] and [our country] in the process. (Lima, female, 45–54 years old, Corporate)</w:t>
      </w:r>
    </w:p>
    <w:p w14:paraId="5A56BC1D" w14:textId="77777777" w:rsidR="00E323C4" w:rsidRPr="00C039A7" w:rsidRDefault="00E323C4">
      <w:pPr>
        <w:pStyle w:val="BlockText"/>
      </w:pPr>
    </w:p>
    <w:p w14:paraId="4C7B7B3A" w14:textId="77777777" w:rsidR="00E323C4" w:rsidRPr="00C039A7" w:rsidRDefault="001F4AE0">
      <w:pPr>
        <w:pStyle w:val="BlockText"/>
      </w:pPr>
      <w:r w:rsidRPr="00C039A7">
        <w:t>The supervisor commiserated with me . . . [and] understood why I was mad. When I asked what we do next, it was clear there was no “we.” (Kila, female, 45–54 years old, Marketing/HR)</w:t>
      </w:r>
    </w:p>
    <w:p w14:paraId="38333FFB" w14:textId="3F5BC6E3" w:rsidR="00E323C4" w:rsidRPr="00C039A7" w:rsidRDefault="001F4AE0">
      <w:pPr>
        <w:pStyle w:val="BodyText"/>
      </w:pPr>
      <w:r w:rsidRPr="00C039A7">
        <w:rPr>
          <w:rFonts w:eastAsia="Arial Unicode MS" w:cs="Arial Unicode MS"/>
        </w:rPr>
        <w:t>The six participants who scored high or transitioning on the NAQ-R reported feeling pressure from one of the two authorities</w:t>
      </w:r>
      <w:r w:rsidR="00E10765" w:rsidRPr="00C039A7">
        <w:rPr>
          <w:rFonts w:eastAsia="Arial Unicode MS" w:cs="Arial Unicode MS"/>
        </w:rPr>
        <w:t>,</w:t>
      </w:r>
      <w:r w:rsidRPr="00C039A7">
        <w:rPr>
          <w:rFonts w:eastAsia="Arial Unicode MS" w:cs="Arial Unicode MS"/>
        </w:rPr>
        <w:t xml:space="preserve"> whereas the other provided little or no support in addressing the pressure. In only one circumstance did the participant report </w:t>
      </w:r>
      <w:r w:rsidRPr="00C039A7">
        <w:rPr>
          <w:rFonts w:eastAsia="Arial Unicode MS" w:cs="Arial Unicode MS"/>
        </w:rPr>
        <w:lastRenderedPageBreak/>
        <w:t xml:space="preserve">that the direct, in-country supervisor was actively engaged in protecting the target when the bullying was escalating. Two of the participants reported that the direct, in-country supervisor was an enabler. </w:t>
      </w:r>
    </w:p>
    <w:p w14:paraId="212A46D8" w14:textId="65655419" w:rsidR="00E323C4" w:rsidRPr="00C039A7" w:rsidRDefault="001F4AE0">
      <w:pPr>
        <w:pStyle w:val="BodyText"/>
      </w:pPr>
      <w:r w:rsidRPr="00C039A7">
        <w:rPr>
          <w:rFonts w:eastAsia="Arial Unicode MS" w:cs="Arial Unicode MS"/>
        </w:rPr>
        <w:t xml:space="preserve">For one participant, whose direct supervisor was </w:t>
      </w:r>
      <w:r w:rsidR="00E10765" w:rsidRPr="00C039A7">
        <w:rPr>
          <w:rFonts w:eastAsia="Arial Unicode MS" w:cs="Arial Unicode MS"/>
        </w:rPr>
        <w:t>out-of</w:t>
      </w:r>
      <w:r w:rsidRPr="00C039A7">
        <w:rPr>
          <w:rFonts w:eastAsia="Arial Unicode MS" w:cs="Arial Unicode MS"/>
        </w:rPr>
        <w:t>-country, the supervisor appeared to be wholly disengaged. Even after the bullying was openly discussed in detail during a visit to the worker’s location, and the supervisor was then aware of the dysfunction and stress the situation was causing, the supervisor did not follow</w:t>
      </w:r>
      <w:r w:rsidR="00E10765" w:rsidRPr="00C039A7">
        <w:rPr>
          <w:rFonts w:eastAsia="Arial Unicode MS" w:cs="Arial Unicode MS"/>
        </w:rPr>
        <w:t xml:space="preserve"> </w:t>
      </w:r>
      <w:r w:rsidRPr="00C039A7">
        <w:rPr>
          <w:rFonts w:eastAsia="Arial Unicode MS" w:cs="Arial Unicode MS"/>
        </w:rPr>
        <w:t xml:space="preserve">up. Shortly thereafter, after returning to her own head office, the supervisor communicated a decision to relocate the work from the virtual office location to another country. </w:t>
      </w:r>
    </w:p>
    <w:p w14:paraId="269BC594" w14:textId="1951CE36" w:rsidR="00E323C4" w:rsidRPr="00C039A7" w:rsidRDefault="001F4AE0" w:rsidP="00331C7F">
      <w:pPr>
        <w:pStyle w:val="BodyText"/>
      </w:pPr>
      <w:r w:rsidRPr="00C039A7">
        <w:rPr>
          <w:rFonts w:eastAsia="Arial Unicode MS" w:cs="Arial Unicode MS"/>
        </w:rPr>
        <w:t xml:space="preserve">Other examples </w:t>
      </w:r>
      <w:r w:rsidR="00E10765" w:rsidRPr="00C039A7">
        <w:rPr>
          <w:rFonts w:eastAsia="Arial Unicode MS" w:cs="Arial Unicode MS"/>
        </w:rPr>
        <w:t xml:space="preserve">of managerial abuse of power </w:t>
      </w:r>
      <w:r w:rsidRPr="00C039A7">
        <w:rPr>
          <w:rFonts w:eastAsia="Arial Unicode MS" w:cs="Arial Unicode MS"/>
        </w:rPr>
        <w:t xml:space="preserve">were linked to the abuse of the performance review process. Four participants also spoke of perceived managerial abuse in terms of restructuring. One observed </w:t>
      </w:r>
      <w:r w:rsidR="00E10765" w:rsidRPr="00C039A7">
        <w:rPr>
          <w:rFonts w:eastAsia="Arial Unicode MS" w:cs="Arial Unicode MS"/>
        </w:rPr>
        <w:t>that</w:t>
      </w:r>
      <w:r w:rsidRPr="00C039A7">
        <w:rPr>
          <w:rFonts w:eastAsia="Arial Unicode MS" w:cs="Arial Unicode MS"/>
        </w:rPr>
        <w:t xml:space="preserve"> </w:t>
      </w:r>
      <w:r w:rsidR="00E10765" w:rsidRPr="00C039A7">
        <w:rPr>
          <w:rFonts w:eastAsia="Arial Unicode MS" w:cs="Arial Unicode MS"/>
        </w:rPr>
        <w:t xml:space="preserve">only </w:t>
      </w:r>
      <w:r w:rsidRPr="00C039A7">
        <w:rPr>
          <w:rFonts w:eastAsia="Arial Unicode MS" w:cs="Arial Unicode MS"/>
        </w:rPr>
        <w:t>one role was restructured (the participant’s)</w:t>
      </w:r>
      <w:r w:rsidR="00E10765" w:rsidRPr="00C039A7">
        <w:rPr>
          <w:rFonts w:eastAsia="Arial Unicode MS" w:cs="Arial Unicode MS"/>
        </w:rPr>
        <w:t>:</w:t>
      </w:r>
      <w:r w:rsidRPr="00C039A7">
        <w:rPr>
          <w:rFonts w:eastAsia="Arial Unicode MS" w:cs="Arial Unicode MS"/>
        </w:rPr>
        <w:t xml:space="preserve"> </w:t>
      </w:r>
      <w:r w:rsidR="00FF5548" w:rsidRPr="00C039A7">
        <w:rPr>
          <w:rFonts w:eastAsia="Arial Unicode MS" w:cs="Arial Unicode MS"/>
        </w:rPr>
        <w:t xml:space="preserve">It </w:t>
      </w:r>
      <w:r w:rsidRPr="00C039A7">
        <w:rPr>
          <w:rFonts w:eastAsia="Arial Unicode MS" w:cs="Arial Unicode MS"/>
        </w:rPr>
        <w:t xml:space="preserve">was moved to a larger </w:t>
      </w:r>
      <w:proofErr w:type="spellStart"/>
      <w:r w:rsidRPr="00C039A7">
        <w:rPr>
          <w:rFonts w:eastAsia="Arial Unicode MS" w:cs="Arial Unicode MS"/>
        </w:rPr>
        <w:t>centr</w:t>
      </w:r>
      <w:r w:rsidR="007D7252" w:rsidRPr="00C039A7">
        <w:rPr>
          <w:rFonts w:eastAsia="Arial Unicode MS" w:cs="Arial Unicode MS"/>
        </w:rPr>
        <w:t>e</w:t>
      </w:r>
      <w:proofErr w:type="spellEnd"/>
      <w:r w:rsidR="00E10765" w:rsidRPr="00C039A7">
        <w:rPr>
          <w:rFonts w:eastAsia="Arial Unicode MS" w:cs="Arial Unicode MS"/>
        </w:rPr>
        <w:t>,</w:t>
      </w:r>
      <w:r w:rsidRPr="00C039A7">
        <w:rPr>
          <w:rFonts w:eastAsia="Arial Unicode MS" w:cs="Arial Unicode MS"/>
        </w:rPr>
        <w:t xml:space="preserve"> where the incumbent of the new role became a home-based worker. Another </w:t>
      </w:r>
      <w:r w:rsidR="00E10765" w:rsidRPr="00C039A7">
        <w:rPr>
          <w:rFonts w:eastAsia="Arial Unicode MS" w:cs="Arial Unicode MS"/>
        </w:rPr>
        <w:t xml:space="preserve">participant’s role </w:t>
      </w:r>
      <w:r w:rsidRPr="00C039A7">
        <w:rPr>
          <w:rFonts w:eastAsia="Arial Unicode MS" w:cs="Arial Unicode MS"/>
        </w:rPr>
        <w:t>was restructured with two other workers in similar circumstances (but in other business units), and the individuals who replaced them were attached to the regional office—collocated workers who were permitted to telecommute from home several times during the week. The last participant was restructured with no replacement that the individual was aware of, and the participant believe</w:t>
      </w:r>
      <w:r w:rsidR="00E10765" w:rsidRPr="00C039A7">
        <w:rPr>
          <w:rFonts w:eastAsia="Arial Unicode MS" w:cs="Arial Unicode MS"/>
        </w:rPr>
        <w:t>d</w:t>
      </w:r>
      <w:r w:rsidRPr="00C039A7">
        <w:rPr>
          <w:rFonts w:eastAsia="Arial Unicode MS" w:cs="Arial Unicode MS"/>
        </w:rPr>
        <w:t xml:space="preserve"> this </w:t>
      </w:r>
      <w:r w:rsidR="00E10765" w:rsidRPr="00C039A7">
        <w:rPr>
          <w:rFonts w:eastAsia="Arial Unicode MS" w:cs="Arial Unicode MS"/>
        </w:rPr>
        <w:t xml:space="preserve">outcome </w:t>
      </w:r>
      <w:r w:rsidRPr="00C039A7">
        <w:rPr>
          <w:rFonts w:eastAsia="Arial Unicode MS" w:cs="Arial Unicode MS"/>
        </w:rPr>
        <w:t xml:space="preserve">was due to the prejudice with which the action was taken—there was really no plan, just a desire to have the incumbent out. These situations occurred in three different organizations, in totally unrelated business units. </w:t>
      </w:r>
    </w:p>
    <w:p w14:paraId="40F779E2" w14:textId="77777777" w:rsidR="00E323C4" w:rsidRPr="00C039A7" w:rsidRDefault="001F4AE0">
      <w:pPr>
        <w:pStyle w:val="BodyText"/>
      </w:pPr>
      <w:bookmarkStart w:id="139" w:name="_kk8xu"/>
      <w:bookmarkEnd w:id="139"/>
      <w:r w:rsidRPr="00C039A7">
        <w:rPr>
          <w:rFonts w:eastAsia="Arial Unicode MS" w:cs="Arial Unicode MS"/>
        </w:rPr>
        <w:lastRenderedPageBreak/>
        <w:t xml:space="preserve">Table 8 shows the relationship between the assigned work location and the participant’s career status. Of the eight home-based workers, two retired and two were terminated. Of the four virtual workers in an office setting, three were terminated. </w:t>
      </w:r>
    </w:p>
    <w:p w14:paraId="24F08CA3" w14:textId="77777777" w:rsidR="00E10765" w:rsidRPr="00C039A7" w:rsidRDefault="00E10765" w:rsidP="00E10765">
      <w:pPr>
        <w:pStyle w:val="CaptionA"/>
      </w:pPr>
      <w:r w:rsidRPr="00C039A7">
        <w:t>Table 8</w:t>
      </w:r>
      <w:r w:rsidRPr="00C039A7">
        <w:rPr>
          <w:rFonts w:ascii="Arial Unicode MS" w:hAnsi="Arial Unicode MS"/>
        </w:rPr>
        <w:br/>
      </w:r>
      <w:r w:rsidRPr="00C039A7">
        <w:rPr>
          <w:i/>
          <w:iCs/>
        </w:rPr>
        <w:t>Assigned Work Location and Current Career Status</w:t>
      </w:r>
    </w:p>
    <w:tbl>
      <w:tblPr>
        <w:tblW w:w="8856"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268"/>
        <w:gridCol w:w="1647"/>
        <w:gridCol w:w="2044"/>
        <w:gridCol w:w="1618"/>
        <w:gridCol w:w="1279"/>
      </w:tblGrid>
      <w:tr w:rsidR="00E10765" w:rsidRPr="00C039A7" w14:paraId="0372D415" w14:textId="77777777" w:rsidTr="008E3B2A">
        <w:trPr>
          <w:trHeight w:val="800"/>
        </w:trPr>
        <w:tc>
          <w:tcPr>
            <w:tcW w:w="2267" w:type="dxa"/>
            <w:tcBorders>
              <w:top w:val="single" w:sz="8" w:space="0" w:color="000000"/>
              <w:left w:val="nil"/>
              <w:bottom w:val="single" w:sz="8" w:space="0" w:color="000000"/>
              <w:right w:val="nil"/>
            </w:tcBorders>
            <w:shd w:val="clear" w:color="auto" w:fill="auto"/>
            <w:tcMar>
              <w:top w:w="80" w:type="dxa"/>
              <w:left w:w="80" w:type="dxa"/>
              <w:bottom w:w="80" w:type="dxa"/>
              <w:right w:w="80" w:type="dxa"/>
            </w:tcMar>
            <w:vAlign w:val="bottom"/>
          </w:tcPr>
          <w:p w14:paraId="3B501D5C" w14:textId="77777777" w:rsidR="00E10765" w:rsidRPr="00C039A7" w:rsidRDefault="00E10765" w:rsidP="00A86768">
            <w:pPr>
              <w:widowControl/>
              <w:spacing w:line="276" w:lineRule="auto"/>
              <w:jc w:val="center"/>
            </w:pPr>
            <w:r w:rsidRPr="00C039A7">
              <w:t>Assigned work location</w:t>
            </w:r>
          </w:p>
        </w:tc>
        <w:tc>
          <w:tcPr>
            <w:tcW w:w="1647" w:type="dxa"/>
            <w:tcBorders>
              <w:top w:val="single" w:sz="8" w:space="0" w:color="000000"/>
              <w:left w:val="nil"/>
              <w:bottom w:val="single" w:sz="8" w:space="0" w:color="000000"/>
              <w:right w:val="nil"/>
            </w:tcBorders>
            <w:shd w:val="clear" w:color="auto" w:fill="auto"/>
            <w:tcMar>
              <w:top w:w="80" w:type="dxa"/>
              <w:left w:w="80" w:type="dxa"/>
              <w:bottom w:w="80" w:type="dxa"/>
              <w:right w:w="80" w:type="dxa"/>
            </w:tcMar>
            <w:vAlign w:val="bottom"/>
          </w:tcPr>
          <w:p w14:paraId="0B832B97" w14:textId="77777777" w:rsidR="00E10765" w:rsidRPr="00C039A7" w:rsidRDefault="00E10765" w:rsidP="00A86768">
            <w:pPr>
              <w:widowControl/>
              <w:spacing w:line="276" w:lineRule="auto"/>
              <w:jc w:val="center"/>
            </w:pPr>
            <w:r w:rsidRPr="00C039A7">
              <w:t>Still with organization</w:t>
            </w:r>
          </w:p>
        </w:tc>
        <w:tc>
          <w:tcPr>
            <w:tcW w:w="2044" w:type="dxa"/>
            <w:tcBorders>
              <w:top w:val="single" w:sz="8" w:space="0" w:color="000000"/>
              <w:left w:val="nil"/>
              <w:bottom w:val="single" w:sz="8" w:space="0" w:color="000000"/>
              <w:right w:val="nil"/>
            </w:tcBorders>
            <w:shd w:val="clear" w:color="auto" w:fill="auto"/>
            <w:tcMar>
              <w:top w:w="80" w:type="dxa"/>
              <w:left w:w="80" w:type="dxa"/>
              <w:bottom w:w="80" w:type="dxa"/>
              <w:right w:w="80" w:type="dxa"/>
            </w:tcMar>
            <w:vAlign w:val="bottom"/>
          </w:tcPr>
          <w:p w14:paraId="422BF92D" w14:textId="77777777" w:rsidR="00E10765" w:rsidRPr="00C039A7" w:rsidRDefault="00E10765" w:rsidP="00A86768">
            <w:pPr>
              <w:widowControl/>
              <w:spacing w:line="276" w:lineRule="auto"/>
              <w:jc w:val="center"/>
            </w:pPr>
            <w:r w:rsidRPr="00C039A7">
              <w:t>Terminated due to restructuring</w:t>
            </w:r>
          </w:p>
        </w:tc>
        <w:tc>
          <w:tcPr>
            <w:tcW w:w="1618" w:type="dxa"/>
            <w:tcBorders>
              <w:top w:val="single" w:sz="8" w:space="0" w:color="000000"/>
              <w:left w:val="nil"/>
              <w:bottom w:val="single" w:sz="8" w:space="0" w:color="000000"/>
              <w:right w:val="nil"/>
            </w:tcBorders>
            <w:shd w:val="clear" w:color="auto" w:fill="auto"/>
            <w:tcMar>
              <w:top w:w="80" w:type="dxa"/>
              <w:left w:w="80" w:type="dxa"/>
              <w:bottom w:w="80" w:type="dxa"/>
              <w:right w:w="80" w:type="dxa"/>
            </w:tcMar>
            <w:vAlign w:val="bottom"/>
          </w:tcPr>
          <w:p w14:paraId="2C030B77" w14:textId="77777777" w:rsidR="00E10765" w:rsidRPr="00C039A7" w:rsidRDefault="00E10765" w:rsidP="00A86768">
            <w:pPr>
              <w:widowControl/>
              <w:spacing w:line="276" w:lineRule="auto"/>
              <w:jc w:val="center"/>
            </w:pPr>
            <w:r w:rsidRPr="00C039A7">
              <w:t>Retired early</w:t>
            </w:r>
          </w:p>
        </w:tc>
        <w:tc>
          <w:tcPr>
            <w:tcW w:w="1279" w:type="dxa"/>
            <w:tcBorders>
              <w:top w:val="single" w:sz="8" w:space="0" w:color="000000"/>
              <w:left w:val="nil"/>
              <w:bottom w:val="single" w:sz="8" w:space="0" w:color="000000"/>
              <w:right w:val="nil"/>
            </w:tcBorders>
            <w:shd w:val="clear" w:color="auto" w:fill="auto"/>
            <w:tcMar>
              <w:top w:w="80" w:type="dxa"/>
              <w:left w:w="80" w:type="dxa"/>
              <w:bottom w:w="80" w:type="dxa"/>
              <w:right w:w="80" w:type="dxa"/>
            </w:tcMar>
            <w:vAlign w:val="bottom"/>
          </w:tcPr>
          <w:p w14:paraId="0BDB9F16" w14:textId="77777777" w:rsidR="00E10765" w:rsidRPr="00C039A7" w:rsidRDefault="00E10765" w:rsidP="00A86768">
            <w:pPr>
              <w:widowControl/>
              <w:spacing w:line="276" w:lineRule="auto"/>
              <w:jc w:val="center"/>
            </w:pPr>
            <w:r w:rsidRPr="00C039A7">
              <w:t>Total</w:t>
            </w:r>
          </w:p>
        </w:tc>
      </w:tr>
      <w:tr w:rsidR="00E10765" w:rsidRPr="00C039A7" w14:paraId="52B73419" w14:textId="77777777" w:rsidTr="008E3B2A">
        <w:trPr>
          <w:trHeight w:val="300"/>
        </w:trPr>
        <w:tc>
          <w:tcPr>
            <w:tcW w:w="2267" w:type="dxa"/>
            <w:tcBorders>
              <w:top w:val="single" w:sz="8" w:space="0" w:color="000000"/>
              <w:left w:val="nil"/>
              <w:bottom w:val="nil"/>
              <w:right w:val="nil"/>
            </w:tcBorders>
            <w:shd w:val="clear" w:color="auto" w:fill="auto"/>
            <w:tcMar>
              <w:top w:w="80" w:type="dxa"/>
              <w:left w:w="80" w:type="dxa"/>
              <w:bottom w:w="80" w:type="dxa"/>
              <w:right w:w="80" w:type="dxa"/>
            </w:tcMar>
          </w:tcPr>
          <w:p w14:paraId="673EC8DF" w14:textId="77777777" w:rsidR="00E10765" w:rsidRPr="00C039A7" w:rsidRDefault="00E10765" w:rsidP="00A86768">
            <w:pPr>
              <w:widowControl/>
              <w:spacing w:line="276" w:lineRule="auto"/>
            </w:pPr>
            <w:r w:rsidRPr="00C039A7">
              <w:t>Home-based</w:t>
            </w:r>
          </w:p>
        </w:tc>
        <w:tc>
          <w:tcPr>
            <w:tcW w:w="1647" w:type="dxa"/>
            <w:tcBorders>
              <w:top w:val="single" w:sz="8" w:space="0" w:color="000000"/>
              <w:left w:val="nil"/>
              <w:bottom w:val="nil"/>
              <w:right w:val="nil"/>
            </w:tcBorders>
            <w:shd w:val="clear" w:color="auto" w:fill="auto"/>
            <w:tcMar>
              <w:top w:w="80" w:type="dxa"/>
              <w:left w:w="80" w:type="dxa"/>
              <w:bottom w:w="80" w:type="dxa"/>
              <w:right w:w="80" w:type="dxa"/>
            </w:tcMar>
          </w:tcPr>
          <w:p w14:paraId="6EAD0965" w14:textId="77777777" w:rsidR="00E10765" w:rsidRPr="00C039A7" w:rsidRDefault="00E10765" w:rsidP="00A86768">
            <w:pPr>
              <w:widowControl/>
              <w:spacing w:line="276" w:lineRule="auto"/>
              <w:jc w:val="center"/>
            </w:pPr>
            <w:r w:rsidRPr="00C039A7">
              <w:t>4</w:t>
            </w:r>
          </w:p>
        </w:tc>
        <w:tc>
          <w:tcPr>
            <w:tcW w:w="2044" w:type="dxa"/>
            <w:tcBorders>
              <w:top w:val="single" w:sz="8" w:space="0" w:color="000000"/>
              <w:left w:val="nil"/>
              <w:bottom w:val="nil"/>
              <w:right w:val="nil"/>
            </w:tcBorders>
            <w:shd w:val="clear" w:color="auto" w:fill="auto"/>
            <w:tcMar>
              <w:top w:w="80" w:type="dxa"/>
              <w:left w:w="80" w:type="dxa"/>
              <w:bottom w:w="80" w:type="dxa"/>
              <w:right w:w="80" w:type="dxa"/>
            </w:tcMar>
          </w:tcPr>
          <w:p w14:paraId="7F4E6797" w14:textId="77777777" w:rsidR="00E10765" w:rsidRPr="00C039A7" w:rsidRDefault="00E10765" w:rsidP="00A86768">
            <w:pPr>
              <w:widowControl/>
              <w:spacing w:line="276" w:lineRule="auto"/>
              <w:jc w:val="center"/>
            </w:pPr>
            <w:r w:rsidRPr="00C039A7">
              <w:t>2</w:t>
            </w:r>
          </w:p>
        </w:tc>
        <w:tc>
          <w:tcPr>
            <w:tcW w:w="1618" w:type="dxa"/>
            <w:tcBorders>
              <w:top w:val="single" w:sz="8" w:space="0" w:color="000000"/>
              <w:left w:val="nil"/>
              <w:bottom w:val="nil"/>
              <w:right w:val="nil"/>
            </w:tcBorders>
            <w:shd w:val="clear" w:color="auto" w:fill="auto"/>
            <w:tcMar>
              <w:top w:w="80" w:type="dxa"/>
              <w:left w:w="80" w:type="dxa"/>
              <w:bottom w:w="80" w:type="dxa"/>
              <w:right w:w="80" w:type="dxa"/>
            </w:tcMar>
          </w:tcPr>
          <w:p w14:paraId="7DE90E74" w14:textId="77777777" w:rsidR="00E10765" w:rsidRPr="00C039A7" w:rsidRDefault="00E10765" w:rsidP="00A86768">
            <w:pPr>
              <w:widowControl/>
              <w:spacing w:line="276" w:lineRule="auto"/>
              <w:jc w:val="center"/>
            </w:pPr>
            <w:r w:rsidRPr="00C039A7">
              <w:t>2</w:t>
            </w:r>
          </w:p>
        </w:tc>
        <w:tc>
          <w:tcPr>
            <w:tcW w:w="1279" w:type="dxa"/>
            <w:tcBorders>
              <w:top w:val="single" w:sz="8" w:space="0" w:color="000000"/>
              <w:left w:val="nil"/>
              <w:bottom w:val="nil"/>
              <w:right w:val="nil"/>
            </w:tcBorders>
            <w:shd w:val="clear" w:color="auto" w:fill="auto"/>
            <w:tcMar>
              <w:top w:w="80" w:type="dxa"/>
              <w:left w:w="80" w:type="dxa"/>
              <w:bottom w:w="80" w:type="dxa"/>
              <w:right w:w="80" w:type="dxa"/>
            </w:tcMar>
          </w:tcPr>
          <w:p w14:paraId="70DC690E" w14:textId="77777777" w:rsidR="00E10765" w:rsidRPr="00C039A7" w:rsidRDefault="00E10765" w:rsidP="00A86768">
            <w:pPr>
              <w:widowControl/>
              <w:spacing w:line="276" w:lineRule="auto"/>
              <w:jc w:val="center"/>
            </w:pPr>
            <w:r w:rsidRPr="00C039A7">
              <w:t>8</w:t>
            </w:r>
          </w:p>
        </w:tc>
      </w:tr>
      <w:tr w:rsidR="00E10765" w:rsidRPr="00C039A7" w14:paraId="5C266B5F" w14:textId="77777777" w:rsidTr="008E3B2A">
        <w:trPr>
          <w:trHeight w:val="290"/>
        </w:trPr>
        <w:tc>
          <w:tcPr>
            <w:tcW w:w="2267" w:type="dxa"/>
            <w:tcBorders>
              <w:top w:val="nil"/>
              <w:left w:val="nil"/>
              <w:bottom w:val="nil"/>
              <w:right w:val="nil"/>
            </w:tcBorders>
            <w:shd w:val="clear" w:color="auto" w:fill="auto"/>
            <w:tcMar>
              <w:top w:w="80" w:type="dxa"/>
              <w:left w:w="80" w:type="dxa"/>
              <w:bottom w:w="80" w:type="dxa"/>
              <w:right w:w="80" w:type="dxa"/>
            </w:tcMar>
          </w:tcPr>
          <w:p w14:paraId="59568037" w14:textId="77777777" w:rsidR="00E10765" w:rsidRPr="00C039A7" w:rsidRDefault="00E10765" w:rsidP="00A86768">
            <w:pPr>
              <w:widowControl/>
              <w:spacing w:line="276" w:lineRule="auto"/>
            </w:pPr>
            <w:r w:rsidRPr="00C039A7">
              <w:t>Office-setting</w:t>
            </w:r>
          </w:p>
        </w:tc>
        <w:tc>
          <w:tcPr>
            <w:tcW w:w="1647" w:type="dxa"/>
            <w:tcBorders>
              <w:top w:val="nil"/>
              <w:left w:val="nil"/>
              <w:bottom w:val="nil"/>
              <w:right w:val="nil"/>
            </w:tcBorders>
            <w:shd w:val="clear" w:color="auto" w:fill="auto"/>
            <w:tcMar>
              <w:top w:w="80" w:type="dxa"/>
              <w:left w:w="80" w:type="dxa"/>
              <w:bottom w:w="80" w:type="dxa"/>
              <w:right w:w="80" w:type="dxa"/>
            </w:tcMar>
          </w:tcPr>
          <w:p w14:paraId="6681B5B7" w14:textId="77777777" w:rsidR="00E10765" w:rsidRPr="00C039A7" w:rsidRDefault="00E10765" w:rsidP="00A86768">
            <w:pPr>
              <w:widowControl/>
              <w:spacing w:line="276" w:lineRule="auto"/>
              <w:jc w:val="center"/>
            </w:pPr>
            <w:r w:rsidRPr="00C039A7">
              <w:t>1</w:t>
            </w:r>
          </w:p>
        </w:tc>
        <w:tc>
          <w:tcPr>
            <w:tcW w:w="2044" w:type="dxa"/>
            <w:tcBorders>
              <w:top w:val="nil"/>
              <w:left w:val="nil"/>
              <w:bottom w:val="nil"/>
              <w:right w:val="nil"/>
            </w:tcBorders>
            <w:shd w:val="clear" w:color="auto" w:fill="auto"/>
            <w:tcMar>
              <w:top w:w="80" w:type="dxa"/>
              <w:left w:w="80" w:type="dxa"/>
              <w:bottom w:w="80" w:type="dxa"/>
              <w:right w:w="80" w:type="dxa"/>
            </w:tcMar>
          </w:tcPr>
          <w:p w14:paraId="1925115D" w14:textId="77777777" w:rsidR="00E10765" w:rsidRPr="00C039A7" w:rsidRDefault="00E10765" w:rsidP="00A86768">
            <w:pPr>
              <w:widowControl/>
              <w:spacing w:line="276" w:lineRule="auto"/>
              <w:jc w:val="center"/>
            </w:pPr>
            <w:r w:rsidRPr="00C039A7">
              <w:t>3</w:t>
            </w:r>
          </w:p>
        </w:tc>
        <w:tc>
          <w:tcPr>
            <w:tcW w:w="1618" w:type="dxa"/>
            <w:tcBorders>
              <w:top w:val="nil"/>
              <w:left w:val="nil"/>
              <w:bottom w:val="nil"/>
              <w:right w:val="nil"/>
            </w:tcBorders>
            <w:shd w:val="clear" w:color="auto" w:fill="auto"/>
            <w:tcMar>
              <w:top w:w="80" w:type="dxa"/>
              <w:left w:w="80" w:type="dxa"/>
              <w:bottom w:w="80" w:type="dxa"/>
              <w:right w:w="80" w:type="dxa"/>
            </w:tcMar>
          </w:tcPr>
          <w:p w14:paraId="3E17D522" w14:textId="77777777" w:rsidR="00E10765" w:rsidRPr="00C039A7" w:rsidRDefault="00E10765" w:rsidP="00A86768">
            <w:pPr>
              <w:widowControl/>
              <w:spacing w:line="276" w:lineRule="auto"/>
              <w:jc w:val="center"/>
            </w:pPr>
            <w:r w:rsidRPr="00C039A7">
              <w:t>0</w:t>
            </w:r>
          </w:p>
        </w:tc>
        <w:tc>
          <w:tcPr>
            <w:tcW w:w="1279" w:type="dxa"/>
            <w:tcBorders>
              <w:top w:val="nil"/>
              <w:left w:val="nil"/>
              <w:bottom w:val="nil"/>
              <w:right w:val="nil"/>
            </w:tcBorders>
            <w:shd w:val="clear" w:color="auto" w:fill="auto"/>
            <w:tcMar>
              <w:top w:w="80" w:type="dxa"/>
              <w:left w:w="80" w:type="dxa"/>
              <w:bottom w:w="80" w:type="dxa"/>
              <w:right w:w="80" w:type="dxa"/>
            </w:tcMar>
          </w:tcPr>
          <w:p w14:paraId="3358439B" w14:textId="77777777" w:rsidR="00E10765" w:rsidRPr="00C039A7" w:rsidRDefault="00E10765" w:rsidP="00A86768">
            <w:pPr>
              <w:widowControl/>
              <w:spacing w:line="276" w:lineRule="auto"/>
              <w:jc w:val="center"/>
            </w:pPr>
            <w:r w:rsidRPr="00C039A7">
              <w:t>4</w:t>
            </w:r>
          </w:p>
        </w:tc>
      </w:tr>
      <w:tr w:rsidR="00E10765" w:rsidRPr="00C039A7" w14:paraId="469E9F7F" w14:textId="77777777" w:rsidTr="008E3B2A">
        <w:trPr>
          <w:trHeight w:val="300"/>
        </w:trPr>
        <w:tc>
          <w:tcPr>
            <w:tcW w:w="2267" w:type="dxa"/>
            <w:tcBorders>
              <w:top w:val="nil"/>
              <w:left w:val="nil"/>
              <w:bottom w:val="single" w:sz="8" w:space="0" w:color="000000"/>
              <w:right w:val="nil"/>
            </w:tcBorders>
            <w:shd w:val="clear" w:color="auto" w:fill="auto"/>
            <w:tcMar>
              <w:top w:w="80" w:type="dxa"/>
              <w:left w:w="80" w:type="dxa"/>
              <w:bottom w:w="80" w:type="dxa"/>
              <w:right w:w="80" w:type="dxa"/>
            </w:tcMar>
          </w:tcPr>
          <w:p w14:paraId="48F20217" w14:textId="77777777" w:rsidR="00E10765" w:rsidRPr="00C039A7" w:rsidRDefault="00E10765" w:rsidP="00A86768">
            <w:pPr>
              <w:widowControl/>
              <w:spacing w:line="276" w:lineRule="auto"/>
            </w:pPr>
            <w:r w:rsidRPr="00C039A7">
              <w:t>Total</w:t>
            </w:r>
          </w:p>
        </w:tc>
        <w:tc>
          <w:tcPr>
            <w:tcW w:w="1647" w:type="dxa"/>
            <w:tcBorders>
              <w:top w:val="nil"/>
              <w:left w:val="nil"/>
              <w:bottom w:val="single" w:sz="8" w:space="0" w:color="000000"/>
              <w:right w:val="nil"/>
            </w:tcBorders>
            <w:shd w:val="clear" w:color="auto" w:fill="auto"/>
            <w:tcMar>
              <w:top w:w="80" w:type="dxa"/>
              <w:left w:w="80" w:type="dxa"/>
              <w:bottom w:w="80" w:type="dxa"/>
              <w:right w:w="80" w:type="dxa"/>
            </w:tcMar>
          </w:tcPr>
          <w:p w14:paraId="0746F963" w14:textId="77777777" w:rsidR="00E10765" w:rsidRPr="00C039A7" w:rsidRDefault="00E10765" w:rsidP="00A86768">
            <w:pPr>
              <w:widowControl/>
              <w:spacing w:line="276" w:lineRule="auto"/>
              <w:jc w:val="center"/>
            </w:pPr>
            <w:r w:rsidRPr="00C039A7">
              <w:t>5</w:t>
            </w:r>
          </w:p>
        </w:tc>
        <w:tc>
          <w:tcPr>
            <w:tcW w:w="2044" w:type="dxa"/>
            <w:tcBorders>
              <w:top w:val="nil"/>
              <w:left w:val="nil"/>
              <w:bottom w:val="single" w:sz="8" w:space="0" w:color="000000"/>
              <w:right w:val="nil"/>
            </w:tcBorders>
            <w:shd w:val="clear" w:color="auto" w:fill="auto"/>
            <w:tcMar>
              <w:top w:w="80" w:type="dxa"/>
              <w:left w:w="80" w:type="dxa"/>
              <w:bottom w:w="80" w:type="dxa"/>
              <w:right w:w="80" w:type="dxa"/>
            </w:tcMar>
          </w:tcPr>
          <w:p w14:paraId="48D9F3F3" w14:textId="77777777" w:rsidR="00E10765" w:rsidRPr="00C039A7" w:rsidRDefault="00E10765" w:rsidP="00A86768">
            <w:pPr>
              <w:widowControl/>
              <w:spacing w:line="276" w:lineRule="auto"/>
              <w:jc w:val="center"/>
            </w:pPr>
            <w:r w:rsidRPr="00C039A7">
              <w:t>5</w:t>
            </w:r>
          </w:p>
        </w:tc>
        <w:tc>
          <w:tcPr>
            <w:tcW w:w="1618" w:type="dxa"/>
            <w:tcBorders>
              <w:top w:val="nil"/>
              <w:left w:val="nil"/>
              <w:bottom w:val="single" w:sz="8" w:space="0" w:color="000000"/>
              <w:right w:val="nil"/>
            </w:tcBorders>
            <w:shd w:val="clear" w:color="auto" w:fill="auto"/>
            <w:tcMar>
              <w:top w:w="80" w:type="dxa"/>
              <w:left w:w="80" w:type="dxa"/>
              <w:bottom w:w="80" w:type="dxa"/>
              <w:right w:w="80" w:type="dxa"/>
            </w:tcMar>
          </w:tcPr>
          <w:p w14:paraId="6C7098D3" w14:textId="77777777" w:rsidR="00E10765" w:rsidRPr="00C039A7" w:rsidRDefault="00E10765" w:rsidP="00A86768">
            <w:pPr>
              <w:widowControl/>
              <w:spacing w:line="276" w:lineRule="auto"/>
              <w:jc w:val="center"/>
            </w:pPr>
            <w:r w:rsidRPr="00C039A7">
              <w:t>2</w:t>
            </w:r>
          </w:p>
        </w:tc>
        <w:tc>
          <w:tcPr>
            <w:tcW w:w="1279" w:type="dxa"/>
            <w:tcBorders>
              <w:top w:val="nil"/>
              <w:left w:val="nil"/>
              <w:bottom w:val="single" w:sz="8" w:space="0" w:color="000000"/>
              <w:right w:val="nil"/>
            </w:tcBorders>
            <w:shd w:val="clear" w:color="auto" w:fill="auto"/>
            <w:tcMar>
              <w:top w:w="80" w:type="dxa"/>
              <w:left w:w="80" w:type="dxa"/>
              <w:bottom w:w="80" w:type="dxa"/>
              <w:right w:w="80" w:type="dxa"/>
            </w:tcMar>
          </w:tcPr>
          <w:p w14:paraId="36A3D7E8" w14:textId="77777777" w:rsidR="00E10765" w:rsidRPr="00C039A7" w:rsidRDefault="00E10765" w:rsidP="00A86768">
            <w:pPr>
              <w:widowControl/>
              <w:spacing w:line="276" w:lineRule="auto"/>
              <w:jc w:val="center"/>
            </w:pPr>
            <w:r w:rsidRPr="00C039A7">
              <w:t>12</w:t>
            </w:r>
          </w:p>
        </w:tc>
      </w:tr>
    </w:tbl>
    <w:p w14:paraId="0F80C9FC" w14:textId="77777777" w:rsidR="00A1735B" w:rsidRPr="00C039A7" w:rsidRDefault="00A1735B">
      <w:pPr>
        <w:pStyle w:val="BodyText"/>
        <w:rPr>
          <w:rFonts w:eastAsia="Arial Unicode MS" w:cs="Arial Unicode MS"/>
          <w:b/>
          <w:bCs/>
          <w:i/>
          <w:iCs/>
        </w:rPr>
      </w:pPr>
    </w:p>
    <w:p w14:paraId="710BB900" w14:textId="5DA7C9A5" w:rsidR="00E323C4" w:rsidRPr="00C039A7" w:rsidRDefault="001F4AE0">
      <w:pPr>
        <w:pStyle w:val="BodyText"/>
      </w:pPr>
      <w:r w:rsidRPr="00C039A7">
        <w:rPr>
          <w:rStyle w:val="Heading4Char"/>
        </w:rPr>
        <w:t>Using the performance review process as an abuse of power.</w:t>
      </w:r>
      <w:r w:rsidRPr="00C039A7">
        <w:rPr>
          <w:rFonts w:eastAsia="Arial Unicode MS" w:cs="Arial Unicode MS"/>
        </w:rPr>
        <w:t xml:space="preserve"> A difficult and traumatizing performance review was recalled, unbidden, by seven of the 12 research participants who were either terminated by the organization or took early retirement. Two individuals who remain</w:t>
      </w:r>
      <w:r w:rsidR="00FF5548" w:rsidRPr="00C039A7">
        <w:rPr>
          <w:rFonts w:eastAsia="Arial Unicode MS" w:cs="Arial Unicode MS"/>
        </w:rPr>
        <w:t>ed</w:t>
      </w:r>
      <w:r w:rsidRPr="00C039A7">
        <w:rPr>
          <w:rFonts w:eastAsia="Arial Unicode MS" w:cs="Arial Unicode MS"/>
        </w:rPr>
        <w:t xml:space="preserve"> with their organizations recalled observing other individuals who were subsequently terminated going through similar stress. </w:t>
      </w:r>
    </w:p>
    <w:p w14:paraId="45FE291C" w14:textId="00C31F60" w:rsidR="00E323C4" w:rsidRPr="00C039A7" w:rsidRDefault="001F4AE0" w:rsidP="00331C7F">
      <w:pPr>
        <w:pStyle w:val="BodyText"/>
      </w:pPr>
      <w:r w:rsidRPr="00C039A7">
        <w:rPr>
          <w:rFonts w:eastAsia="Arial Unicode MS" w:cs="Arial Unicode MS"/>
        </w:rPr>
        <w:t>One of the disquieting findings of this study was the similarity of and consistency in using performance reviews to embarrass, intimidate</w:t>
      </w:r>
      <w:r w:rsidR="00FF5548" w:rsidRPr="00C039A7">
        <w:rPr>
          <w:rFonts w:eastAsia="Arial Unicode MS" w:cs="Arial Unicode MS"/>
        </w:rPr>
        <w:t>,</w:t>
      </w:r>
      <w:r w:rsidRPr="00C039A7">
        <w:rPr>
          <w:rFonts w:eastAsia="Arial Unicode MS" w:cs="Arial Unicode MS"/>
        </w:rPr>
        <w:t xml:space="preserve"> and limit options for bullied workers.</w:t>
      </w:r>
      <w:r w:rsidR="00331C7F">
        <w:rPr>
          <w:rFonts w:eastAsia="Arial Unicode MS" w:cs="Arial Unicode MS"/>
        </w:rPr>
        <w:t xml:space="preserve"> </w:t>
      </w:r>
      <w:r w:rsidR="00331C7F" w:rsidRPr="00331C7F">
        <w:rPr>
          <w:rFonts w:eastAsia="Arial Unicode MS" w:cs="Arial Unicode MS"/>
        </w:rPr>
        <w:t xml:space="preserve"> </w:t>
      </w:r>
      <w:r w:rsidR="00331C7F" w:rsidRPr="00C039A7">
        <w:rPr>
          <w:rFonts w:eastAsia="Arial Unicode MS" w:cs="Arial Unicode MS"/>
        </w:rPr>
        <w:t xml:space="preserve">One participant, who was terminated by the organization, reported a single poor review, which the participant perceived as contrived. This same participant was told shortly thereafter that the organization had decided to go in a different direction, despite having put two years of effort into setting up the satellite office, resulting in a new satellite team being brought together in India. It is interesting to note that despite all the issues, the participant was not interviewed by the organization regarding any advice or </w:t>
      </w:r>
      <w:r w:rsidR="00331C7F" w:rsidRPr="00C039A7">
        <w:rPr>
          <w:rFonts w:eastAsia="Arial Unicode MS" w:cs="Arial Unicode MS"/>
        </w:rPr>
        <w:lastRenderedPageBreak/>
        <w:t xml:space="preserve">recommendations about being the manager of a satellite office that might have benefitted the organization in setting up the new team. </w:t>
      </w:r>
      <w:r w:rsidRPr="00C039A7">
        <w:rPr>
          <w:rFonts w:eastAsia="Arial Unicode MS" w:cs="Arial Unicode MS"/>
        </w:rPr>
        <w:t xml:space="preserve"> The following recollection</w:t>
      </w:r>
      <w:r w:rsidR="00FF5548" w:rsidRPr="00C039A7">
        <w:rPr>
          <w:rFonts w:eastAsia="Arial Unicode MS" w:cs="Arial Unicode MS"/>
        </w:rPr>
        <w:t>s</w:t>
      </w:r>
      <w:r w:rsidRPr="00C039A7">
        <w:rPr>
          <w:rFonts w:eastAsia="Arial Unicode MS" w:cs="Arial Unicode MS"/>
        </w:rPr>
        <w:t xml:space="preserve"> from participant</w:t>
      </w:r>
      <w:r w:rsidR="00FF5548" w:rsidRPr="00C039A7">
        <w:rPr>
          <w:rFonts w:eastAsia="Arial Unicode MS" w:cs="Arial Unicode MS"/>
        </w:rPr>
        <w:t>s</w:t>
      </w:r>
      <w:r w:rsidRPr="00C039A7">
        <w:rPr>
          <w:rFonts w:eastAsia="Arial Unicode MS" w:cs="Arial Unicode MS"/>
        </w:rPr>
        <w:t xml:space="preserve"> demonstrate how these reviews can be abused.</w:t>
      </w:r>
    </w:p>
    <w:p w14:paraId="427BF069" w14:textId="2BCB81FD" w:rsidR="00E323C4" w:rsidRPr="00C039A7" w:rsidRDefault="001F4AE0">
      <w:pPr>
        <w:pStyle w:val="BlockText"/>
      </w:pPr>
      <w:r w:rsidRPr="00C039A7">
        <w:t>I’ve always had really great performance reviews. You know what I mean? I’m a good worker</w:t>
      </w:r>
      <w:r w:rsidR="00FF5548" w:rsidRPr="00C039A7">
        <w:t>,</w:t>
      </w:r>
      <w:r w:rsidRPr="00C039A7">
        <w:t xml:space="preserve"> and I work hard for [the company]. [The supervisor] gave me a poor review. (Juliet, female, 55–65 years old, Financial Services)</w:t>
      </w:r>
    </w:p>
    <w:p w14:paraId="27C2D2CC" w14:textId="77777777" w:rsidR="00E323C4" w:rsidRPr="00C039A7" w:rsidRDefault="00E323C4">
      <w:pPr>
        <w:pStyle w:val="BlockText"/>
      </w:pPr>
    </w:p>
    <w:p w14:paraId="781DB01A" w14:textId="07B0E6B4" w:rsidR="00E323C4" w:rsidRPr="00C039A7" w:rsidRDefault="001F4AE0">
      <w:pPr>
        <w:pStyle w:val="BlockText"/>
      </w:pPr>
      <w:r w:rsidRPr="00C039A7">
        <w:t>It was terrible. I had years of really great reviews—even since they changed the form and the way we get assessed</w:t>
      </w:r>
      <w:proofErr w:type="gramStart"/>
      <w:r w:rsidR="00FF5548" w:rsidRPr="00C039A7">
        <w:t>.</w:t>
      </w:r>
      <w:r w:rsidRPr="00C039A7">
        <w:t xml:space="preserve"> . . .</w:t>
      </w:r>
      <w:proofErr w:type="gramEnd"/>
      <w:r w:rsidRPr="00C039A7">
        <w:t xml:space="preserve"> all my </w:t>
      </w:r>
      <w:r w:rsidR="00FF5548" w:rsidRPr="00C039A7">
        <w:t xml:space="preserve">[previous] </w:t>
      </w:r>
      <w:r w:rsidRPr="00C039A7">
        <w:t>supervisors had great things to say. (Echo, female, 45–54 years old, Health and Safety)</w:t>
      </w:r>
    </w:p>
    <w:p w14:paraId="25F9C70A" w14:textId="77777777" w:rsidR="00E323C4" w:rsidRPr="00C039A7" w:rsidRDefault="00E323C4">
      <w:pPr>
        <w:pStyle w:val="BlockText"/>
      </w:pPr>
    </w:p>
    <w:p w14:paraId="7A558C31" w14:textId="78B6E778" w:rsidR="00E323C4" w:rsidRPr="00C039A7" w:rsidRDefault="001F4AE0">
      <w:pPr>
        <w:pStyle w:val="BlockText"/>
      </w:pPr>
      <w:r w:rsidRPr="00C039A7">
        <w:t>It was mostly pretty vague, except for the parts about what I didn’t do right</w:t>
      </w:r>
      <w:proofErr w:type="gramStart"/>
      <w:r w:rsidR="00FF5548" w:rsidRPr="00C039A7">
        <w:t>.</w:t>
      </w:r>
      <w:r w:rsidRPr="00C039A7">
        <w:t xml:space="preserve"> . . .</w:t>
      </w:r>
      <w:proofErr w:type="gramEnd"/>
      <w:r w:rsidRPr="00C039A7">
        <w:t xml:space="preserve"> [</w:t>
      </w:r>
      <w:r w:rsidR="00FF5548" w:rsidRPr="00C039A7">
        <w:t xml:space="preserve">The </w:t>
      </w:r>
      <w:r w:rsidRPr="00C039A7">
        <w:t>supervisor] had to dig. For sure. Small things, but written that way, against [a lack of] specific good things</w:t>
      </w:r>
      <w:r w:rsidR="00FF5548" w:rsidRPr="00C039A7">
        <w:t>,</w:t>
      </w:r>
      <w:r w:rsidRPr="00C039A7">
        <w:t xml:space="preserve"> . . . it looked very bad. Were the small things true? Yes, but they were very small, back at the beginning of the year when I seemed to have trouble fitting into the group, and that’s all [the supervisor] focused on</w:t>
      </w:r>
      <w:proofErr w:type="gramStart"/>
      <w:r w:rsidRPr="00C039A7">
        <w:t>. . . .</w:t>
      </w:r>
      <w:proofErr w:type="gramEnd"/>
      <w:r w:rsidRPr="00C039A7">
        <w:t xml:space="preserve"> I think that’s what the [at</w:t>
      </w:r>
      <w:r w:rsidR="00FF5548" w:rsidRPr="00C039A7">
        <w:t>-</w:t>
      </w:r>
      <w:r w:rsidRPr="00C039A7">
        <w:t>a</w:t>
      </w:r>
      <w:r w:rsidR="00FF5548" w:rsidRPr="00C039A7">
        <w:t>-</w:t>
      </w:r>
      <w:r w:rsidRPr="00C039A7">
        <w:t>distance col</w:t>
      </w:r>
      <w:r w:rsidR="00A45A0D" w:rsidRPr="00C039A7">
        <w:t>l</w:t>
      </w:r>
      <w:r w:rsidRPr="00C039A7">
        <w:t>ocated team] gave [the supervisor] to write because [the supervisor] had no idea what my work was like, what I really contributed. When I asked about some more recent examples, . . . [the supervisor] seemed . . . well, let’s just say unprepared. (Delta, male, 55–65 years old, Procurement)</w:t>
      </w:r>
    </w:p>
    <w:p w14:paraId="3EF03188" w14:textId="06D53320" w:rsidR="00E323C4" w:rsidRPr="00C039A7" w:rsidRDefault="001F4AE0">
      <w:pPr>
        <w:pStyle w:val="BodyText"/>
      </w:pPr>
      <w:r w:rsidRPr="00C039A7">
        <w:rPr>
          <w:rFonts w:eastAsia="Arial Unicode MS" w:cs="Arial Unicode MS"/>
        </w:rPr>
        <w:t xml:space="preserve">The terrible performance review is in and of itself devastating to workers, yet the bully can use it to enlist others in advancing the bullying agenda, ensuring the bully’s </w:t>
      </w:r>
      <w:r w:rsidRPr="00C039A7">
        <w:rPr>
          <w:rFonts w:eastAsia="Arial Unicode MS" w:cs="Arial Unicode MS"/>
        </w:rPr>
        <w:lastRenderedPageBreak/>
        <w:t xml:space="preserve">narrative becomes the dominant narrative with important others. The following is an observation that was shared by a participant who had worked </w:t>
      </w:r>
      <w:r w:rsidR="00FF5548" w:rsidRPr="00C039A7">
        <w:rPr>
          <w:rFonts w:eastAsia="Arial Unicode MS" w:cs="Arial Unicode MS"/>
        </w:rPr>
        <w:t xml:space="preserve">in </w:t>
      </w:r>
      <w:r w:rsidRPr="00C039A7">
        <w:rPr>
          <w:rFonts w:eastAsia="Arial Unicode MS" w:cs="Arial Unicode MS"/>
        </w:rPr>
        <w:t xml:space="preserve">two different virtual roles with the same company. This </w:t>
      </w:r>
      <w:r w:rsidR="00FF5548" w:rsidRPr="00C039A7">
        <w:rPr>
          <w:rFonts w:eastAsia="Arial Unicode MS" w:cs="Arial Unicode MS"/>
        </w:rPr>
        <w:t xml:space="preserve">situation </w:t>
      </w:r>
      <w:r w:rsidRPr="00C039A7">
        <w:rPr>
          <w:rFonts w:eastAsia="Arial Unicode MS" w:cs="Arial Unicode MS"/>
        </w:rPr>
        <w:t>occurred with the first virtual role.</w:t>
      </w:r>
    </w:p>
    <w:p w14:paraId="1FA90074" w14:textId="19B9C481" w:rsidR="00E323C4" w:rsidRPr="00C039A7" w:rsidRDefault="001F4AE0">
      <w:pPr>
        <w:pStyle w:val="BlockText"/>
      </w:pPr>
      <w:r w:rsidRPr="00C039A7">
        <w:t>One of my supervisors used to send my performance reviews to [my spouse]. Yeah</w:t>
      </w:r>
      <w:r w:rsidR="00FF5548" w:rsidRPr="00C039A7">
        <w:t>,</w:t>
      </w:r>
      <w:r w:rsidRPr="00C039A7">
        <w:t xml:space="preserve"> . . . [my spouse]. His motivation? There was [work] that my boss wanted to be done, which I didn’t agree with [and constantly explained why this would be wrong for the organization]. [My spouse] kept asking me about [the outstanding work identified in the performance review] and wanted to know how this was linked to my annual bonus. (Identity withheld)</w:t>
      </w:r>
    </w:p>
    <w:p w14:paraId="31833802" w14:textId="591B7315" w:rsidR="00E323C4" w:rsidRPr="00C039A7" w:rsidRDefault="001F4AE0">
      <w:pPr>
        <w:pStyle w:val="BodyText"/>
      </w:pPr>
      <w:r w:rsidRPr="00C039A7">
        <w:rPr>
          <w:rFonts w:eastAsia="Arial Unicode MS" w:cs="Arial Unicode MS"/>
        </w:rPr>
        <w:t xml:space="preserve">The seven participants who shared stories of malicious reviews were in different disciplines and job roles. They were in different industries and organizations. This observation suggests </w:t>
      </w:r>
      <w:r w:rsidR="00674D18" w:rsidRPr="00C039A7">
        <w:rPr>
          <w:rFonts w:eastAsia="Arial Unicode MS" w:cs="Arial Unicode MS"/>
        </w:rPr>
        <w:t xml:space="preserve">that </w:t>
      </w:r>
      <w:r w:rsidRPr="00C039A7">
        <w:rPr>
          <w:rFonts w:eastAsia="Arial Unicode MS" w:cs="Arial Unicode MS"/>
        </w:rPr>
        <w:t>manipulating the performance process in this way may be widely used as an unethical management practice. This seems to be a chilling confirmation that the stinging performance review is used as a way of legitimizing the negative, degrading comments</w:t>
      </w:r>
      <w:r w:rsidR="00674D18" w:rsidRPr="00C039A7">
        <w:rPr>
          <w:rFonts w:eastAsia="Arial Unicode MS" w:cs="Arial Unicode MS"/>
        </w:rPr>
        <w:t xml:space="preserve"> or </w:t>
      </w:r>
      <w:r w:rsidRPr="00C039A7">
        <w:rPr>
          <w:rFonts w:eastAsia="Arial Unicode MS" w:cs="Arial Unicode MS"/>
        </w:rPr>
        <w:t xml:space="preserve">justifications that the bully uses to destabilize the target. </w:t>
      </w:r>
    </w:p>
    <w:p w14:paraId="120884B6" w14:textId="35C8B01B" w:rsidR="00E323C4" w:rsidRPr="00C039A7" w:rsidRDefault="001F4AE0">
      <w:pPr>
        <w:pStyle w:val="BodyText"/>
      </w:pPr>
      <w:r w:rsidRPr="00C039A7">
        <w:rPr>
          <w:rFonts w:eastAsia="Arial Unicode MS" w:cs="Arial Unicode MS"/>
        </w:rPr>
        <w:t xml:space="preserve">Three of the bullied participants in this study felt </w:t>
      </w:r>
      <w:r w:rsidR="00674D18" w:rsidRPr="00C039A7">
        <w:rPr>
          <w:rFonts w:eastAsia="Arial Unicode MS" w:cs="Arial Unicode MS"/>
        </w:rPr>
        <w:t xml:space="preserve">that </w:t>
      </w:r>
      <w:r w:rsidRPr="00C039A7">
        <w:rPr>
          <w:rFonts w:eastAsia="Arial Unicode MS" w:cs="Arial Unicode MS"/>
        </w:rPr>
        <w:t xml:space="preserve">the only act of defiance available to them was their refusal to sign the performance review document. Though none stated it directly, I believed the participants hoped this </w:t>
      </w:r>
      <w:r w:rsidR="00674D18" w:rsidRPr="00C039A7">
        <w:rPr>
          <w:rFonts w:eastAsia="Arial Unicode MS" w:cs="Arial Unicode MS"/>
        </w:rPr>
        <w:t xml:space="preserve">refusal </w:t>
      </w:r>
      <w:r w:rsidRPr="00C039A7">
        <w:rPr>
          <w:rFonts w:eastAsia="Arial Unicode MS" w:cs="Arial Unicode MS"/>
        </w:rPr>
        <w:t xml:space="preserve">would raise a flag in the performance review process and perhaps bring additional objective organizational resources into the equation. The lack of a signature should have been the gateway to alerting the organization to the fact that the worker was in distress. </w:t>
      </w:r>
      <w:r w:rsidR="00674D18" w:rsidRPr="00C039A7">
        <w:rPr>
          <w:rFonts w:eastAsia="Arial Unicode MS" w:cs="Arial Unicode MS"/>
        </w:rPr>
        <w:t xml:space="preserve">No one came for any of the </w:t>
      </w:r>
      <w:r w:rsidRPr="00C039A7">
        <w:rPr>
          <w:rFonts w:eastAsia="Arial Unicode MS" w:cs="Arial Unicode MS"/>
        </w:rPr>
        <w:t xml:space="preserve">three participants. All the participants felt it was important that </w:t>
      </w:r>
      <w:r w:rsidR="00674D18" w:rsidRPr="00C039A7">
        <w:rPr>
          <w:rFonts w:eastAsia="Arial Unicode MS" w:cs="Arial Unicode MS"/>
        </w:rPr>
        <w:t xml:space="preserve">I, as the </w:t>
      </w:r>
      <w:r w:rsidR="00674D18" w:rsidRPr="00C039A7">
        <w:rPr>
          <w:rFonts w:eastAsia="Arial Unicode MS" w:cs="Arial Unicode MS"/>
        </w:rPr>
        <w:lastRenderedPageBreak/>
        <w:t>interviewer,</w:t>
      </w:r>
      <w:r w:rsidRPr="00C039A7">
        <w:rPr>
          <w:rFonts w:eastAsia="Arial Unicode MS" w:cs="Arial Unicode MS"/>
        </w:rPr>
        <w:t xml:space="preserve"> know that, as far as they knew, HR did not come back </w:t>
      </w:r>
      <w:r w:rsidR="00674D18" w:rsidRPr="00C039A7">
        <w:rPr>
          <w:rFonts w:eastAsia="Arial Unicode MS" w:cs="Arial Unicode MS"/>
        </w:rPr>
        <w:t xml:space="preserve">to </w:t>
      </w:r>
      <w:r w:rsidRPr="00C039A7">
        <w:rPr>
          <w:rFonts w:eastAsia="Arial Unicode MS" w:cs="Arial Unicode MS"/>
        </w:rPr>
        <w:t>question why the document was unsigned. The lack of organizational support effectively reinforced the bully’s message that the participants were alone and helpless.</w:t>
      </w:r>
    </w:p>
    <w:p w14:paraId="6BD807BE" w14:textId="08A8CCB6" w:rsidR="00E323C4" w:rsidRPr="00C039A7" w:rsidRDefault="001F4AE0">
      <w:pPr>
        <w:pStyle w:val="BodyText"/>
      </w:pPr>
      <w:r w:rsidRPr="00C039A7">
        <w:rPr>
          <w:rStyle w:val="Heading4Char"/>
        </w:rPr>
        <w:t>Malicious reviews used in comparative analyses.</w:t>
      </w:r>
      <w:r w:rsidRPr="00C039A7">
        <w:rPr>
          <w:rFonts w:eastAsia="Arial Unicode MS" w:cs="Arial Unicode MS"/>
        </w:rPr>
        <w:t xml:space="preserve"> Participants experience</w:t>
      </w:r>
      <w:r w:rsidR="00674D18" w:rsidRPr="00C039A7">
        <w:rPr>
          <w:rFonts w:eastAsia="Arial Unicode MS" w:cs="Arial Unicode MS"/>
        </w:rPr>
        <w:t>d</w:t>
      </w:r>
      <w:r w:rsidRPr="00C039A7">
        <w:rPr>
          <w:rFonts w:eastAsia="Arial Unicode MS" w:cs="Arial Unicode MS"/>
        </w:rPr>
        <w:t xml:space="preserve"> further trauma when their contribution and performance </w:t>
      </w:r>
      <w:r w:rsidR="00674D18" w:rsidRPr="00C039A7">
        <w:rPr>
          <w:rFonts w:eastAsia="Arial Unicode MS" w:cs="Arial Unicode MS"/>
        </w:rPr>
        <w:t xml:space="preserve">were </w:t>
      </w:r>
      <w:r w:rsidRPr="00C039A7">
        <w:rPr>
          <w:rFonts w:eastAsia="Arial Unicode MS" w:cs="Arial Unicode MS"/>
        </w:rPr>
        <w:t>discussed and compared to others in subsequent managerial discussions. Some larger companies have used an internal ranking process to compare employee contributions across a wider group of workers to sort workers into ranking bands to help distribute rewards. Eight of the participants worked for multinational</w:t>
      </w:r>
      <w:r w:rsidR="00A45A0D" w:rsidRPr="00C039A7">
        <w:rPr>
          <w:rFonts w:eastAsia="Arial Unicode MS" w:cs="Arial Unicode MS"/>
        </w:rPr>
        <w:t xml:space="preserve"> corporation</w:t>
      </w:r>
      <w:r w:rsidRPr="00C039A7">
        <w:rPr>
          <w:rFonts w:eastAsia="Arial Unicode MS" w:cs="Arial Unicode MS"/>
        </w:rPr>
        <w:t>s that employed some sort of ranking process. Workers are categorized into certain pools of commonality (salary bands, job families, or professional pools, for example)</w:t>
      </w:r>
      <w:r w:rsidR="00A45A0D" w:rsidRPr="00C039A7">
        <w:rPr>
          <w:rFonts w:eastAsia="Arial Unicode MS" w:cs="Arial Unicode MS"/>
        </w:rPr>
        <w:t>,</w:t>
      </w:r>
      <w:r w:rsidRPr="00C039A7">
        <w:rPr>
          <w:rFonts w:eastAsia="Arial Unicode MS" w:cs="Arial Unicode MS"/>
        </w:rPr>
        <w:t xml:space="preserve"> and then each individual is compared to others in this pool by subject matter experts, usually other supervisors</w:t>
      </w:r>
      <w:r w:rsidR="00A45A0D" w:rsidRPr="00C039A7">
        <w:rPr>
          <w:rFonts w:eastAsia="Arial Unicode MS" w:cs="Arial Unicode MS"/>
        </w:rPr>
        <w:t xml:space="preserve"> or </w:t>
      </w:r>
      <w:r w:rsidRPr="00C039A7">
        <w:rPr>
          <w:rFonts w:eastAsia="Arial Unicode MS" w:cs="Arial Unicode MS"/>
        </w:rPr>
        <w:t>managers and HR personnel. Two of the participants worried that this process caused them to acquire a stigma, a perception by others, such as future supervisors, that they were weaker against others in the pool.</w:t>
      </w:r>
    </w:p>
    <w:p w14:paraId="59ADE4C1" w14:textId="0821EA1E" w:rsidR="00E323C4" w:rsidRPr="00C039A7" w:rsidRDefault="001F4AE0">
      <w:pPr>
        <w:pStyle w:val="BodyText"/>
      </w:pPr>
      <w:r w:rsidRPr="00C039A7">
        <w:rPr>
          <w:rFonts w:eastAsia="Arial Unicode MS" w:cs="Arial Unicode MS"/>
        </w:rPr>
        <w:t xml:space="preserve">The scores resulting from the ranking process can be very powerful. Six of the participants shared that these results can be used to determine the distribution of bonuses, the allocation of company shares, or </w:t>
      </w:r>
      <w:r w:rsidR="00A45A0D" w:rsidRPr="00C039A7">
        <w:rPr>
          <w:rFonts w:eastAsia="Arial Unicode MS" w:cs="Arial Unicode MS"/>
        </w:rPr>
        <w:t>the identification of</w:t>
      </w:r>
      <w:r w:rsidRPr="00C039A7">
        <w:rPr>
          <w:rFonts w:eastAsia="Arial Unicode MS" w:cs="Arial Unicode MS"/>
        </w:rPr>
        <w:t xml:space="preserve"> potential candidates for advancement. The eight participants described processes that used the scores to affect a relative weighting of contribution to overall corporate goals. If the score is low, it signals that the individual did not contribute as much to the overall objectives (and therefore would attract fewer rewards) relative to other members of the team or ranking pool. A higher score attracts a significantly larger share of the rewards. Aside from affecting the </w:t>
      </w:r>
      <w:r w:rsidRPr="00C039A7">
        <w:rPr>
          <w:rFonts w:eastAsia="Arial Unicode MS" w:cs="Arial Unicode MS"/>
        </w:rPr>
        <w:lastRenderedPageBreak/>
        <w:t xml:space="preserve">share of the current spoils, these ranking values have an impact on an employee’s future earnings and career options. The ratings become a way to compare individuals for advancement opportunities, including potential </w:t>
      </w:r>
      <w:proofErr w:type="spellStart"/>
      <w:r w:rsidRPr="00C039A7">
        <w:rPr>
          <w:rFonts w:eastAsia="Arial Unicode MS" w:cs="Arial Unicode MS"/>
        </w:rPr>
        <w:t>favourable</w:t>
      </w:r>
      <w:proofErr w:type="spellEnd"/>
      <w:r w:rsidRPr="00C039A7">
        <w:rPr>
          <w:rFonts w:eastAsia="Arial Unicode MS" w:cs="Arial Unicode MS"/>
        </w:rPr>
        <w:t xml:space="preserve"> lateral transfers or special project roles. Within the participant group, seven individuals, all who either retired early or were terminated by their organization due to organizational restructuring, reported ratings that were uncharacteristically low in the last period before they left their organizations. The rating impacted bonuses in all cases, stock options in some, and the ability to apply for promotions or lateral transfers. </w:t>
      </w:r>
    </w:p>
    <w:p w14:paraId="7F2DAD21" w14:textId="06359B9E" w:rsidR="00E323C4" w:rsidRPr="00C039A7" w:rsidRDefault="001F4AE0" w:rsidP="00A45A0D">
      <w:pPr>
        <w:pStyle w:val="BlockText"/>
      </w:pPr>
      <w:r w:rsidRPr="00C039A7">
        <w:t>The [ranking outcome] was [low], and I knew what was coming. I’d seen it before with others. First the ranking falls, and [soon after] the individual is gone. You’d think HR would see the pattern and look into it? Maybe ask me about it? No one asked</w:t>
      </w:r>
      <w:proofErr w:type="gramStart"/>
      <w:r w:rsidR="0093057A" w:rsidRPr="00C039A7">
        <w:t>. . . .</w:t>
      </w:r>
      <w:proofErr w:type="gramEnd"/>
      <w:r w:rsidR="0093057A" w:rsidRPr="00C039A7">
        <w:t xml:space="preserve"> </w:t>
      </w:r>
      <w:r w:rsidRPr="00C039A7">
        <w:t>My ranking is so low. It’s never been that low. I was shocked but also [embarrassed]. It’s discussed in the [pools]. People know. (Juliet, female, 55–65 years old, Financial Services)</w:t>
      </w:r>
    </w:p>
    <w:p w14:paraId="42C1759D" w14:textId="77777777" w:rsidR="00E323C4" w:rsidRPr="00C039A7" w:rsidRDefault="00E323C4">
      <w:pPr>
        <w:pStyle w:val="BlockText"/>
      </w:pPr>
    </w:p>
    <w:p w14:paraId="12C9D105" w14:textId="77777777" w:rsidR="00E323C4" w:rsidRPr="00C039A7" w:rsidRDefault="001F4AE0">
      <w:pPr>
        <w:pStyle w:val="BlockText"/>
      </w:pPr>
      <w:r w:rsidRPr="00C039A7">
        <w:t>[The supervisor] convinced them this is my performance now, . . . this is how people see me now. That’s the lens they will look through in considering me</w:t>
      </w:r>
      <w:proofErr w:type="gramStart"/>
      <w:r w:rsidRPr="00C039A7">
        <w:t>. . . .</w:t>
      </w:r>
      <w:proofErr w:type="gramEnd"/>
      <w:r w:rsidRPr="00C039A7">
        <w:t xml:space="preserve"> There’s a question mark . . . that I’m different now. How can I counter that? (Kila, female, 45–54 years old, Marketing/HR)</w:t>
      </w:r>
    </w:p>
    <w:p w14:paraId="1C56345A" w14:textId="77777777" w:rsidR="00E323C4" w:rsidRPr="00C039A7" w:rsidRDefault="00E323C4">
      <w:pPr>
        <w:pStyle w:val="BlockText"/>
      </w:pPr>
    </w:p>
    <w:p w14:paraId="3223275B" w14:textId="181F2FE2" w:rsidR="00E323C4" w:rsidRPr="00C039A7" w:rsidRDefault="001F4AE0">
      <w:pPr>
        <w:pStyle w:val="BlockText"/>
      </w:pPr>
      <w:bookmarkStart w:id="140" w:name="_opuj5n"/>
      <w:bookmarkEnd w:id="140"/>
      <w:r w:rsidRPr="00C039A7">
        <w:t>I saw the rating</w:t>
      </w:r>
      <w:proofErr w:type="gramStart"/>
      <w:r w:rsidRPr="00C039A7">
        <w:t>. . . .</w:t>
      </w:r>
      <w:proofErr w:type="gramEnd"/>
      <w:r w:rsidRPr="00C039A7">
        <w:t xml:space="preserve"> I knew, right then, it was over. (Echo, female, 45</w:t>
      </w:r>
      <w:r w:rsidR="007D7252" w:rsidRPr="00C039A7">
        <w:t>–</w:t>
      </w:r>
      <w:r w:rsidRPr="00C039A7">
        <w:t>54 years old, Health and Safety)</w:t>
      </w:r>
    </w:p>
    <w:p w14:paraId="09A98C8D" w14:textId="5B840022" w:rsidR="00E323C4" w:rsidRPr="00C039A7" w:rsidRDefault="001F4AE0">
      <w:pPr>
        <w:pStyle w:val="BodyText"/>
      </w:pPr>
      <w:bookmarkStart w:id="141" w:name="_Toc38882700"/>
      <w:r w:rsidRPr="00C039A7">
        <w:rPr>
          <w:rStyle w:val="Heading3Char"/>
        </w:rPr>
        <w:lastRenderedPageBreak/>
        <w:t xml:space="preserve">Theme 2: </w:t>
      </w:r>
      <w:r w:rsidR="00A45A0D" w:rsidRPr="00C039A7">
        <w:rPr>
          <w:rStyle w:val="Heading3Char"/>
        </w:rPr>
        <w:t>Actions m</w:t>
      </w:r>
      <w:r w:rsidRPr="00C039A7">
        <w:rPr>
          <w:rStyle w:val="Heading3Char"/>
        </w:rPr>
        <w:t>aking it difficult for the target to contribute, including undermining by other collocated and virtual staff.</w:t>
      </w:r>
      <w:bookmarkEnd w:id="141"/>
      <w:r w:rsidRPr="00C039A7">
        <w:rPr>
          <w:rFonts w:eastAsia="Arial Unicode MS" w:cs="Arial Unicode MS"/>
        </w:rPr>
        <w:t xml:space="preserve"> Another bullying strategy, as discovered through the interviews, is to make it hard or impossible for targets to do their work or contribute to the team, particularly when work is highly interdependent. The objective can be intentional, such as keeping the target from becoming part of the team or discrediting the target’s contribution</w:t>
      </w:r>
      <w:r w:rsidR="00A45A0D" w:rsidRPr="00C039A7">
        <w:rPr>
          <w:rFonts w:eastAsia="Arial Unicode MS" w:cs="Arial Unicode MS"/>
        </w:rPr>
        <w:t>,</w:t>
      </w:r>
      <w:r w:rsidRPr="00C039A7">
        <w:rPr>
          <w:rFonts w:eastAsia="Arial Unicode MS" w:cs="Arial Unicode MS"/>
        </w:rPr>
        <w:t xml:space="preserve"> and thereby limiting their achievement or influence. It can also be unintentional by simply not caring enough to properly onboard the virtual worker or by not assisting in solving local challenges. Participants shared narratives that included the following </w:t>
      </w:r>
      <w:r w:rsidR="00A45A0D" w:rsidRPr="00C039A7">
        <w:rPr>
          <w:rFonts w:eastAsia="Arial Unicode MS" w:cs="Arial Unicode MS"/>
        </w:rPr>
        <w:t>sub</w:t>
      </w:r>
      <w:r w:rsidRPr="00C039A7">
        <w:rPr>
          <w:rFonts w:eastAsia="Arial Unicode MS" w:cs="Arial Unicode MS"/>
        </w:rPr>
        <w:t>themes</w:t>
      </w:r>
      <w:r w:rsidR="00A45A0D" w:rsidRPr="00C039A7">
        <w:rPr>
          <w:rFonts w:eastAsia="Arial Unicode MS" w:cs="Arial Unicode MS"/>
        </w:rPr>
        <w:t xml:space="preserve"> about their colleagues’ or supervisors’ actions</w:t>
      </w:r>
      <w:r w:rsidRPr="00C039A7">
        <w:rPr>
          <w:rFonts w:eastAsia="Arial Unicode MS" w:cs="Arial Unicode MS"/>
        </w:rPr>
        <w:t xml:space="preserve">: (a) unwilling to exchange information or </w:t>
      </w:r>
      <w:r w:rsidR="00A45A0D" w:rsidRPr="00C039A7">
        <w:rPr>
          <w:rFonts w:eastAsia="Arial Unicode MS" w:cs="Arial Unicode MS"/>
        </w:rPr>
        <w:t xml:space="preserve">give </w:t>
      </w:r>
      <w:r w:rsidRPr="00C039A7">
        <w:rPr>
          <w:rFonts w:eastAsia="Arial Unicode MS" w:cs="Arial Unicode MS"/>
        </w:rPr>
        <w:t>critical insight into the information; (b) failing to interact with the targets (via appointments, email, telephone</w:t>
      </w:r>
      <w:r w:rsidR="00A45A0D" w:rsidRPr="00C039A7">
        <w:rPr>
          <w:rFonts w:eastAsia="Arial Unicode MS" w:cs="Arial Unicode MS"/>
        </w:rPr>
        <w:t>,</w:t>
      </w:r>
      <w:r w:rsidRPr="00C039A7">
        <w:rPr>
          <w:rFonts w:eastAsia="Arial Unicode MS" w:cs="Arial Unicode MS"/>
        </w:rPr>
        <w:t xml:space="preserve"> or other media); (c) knowingly passing on incomplete, inaccurate</w:t>
      </w:r>
      <w:r w:rsidR="00A45A0D" w:rsidRPr="00C039A7">
        <w:rPr>
          <w:rFonts w:eastAsia="Arial Unicode MS" w:cs="Arial Unicode MS"/>
        </w:rPr>
        <w:t>,</w:t>
      </w:r>
      <w:r w:rsidRPr="00C039A7">
        <w:rPr>
          <w:rFonts w:eastAsia="Arial Unicode MS" w:cs="Arial Unicode MS"/>
        </w:rPr>
        <w:t xml:space="preserve"> or stale-dated information; (d) not providing access to tools (or similar) that </w:t>
      </w:r>
      <w:r w:rsidR="00A45A0D" w:rsidRPr="00C039A7">
        <w:rPr>
          <w:rFonts w:eastAsia="Arial Unicode MS" w:cs="Arial Unicode MS"/>
        </w:rPr>
        <w:t xml:space="preserve">others </w:t>
      </w:r>
      <w:r w:rsidRPr="00C039A7">
        <w:rPr>
          <w:rFonts w:eastAsia="Arial Unicode MS" w:cs="Arial Unicode MS"/>
        </w:rPr>
        <w:t xml:space="preserve">readily have available that </w:t>
      </w:r>
      <w:r w:rsidR="00A45A0D" w:rsidRPr="00C039A7">
        <w:rPr>
          <w:rFonts w:eastAsia="Arial Unicode MS" w:cs="Arial Unicode MS"/>
        </w:rPr>
        <w:t>are</w:t>
      </w:r>
      <w:r w:rsidRPr="00C039A7">
        <w:rPr>
          <w:rFonts w:eastAsia="Arial Unicode MS" w:cs="Arial Unicode MS"/>
        </w:rPr>
        <w:t xml:space="preserve"> critical to </w:t>
      </w:r>
      <w:r w:rsidR="00A45A0D" w:rsidRPr="00C039A7">
        <w:rPr>
          <w:rFonts w:eastAsia="Arial Unicode MS" w:cs="Arial Unicode MS"/>
        </w:rPr>
        <w:t xml:space="preserve">workers </w:t>
      </w:r>
      <w:r w:rsidRPr="00C039A7">
        <w:rPr>
          <w:rFonts w:eastAsia="Arial Unicode MS" w:cs="Arial Unicode MS"/>
        </w:rPr>
        <w:t>effectively doing their jobs; and (e) restricting access or making it cumbersome to access data or information</w:t>
      </w:r>
      <w:r w:rsidR="00A45A0D" w:rsidRPr="00C039A7">
        <w:rPr>
          <w:rFonts w:eastAsia="Arial Unicode MS" w:cs="Arial Unicode MS"/>
        </w:rPr>
        <w:t>.</w:t>
      </w:r>
      <w:r w:rsidRPr="00C039A7">
        <w:rPr>
          <w:rFonts w:eastAsia="Arial Unicode MS" w:cs="Arial Unicode MS"/>
        </w:rPr>
        <w:t xml:space="preserve"> </w:t>
      </w:r>
    </w:p>
    <w:p w14:paraId="4881C36E" w14:textId="3369F403" w:rsidR="00E323C4" w:rsidRPr="00C039A7" w:rsidRDefault="001F4AE0">
      <w:pPr>
        <w:pStyle w:val="BodyText"/>
      </w:pPr>
      <w:r w:rsidRPr="00C039A7">
        <w:rPr>
          <w:rFonts w:eastAsia="Arial Unicode MS" w:cs="Arial Unicode MS"/>
        </w:rPr>
        <w:t xml:space="preserve">Some of the virtual workers appear </w:t>
      </w:r>
      <w:r w:rsidR="00A45A0D" w:rsidRPr="00C039A7">
        <w:rPr>
          <w:rFonts w:eastAsia="Arial Unicode MS" w:cs="Arial Unicode MS"/>
        </w:rPr>
        <w:t xml:space="preserve">not </w:t>
      </w:r>
      <w:r w:rsidRPr="00C039A7">
        <w:rPr>
          <w:rFonts w:eastAsia="Arial Unicode MS" w:cs="Arial Unicode MS"/>
        </w:rPr>
        <w:t>to have been properly resourced for their work. In two situations</w:t>
      </w:r>
      <w:r w:rsidR="00A45A0D" w:rsidRPr="00C039A7">
        <w:rPr>
          <w:rFonts w:eastAsia="Arial Unicode MS" w:cs="Arial Unicode MS"/>
        </w:rPr>
        <w:t>,</w:t>
      </w:r>
      <w:r w:rsidRPr="00C039A7">
        <w:rPr>
          <w:rFonts w:eastAsia="Arial Unicode MS" w:cs="Arial Unicode MS"/>
        </w:rPr>
        <w:t xml:space="preserve"> their home environment was not developed in anticipation of having dedicated home office space. Sometimes it was not having the appropriate technology or applications necessary to properly contribute to and interact with the larger group. This lack of resources in their virtual office is particularly frustrating and disappointing for workers who had access to sophisticated and superior technology and support services (such as stationery supplies) in the office setting as part of their jobs prior to becoming a virtual worker. Sometimes </w:t>
      </w:r>
      <w:r w:rsidR="00A45A0D" w:rsidRPr="00C039A7">
        <w:rPr>
          <w:rFonts w:eastAsia="Arial Unicode MS" w:cs="Arial Unicode MS"/>
        </w:rPr>
        <w:t>the issues were</w:t>
      </w:r>
      <w:r w:rsidRPr="00C039A7">
        <w:rPr>
          <w:rFonts w:eastAsia="Arial Unicode MS" w:cs="Arial Unicode MS"/>
        </w:rPr>
        <w:t xml:space="preserve"> small but annoying things</w:t>
      </w:r>
      <w:r w:rsidR="00A45A0D" w:rsidRPr="00C039A7">
        <w:rPr>
          <w:rFonts w:eastAsia="Arial Unicode MS" w:cs="Arial Unicode MS"/>
        </w:rPr>
        <w:t xml:space="preserve">. </w:t>
      </w:r>
      <w:r w:rsidR="00A45A0D" w:rsidRPr="00C039A7">
        <w:rPr>
          <w:rFonts w:eastAsia="Arial Unicode MS" w:cs="Arial Unicode MS"/>
        </w:rPr>
        <w:lastRenderedPageBreak/>
        <w:t>Participants mentioned</w:t>
      </w:r>
      <w:r w:rsidRPr="00C039A7">
        <w:rPr>
          <w:rFonts w:eastAsia="Arial Unicode MS" w:cs="Arial Unicode MS"/>
        </w:rPr>
        <w:t xml:space="preserve"> having to arrange for and pick</w:t>
      </w:r>
      <w:r w:rsidR="00A45A0D" w:rsidRPr="00C039A7">
        <w:rPr>
          <w:rFonts w:eastAsia="Arial Unicode MS" w:cs="Arial Unicode MS"/>
        </w:rPr>
        <w:t xml:space="preserve"> </w:t>
      </w:r>
      <w:r w:rsidRPr="00C039A7">
        <w:rPr>
          <w:rFonts w:eastAsia="Arial Unicode MS" w:cs="Arial Unicode MS"/>
        </w:rPr>
        <w:t>up toner and paper, and having to process a greater number of small charges on the company credit card (including reconciliations and receipt submittals) every month. Participants felt a sense of unfairness in that these were additional burdens in their roles that their collocated counterparts did not experience.</w:t>
      </w:r>
    </w:p>
    <w:p w14:paraId="3533345E" w14:textId="59C3C418" w:rsidR="00E323C4" w:rsidRPr="00C039A7" w:rsidRDefault="001F4AE0">
      <w:pPr>
        <w:pStyle w:val="BodyText"/>
      </w:pPr>
      <w:r w:rsidRPr="00C039A7">
        <w:rPr>
          <w:rFonts w:eastAsia="Arial Unicode MS" w:cs="Arial Unicode MS"/>
        </w:rPr>
        <w:t>Supervisors did not appear to be helpful. When the participants in this study asked for technological resources they were missing, that other offices had access to (such as videoconferencing or the ability to call outbound)</w:t>
      </w:r>
      <w:r w:rsidR="00A45A0D" w:rsidRPr="00C039A7">
        <w:rPr>
          <w:rFonts w:eastAsia="Arial Unicode MS" w:cs="Arial Unicode MS"/>
        </w:rPr>
        <w:t>,</w:t>
      </w:r>
      <w:r w:rsidRPr="00C039A7">
        <w:rPr>
          <w:rFonts w:eastAsia="Arial Unicode MS" w:cs="Arial Unicode MS"/>
        </w:rPr>
        <w:t xml:space="preserve"> supervisors denied the request citing cost. Not addressing these issues effectively sent a message that virtual workers were not as important as (or equal to) other staff. This </w:t>
      </w:r>
      <w:r w:rsidR="00A45A0D" w:rsidRPr="00C039A7">
        <w:rPr>
          <w:rFonts w:eastAsia="Arial Unicode MS" w:cs="Arial Unicode MS"/>
        </w:rPr>
        <w:t xml:space="preserve">message </w:t>
      </w:r>
      <w:r w:rsidRPr="00C039A7">
        <w:rPr>
          <w:rFonts w:eastAsia="Arial Unicode MS" w:cs="Arial Unicode MS"/>
        </w:rPr>
        <w:t xml:space="preserve">was particularly hard to understand for the workers in this study who were employed by profitable, large, global companies, and </w:t>
      </w:r>
      <w:r w:rsidR="00A45A0D" w:rsidRPr="00C039A7">
        <w:rPr>
          <w:rFonts w:eastAsia="Arial Unicode MS" w:cs="Arial Unicode MS"/>
        </w:rPr>
        <w:t xml:space="preserve">who </w:t>
      </w:r>
      <w:r w:rsidRPr="00C039A7">
        <w:rPr>
          <w:rFonts w:eastAsia="Arial Unicode MS" w:cs="Arial Unicode MS"/>
        </w:rPr>
        <w:t xml:space="preserve">had had access to the same tools previously. The following are two participant experiences where the technology offered was a key barrier to effective participation with their work team, which became a point of significant conflict. Both of these examples come from participants who worked in satellite office situations for very large, very profitable, global organizations. </w:t>
      </w:r>
    </w:p>
    <w:p w14:paraId="086CD916" w14:textId="09882452" w:rsidR="00E323C4" w:rsidRPr="00C039A7" w:rsidRDefault="001F4AE0">
      <w:pPr>
        <w:pStyle w:val="BlockText"/>
      </w:pPr>
      <w:r w:rsidRPr="00C039A7">
        <w:t xml:space="preserve">It seemed that every other office had the technology to do a </w:t>
      </w:r>
      <w:proofErr w:type="spellStart"/>
      <w:r w:rsidRPr="00C039A7">
        <w:t>webconference</w:t>
      </w:r>
      <w:proofErr w:type="spellEnd"/>
      <w:r w:rsidRPr="00C039A7">
        <w:t xml:space="preserve"> except our [local office], which made it really difficult to work with [the global office]. We had inbound phone numbers so customers and head office could call us for teleconferences</w:t>
      </w:r>
      <w:r w:rsidR="00072AAB" w:rsidRPr="00C039A7">
        <w:t>,</w:t>
      </w:r>
      <w:r w:rsidRPr="00C039A7">
        <w:t xml:space="preserve"> but we couldn’t [initiate] teleconferences. When we needed </w:t>
      </w:r>
      <w:proofErr w:type="spellStart"/>
      <w:r w:rsidRPr="00C039A7">
        <w:t>webconference</w:t>
      </w:r>
      <w:proofErr w:type="spellEnd"/>
      <w:r w:rsidRPr="00C039A7">
        <w:t xml:space="preserve">, which wasn’t allowed very often, we’d have to [rent it] from some other organization. I was told it was too expensive. We could have used </w:t>
      </w:r>
      <w:r w:rsidRPr="00C039A7">
        <w:lastRenderedPageBreak/>
        <w:t>Skype</w:t>
      </w:r>
      <w:proofErr w:type="gramStart"/>
      <w:r w:rsidRPr="00C039A7">
        <w:t>. . . .</w:t>
      </w:r>
      <w:proofErr w:type="gramEnd"/>
      <w:r w:rsidRPr="00C039A7">
        <w:t xml:space="preserve"> I don’t think that’s too expensive, is it? Kids use it. (Delta, male, 55–65 years old, Procurement)</w:t>
      </w:r>
    </w:p>
    <w:p w14:paraId="52D0D9C9" w14:textId="77777777" w:rsidR="00E323C4" w:rsidRPr="00C039A7" w:rsidRDefault="00E323C4">
      <w:pPr>
        <w:pStyle w:val="BlockText"/>
      </w:pPr>
    </w:p>
    <w:p w14:paraId="313FE816" w14:textId="46E61430" w:rsidR="00E323C4" w:rsidRPr="00C039A7" w:rsidRDefault="001F4AE0">
      <w:pPr>
        <w:pStyle w:val="BlockText"/>
      </w:pPr>
      <w:r w:rsidRPr="00C039A7">
        <w:t>When I asked about getting the [</w:t>
      </w:r>
      <w:proofErr w:type="spellStart"/>
      <w:r w:rsidRPr="00C039A7">
        <w:t>webconference</w:t>
      </w:r>
      <w:proofErr w:type="spellEnd"/>
      <w:r w:rsidRPr="00C039A7">
        <w:t xml:space="preserve"> technology] for ourselves, because it would have been really useful in reducing the miscommunication</w:t>
      </w:r>
      <w:r w:rsidR="00072AAB" w:rsidRPr="00C039A7">
        <w:t>,</w:t>
      </w:r>
      <w:r w:rsidRPr="00C039A7">
        <w:t xml:space="preserve"> . . . I was told it was too expensive</w:t>
      </w:r>
      <w:proofErr w:type="gramStart"/>
      <w:r w:rsidRPr="00C039A7">
        <w:t>. . . .</w:t>
      </w:r>
      <w:proofErr w:type="gramEnd"/>
      <w:r w:rsidRPr="00C039A7">
        <w:t xml:space="preserve"> The cost of miscommunication must have been much higher. (Lima, female, 45–54 years old, Corporate)</w:t>
      </w:r>
    </w:p>
    <w:p w14:paraId="7BB75554" w14:textId="1307CA27" w:rsidR="00E323C4" w:rsidRPr="00C039A7" w:rsidRDefault="001F4AE0">
      <w:pPr>
        <w:pStyle w:val="BodyText"/>
        <w:rPr>
          <w:rFonts w:eastAsia="Arial Unicode MS" w:cs="Arial Unicode MS"/>
        </w:rPr>
      </w:pPr>
      <w:r w:rsidRPr="00C039A7">
        <w:rPr>
          <w:rFonts w:eastAsia="Arial Unicode MS" w:cs="Arial Unicode MS"/>
        </w:rPr>
        <w:t>Although the participants felt frustrated by these resourcing challenges, they appeared to be genuinely shocked and surprised by the ambivalence, skepticism, and hostility directed towards them by mostly collocated colleagues that the virtual workers relied on to facilitate interdependent tasks. In the examples shared by the participants, it seemed that the essence of the issues causing conflict centered on coworkers resisting the idea of virtual workers on the team. It was not so much the particular individual but the concept of virtual workers that the collocated colleagues appeared to take exception with. The other workers appeared to give their virtual counterparts little support, and in some cases little dignity</w:t>
      </w:r>
      <w:r w:rsidR="00072AAB" w:rsidRPr="00C039A7">
        <w:rPr>
          <w:rFonts w:eastAsia="Arial Unicode MS" w:cs="Arial Unicode MS"/>
        </w:rPr>
        <w:t>,</w:t>
      </w:r>
      <w:r w:rsidRPr="00C039A7">
        <w:rPr>
          <w:rFonts w:eastAsia="Arial Unicode MS" w:cs="Arial Unicode MS"/>
        </w:rPr>
        <w:t xml:space="preserve"> by refusing to acknowledge their repeated requests for assistance. The following are statements from the participants about their colleagues’ cool welcome.</w:t>
      </w:r>
    </w:p>
    <w:p w14:paraId="623BCB24" w14:textId="77777777" w:rsidR="00DF14F4" w:rsidRPr="00C039A7" w:rsidRDefault="00DF14F4" w:rsidP="00DF14F4">
      <w:pPr>
        <w:pStyle w:val="BlockText"/>
      </w:pPr>
      <w:r w:rsidRPr="00C039A7">
        <w:t xml:space="preserve">People in [the collocated office location] asked to work from home. The commute to the head office is very long for many people because this is [a world class city] and traffic is terrible. The office is in the middle of the city! Management said no. I think this is one of the reasons we have a lot of turnover. So . . . people are jealous of my situation, and I think some of them resent me, like I have something they should be also entitled to. Like it’s </w:t>
      </w:r>
      <w:proofErr w:type="spellStart"/>
      <w:r w:rsidRPr="00C039A7">
        <w:t>favourtism</w:t>
      </w:r>
      <w:proofErr w:type="spellEnd"/>
      <w:r w:rsidRPr="00C039A7">
        <w:t xml:space="preserve"> or something. I am several </w:t>
      </w:r>
      <w:r w:rsidRPr="00C039A7">
        <w:lastRenderedPageBreak/>
        <w:t>time zones away, . . . [so] virtual work is the only option. Sometimes I’d love to go to the office to sort things out! It’s not my fault, but it sure is my problem. (Charlie, female, 55–65 years old, Project Management)</w:t>
      </w:r>
    </w:p>
    <w:p w14:paraId="2CE30685" w14:textId="77777777" w:rsidR="00DF14F4" w:rsidRPr="00C039A7" w:rsidRDefault="00DF14F4">
      <w:pPr>
        <w:pStyle w:val="BodyText"/>
      </w:pPr>
    </w:p>
    <w:p w14:paraId="43516057" w14:textId="77777777" w:rsidR="00E323C4" w:rsidRPr="00C039A7" w:rsidRDefault="001F4AE0">
      <w:pPr>
        <w:pStyle w:val="BlockText"/>
      </w:pPr>
      <w:r w:rsidRPr="00C039A7">
        <w:t>[The colleagues] basically weren’t interested in what I was offering. (Harry, male, 45–54 years old, Marketing)</w:t>
      </w:r>
    </w:p>
    <w:p w14:paraId="23E9C7F1" w14:textId="77777777" w:rsidR="00E323C4" w:rsidRPr="00C039A7" w:rsidRDefault="00E323C4">
      <w:pPr>
        <w:pStyle w:val="BlockText"/>
      </w:pPr>
    </w:p>
    <w:p w14:paraId="5AA83653" w14:textId="77777777" w:rsidR="00E323C4" w:rsidRPr="00C039A7" w:rsidRDefault="001F4AE0">
      <w:pPr>
        <w:pStyle w:val="BlockText"/>
      </w:pPr>
      <w:r w:rsidRPr="00C039A7">
        <w:t>[The regional office] was very competitive and wouldn’t send or offer any information that I needed. (Kila, female, 45–54 years old, Marketing/HR)</w:t>
      </w:r>
    </w:p>
    <w:p w14:paraId="0238FCD3" w14:textId="4062411D" w:rsidR="00E323C4" w:rsidRPr="00C039A7" w:rsidRDefault="00E323C4">
      <w:pPr>
        <w:pStyle w:val="BlockText"/>
      </w:pPr>
    </w:p>
    <w:p w14:paraId="5F47E8FE" w14:textId="6EE06A4B" w:rsidR="00E323C4" w:rsidRPr="00C039A7" w:rsidRDefault="001F4AE0">
      <w:pPr>
        <w:pStyle w:val="BlockText"/>
      </w:pPr>
      <w:r w:rsidRPr="00C039A7">
        <w:t xml:space="preserve">The [regional office] is very competitive and kind of focused on their own initiatives. (Foxtrot, male, </w:t>
      </w:r>
      <w:r w:rsidR="00DF14F4" w:rsidRPr="00C039A7">
        <w:t>45-54</w:t>
      </w:r>
      <w:r w:rsidRPr="00C039A7">
        <w:t xml:space="preserve"> years old, Health and Safety)</w:t>
      </w:r>
    </w:p>
    <w:p w14:paraId="5AFD3FF1" w14:textId="77777777" w:rsidR="00E323C4" w:rsidRPr="00C039A7" w:rsidRDefault="001F4AE0">
      <w:pPr>
        <w:pStyle w:val="BodyText"/>
      </w:pPr>
      <w:r w:rsidRPr="00C039A7">
        <w:rPr>
          <w:rFonts w:eastAsia="Arial Unicode MS" w:cs="Arial Unicode MS"/>
        </w:rPr>
        <w:t xml:space="preserve">Seven of the participants shared that the cool welcome caused them such discomfort, even anxiety, that they began to direct their own efforts to find a group to provide value to so that they could meet their primary obligation of contributing to the organization effectively. </w:t>
      </w:r>
    </w:p>
    <w:p w14:paraId="408AE794" w14:textId="77777777" w:rsidR="00E323C4" w:rsidRPr="00C039A7" w:rsidRDefault="001F4AE0">
      <w:pPr>
        <w:pStyle w:val="BlockText"/>
      </w:pPr>
      <w:r w:rsidRPr="00C039A7">
        <w:t>It became clear, right from the beginning, that they saw very little value in myself being part of the team</w:t>
      </w:r>
      <w:proofErr w:type="gramStart"/>
      <w:r w:rsidRPr="00C039A7">
        <w:t>. . . .</w:t>
      </w:r>
      <w:proofErr w:type="gramEnd"/>
      <w:r w:rsidRPr="00C039A7">
        <w:t xml:space="preserve"> So, I reached out to dealers in [another continent] who get very little support and were looking for any guidance for their market. (Harry, male, 45–54 years old, Marketing) </w:t>
      </w:r>
    </w:p>
    <w:p w14:paraId="2BE2E93D" w14:textId="77777777" w:rsidR="00E323C4" w:rsidRPr="00C039A7" w:rsidRDefault="00E323C4">
      <w:pPr>
        <w:pStyle w:val="BlockText"/>
      </w:pPr>
    </w:p>
    <w:p w14:paraId="3B1AA626" w14:textId="77777777" w:rsidR="00E323C4" w:rsidRPr="00C039A7" w:rsidRDefault="001F4AE0">
      <w:pPr>
        <w:pStyle w:val="BlockText"/>
      </w:pPr>
      <w:r w:rsidRPr="00C039A7">
        <w:t xml:space="preserve">There was very little interest in my help to support their due diligence. So, I started to travel there, to help with the audits and such. They really responded to </w:t>
      </w:r>
      <w:r w:rsidRPr="00C039A7">
        <w:lastRenderedPageBreak/>
        <w:t>that</w:t>
      </w:r>
      <w:proofErr w:type="gramStart"/>
      <w:r w:rsidRPr="00C039A7">
        <w:t>. . . .</w:t>
      </w:r>
      <w:proofErr w:type="gramEnd"/>
      <w:r w:rsidRPr="00C039A7">
        <w:t xml:space="preserve"> I do a lot more travelling now. (Foxtrot, male, 45–54 years old, Health and Safety)</w:t>
      </w:r>
    </w:p>
    <w:p w14:paraId="0864C33E" w14:textId="6C3D66AE" w:rsidR="00E323C4" w:rsidRPr="00C039A7" w:rsidRDefault="00DF14F4">
      <w:pPr>
        <w:pStyle w:val="BodyText"/>
      </w:pPr>
      <w:r w:rsidRPr="00C039A7">
        <w:rPr>
          <w:rFonts w:eastAsia="Arial Unicode MS" w:cs="Arial Unicode MS"/>
        </w:rPr>
        <w:t>The ‘cool welcome’</w:t>
      </w:r>
      <w:r w:rsidR="001F4AE0" w:rsidRPr="00C039A7">
        <w:rPr>
          <w:rFonts w:eastAsia="Arial Unicode MS" w:cs="Arial Unicode MS"/>
        </w:rPr>
        <w:t xml:space="preserve"> also include</w:t>
      </w:r>
      <w:r w:rsidRPr="00C039A7">
        <w:rPr>
          <w:rFonts w:eastAsia="Arial Unicode MS" w:cs="Arial Unicode MS"/>
        </w:rPr>
        <w:t>d</w:t>
      </w:r>
      <w:r w:rsidR="001F4AE0" w:rsidRPr="00C039A7">
        <w:rPr>
          <w:rFonts w:eastAsia="Arial Unicode MS" w:cs="Arial Unicode MS"/>
        </w:rPr>
        <w:t xml:space="preserve"> </w:t>
      </w:r>
      <w:r w:rsidRPr="00C039A7">
        <w:rPr>
          <w:rFonts w:eastAsia="Arial Unicode MS" w:cs="Arial Unicode MS"/>
        </w:rPr>
        <w:t>disrupting participants’</w:t>
      </w:r>
      <w:r w:rsidR="001F4AE0" w:rsidRPr="00C039A7">
        <w:rPr>
          <w:rFonts w:eastAsia="Arial Unicode MS" w:cs="Arial Unicode MS"/>
        </w:rPr>
        <w:t xml:space="preserve"> attempts at developing critical social capital</w:t>
      </w:r>
      <w:r w:rsidRPr="00C039A7">
        <w:rPr>
          <w:rFonts w:eastAsia="Arial Unicode MS" w:cs="Arial Unicode MS"/>
        </w:rPr>
        <w:t xml:space="preserve">.  </w:t>
      </w:r>
      <w:r w:rsidR="001F4AE0" w:rsidRPr="00C039A7">
        <w:rPr>
          <w:rFonts w:eastAsia="Arial Unicode MS" w:cs="Arial Unicode MS"/>
        </w:rPr>
        <w:t>The following are examples participants shared</w:t>
      </w:r>
      <w:r w:rsidRPr="00C039A7">
        <w:rPr>
          <w:rFonts w:eastAsia="Arial Unicode MS" w:cs="Arial Unicode MS"/>
        </w:rPr>
        <w:t xml:space="preserve"> that demonstrated how coworkers blocked the participants attempts to build social capital</w:t>
      </w:r>
      <w:r w:rsidR="001F4AE0" w:rsidRPr="00C039A7">
        <w:rPr>
          <w:rFonts w:eastAsia="Arial Unicode MS" w:cs="Arial Unicode MS"/>
        </w:rPr>
        <w:t>.</w:t>
      </w:r>
    </w:p>
    <w:p w14:paraId="308F931E" w14:textId="5D5118F0" w:rsidR="00E323C4" w:rsidRPr="00C039A7" w:rsidRDefault="001F4AE0">
      <w:pPr>
        <w:pStyle w:val="BlockText"/>
      </w:pPr>
      <w:r w:rsidRPr="00C039A7">
        <w:t>In the end, everything is a relationship business, isn’t it? The work we do is [interdependent]</w:t>
      </w:r>
      <w:r w:rsidR="00072AAB" w:rsidRPr="00C039A7">
        <w:t>,</w:t>
      </w:r>
      <w:r w:rsidRPr="00C039A7">
        <w:t xml:space="preserve"> but people won’t get back to you, won’t accept your meeting invites, won’t respond to email</w:t>
      </w:r>
      <w:proofErr w:type="gramStart"/>
      <w:r w:rsidRPr="00C039A7">
        <w:t>.</w:t>
      </w:r>
      <w:r w:rsidR="00072AAB" w:rsidRPr="00C039A7">
        <w:t xml:space="preserve"> . . .</w:t>
      </w:r>
      <w:proofErr w:type="gramEnd"/>
      <w:r w:rsidR="00072AAB" w:rsidRPr="00C039A7">
        <w:t xml:space="preserve"> </w:t>
      </w:r>
      <w:r w:rsidRPr="00C039A7">
        <w:t>That was disheartening. It was intentional. That hurt. (Delta, male, 55–65 years old, Procurement)</w:t>
      </w:r>
    </w:p>
    <w:p w14:paraId="3D90FB15" w14:textId="77777777" w:rsidR="00E323C4" w:rsidRPr="00C039A7" w:rsidRDefault="00E323C4">
      <w:pPr>
        <w:pStyle w:val="BlockText"/>
      </w:pPr>
    </w:p>
    <w:p w14:paraId="7DFD3762" w14:textId="3B9D718E" w:rsidR="00E323C4" w:rsidRPr="00C039A7" w:rsidRDefault="001F4AE0">
      <w:pPr>
        <w:pStyle w:val="BlockText"/>
      </w:pPr>
      <w:r w:rsidRPr="00C039A7">
        <w:t>[Colleagues] were kind of territorial, . . . and adding the unchecked [autonomy and competition], . . . everyone is hunting for their share of projects, particularly projects that get you noticed. (Indie, male, 45</w:t>
      </w:r>
      <w:r w:rsidR="0093057A" w:rsidRPr="00C039A7">
        <w:t>–</w:t>
      </w:r>
      <w:r w:rsidRPr="00C039A7">
        <w:t>54 years old, Project Management)</w:t>
      </w:r>
    </w:p>
    <w:p w14:paraId="764293DF" w14:textId="77777777" w:rsidR="00E323C4" w:rsidRPr="00C039A7" w:rsidRDefault="00E323C4">
      <w:pPr>
        <w:pStyle w:val="BlockText"/>
      </w:pPr>
    </w:p>
    <w:p w14:paraId="732FDA27" w14:textId="77777777" w:rsidR="00E323C4" w:rsidRPr="00C039A7" w:rsidRDefault="001F4AE0">
      <w:pPr>
        <w:pStyle w:val="BlockText"/>
      </w:pPr>
      <w:r w:rsidRPr="00C039A7">
        <w:t>I wouldn’t be told about the meetings until just a little time before [the meeting started], and I already had [other] meetings scheduled. I’m pretty sure they knew that. (Juliet, female, 55–65 years old, Financial Services)</w:t>
      </w:r>
    </w:p>
    <w:p w14:paraId="0DD10C06" w14:textId="77777777" w:rsidR="00E323C4" w:rsidRPr="00C039A7" w:rsidRDefault="00E323C4">
      <w:pPr>
        <w:pStyle w:val="BlockText"/>
      </w:pPr>
    </w:p>
    <w:p w14:paraId="27C6ED6A" w14:textId="49064E4F" w:rsidR="00E323C4" w:rsidRPr="00C039A7" w:rsidRDefault="001F4AE0">
      <w:pPr>
        <w:pStyle w:val="BlockText"/>
      </w:pPr>
      <w:r w:rsidRPr="00C039A7">
        <w:t>I remember there was communication traffic at 2:00 am local time (that they knew I wouldn’t be able to get) about a meeting in a few hours. So . . . I didn’t attend. There was important information exchanged. They did this on purpose so that I would have less intel than everyone else</w:t>
      </w:r>
      <w:proofErr w:type="gramStart"/>
      <w:r w:rsidRPr="00C039A7">
        <w:t>. . . .</w:t>
      </w:r>
      <w:proofErr w:type="gramEnd"/>
      <w:r w:rsidRPr="00C039A7">
        <w:t xml:space="preserve"> I was out of the loop, with [old </w:t>
      </w:r>
      <w:r w:rsidRPr="00C039A7">
        <w:lastRenderedPageBreak/>
        <w:t>information] having to catch up the next day. I’m sure that didn’t make me appear connected</w:t>
      </w:r>
      <w:r w:rsidR="00072AAB" w:rsidRPr="00C039A7">
        <w:t>,</w:t>
      </w:r>
      <w:r w:rsidRPr="00C039A7">
        <w:t xml:space="preserve"> . . . capable. (Indie, male, 45</w:t>
      </w:r>
      <w:r w:rsidR="0093057A" w:rsidRPr="00C039A7">
        <w:t>–</w:t>
      </w:r>
      <w:r w:rsidRPr="00C039A7">
        <w:t>54 years old, Project Management)</w:t>
      </w:r>
    </w:p>
    <w:p w14:paraId="158ECDEF" w14:textId="77777777" w:rsidR="00E323C4" w:rsidRPr="00C039A7" w:rsidRDefault="00E323C4">
      <w:pPr>
        <w:pStyle w:val="BlockText"/>
      </w:pPr>
    </w:p>
    <w:p w14:paraId="227EF5CF" w14:textId="77777777" w:rsidR="00E323C4" w:rsidRPr="00C039A7" w:rsidRDefault="001F4AE0">
      <w:pPr>
        <w:pStyle w:val="BlockText"/>
      </w:pPr>
      <w:r w:rsidRPr="00C039A7">
        <w:t>The [other regional office] was very, very competitive and weren’t interested in [accepting] any outside perspective. They were only interested in what worked in their own area, even though they were responsible for [the region] . . . because their region was so large it only had to work there to get acclaimed. (Harry, male, 45–54 years old, Marketing)</w:t>
      </w:r>
    </w:p>
    <w:p w14:paraId="7BA8D193" w14:textId="77777777" w:rsidR="00E323C4" w:rsidRPr="00C039A7" w:rsidRDefault="001F4AE0">
      <w:pPr>
        <w:pStyle w:val="BodyText"/>
      </w:pPr>
      <w:r w:rsidRPr="00C039A7">
        <w:rPr>
          <w:rFonts w:eastAsia="Arial Unicode MS" w:cs="Arial Unicode MS"/>
        </w:rPr>
        <w:t>Participants in this study also shared observations of virtual workers and collocated peers undermining each other either by behaving unprofessionally or allowing the technology to amplify their frustration.</w:t>
      </w:r>
    </w:p>
    <w:p w14:paraId="167CEA44" w14:textId="48CC978D" w:rsidR="00E323C4" w:rsidRPr="00C039A7" w:rsidRDefault="001F4AE0">
      <w:pPr>
        <w:pStyle w:val="BlockText"/>
      </w:pPr>
      <w:r w:rsidRPr="00C039A7">
        <w:t xml:space="preserve">We have this regular [end-of-day] </w:t>
      </w:r>
      <w:proofErr w:type="spellStart"/>
      <w:r w:rsidRPr="00C039A7">
        <w:t>webconference</w:t>
      </w:r>
      <w:proofErr w:type="spellEnd"/>
      <w:r w:rsidRPr="00C039A7">
        <w:t xml:space="preserve"> so we can know the progress everyone has made on this critical project</w:t>
      </w:r>
      <w:proofErr w:type="gramStart"/>
      <w:r w:rsidRPr="00C039A7">
        <w:t>. . . .</w:t>
      </w:r>
      <w:proofErr w:type="gramEnd"/>
      <w:r w:rsidRPr="00C039A7">
        <w:t xml:space="preserve"> Not everyone shows up, not everyone is ready, people are late or have to leave early, . . . people jump off [the conference] and come back on. Some of the team use [a mobile version], and it doesn’t announce who is participating, so sometimes I don’t know if they are there or not</w:t>
      </w:r>
      <w:proofErr w:type="gramStart"/>
      <w:r w:rsidRPr="00C039A7">
        <w:t>. . . .</w:t>
      </w:r>
      <w:proofErr w:type="gramEnd"/>
      <w:r w:rsidRPr="00C039A7">
        <w:t xml:space="preserve"> It makes it very hard for me to do my work. (Bravo, male, 45–54 years old, Project Management)</w:t>
      </w:r>
    </w:p>
    <w:p w14:paraId="513401E7" w14:textId="77777777" w:rsidR="00E323C4" w:rsidRPr="00C039A7" w:rsidRDefault="00E323C4">
      <w:pPr>
        <w:pStyle w:val="BlockText"/>
      </w:pPr>
    </w:p>
    <w:p w14:paraId="5339D488" w14:textId="6BDEC5BA" w:rsidR="00E323C4" w:rsidRPr="00C039A7" w:rsidRDefault="001F4AE0">
      <w:pPr>
        <w:pStyle w:val="BlockText"/>
      </w:pPr>
      <w:r w:rsidRPr="00C039A7">
        <w:t xml:space="preserve">At first . . . people were not working so well together—they wouldn’t make themselves available for virtual meetings or give us information that we needed to do our jobs. They just wouldn’t acknowledge us at all. When we complained to management, they just [told the manager they] didn’t get the notification. It would </w:t>
      </w:r>
      <w:r w:rsidRPr="00C039A7">
        <w:lastRenderedPageBreak/>
        <w:t>have been easy enough to check, but we [didn’t want to hurt the relationship] and just decided to start with a clean slate, even though we know they [lied]. (Delta, male, 55–65 years old, Procurement)</w:t>
      </w:r>
    </w:p>
    <w:p w14:paraId="6C9B4889" w14:textId="77777777" w:rsidR="00E323C4" w:rsidRPr="00C039A7" w:rsidRDefault="00E323C4">
      <w:pPr>
        <w:pStyle w:val="BlockText"/>
      </w:pPr>
    </w:p>
    <w:p w14:paraId="1C3A9586" w14:textId="77777777" w:rsidR="00E323C4" w:rsidRPr="00C039A7" w:rsidRDefault="001F4AE0">
      <w:pPr>
        <w:pStyle w:val="BlockText"/>
      </w:pPr>
      <w:r w:rsidRPr="00C039A7">
        <w:t>It was hard getting accurate and timely information out of [two other remote offices]. The work we do, it has to be right, you know? [Management] relies on our reporting to make decisions. (Juliet, female, 55–65 years old, Financial Services)</w:t>
      </w:r>
    </w:p>
    <w:p w14:paraId="0E8702EF" w14:textId="77777777" w:rsidR="00E323C4" w:rsidRPr="00C039A7" w:rsidRDefault="00E323C4">
      <w:pPr>
        <w:pStyle w:val="BlockText"/>
      </w:pPr>
    </w:p>
    <w:p w14:paraId="6C8848B6" w14:textId="77777777" w:rsidR="00E323C4" w:rsidRPr="00C039A7" w:rsidRDefault="001F4AE0">
      <w:pPr>
        <w:pStyle w:val="BlockText"/>
      </w:pPr>
      <w:r w:rsidRPr="00C039A7">
        <w:t>The [head office workers] would all like to work from home. Some have very long commutes. I know they’ve asked for it, but management has said no. I think the fact that I [work virtually] doesn’t sit well with them, and that’s why sometimes they aren’t helpful. (Charlie, female, 55-65 years old, Project Management)</w:t>
      </w:r>
    </w:p>
    <w:p w14:paraId="435A6FAB" w14:textId="77777777" w:rsidR="00E323C4" w:rsidRPr="00C039A7" w:rsidRDefault="00E323C4">
      <w:pPr>
        <w:pStyle w:val="BlockText"/>
      </w:pPr>
    </w:p>
    <w:p w14:paraId="7F7ACF34" w14:textId="17A281DD" w:rsidR="00E323C4" w:rsidRPr="00C039A7" w:rsidRDefault="001F4AE0">
      <w:pPr>
        <w:pStyle w:val="BlockText"/>
      </w:pPr>
      <w:bookmarkStart w:id="142" w:name="_pi1tg"/>
      <w:bookmarkEnd w:id="142"/>
      <w:r w:rsidRPr="00C039A7">
        <w:t>I heard [the global head office staff] were jealous of us. I couldn’t understand why, at first. We had this small, terrible office, and they had this really first</w:t>
      </w:r>
      <w:r w:rsidR="00072AAB" w:rsidRPr="00C039A7">
        <w:t>-</w:t>
      </w:r>
      <w:r w:rsidRPr="00C039A7">
        <w:t>class office. I think that maybe they wanted to work from home, but they weren’t allowed to. So, they would ask if we were working as hard as they were. Kind of suggesting we didn’t work all day. When I needed extra staff, we had to fill out time surveys to prove it</w:t>
      </w:r>
      <w:proofErr w:type="gramStart"/>
      <w:r w:rsidRPr="00C039A7">
        <w:t>. . . .</w:t>
      </w:r>
      <w:proofErr w:type="gramEnd"/>
      <w:r w:rsidRPr="00C039A7">
        <w:t xml:space="preserve"> I think they thought we were [loafing]. The time surveys added extra time to our already overburdened schedules, and [the local </w:t>
      </w:r>
      <w:r w:rsidRPr="00C039A7">
        <w:lastRenderedPageBreak/>
        <w:t>staff] were angry about it. I felt my boss didn’t trust me, and I couldn’t understand why. (Delta, male, 55–65 years old, Procurement)</w:t>
      </w:r>
    </w:p>
    <w:p w14:paraId="100AD09C" w14:textId="4F0DD4CA" w:rsidR="00DF14F4" w:rsidRPr="00C039A7" w:rsidRDefault="00DF14F4" w:rsidP="00DF14F4">
      <w:pPr>
        <w:pStyle w:val="BodyText"/>
      </w:pPr>
      <w:r w:rsidRPr="00C039A7">
        <w:rPr>
          <w:rFonts w:eastAsia="Arial Unicode MS" w:cs="Arial Unicode MS"/>
        </w:rPr>
        <w:t xml:space="preserve">Participants spoke openly </w:t>
      </w:r>
      <w:r w:rsidR="00201449">
        <w:rPr>
          <w:rFonts w:eastAsia="Arial Unicode MS" w:cs="Arial Unicode MS"/>
        </w:rPr>
        <w:t xml:space="preserve">about their </w:t>
      </w:r>
      <w:r w:rsidRPr="00C039A7">
        <w:rPr>
          <w:rFonts w:eastAsia="Arial Unicode MS" w:cs="Arial Unicode MS"/>
        </w:rPr>
        <w:t xml:space="preserve">colleagues’ poor perception of virtual workers, particularly </w:t>
      </w:r>
      <w:proofErr w:type="gramStart"/>
      <w:r w:rsidRPr="00C039A7">
        <w:rPr>
          <w:rFonts w:eastAsia="Arial Unicode MS" w:cs="Arial Unicode MS"/>
        </w:rPr>
        <w:t>home</w:t>
      </w:r>
      <w:r w:rsidR="000303D0">
        <w:rPr>
          <w:rFonts w:eastAsia="Arial Unicode MS" w:cs="Arial Unicode MS"/>
        </w:rPr>
        <w:t xml:space="preserve"> </w:t>
      </w:r>
      <w:r w:rsidRPr="00C039A7">
        <w:rPr>
          <w:rFonts w:eastAsia="Arial Unicode MS" w:cs="Arial Unicode MS"/>
        </w:rPr>
        <w:t>based</w:t>
      </w:r>
      <w:proofErr w:type="gramEnd"/>
      <w:r w:rsidRPr="00C039A7">
        <w:rPr>
          <w:rFonts w:eastAsia="Arial Unicode MS" w:cs="Arial Unicode MS"/>
        </w:rPr>
        <w:t xml:space="preserve"> workers.  Half of the participants mentioned that at least some of their coworkers appeared to be openly skeptical that they (the participants) were actually working all day at their home offices, suggesting that the workers were engaging in social loafing.  </w:t>
      </w:r>
      <w:r w:rsidRPr="00C039A7">
        <w:rPr>
          <w:rFonts w:eastAsia="Arial Unicode MS"/>
        </w:rPr>
        <w:t xml:space="preserve">  Participants who directly received these types of comments felt colleagues assumed they were fitting work around personal activities (such as running errands, childcare, for example), rather than working as dedicated professionals, even as those colleagues had no prior knowledge on which to base the assumptions. Not being able to reach colleagues immediately appeared to reinforce those assumptions. </w:t>
      </w:r>
      <w:r w:rsidRPr="00C039A7">
        <w:rPr>
          <w:rFonts w:eastAsia="Arial Unicode MS" w:cs="Arial Unicode MS"/>
        </w:rPr>
        <w:t>All participants felt they needed to maintain a reputation of being easily available to assist others, thereby demonstrating their commitment to the team, and their value to the organization. All the participants reported putting in additional hours in the early morning or at night to connect with colleagues through virtual meetings, as well as ensuring the corporate cell phone was always close to hand as proof that they were committed to the team and hard workers</w:t>
      </w:r>
      <w:r w:rsidRPr="00C039A7">
        <w:rPr>
          <w:rFonts w:eastAsia="Arial Unicode MS"/>
        </w:rPr>
        <w:t xml:space="preserve">). </w:t>
      </w:r>
    </w:p>
    <w:p w14:paraId="256C0729" w14:textId="61B100CA" w:rsidR="00E323C4" w:rsidRPr="00C039A7" w:rsidRDefault="001F4AE0">
      <w:pPr>
        <w:pStyle w:val="BodyText"/>
      </w:pPr>
      <w:r w:rsidRPr="00C039A7">
        <w:rPr>
          <w:rFonts w:eastAsia="Arial Unicode MS" w:cs="Arial Unicode MS"/>
          <w:b/>
          <w:bCs/>
        </w:rPr>
        <w:t>Theme 3: Being taken advantage of.</w:t>
      </w:r>
      <w:r w:rsidRPr="00C039A7">
        <w:rPr>
          <w:rFonts w:eastAsia="Arial Unicode MS" w:cs="Arial Unicode MS"/>
        </w:rPr>
        <w:t xml:space="preserve"> One of the observations shared unanimously by participants </w:t>
      </w:r>
      <w:r w:rsidR="00072AAB" w:rsidRPr="00C039A7">
        <w:rPr>
          <w:rFonts w:eastAsia="Arial Unicode MS" w:cs="Arial Unicode MS"/>
        </w:rPr>
        <w:t xml:space="preserve">was </w:t>
      </w:r>
      <w:r w:rsidRPr="00C039A7">
        <w:rPr>
          <w:rFonts w:eastAsia="Arial Unicode MS" w:cs="Arial Unicode MS"/>
        </w:rPr>
        <w:t xml:space="preserve">that the employer </w:t>
      </w:r>
      <w:r w:rsidR="00072AAB" w:rsidRPr="00C039A7">
        <w:rPr>
          <w:rFonts w:eastAsia="Arial Unicode MS" w:cs="Arial Unicode MS"/>
        </w:rPr>
        <w:t xml:space="preserve">got </w:t>
      </w:r>
      <w:r w:rsidRPr="00C039A7">
        <w:rPr>
          <w:rFonts w:eastAsia="Arial Unicode MS" w:cs="Arial Unicode MS"/>
        </w:rPr>
        <w:t xml:space="preserve">more hours out of </w:t>
      </w:r>
      <w:r w:rsidR="00072AAB" w:rsidRPr="00C039A7">
        <w:rPr>
          <w:rFonts w:eastAsia="Arial Unicode MS" w:cs="Arial Unicode MS"/>
        </w:rPr>
        <w:t xml:space="preserve">them as </w:t>
      </w:r>
      <w:r w:rsidRPr="00C039A7">
        <w:rPr>
          <w:rFonts w:eastAsia="Arial Unicode MS" w:cs="Arial Unicode MS"/>
        </w:rPr>
        <w:t xml:space="preserve">virtual workers than </w:t>
      </w:r>
      <w:r w:rsidR="00072AAB" w:rsidRPr="00C039A7">
        <w:rPr>
          <w:rFonts w:eastAsia="Arial Unicode MS" w:cs="Arial Unicode MS"/>
        </w:rPr>
        <w:t>as</w:t>
      </w:r>
      <w:r w:rsidRPr="00C039A7">
        <w:rPr>
          <w:rFonts w:eastAsia="Arial Unicode MS" w:cs="Arial Unicode MS"/>
        </w:rPr>
        <w:t xml:space="preserve"> collocated workers. All 12 workers stated that, in general, they were working more hours. The eight home-based workers tended to start work</w:t>
      </w:r>
      <w:r w:rsidR="00822403" w:rsidRPr="00C039A7">
        <w:rPr>
          <w:rFonts w:eastAsia="Arial Unicode MS" w:cs="Arial Unicode MS"/>
        </w:rPr>
        <w:t xml:space="preserve"> at</w:t>
      </w:r>
      <w:r w:rsidRPr="00C039A7">
        <w:rPr>
          <w:rFonts w:eastAsia="Arial Unicode MS" w:cs="Arial Unicode MS"/>
        </w:rPr>
        <w:t xml:space="preserve"> about the same time </w:t>
      </w:r>
      <w:r w:rsidR="00822403" w:rsidRPr="00C039A7">
        <w:rPr>
          <w:rFonts w:eastAsia="Arial Unicode MS" w:cs="Arial Unicode MS"/>
        </w:rPr>
        <w:t xml:space="preserve">that </w:t>
      </w:r>
      <w:r w:rsidRPr="00C039A7">
        <w:rPr>
          <w:rFonts w:eastAsia="Arial Unicode MS" w:cs="Arial Unicode MS"/>
        </w:rPr>
        <w:t xml:space="preserve">they used to leave their homes to commute and tended to finish their workday </w:t>
      </w:r>
      <w:r w:rsidR="00822403" w:rsidRPr="00C039A7">
        <w:rPr>
          <w:rFonts w:eastAsia="Arial Unicode MS" w:cs="Arial Unicode MS"/>
        </w:rPr>
        <w:t xml:space="preserve">at </w:t>
      </w:r>
      <w:r w:rsidRPr="00C039A7">
        <w:rPr>
          <w:rFonts w:eastAsia="Arial Unicode MS" w:cs="Arial Unicode MS"/>
        </w:rPr>
        <w:t xml:space="preserve">about the time they used to be home. To put that in perspective, if they had a </w:t>
      </w:r>
      <w:r w:rsidRPr="00C039A7">
        <w:rPr>
          <w:rFonts w:eastAsia="Arial Unicode MS" w:cs="Arial Unicode MS"/>
        </w:rPr>
        <w:lastRenderedPageBreak/>
        <w:t>45-minute commute, they would have been committing an additional 1.5 hours to work</w:t>
      </w:r>
      <w:r w:rsidR="00822403" w:rsidRPr="00C039A7">
        <w:rPr>
          <w:rFonts w:eastAsia="Arial Unicode MS" w:cs="Arial Unicode MS"/>
        </w:rPr>
        <w:t xml:space="preserve"> each day</w:t>
      </w:r>
      <w:r w:rsidRPr="00C039A7">
        <w:rPr>
          <w:rFonts w:eastAsia="Arial Unicode MS" w:cs="Arial Unicode MS"/>
        </w:rPr>
        <w:t xml:space="preserve">. Because all of the respondents were salaried workers, this additional time was provided at no cost to the organization. </w:t>
      </w:r>
    </w:p>
    <w:p w14:paraId="3C5B80BE" w14:textId="2046ED11" w:rsidR="00E323C4" w:rsidRPr="00C039A7" w:rsidRDefault="00822403">
      <w:pPr>
        <w:pStyle w:val="BodyText"/>
      </w:pPr>
      <w:r w:rsidRPr="00C039A7">
        <w:rPr>
          <w:rFonts w:eastAsia="Arial Unicode MS" w:cs="Arial Unicode MS"/>
        </w:rPr>
        <w:t xml:space="preserve">This approach was practical for </w:t>
      </w:r>
      <w:r w:rsidR="001F4AE0" w:rsidRPr="00C039A7">
        <w:rPr>
          <w:rFonts w:eastAsia="Arial Unicode MS" w:cs="Arial Unicode MS"/>
        </w:rPr>
        <w:t xml:space="preserve">workers with </w:t>
      </w:r>
      <w:r w:rsidRPr="00C039A7">
        <w:rPr>
          <w:rFonts w:eastAsia="Arial Unicode MS" w:cs="Arial Unicode MS"/>
        </w:rPr>
        <w:t xml:space="preserve">colleagues in other </w:t>
      </w:r>
      <w:r w:rsidR="001F4AE0" w:rsidRPr="00C039A7">
        <w:rPr>
          <w:rFonts w:eastAsia="Arial Unicode MS" w:cs="Arial Unicode MS"/>
        </w:rPr>
        <w:t>time zone</w:t>
      </w:r>
      <w:r w:rsidRPr="00C039A7">
        <w:rPr>
          <w:rFonts w:eastAsia="Arial Unicode MS" w:cs="Arial Unicode MS"/>
        </w:rPr>
        <w:t>s</w:t>
      </w:r>
      <w:r w:rsidR="001F4AE0" w:rsidRPr="00C039A7">
        <w:rPr>
          <w:rFonts w:eastAsia="Arial Unicode MS" w:cs="Arial Unicode MS"/>
        </w:rPr>
        <w:t xml:space="preserve"> (four participants had regular interactions with colleagues who were eight and 12 hours ahead). The shift</w:t>
      </w:r>
      <w:r w:rsidR="00FB45B1">
        <w:rPr>
          <w:rFonts w:eastAsia="Arial Unicode MS" w:cs="Arial Unicode MS"/>
        </w:rPr>
        <w:t xml:space="preserve"> in</w:t>
      </w:r>
      <w:r w:rsidR="001F4AE0" w:rsidRPr="00C039A7">
        <w:rPr>
          <w:rFonts w:eastAsia="Arial Unicode MS" w:cs="Arial Unicode MS"/>
        </w:rPr>
        <w:t xml:space="preserve"> hours permitted better, real-time interactions with colleagues</w:t>
      </w:r>
      <w:r w:rsidRPr="00C039A7">
        <w:rPr>
          <w:rFonts w:eastAsia="Arial Unicode MS" w:cs="Arial Unicode MS"/>
        </w:rPr>
        <w:t>,</w:t>
      </w:r>
      <w:r w:rsidR="001F4AE0" w:rsidRPr="00C039A7">
        <w:rPr>
          <w:rFonts w:eastAsia="Arial Unicode MS" w:cs="Arial Unicode MS"/>
        </w:rPr>
        <w:t xml:space="preserve"> which was an advantage to the organization on two fronts: the level of coordination between workers was increased, thereby increasing the productivity of the team, and because workers donated this extra time</w:t>
      </w:r>
      <w:r w:rsidRPr="00C039A7">
        <w:rPr>
          <w:rFonts w:eastAsia="Arial Unicode MS" w:cs="Arial Unicode MS"/>
        </w:rPr>
        <w:t>,</w:t>
      </w:r>
      <w:r w:rsidR="001F4AE0" w:rsidRPr="00C039A7">
        <w:rPr>
          <w:rFonts w:eastAsia="Arial Unicode MS" w:cs="Arial Unicode MS"/>
        </w:rPr>
        <w:t xml:space="preserve"> there was no additional cost to the organization. Although the participants seemed to accept this </w:t>
      </w:r>
      <w:r w:rsidRPr="00C039A7">
        <w:rPr>
          <w:rFonts w:eastAsia="Arial Unicode MS" w:cs="Arial Unicode MS"/>
        </w:rPr>
        <w:t xml:space="preserve">added availability </w:t>
      </w:r>
      <w:r w:rsidR="001F4AE0" w:rsidRPr="00C039A7">
        <w:rPr>
          <w:rFonts w:eastAsia="Arial Unicode MS" w:cs="Arial Unicode MS"/>
        </w:rPr>
        <w:t>was a part of virtual working, they objected to donations of time and effort becoming an expectation from other colleagues who did not (or would not) contribute extra time</w:t>
      </w:r>
      <w:r w:rsidRPr="00C039A7">
        <w:rPr>
          <w:rFonts w:eastAsia="Arial Unicode MS" w:cs="Arial Unicode MS"/>
        </w:rPr>
        <w:t xml:space="preserve"> themselves</w:t>
      </w:r>
      <w:r w:rsidR="001F4AE0" w:rsidRPr="00C039A7">
        <w:rPr>
          <w:rFonts w:eastAsia="Arial Unicode MS" w:cs="Arial Unicode MS"/>
        </w:rPr>
        <w:t xml:space="preserve"> to lessen the burden for others. Hence, the expectation was perceived as an abuse given that a participant in one jurisdiction was routinely putting in 10- to 12-hour days, whereas virtual and collocated workers in another jurisdiction would need to work only eight hours a day to achieve the team results, even as all the workers were receiving the same compensation for their differential efforts. </w:t>
      </w:r>
    </w:p>
    <w:p w14:paraId="1D66D27E" w14:textId="77777777" w:rsidR="00E323C4" w:rsidRPr="00C039A7" w:rsidRDefault="001F4AE0">
      <w:pPr>
        <w:pStyle w:val="BlockText"/>
      </w:pPr>
      <w:r w:rsidRPr="00C039A7">
        <w:t>I would shift my work hours to accommodate my colleagues both in [Europe] and [Asia-Oceana], . . . but they never accommodated me. (Juliet, female, 55–65 years old, Financial Services)</w:t>
      </w:r>
    </w:p>
    <w:p w14:paraId="0CA5DA9B" w14:textId="77777777" w:rsidR="00E323C4" w:rsidRPr="00C039A7" w:rsidRDefault="00E323C4">
      <w:pPr>
        <w:pStyle w:val="BlockText"/>
      </w:pPr>
    </w:p>
    <w:p w14:paraId="51C033F0" w14:textId="77777777" w:rsidR="00E323C4" w:rsidRPr="00C039A7" w:rsidRDefault="001F4AE0">
      <w:pPr>
        <w:pStyle w:val="BlockText"/>
      </w:pPr>
      <w:r w:rsidRPr="00C039A7">
        <w:t>I drew the line at meetings before 5:00 am. I just won’t do them anymore. (Kila, female, 45–54 years old, Marketing/HR)</w:t>
      </w:r>
    </w:p>
    <w:p w14:paraId="559570E7" w14:textId="77777777" w:rsidR="00E323C4" w:rsidRPr="00C039A7" w:rsidRDefault="00E323C4">
      <w:pPr>
        <w:pStyle w:val="BlockText"/>
      </w:pPr>
    </w:p>
    <w:p w14:paraId="61192B47" w14:textId="77777777" w:rsidR="00E323C4" w:rsidRPr="00C039A7" w:rsidRDefault="001F4AE0">
      <w:pPr>
        <w:pStyle w:val="BlockText"/>
      </w:pPr>
      <w:r w:rsidRPr="00C039A7">
        <w:t>I’ll get up for 5:00 am meetings, but not anything before. (Harry, male, 45–54 years of age, Marketing)</w:t>
      </w:r>
    </w:p>
    <w:p w14:paraId="1D9E2913" w14:textId="77777777" w:rsidR="00E323C4" w:rsidRPr="00C039A7" w:rsidRDefault="00E323C4">
      <w:pPr>
        <w:pStyle w:val="BlockText"/>
      </w:pPr>
    </w:p>
    <w:p w14:paraId="579A6F0E" w14:textId="77777777" w:rsidR="00E323C4" w:rsidRPr="00C039A7" w:rsidRDefault="001F4AE0">
      <w:pPr>
        <w:pStyle w:val="BlockText"/>
      </w:pPr>
      <w:r w:rsidRPr="00C039A7">
        <w:t>I’ll shift my day to get the early calls from [Europe] and the later calls from [Asia]. I usually won’t take calls earlier than 5:00 am. Evening calls before 11:00, sure. The expectation [by remote colleagues] is that you’re on the desk all day too, which is a bit much to ask. Sometimes they think you’re not working if they can’t reach you right away. (Alpha, male, 45–54 years old, Technology/Marketing)</w:t>
      </w:r>
    </w:p>
    <w:p w14:paraId="5AA34BEB" w14:textId="4B794DF5" w:rsidR="00E323C4" w:rsidRPr="00C039A7" w:rsidRDefault="001F4AE0">
      <w:pPr>
        <w:pStyle w:val="BodyText"/>
      </w:pPr>
      <w:r w:rsidRPr="00C039A7">
        <w:rPr>
          <w:rFonts w:eastAsia="Arial Unicode MS" w:cs="Arial Unicode MS"/>
        </w:rPr>
        <w:t xml:space="preserve">Another observation that virtual workers cited as an abuse was coveting virtual workers’ resources. Five participants recalled situations where colleagues attempted to influence them in an attempt to direct or divert their resources toward the colleagues’ interests even if there was little or no value for the virtual worker. Virtual workers understand </w:t>
      </w:r>
      <w:r w:rsidR="00822403" w:rsidRPr="00C039A7">
        <w:rPr>
          <w:rFonts w:eastAsia="Arial Unicode MS" w:cs="Arial Unicode MS"/>
        </w:rPr>
        <w:t xml:space="preserve">that </w:t>
      </w:r>
      <w:r w:rsidRPr="00C039A7">
        <w:rPr>
          <w:rFonts w:eastAsia="Arial Unicode MS" w:cs="Arial Unicode MS"/>
        </w:rPr>
        <w:t>there are always tensions regarding resources, and they often work to find solutions that are mutually beneficial. However, colleagues who appeared to be content to steal resources also demonstrated they could not be trusted.</w:t>
      </w:r>
    </w:p>
    <w:p w14:paraId="45A45C6C" w14:textId="060066CE" w:rsidR="00E323C4" w:rsidRPr="00C039A7" w:rsidRDefault="001F4AE0">
      <w:pPr>
        <w:pStyle w:val="BlockText"/>
      </w:pPr>
      <w:r w:rsidRPr="00C039A7">
        <w:t xml:space="preserve">If you had </w:t>
      </w:r>
      <w:proofErr w:type="gramStart"/>
      <w:r w:rsidRPr="00C039A7">
        <w:t>resources</w:t>
      </w:r>
      <w:proofErr w:type="gramEnd"/>
      <w:r w:rsidRPr="00C039A7">
        <w:t xml:space="preserve"> they could have access to</w:t>
      </w:r>
      <w:r w:rsidR="00822403" w:rsidRPr="00C039A7">
        <w:t>,</w:t>
      </w:r>
      <w:r w:rsidRPr="00C039A7">
        <w:t xml:space="preserve"> they would be interested in securing that</w:t>
      </w:r>
      <w:r w:rsidR="00494304" w:rsidRPr="00C039A7">
        <w:t>,</w:t>
      </w:r>
      <w:r w:rsidRPr="00C039A7">
        <w:t xml:space="preserve"> . . . [but] requests for information [from them] were slow to be fulfilled, if at all. You knew it wasn’t relationship building. They just wanted what you could bring. (Harry, male, 45–55 years old, Marketing)</w:t>
      </w:r>
    </w:p>
    <w:p w14:paraId="4D7A8435" w14:textId="587493F3" w:rsidR="00E323C4" w:rsidRPr="00C039A7" w:rsidRDefault="001F4AE0">
      <w:pPr>
        <w:pStyle w:val="BodyText"/>
      </w:pPr>
      <w:r w:rsidRPr="00C039A7">
        <w:rPr>
          <w:rFonts w:eastAsia="Arial Unicode MS" w:cs="Arial Unicode MS"/>
        </w:rPr>
        <w:t xml:space="preserve">Participants were asked about their work history and all appeared to have been rising in responsibility in their large, complex organizations. Most had some experience </w:t>
      </w:r>
      <w:r w:rsidRPr="00C039A7">
        <w:rPr>
          <w:rFonts w:eastAsia="Arial Unicode MS" w:cs="Arial Unicode MS"/>
        </w:rPr>
        <w:lastRenderedPageBreak/>
        <w:t>working with other global departments prior to taking on their virtual roles, so they had some connections and an understanding of the global scene. Even though many came to their virtual roles as a result of organizational restructuring, or a merger</w:t>
      </w:r>
      <w:r w:rsidR="00494304" w:rsidRPr="00C039A7">
        <w:rPr>
          <w:rFonts w:eastAsia="Arial Unicode MS" w:cs="Arial Unicode MS"/>
        </w:rPr>
        <w:t xml:space="preserve"> or </w:t>
      </w:r>
      <w:r w:rsidRPr="00C039A7">
        <w:rPr>
          <w:rFonts w:eastAsia="Arial Unicode MS" w:cs="Arial Unicode MS"/>
        </w:rPr>
        <w:t xml:space="preserve">acquisition, they were promoted or transferred into their current roles either by acclamation due to their reputations in their organizations or by a competitive process. With this as background, it is not surprising that the participants were a bit taken aback when many found themselves having to reestablish their reputations, and value to the organization, in their virtual roles. All 12 participants reported taking it in stride, rationalizing that as they were working with new individuals in new teams, that it was simply a bedding down period. However, they all relayed they were not prepared for the initial incivility, ethnocentricity, or hostility they faced when the new supervisor and colleagues did not appear to be as equally enthusiastic and valuing of their virtual presence. </w:t>
      </w:r>
    </w:p>
    <w:p w14:paraId="702ED173" w14:textId="77777777" w:rsidR="00E323C4" w:rsidRPr="00C039A7" w:rsidRDefault="001F4AE0">
      <w:pPr>
        <w:pStyle w:val="BlockText"/>
      </w:pPr>
      <w:r w:rsidRPr="00C039A7">
        <w:t>Meetings would be called late in their day, which of course I wouldn’t get notification of because I was asleep. The meeting would happen at, say, 2:00 am, which I wouldn’t attend because I was asleep. By the time I got up in the morning, things have changed. If they had sent an email, and I checked it first thing, at least I wouldn’t be working on something that was a total waste. If the minutes of the meeting didn’t get out right away, or they forgot, I’d find out after I’d sent out my piece and people would think (maybe) I was still advocating for something when, in fact, I didn’t even know it had changed. A total waste of my time . . . and theirs because we had to be realigned. Again. (Juliet, female, 55–65 years old, Financial Services)</w:t>
      </w:r>
    </w:p>
    <w:p w14:paraId="4F260DB5" w14:textId="1ED34290" w:rsidR="00E323C4" w:rsidRPr="00C039A7" w:rsidRDefault="00E323C4">
      <w:pPr>
        <w:pStyle w:val="BlockText"/>
      </w:pPr>
      <w:bookmarkStart w:id="143" w:name="_nusc19"/>
      <w:bookmarkEnd w:id="143"/>
    </w:p>
    <w:p w14:paraId="01E8A602" w14:textId="6F732BB4" w:rsidR="00E323C4" w:rsidRPr="00C039A7" w:rsidRDefault="001F4AE0">
      <w:pPr>
        <w:pStyle w:val="BlockText"/>
      </w:pPr>
      <w:r w:rsidRPr="00C039A7">
        <w:lastRenderedPageBreak/>
        <w:t>[My portfolio] wasn’t getting any attention, and people weren’t getting back to me</w:t>
      </w:r>
      <w:proofErr w:type="gramStart"/>
      <w:r w:rsidR="00494304" w:rsidRPr="00C039A7">
        <w:t>.</w:t>
      </w:r>
      <w:r w:rsidRPr="00C039A7">
        <w:t xml:space="preserve"> . . .</w:t>
      </w:r>
      <w:proofErr w:type="gramEnd"/>
      <w:r w:rsidRPr="00C039A7">
        <w:t xml:space="preserve"> I don’t have the data</w:t>
      </w:r>
      <w:r w:rsidR="00494304" w:rsidRPr="00C039A7">
        <w:t>,</w:t>
      </w:r>
      <w:r w:rsidRPr="00C039A7">
        <w:t xml:space="preserve"> so I can’t do my reporting</w:t>
      </w:r>
      <w:proofErr w:type="gramStart"/>
      <w:r w:rsidR="00494304" w:rsidRPr="00C039A7">
        <w:t>.</w:t>
      </w:r>
      <w:r w:rsidRPr="00C039A7">
        <w:t xml:space="preserve"> . . .</w:t>
      </w:r>
      <w:proofErr w:type="gramEnd"/>
      <w:r w:rsidRPr="00C039A7">
        <w:t xml:space="preserve"> </w:t>
      </w:r>
      <w:r w:rsidR="00494304" w:rsidRPr="00C039A7">
        <w:t xml:space="preserve">They </w:t>
      </w:r>
      <w:r w:rsidRPr="00C039A7">
        <w:t>aren’t doing their due diligence. I started to travel there, to talk to them face</w:t>
      </w:r>
      <w:r w:rsidR="00B75706" w:rsidRPr="00C039A7">
        <w:t xml:space="preserve"> </w:t>
      </w:r>
      <w:r w:rsidRPr="00C039A7">
        <w:t>to</w:t>
      </w:r>
      <w:r w:rsidR="00B75706" w:rsidRPr="00C039A7">
        <w:t xml:space="preserve"> </w:t>
      </w:r>
      <w:r w:rsidRPr="00C039A7">
        <w:t>face, and . . . it made a huge difference. (Foxtrot, 45-54 years old, Health and Safety)</w:t>
      </w:r>
    </w:p>
    <w:p w14:paraId="5472ED82" w14:textId="77777777" w:rsidR="00E323C4" w:rsidRPr="00C039A7" w:rsidRDefault="00E323C4">
      <w:pPr>
        <w:pStyle w:val="BlockText"/>
      </w:pPr>
    </w:p>
    <w:p w14:paraId="580E672C" w14:textId="5E8CED4A" w:rsidR="00E323C4" w:rsidRPr="00C039A7" w:rsidRDefault="001F4AE0">
      <w:pPr>
        <w:pStyle w:val="BlockText"/>
      </w:pPr>
      <w:r w:rsidRPr="00C039A7">
        <w:t>Sometimes, conflict escalates quickly. You try to work it out</w:t>
      </w:r>
      <w:r w:rsidR="00494304" w:rsidRPr="00C039A7">
        <w:t>,</w:t>
      </w:r>
      <w:r w:rsidRPr="00C039A7">
        <w:t xml:space="preserve"> . . . talk it out with them. You just have to make sure you did your part right. (Guelph, female, 45–54 years old, Financial Services)</w:t>
      </w:r>
    </w:p>
    <w:p w14:paraId="3B98DFBF" w14:textId="77777777" w:rsidR="00E323C4" w:rsidRPr="00C039A7" w:rsidRDefault="00E323C4">
      <w:pPr>
        <w:pStyle w:val="BlockText"/>
      </w:pPr>
    </w:p>
    <w:p w14:paraId="72CC7747" w14:textId="77777777" w:rsidR="00E323C4" w:rsidRPr="00C039A7" w:rsidRDefault="001F4AE0">
      <w:pPr>
        <w:pStyle w:val="BlockText"/>
      </w:pPr>
      <w:r w:rsidRPr="00C039A7">
        <w:t>[Overseas office] wasn’t interested in what was happening [locally]. We never reviewed [my jurisdiction], and I was told at least once that [my jurisdiction] wasn’t interesting for anyone else because [it] was way too small to be of value for anyone else’s time. (Harry, male, 45–54 years old, Marketing)</w:t>
      </w:r>
    </w:p>
    <w:p w14:paraId="2908D748" w14:textId="77777777" w:rsidR="00E323C4" w:rsidRPr="00C039A7" w:rsidRDefault="00E323C4">
      <w:pPr>
        <w:pStyle w:val="BlockText"/>
      </w:pPr>
    </w:p>
    <w:p w14:paraId="53379BA1" w14:textId="5EB0BD15" w:rsidR="00E323C4" w:rsidRPr="00C039A7" w:rsidRDefault="001F4AE0">
      <w:pPr>
        <w:pStyle w:val="BlockText"/>
      </w:pPr>
      <w:r w:rsidRPr="00C039A7">
        <w:t>I used to hate the teleconferences</w:t>
      </w:r>
      <w:proofErr w:type="gramStart"/>
      <w:r w:rsidRPr="00C039A7">
        <w:t>. . . .</w:t>
      </w:r>
      <w:proofErr w:type="gramEnd"/>
      <w:r w:rsidRPr="00C039A7">
        <w:t xml:space="preserve"> They usually forgot I was there</w:t>
      </w:r>
      <w:proofErr w:type="gramStart"/>
      <w:r w:rsidRPr="00C039A7">
        <w:t>. . . .</w:t>
      </w:r>
      <w:proofErr w:type="gramEnd"/>
      <w:r w:rsidRPr="00C039A7">
        <w:t xml:space="preserve"> The teleconferences were a way for them to be able to say, truthfully, that [our group] was engaged to participate. They never asked for an idea, an opinion, or a response. (Indie, male, 45</w:t>
      </w:r>
      <w:r w:rsidR="0093057A" w:rsidRPr="00C039A7">
        <w:t>–</w:t>
      </w:r>
      <w:r w:rsidRPr="00C039A7">
        <w:t>54 years old, Project Management)</w:t>
      </w:r>
    </w:p>
    <w:p w14:paraId="175A4B5A" w14:textId="77777777" w:rsidR="00E323C4" w:rsidRPr="00C039A7" w:rsidRDefault="00E323C4">
      <w:pPr>
        <w:pStyle w:val="BlockText"/>
      </w:pPr>
    </w:p>
    <w:p w14:paraId="7E0989B1" w14:textId="77777777" w:rsidR="00E323C4" w:rsidRPr="00C039A7" w:rsidRDefault="001F4AE0">
      <w:pPr>
        <w:pStyle w:val="BlockText"/>
      </w:pPr>
      <w:r w:rsidRPr="00C039A7">
        <w:t xml:space="preserve">I’ll shift my day so I can be there for my European colleagues in the early morning if they need me, and then I’ll make myself available for evening calls with [Asia-Oceania]. That way we can all keep in touch. I balance it with doing some personal errands during the day. But some of my colleagues get upset if </w:t>
      </w:r>
      <w:r w:rsidRPr="00C039A7">
        <w:lastRenderedPageBreak/>
        <w:t>they can’t reach me on the first ring during the day—they’ve told others that I’m [loafing]. But they never shift schedules to accommodate me. (Echo, female, 45–54 years old, Health &amp; Safety)</w:t>
      </w:r>
    </w:p>
    <w:p w14:paraId="4EF44EE0" w14:textId="77486663" w:rsidR="00E323C4" w:rsidRPr="00C039A7" w:rsidRDefault="00E323C4">
      <w:pPr>
        <w:pStyle w:val="BlockText"/>
      </w:pPr>
    </w:p>
    <w:p w14:paraId="0D82BFB8" w14:textId="5F781C61" w:rsidR="00E323C4" w:rsidRPr="00C039A7" w:rsidRDefault="001F4AE0">
      <w:pPr>
        <w:pStyle w:val="BlockText"/>
      </w:pPr>
      <w:r w:rsidRPr="00C039A7">
        <w:t>The [regional office] was responsible for the strategy . . . but they didn’t do much past the concept, . . . the idea. The package didn’t have any meat to it, and so we always had a lot of work to do just to get it to execution. If the solution didn’t work outside [the jurisdiction belonging to the larger regional office]</w:t>
      </w:r>
      <w:r w:rsidR="00494304" w:rsidRPr="00C039A7">
        <w:t>,</w:t>
      </w:r>
      <w:r w:rsidRPr="00C039A7">
        <w:t xml:space="preserve"> then they didn’t care</w:t>
      </w:r>
      <w:proofErr w:type="gramStart"/>
      <w:r w:rsidRPr="00C039A7">
        <w:t>. . . .</w:t>
      </w:r>
      <w:proofErr w:type="gramEnd"/>
      <w:r w:rsidRPr="00C039A7">
        <w:t xml:space="preserve"> It was your poor execution, your incompetence that was the root cause. (Alpha, male, 45–54 years old, Technology/Marketing)</w:t>
      </w:r>
    </w:p>
    <w:p w14:paraId="530CB5B1" w14:textId="77777777" w:rsidR="00E323C4" w:rsidRPr="00C039A7" w:rsidRDefault="00E323C4">
      <w:pPr>
        <w:pStyle w:val="BlockText"/>
      </w:pPr>
    </w:p>
    <w:p w14:paraId="29A33A18" w14:textId="3D52B85A" w:rsidR="00E323C4" w:rsidRPr="00C039A7" w:rsidRDefault="001F4AE0">
      <w:pPr>
        <w:pStyle w:val="BlockText"/>
      </w:pPr>
      <w:r w:rsidRPr="00C039A7">
        <w:t>They’ll look out for each other. [Ethnic Group A] looks out for [Ethnic Group A]. [Ethnic Group B] looks out for [Ethnic Group B]. So, if you’re not [Ethnic Group A] or [Ethnic Group B], you’re no one. They look out for great work, or resources, or authority [for themselves alone]. They’ll go over your head if you have something they want, so that their group benefits. (Indie, male, 45</w:t>
      </w:r>
      <w:r w:rsidR="0093057A" w:rsidRPr="00C039A7">
        <w:t>–</w:t>
      </w:r>
      <w:r w:rsidRPr="00C039A7">
        <w:t>54 years old, Project Management)</w:t>
      </w:r>
    </w:p>
    <w:p w14:paraId="75F868AE" w14:textId="77777777" w:rsidR="00E323C4" w:rsidRPr="00C039A7" w:rsidRDefault="001F4AE0">
      <w:pPr>
        <w:pStyle w:val="BodyText"/>
      </w:pPr>
      <w:r w:rsidRPr="00C039A7">
        <w:rPr>
          <w:rFonts w:eastAsia="Arial Unicode MS" w:cs="Arial Unicode MS"/>
        </w:rPr>
        <w:t>When workers from different parts of the organization come together, there can be frustrations because people do not appear to be aligning to expected norms. The problem is that each group is aligning to the local expected norms, but this is not apparent to the other party. As such, misinterpretations occur.</w:t>
      </w:r>
    </w:p>
    <w:p w14:paraId="55D4E3BB" w14:textId="77777777" w:rsidR="00E323C4" w:rsidRPr="00C039A7" w:rsidRDefault="001F4AE0">
      <w:pPr>
        <w:pStyle w:val="BlockText"/>
      </w:pPr>
      <w:r w:rsidRPr="00C039A7">
        <w:t xml:space="preserve">When our colleagues in [Asia] say yes, they are going to [do something], you can’t really be sure what that means. Culturally, they won’t say no, but they don’t </w:t>
      </w:r>
      <w:r w:rsidRPr="00C039A7">
        <w:lastRenderedPageBreak/>
        <w:t>really tell you what the yes means. That they understand? That they’ve agreed? (Alpha, male, 45–54 years old, Technology/Marketing)</w:t>
      </w:r>
    </w:p>
    <w:p w14:paraId="633154F9" w14:textId="77777777" w:rsidR="00E323C4" w:rsidRPr="00C039A7" w:rsidRDefault="00E323C4">
      <w:pPr>
        <w:pStyle w:val="BlockText"/>
      </w:pPr>
    </w:p>
    <w:p w14:paraId="7695BEB4" w14:textId="77777777" w:rsidR="00E323C4" w:rsidRPr="00C039A7" w:rsidRDefault="001F4AE0">
      <w:pPr>
        <w:pStyle w:val="BlockText"/>
      </w:pPr>
      <w:bookmarkStart w:id="144" w:name="_m92"/>
      <w:bookmarkEnd w:id="144"/>
      <w:r w:rsidRPr="00C039A7">
        <w:t>Here, virtual workers try to be accommodating, . . . shifting schedules to work with overseas colleagues. That’s never the case for our [European-based] colleagues. They don’t take calls early or at the end of their day, . . . [citing] work–life balance. (Juliet, female, 55–65 years old, Financial Services)</w:t>
      </w:r>
    </w:p>
    <w:p w14:paraId="69C1EEF5" w14:textId="7F3D8C29" w:rsidR="00E323C4" w:rsidRPr="00C039A7" w:rsidRDefault="001F4AE0">
      <w:pPr>
        <w:pStyle w:val="BodyText"/>
      </w:pPr>
      <w:bookmarkStart w:id="145" w:name="_Toc38882701"/>
      <w:r w:rsidRPr="00C039A7">
        <w:rPr>
          <w:rStyle w:val="Heading3Char"/>
        </w:rPr>
        <w:t>Theme 4: Political pressure to conform.</w:t>
      </w:r>
      <w:bookmarkEnd w:id="145"/>
      <w:r w:rsidRPr="00C039A7">
        <w:rPr>
          <w:rFonts w:eastAsia="Arial Unicode MS" w:cs="Arial Unicode MS"/>
        </w:rPr>
        <w:t xml:space="preserve"> Participants reported </w:t>
      </w:r>
      <w:r w:rsidR="00A1735B" w:rsidRPr="00C039A7">
        <w:rPr>
          <w:rFonts w:eastAsia="Arial Unicode MS" w:cs="Arial Unicode MS"/>
        </w:rPr>
        <w:t xml:space="preserve">that </w:t>
      </w:r>
      <w:r w:rsidRPr="00C039A7">
        <w:rPr>
          <w:rFonts w:eastAsia="Arial Unicode MS" w:cs="Arial Unicode MS"/>
        </w:rPr>
        <w:t xml:space="preserve">political pressure was made tangible through the removal of authorities and resources, which decreased their organizational power. The tendency to rapid escalation and handling at inappropriate levels of the organization (relative to the issue) when miscommunication occurs suggests political interference might happen more often in virtual settings. Weak supervisors appear to exacerbate the problems, enabling the bullying. </w:t>
      </w:r>
    </w:p>
    <w:p w14:paraId="4FF918AD" w14:textId="77777777" w:rsidR="00E323C4" w:rsidRPr="00C039A7" w:rsidRDefault="001F4AE0">
      <w:pPr>
        <w:pStyle w:val="BlockText"/>
      </w:pPr>
      <w:r w:rsidRPr="00C039A7">
        <w:t>[The in-country manager], who survived by going along with everything global, did not go to bat for me. I was left alone to figure it out . . . After I [did what he wanted], I received an email that the authority and budget would be restored. I knew then that it was real. (Lima, female, 45–54 years old, Corporate)</w:t>
      </w:r>
    </w:p>
    <w:p w14:paraId="22347F5D" w14:textId="77777777" w:rsidR="00E323C4" w:rsidRPr="00C039A7" w:rsidRDefault="00E323C4">
      <w:pPr>
        <w:pStyle w:val="BlockText"/>
      </w:pPr>
    </w:p>
    <w:p w14:paraId="5306D672" w14:textId="5FD2F6B3" w:rsidR="00E323C4" w:rsidRPr="00C039A7" w:rsidRDefault="001F4AE0">
      <w:pPr>
        <w:pStyle w:val="BlockText"/>
      </w:pPr>
      <w:r w:rsidRPr="00C039A7">
        <w:t>The supervisor was known to be poorly skilled. He didn’t understand what we did, and he was afraid to stand up to his peers. He was more concerned about what his future looked like. We didn’t invite him to meetings if we didn’t have to</w:t>
      </w:r>
      <w:proofErr w:type="gramStart"/>
      <w:r w:rsidRPr="00C039A7">
        <w:t>.</w:t>
      </w:r>
      <w:r w:rsidR="00494304" w:rsidRPr="00C039A7">
        <w:t> </w:t>
      </w:r>
      <w:r w:rsidRPr="00C039A7">
        <w:t>. . .</w:t>
      </w:r>
      <w:proofErr w:type="gramEnd"/>
      <w:r w:rsidRPr="00C039A7">
        <w:t xml:space="preserve"> I guess we were kind of bullying him, too. (Juliet, female, 55–65 years old, Financial Services)</w:t>
      </w:r>
    </w:p>
    <w:p w14:paraId="485DAE14" w14:textId="217249C0" w:rsidR="00E323C4" w:rsidRPr="00C039A7" w:rsidRDefault="001F4AE0">
      <w:pPr>
        <w:pStyle w:val="BodyText"/>
      </w:pPr>
      <w:r w:rsidRPr="00C039A7">
        <w:rPr>
          <w:rFonts w:eastAsia="Arial Unicode MS" w:cs="Arial Unicode MS"/>
        </w:rPr>
        <w:lastRenderedPageBreak/>
        <w:t xml:space="preserve">Five participants indicated that political pressure also </w:t>
      </w:r>
      <w:r w:rsidR="00494304" w:rsidRPr="00C039A7">
        <w:rPr>
          <w:rFonts w:eastAsia="Arial Unicode MS" w:cs="Arial Unicode MS"/>
        </w:rPr>
        <w:t xml:space="preserve">came </w:t>
      </w:r>
      <w:r w:rsidRPr="00C039A7">
        <w:rPr>
          <w:rFonts w:eastAsia="Arial Unicode MS" w:cs="Arial Unicode MS"/>
        </w:rPr>
        <w:t>in the form of threats</w:t>
      </w:r>
      <w:r w:rsidR="00494304" w:rsidRPr="00C039A7">
        <w:rPr>
          <w:rFonts w:eastAsia="Arial Unicode MS" w:cs="Arial Unicode MS"/>
        </w:rPr>
        <w:t>,</w:t>
      </w:r>
      <w:r w:rsidRPr="00C039A7">
        <w:rPr>
          <w:rFonts w:eastAsia="Arial Unicode MS" w:cs="Arial Unicode MS"/>
        </w:rPr>
        <w:t xml:space="preserve"> subtle and overt</w:t>
      </w:r>
      <w:r w:rsidR="00494304" w:rsidRPr="00C039A7">
        <w:rPr>
          <w:rFonts w:eastAsia="Arial Unicode MS" w:cs="Arial Unicode MS"/>
        </w:rPr>
        <w:t>,</w:t>
      </w:r>
      <w:r w:rsidRPr="00C039A7">
        <w:rPr>
          <w:rFonts w:eastAsia="Arial Unicode MS" w:cs="Arial Unicode MS"/>
        </w:rPr>
        <w:t xml:space="preserve"> to move </w:t>
      </w:r>
      <w:r w:rsidR="00494304" w:rsidRPr="00C039A7">
        <w:rPr>
          <w:rFonts w:eastAsia="Arial Unicode MS" w:cs="Arial Unicode MS"/>
        </w:rPr>
        <w:t xml:space="preserve">their </w:t>
      </w:r>
      <w:r w:rsidRPr="00C039A7">
        <w:rPr>
          <w:rFonts w:eastAsia="Arial Unicode MS" w:cs="Arial Unicode MS"/>
        </w:rPr>
        <w:t xml:space="preserve">work to another location. </w:t>
      </w:r>
    </w:p>
    <w:p w14:paraId="4CEC06DD" w14:textId="77777777" w:rsidR="00E323C4" w:rsidRPr="00C039A7" w:rsidRDefault="001F4AE0">
      <w:pPr>
        <w:pStyle w:val="BlockText"/>
      </w:pPr>
      <w:r w:rsidRPr="00C039A7">
        <w:t>Someone from [the offshore head office] said that the leaders were looking at [another country] to move our office to, which made no sense because they had just opened [our office]. I asked about it, and was told no, that wasn’t true. A year later it was moved, and our office was closed</w:t>
      </w:r>
      <w:proofErr w:type="gramStart"/>
      <w:r w:rsidRPr="00C039A7">
        <w:t>. . . .</w:t>
      </w:r>
      <w:proofErr w:type="gramEnd"/>
      <w:r w:rsidRPr="00C039A7">
        <w:t xml:space="preserve"> I was out of work. (Delta, male, 55–65 years old, Procurement)</w:t>
      </w:r>
    </w:p>
    <w:p w14:paraId="15D01EB6" w14:textId="77777777" w:rsidR="00E323C4" w:rsidRPr="00C039A7" w:rsidRDefault="00E323C4">
      <w:pPr>
        <w:pStyle w:val="BlockText"/>
      </w:pPr>
    </w:p>
    <w:p w14:paraId="6C36D819" w14:textId="77777777" w:rsidR="00E323C4" w:rsidRPr="00C039A7" w:rsidRDefault="001F4AE0">
      <w:pPr>
        <w:pStyle w:val="BlockText"/>
      </w:pPr>
      <w:bookmarkStart w:id="146" w:name="_mzq4wv"/>
      <w:bookmarkEnd w:id="146"/>
      <w:r w:rsidRPr="00C039A7">
        <w:t xml:space="preserve">There was a </w:t>
      </w:r>
      <w:proofErr w:type="spellStart"/>
      <w:r w:rsidRPr="00C039A7">
        <w:t>rumour</w:t>
      </w:r>
      <w:proofErr w:type="spellEnd"/>
      <w:r w:rsidRPr="00C039A7">
        <w:t xml:space="preserve"> that everything was going to be consolidated in [a regional office] because they needed everything to be centralized, but no one would tell us, . . . and in the end it was. We were let go. The funny thing is, . . . those workers who replaced us? They work from home. (Kila, female, 45–54 years old, Marketing/HR)</w:t>
      </w:r>
    </w:p>
    <w:p w14:paraId="0F0D28D4" w14:textId="3787A0B3" w:rsidR="00E323C4" w:rsidRPr="00C039A7" w:rsidRDefault="001F4AE0">
      <w:pPr>
        <w:pStyle w:val="BodyText"/>
      </w:pPr>
      <w:bookmarkStart w:id="147" w:name="_Toc38882702"/>
      <w:r w:rsidRPr="00C039A7">
        <w:rPr>
          <w:rStyle w:val="Heading3Char"/>
        </w:rPr>
        <w:t>Theme 5: Transfer of risk or accountability.</w:t>
      </w:r>
      <w:bookmarkEnd w:id="147"/>
      <w:r w:rsidRPr="00C039A7">
        <w:rPr>
          <w:rFonts w:eastAsia="Arial Unicode MS" w:cs="Arial Unicode MS"/>
        </w:rPr>
        <w:t xml:space="preserve"> The transfer </w:t>
      </w:r>
      <w:r w:rsidR="00494304" w:rsidRPr="00C039A7">
        <w:rPr>
          <w:rFonts w:eastAsia="Arial Unicode MS" w:cs="Arial Unicode MS"/>
        </w:rPr>
        <w:t xml:space="preserve">of </w:t>
      </w:r>
      <w:r w:rsidRPr="00C039A7">
        <w:rPr>
          <w:rFonts w:eastAsia="Arial Unicode MS" w:cs="Arial Unicode MS"/>
        </w:rPr>
        <w:t>risk or accountability without agreement between both parties can be a source of conflict between workers. It can be used as a bullying tactic because it unfairly deflects accountability and discredits individual</w:t>
      </w:r>
      <w:r w:rsidR="00494304" w:rsidRPr="00C039A7">
        <w:rPr>
          <w:rFonts w:eastAsia="Arial Unicode MS" w:cs="Arial Unicode MS"/>
        </w:rPr>
        <w:t>s</w:t>
      </w:r>
      <w:r w:rsidRPr="00C039A7">
        <w:rPr>
          <w:rFonts w:eastAsia="Arial Unicode MS" w:cs="Arial Unicode MS"/>
        </w:rPr>
        <w:t xml:space="preserve"> who </w:t>
      </w:r>
      <w:r w:rsidR="00494304" w:rsidRPr="00C039A7">
        <w:rPr>
          <w:rFonts w:eastAsia="Arial Unicode MS" w:cs="Arial Unicode MS"/>
        </w:rPr>
        <w:t xml:space="preserve">are </w:t>
      </w:r>
      <w:r w:rsidRPr="00C039A7">
        <w:rPr>
          <w:rFonts w:eastAsia="Arial Unicode MS" w:cs="Arial Unicode MS"/>
        </w:rPr>
        <w:t xml:space="preserve">not the cause of the issue but leaves them open to undeserved negative consequences. According to participant comments, getting clarity on the transfer of risk is even more important to virtual workers, who are already somewhat unseen in the organization, and their delivery is often all that </w:t>
      </w:r>
      <w:r w:rsidR="00494304" w:rsidRPr="00C039A7">
        <w:rPr>
          <w:rFonts w:eastAsia="Arial Unicode MS" w:cs="Arial Unicode MS"/>
        </w:rPr>
        <w:t xml:space="preserve">is </w:t>
      </w:r>
      <w:r w:rsidRPr="00C039A7">
        <w:rPr>
          <w:rFonts w:eastAsia="Arial Unicode MS" w:cs="Arial Unicode MS"/>
        </w:rPr>
        <w:t>important to others (colleagues and management) associated with the virtual worker’s achievement. As stated by several interviewees:</w:t>
      </w:r>
    </w:p>
    <w:p w14:paraId="726CC508" w14:textId="77777777" w:rsidR="00E323C4" w:rsidRPr="00C039A7" w:rsidRDefault="001F4AE0">
      <w:pPr>
        <w:pStyle w:val="BlockText"/>
      </w:pPr>
      <w:r w:rsidRPr="00C039A7">
        <w:lastRenderedPageBreak/>
        <w:t>The Exec would not accept advice nor risk; . . . risk was transferred to the country representatives. The local teams were not [expected] to think but do, even if it wouldn’t work locally due to local laws . . . or conditions. If it doesn’t work? They always call out the local team. (Lima, female, 45–54 years old, Corporate)</w:t>
      </w:r>
    </w:p>
    <w:p w14:paraId="51CFB4AC" w14:textId="77777777" w:rsidR="00E323C4" w:rsidRPr="00C039A7" w:rsidRDefault="00E323C4">
      <w:pPr>
        <w:pStyle w:val="BlockText"/>
      </w:pPr>
    </w:p>
    <w:p w14:paraId="28531290" w14:textId="297739DA" w:rsidR="00E323C4" w:rsidRPr="00C039A7" w:rsidRDefault="001F4AE0">
      <w:pPr>
        <w:pStyle w:val="BlockText"/>
      </w:pPr>
      <w:r w:rsidRPr="00C039A7">
        <w:t>I was worried about who was going to be left holding the bag [if the strategy didn’t work locally], . . . so I started to see what we could do to get it back on track. (Indie, male, 45</w:t>
      </w:r>
      <w:r w:rsidR="0093057A" w:rsidRPr="00C039A7">
        <w:t>–</w:t>
      </w:r>
      <w:r w:rsidRPr="00C039A7">
        <w:t>54 years old, Project Management)</w:t>
      </w:r>
    </w:p>
    <w:p w14:paraId="15FBDD41" w14:textId="77777777" w:rsidR="00E323C4" w:rsidRPr="00C039A7" w:rsidRDefault="00E323C4">
      <w:pPr>
        <w:pStyle w:val="BlockText"/>
      </w:pPr>
    </w:p>
    <w:p w14:paraId="7A63D044" w14:textId="77777777" w:rsidR="00E323C4" w:rsidRPr="00C039A7" w:rsidRDefault="001F4AE0">
      <w:pPr>
        <w:pStyle w:val="BlockText"/>
      </w:pPr>
      <w:bookmarkStart w:id="148" w:name="_f4o"/>
      <w:bookmarkEnd w:id="148"/>
      <w:r w:rsidRPr="00C039A7">
        <w:t>There is no cover. All the risk is transferred to you</w:t>
      </w:r>
      <w:proofErr w:type="gramStart"/>
      <w:r w:rsidRPr="00C039A7">
        <w:t>. . . .</w:t>
      </w:r>
      <w:proofErr w:type="gramEnd"/>
      <w:r w:rsidRPr="00C039A7">
        <w:t xml:space="preserve"> The global [expert] transfers a [poorly] developed program, which the local [workers] are required to implement. Should be simple. But no one actually took the time, at the global level, to understand the local market, and [not surprisingly] it can’t be implemented. (Alpha, male, 45–54 years old, Technology/Marketing) </w:t>
      </w:r>
    </w:p>
    <w:p w14:paraId="1BECA0D8" w14:textId="79C1288B" w:rsidR="00DC5F34" w:rsidRPr="00C039A7" w:rsidRDefault="00DC5F34">
      <w:pPr>
        <w:pStyle w:val="Heading2"/>
        <w:rPr>
          <w:rFonts w:eastAsia="Arial Unicode MS" w:cs="Arial Unicode MS"/>
        </w:rPr>
      </w:pPr>
      <w:bookmarkStart w:id="149" w:name="_Toc38882703"/>
      <w:r w:rsidRPr="00C039A7">
        <w:rPr>
          <w:rFonts w:eastAsia="Arial Unicode MS" w:cs="Arial Unicode MS"/>
        </w:rPr>
        <w:t>NAQ-R Results for Research Question 1</w:t>
      </w:r>
      <w:bookmarkEnd w:id="149"/>
    </w:p>
    <w:p w14:paraId="77D01D02" w14:textId="08D1E0ED" w:rsidR="00E323C4" w:rsidRPr="00C039A7" w:rsidRDefault="001F4AE0" w:rsidP="00A33A6C">
      <w:pPr>
        <w:pStyle w:val="BodyText"/>
      </w:pPr>
      <w:bookmarkStart w:id="150" w:name="_Toc38882704"/>
      <w:r w:rsidRPr="00C039A7">
        <w:rPr>
          <w:rStyle w:val="Heading3Char"/>
        </w:rPr>
        <w:t xml:space="preserve">Is </w:t>
      </w:r>
      <w:r w:rsidR="00DC5F34" w:rsidRPr="00C039A7">
        <w:rPr>
          <w:rStyle w:val="Heading3Char"/>
        </w:rPr>
        <w:t>it bullying or something else</w:t>
      </w:r>
      <w:r w:rsidRPr="00C039A7">
        <w:rPr>
          <w:rStyle w:val="Heading3Char"/>
        </w:rPr>
        <w:t>?</w:t>
      </w:r>
      <w:bookmarkEnd w:id="150"/>
      <w:r w:rsidR="00DC5F34" w:rsidRPr="00C039A7">
        <w:rPr>
          <w:rFonts w:eastAsia="Arial Unicode MS" w:cs="Arial Unicode MS"/>
        </w:rPr>
        <w:t xml:space="preserve"> </w:t>
      </w:r>
      <w:r w:rsidRPr="00C039A7">
        <w:rPr>
          <w:rFonts w:eastAsia="Arial Unicode MS" w:cs="Arial Unicode MS"/>
        </w:rPr>
        <w:t xml:space="preserve">As stated previously, due to its duplicitous nature, workplace bullying is difficult to discern objectively. The NAQ-R was used to help identify potential bullying </w:t>
      </w:r>
      <w:proofErr w:type="spellStart"/>
      <w:r w:rsidRPr="00C039A7">
        <w:rPr>
          <w:rFonts w:eastAsia="Arial Unicode MS" w:cs="Arial Unicode MS"/>
        </w:rPr>
        <w:t>behaviours</w:t>
      </w:r>
      <w:proofErr w:type="spellEnd"/>
      <w:r w:rsidRPr="00C039A7">
        <w:rPr>
          <w:rFonts w:eastAsia="Arial Unicode MS" w:cs="Arial Unicode MS"/>
        </w:rPr>
        <w:t xml:space="preserve"> that participants may have experienced or observed but did not reveal in their narratives. The NAQ-R captures specific types of bullying </w:t>
      </w:r>
      <w:proofErr w:type="spellStart"/>
      <w:r w:rsidRPr="00C039A7">
        <w:rPr>
          <w:rFonts w:eastAsia="Arial Unicode MS" w:cs="Arial Unicode MS"/>
        </w:rPr>
        <w:t>behaviours</w:t>
      </w:r>
      <w:proofErr w:type="spellEnd"/>
      <w:r w:rsidRPr="00C039A7">
        <w:rPr>
          <w:rFonts w:eastAsia="Arial Unicode MS" w:cs="Arial Unicode MS"/>
        </w:rPr>
        <w:t xml:space="preserve"> as well as a measure of the relative frequency of these </w:t>
      </w:r>
      <w:proofErr w:type="spellStart"/>
      <w:r w:rsidRPr="00C039A7">
        <w:rPr>
          <w:rFonts w:eastAsia="Arial Unicode MS" w:cs="Arial Unicode MS"/>
        </w:rPr>
        <w:t>behaviours</w:t>
      </w:r>
      <w:proofErr w:type="spellEnd"/>
      <w:r w:rsidRPr="00C039A7">
        <w:rPr>
          <w:rFonts w:eastAsia="Arial Unicode MS" w:cs="Arial Unicode MS"/>
        </w:rPr>
        <w:t xml:space="preserve">. Although generally used as a quantitative survey to measure the incidence of workplace bullying, </w:t>
      </w:r>
      <w:r w:rsidR="00494304" w:rsidRPr="00C039A7">
        <w:rPr>
          <w:rFonts w:eastAsia="Arial Unicode MS" w:cs="Arial Unicode MS"/>
        </w:rPr>
        <w:t>I</w:t>
      </w:r>
      <w:r w:rsidRPr="00C039A7">
        <w:rPr>
          <w:rFonts w:eastAsia="Arial Unicode MS" w:cs="Arial Unicode MS"/>
        </w:rPr>
        <w:t xml:space="preserve"> incorporated the tool to provide a reliable and consistent way of comparing the experiences between individuals. First</w:t>
      </w:r>
      <w:r w:rsidR="00494304" w:rsidRPr="00C039A7">
        <w:rPr>
          <w:rFonts w:eastAsia="Arial Unicode MS" w:cs="Arial Unicode MS"/>
        </w:rPr>
        <w:t>,</w:t>
      </w:r>
      <w:r w:rsidRPr="00C039A7">
        <w:rPr>
          <w:rFonts w:eastAsia="Arial Unicode MS" w:cs="Arial Unicode MS"/>
        </w:rPr>
        <w:t xml:space="preserve"> it provided a schedule of typical workplace </w:t>
      </w:r>
      <w:r w:rsidRPr="00C039A7">
        <w:rPr>
          <w:rFonts w:eastAsia="Arial Unicode MS" w:cs="Arial Unicode MS"/>
        </w:rPr>
        <w:lastRenderedPageBreak/>
        <w:t xml:space="preserve">bullying </w:t>
      </w:r>
      <w:proofErr w:type="spellStart"/>
      <w:r w:rsidRPr="00C039A7">
        <w:rPr>
          <w:rFonts w:eastAsia="Arial Unicode MS" w:cs="Arial Unicode MS"/>
        </w:rPr>
        <w:t>behaviours</w:t>
      </w:r>
      <w:proofErr w:type="spellEnd"/>
      <w:r w:rsidRPr="00C039A7">
        <w:rPr>
          <w:rFonts w:eastAsia="Arial Unicode MS" w:cs="Arial Unicode MS"/>
        </w:rPr>
        <w:t xml:space="preserve"> that might be observed or experienced in the workplace, so </w:t>
      </w:r>
      <w:r w:rsidR="00494304" w:rsidRPr="00C039A7">
        <w:rPr>
          <w:rFonts w:eastAsia="Arial Unicode MS" w:cs="Arial Unicode MS"/>
        </w:rPr>
        <w:t xml:space="preserve">as </w:t>
      </w:r>
      <w:r w:rsidRPr="00C039A7">
        <w:rPr>
          <w:rFonts w:eastAsia="Arial Unicode MS" w:cs="Arial Unicode MS"/>
        </w:rPr>
        <w:t xml:space="preserve">to ensure that each interview explored a reasonably full range of potential </w:t>
      </w:r>
      <w:proofErr w:type="spellStart"/>
      <w:r w:rsidRPr="00C039A7">
        <w:rPr>
          <w:rFonts w:eastAsia="Arial Unicode MS" w:cs="Arial Unicode MS"/>
        </w:rPr>
        <w:t>behaviours</w:t>
      </w:r>
      <w:proofErr w:type="spellEnd"/>
      <w:r w:rsidRPr="00C039A7">
        <w:rPr>
          <w:rFonts w:eastAsia="Arial Unicode MS" w:cs="Arial Unicode MS"/>
        </w:rPr>
        <w:t xml:space="preserve"> the participants might experience or observe. Second, it provided a basis of comparison of which </w:t>
      </w:r>
      <w:proofErr w:type="spellStart"/>
      <w:r w:rsidRPr="00C039A7">
        <w:rPr>
          <w:rFonts w:eastAsia="Arial Unicode MS" w:cs="Arial Unicode MS"/>
        </w:rPr>
        <w:t>behaviours</w:t>
      </w:r>
      <w:proofErr w:type="spellEnd"/>
      <w:r w:rsidRPr="00C039A7">
        <w:rPr>
          <w:rFonts w:eastAsia="Arial Unicode MS" w:cs="Arial Unicode MS"/>
        </w:rPr>
        <w:t xml:space="preserve"> tended to occur most often in this context, as well as a way of distinguishing individuals who were experiencing or observing higher levels of these </w:t>
      </w:r>
      <w:proofErr w:type="spellStart"/>
      <w:r w:rsidRPr="00C039A7">
        <w:rPr>
          <w:rFonts w:eastAsia="Arial Unicode MS" w:cs="Arial Unicode MS"/>
        </w:rPr>
        <w:t>behaviours</w:t>
      </w:r>
      <w:proofErr w:type="spellEnd"/>
      <w:r w:rsidRPr="00C039A7">
        <w:rPr>
          <w:rFonts w:eastAsia="Arial Unicode MS" w:cs="Arial Unicode MS"/>
        </w:rPr>
        <w:t xml:space="preserve"> </w:t>
      </w:r>
      <w:r w:rsidR="00657335" w:rsidRPr="00C039A7">
        <w:rPr>
          <w:rFonts w:eastAsia="Arial Unicode MS" w:cs="Arial Unicode MS"/>
        </w:rPr>
        <w:t xml:space="preserve">compared to </w:t>
      </w:r>
      <w:r w:rsidRPr="00C039A7">
        <w:rPr>
          <w:rFonts w:eastAsia="Arial Unicode MS" w:cs="Arial Unicode MS"/>
        </w:rPr>
        <w:t xml:space="preserve">those who may have seen or experienced only a few. Third, it provided another way of asking individuals whether they were bullied or not in a way that would not trigger a social desirability effect. </w:t>
      </w:r>
    </w:p>
    <w:p w14:paraId="05F5C0F4" w14:textId="2707DCDE" w:rsidR="00E323C4" w:rsidRDefault="001F4AE0">
      <w:pPr>
        <w:pStyle w:val="BodyText"/>
        <w:rPr>
          <w:rFonts w:eastAsia="Arial Unicode MS" w:cs="Arial Unicode MS"/>
        </w:rPr>
      </w:pPr>
      <w:bookmarkStart w:id="151" w:name="_haapch"/>
      <w:bookmarkEnd w:id="151"/>
      <w:r w:rsidRPr="00C039A7">
        <w:rPr>
          <w:rFonts w:eastAsia="Arial Unicode MS" w:cs="Arial Unicode MS"/>
        </w:rPr>
        <w:t>Table 9 shows the scores participants’ raw NAQ-R scores and the relative level (high, transitioning, or low) for the 10 participants who agreed to answer questions on bullying.</w:t>
      </w:r>
      <w:r w:rsidR="00331C7F">
        <w:rPr>
          <w:rFonts w:eastAsia="Arial Unicode MS" w:cs="Arial Unicode MS"/>
        </w:rPr>
        <w:t xml:space="preserve"> </w:t>
      </w:r>
      <w:r w:rsidR="00331C7F" w:rsidRPr="00C039A7">
        <w:rPr>
          <w:rFonts w:eastAsia="Arial Unicode MS" w:cs="Arial Unicode MS"/>
        </w:rPr>
        <w:t>Two wished to be interviewed only on working virtually and conflict observed or experienced in their virtual work groups. For completeness, they are included in the table.</w:t>
      </w:r>
      <w:r w:rsidR="00331C7F">
        <w:rPr>
          <w:rFonts w:eastAsia="Arial Unicode MS" w:cs="Arial Unicode MS"/>
        </w:rPr>
        <w:t xml:space="preserve"> As described in the beginning of this chapter, the breakpoints for the three categories reflect the likelihood that a participant is being bullied.  Scores over 44 are considered high and suggest the likelihood of the individual being bullied is also high.  Scores below 33 suggest the individual is unlikely experiencing bullying.   Those scores between 33 and 44 suggest that bullying </w:t>
      </w:r>
      <w:proofErr w:type="spellStart"/>
      <w:r w:rsidR="00331C7F">
        <w:rPr>
          <w:rFonts w:eastAsia="Arial Unicode MS" w:cs="Arial Unicode MS"/>
        </w:rPr>
        <w:t>behaviours</w:t>
      </w:r>
      <w:proofErr w:type="spellEnd"/>
      <w:r w:rsidR="00331C7F">
        <w:rPr>
          <w:rFonts w:eastAsia="Arial Unicode MS" w:cs="Arial Unicode MS"/>
        </w:rPr>
        <w:t xml:space="preserve"> are present but whether bullying is occurring or not needs to be viewed in the wider context of what is occurring in the workplace.  For example, </w:t>
      </w:r>
      <w:r w:rsidR="00167A6E">
        <w:rPr>
          <w:rFonts w:eastAsia="Arial Unicode MS" w:cs="Arial Unicode MS"/>
        </w:rPr>
        <w:t>b</w:t>
      </w:r>
      <w:r w:rsidR="00331C7F">
        <w:rPr>
          <w:rFonts w:eastAsia="Arial Unicode MS" w:cs="Arial Unicode MS"/>
        </w:rPr>
        <w:t xml:space="preserve">ullying </w:t>
      </w:r>
      <w:proofErr w:type="spellStart"/>
      <w:r w:rsidR="00331C7F">
        <w:rPr>
          <w:rFonts w:eastAsia="Arial Unicode MS" w:cs="Arial Unicode MS"/>
        </w:rPr>
        <w:t>behaviours</w:t>
      </w:r>
      <w:proofErr w:type="spellEnd"/>
      <w:r w:rsidR="00331C7F">
        <w:rPr>
          <w:rFonts w:eastAsia="Arial Unicode MS" w:cs="Arial Unicode MS"/>
        </w:rPr>
        <w:t xml:space="preserve"> may be at the pre-bullying stage where they are present in the workplace, but not yet frequent.</w:t>
      </w:r>
      <w:r w:rsidRPr="00C039A7">
        <w:rPr>
          <w:rFonts w:eastAsia="Arial Unicode MS" w:cs="Arial Unicode MS"/>
        </w:rPr>
        <w:t xml:space="preserve"> </w:t>
      </w:r>
    </w:p>
    <w:p w14:paraId="73B0E7DE" w14:textId="64BC2AD4" w:rsidR="00F21D06" w:rsidRDefault="00F21D06">
      <w:pPr>
        <w:pStyle w:val="BodyText"/>
        <w:rPr>
          <w:rFonts w:eastAsia="Arial Unicode MS" w:cs="Arial Unicode MS"/>
        </w:rPr>
      </w:pPr>
    </w:p>
    <w:p w14:paraId="21C3F889" w14:textId="76225A5C" w:rsidR="00F21D06" w:rsidRDefault="00F21D06">
      <w:pPr>
        <w:pStyle w:val="BodyText"/>
        <w:rPr>
          <w:rFonts w:eastAsia="Arial Unicode MS" w:cs="Arial Unicode MS"/>
        </w:rPr>
      </w:pPr>
    </w:p>
    <w:p w14:paraId="1EF17D46" w14:textId="77777777" w:rsidR="00F21D06" w:rsidRPr="00C039A7" w:rsidRDefault="00F21D06">
      <w:pPr>
        <w:pStyle w:val="BodyText"/>
      </w:pPr>
    </w:p>
    <w:p w14:paraId="51150A5D" w14:textId="77777777" w:rsidR="00E323C4" w:rsidRPr="00C039A7" w:rsidRDefault="001F4AE0">
      <w:pPr>
        <w:pStyle w:val="CaptionA"/>
        <w:rPr>
          <w:rFonts w:ascii="Calibri" w:eastAsia="Calibri" w:hAnsi="Calibri" w:cs="Calibri"/>
        </w:rPr>
      </w:pPr>
      <w:r w:rsidRPr="00C039A7">
        <w:lastRenderedPageBreak/>
        <w:t>Table 9</w:t>
      </w:r>
      <w:r w:rsidRPr="00C039A7">
        <w:rPr>
          <w:rFonts w:ascii="Arial Unicode MS" w:hAnsi="Arial Unicode MS"/>
        </w:rPr>
        <w:br/>
      </w:r>
      <w:r w:rsidRPr="00C039A7">
        <w:rPr>
          <w:i/>
          <w:iCs/>
        </w:rPr>
        <w:t>Range of Participant NAQ-R Scores and Relative Levels</w:t>
      </w:r>
      <w:r w:rsidRPr="00C039A7">
        <w:t xml:space="preserve"> </w:t>
      </w:r>
    </w:p>
    <w:tbl>
      <w:tblPr>
        <w:tblW w:w="5000"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ook w:val="04A0" w:firstRow="1" w:lastRow="0" w:firstColumn="1" w:lastColumn="0" w:noHBand="0" w:noVBand="1"/>
      </w:tblPr>
      <w:tblGrid>
        <w:gridCol w:w="4439"/>
        <w:gridCol w:w="4201"/>
      </w:tblGrid>
      <w:tr w:rsidR="00E323C4" w:rsidRPr="00C039A7" w14:paraId="75006425" w14:textId="77777777" w:rsidTr="00A1735B">
        <w:trPr>
          <w:trHeight w:val="305"/>
        </w:trPr>
        <w:tc>
          <w:tcPr>
            <w:tcW w:w="2569" w:type="pct"/>
            <w:tcBorders>
              <w:top w:val="single" w:sz="8" w:space="0" w:color="000000"/>
              <w:left w:val="nil"/>
              <w:bottom w:val="single" w:sz="4" w:space="0" w:color="000000"/>
              <w:right w:val="nil"/>
            </w:tcBorders>
            <w:shd w:val="clear" w:color="auto" w:fill="auto"/>
            <w:tcMar>
              <w:top w:w="80" w:type="dxa"/>
              <w:left w:w="80" w:type="dxa"/>
              <w:bottom w:w="80" w:type="dxa"/>
              <w:right w:w="80" w:type="dxa"/>
            </w:tcMar>
          </w:tcPr>
          <w:p w14:paraId="2F3B78E3" w14:textId="77777777" w:rsidR="00E323C4" w:rsidRPr="00C039A7" w:rsidRDefault="001F4AE0" w:rsidP="00A86768">
            <w:pPr>
              <w:widowControl/>
              <w:spacing w:line="276" w:lineRule="auto"/>
              <w:jc w:val="center"/>
            </w:pPr>
            <w:r w:rsidRPr="00C039A7">
              <w:t>NAQ-R score</w:t>
            </w:r>
          </w:p>
        </w:tc>
        <w:tc>
          <w:tcPr>
            <w:tcW w:w="2431" w:type="pct"/>
            <w:tcBorders>
              <w:top w:val="single" w:sz="8" w:space="0" w:color="000000"/>
              <w:left w:val="nil"/>
              <w:bottom w:val="single" w:sz="4" w:space="0" w:color="000000"/>
              <w:right w:val="nil"/>
            </w:tcBorders>
            <w:shd w:val="clear" w:color="auto" w:fill="auto"/>
            <w:tcMar>
              <w:top w:w="80" w:type="dxa"/>
              <w:left w:w="80" w:type="dxa"/>
              <w:bottom w:w="80" w:type="dxa"/>
              <w:right w:w="80" w:type="dxa"/>
            </w:tcMar>
          </w:tcPr>
          <w:p w14:paraId="179973E9" w14:textId="77777777" w:rsidR="00E323C4" w:rsidRPr="00C039A7" w:rsidRDefault="001F4AE0" w:rsidP="00A86768">
            <w:pPr>
              <w:widowControl/>
              <w:spacing w:line="276" w:lineRule="auto"/>
              <w:jc w:val="center"/>
            </w:pPr>
            <w:r w:rsidRPr="00C039A7">
              <w:t>Relative result</w:t>
            </w:r>
          </w:p>
        </w:tc>
      </w:tr>
      <w:tr w:rsidR="00E323C4" w:rsidRPr="00C039A7" w14:paraId="0FDF3A72" w14:textId="77777777" w:rsidTr="00A1735B">
        <w:trPr>
          <w:trHeight w:val="295"/>
        </w:trPr>
        <w:tc>
          <w:tcPr>
            <w:tcW w:w="2569" w:type="pct"/>
            <w:tcBorders>
              <w:top w:val="single" w:sz="4" w:space="0" w:color="000000"/>
              <w:left w:val="nil"/>
              <w:bottom w:val="nil"/>
              <w:right w:val="nil"/>
            </w:tcBorders>
            <w:shd w:val="clear" w:color="auto" w:fill="auto"/>
            <w:tcMar>
              <w:top w:w="80" w:type="dxa"/>
              <w:left w:w="80" w:type="dxa"/>
              <w:bottom w:w="80" w:type="dxa"/>
              <w:right w:w="80" w:type="dxa"/>
            </w:tcMar>
          </w:tcPr>
          <w:p w14:paraId="2B0EC99E" w14:textId="77777777" w:rsidR="00E323C4" w:rsidRPr="00C039A7" w:rsidRDefault="001F4AE0" w:rsidP="00A86768">
            <w:pPr>
              <w:spacing w:line="276" w:lineRule="auto"/>
              <w:jc w:val="center"/>
            </w:pPr>
            <w:r w:rsidRPr="00C039A7">
              <w:t>56</w:t>
            </w:r>
          </w:p>
        </w:tc>
        <w:tc>
          <w:tcPr>
            <w:tcW w:w="2431" w:type="pct"/>
            <w:tcBorders>
              <w:top w:val="single" w:sz="4" w:space="0" w:color="000000"/>
              <w:left w:val="nil"/>
              <w:bottom w:val="nil"/>
              <w:right w:val="nil"/>
            </w:tcBorders>
            <w:shd w:val="clear" w:color="auto" w:fill="auto"/>
            <w:tcMar>
              <w:top w:w="80" w:type="dxa"/>
              <w:left w:w="395" w:type="dxa"/>
              <w:bottom w:w="80" w:type="dxa"/>
              <w:right w:w="80" w:type="dxa"/>
            </w:tcMar>
          </w:tcPr>
          <w:p w14:paraId="715974B5" w14:textId="77777777" w:rsidR="00E323C4" w:rsidRPr="00C039A7" w:rsidRDefault="001F4AE0" w:rsidP="00A86768">
            <w:pPr>
              <w:spacing w:line="276" w:lineRule="auto"/>
              <w:ind w:left="315"/>
            </w:pPr>
            <w:r w:rsidRPr="00C039A7">
              <w:t>High</w:t>
            </w:r>
          </w:p>
        </w:tc>
      </w:tr>
      <w:tr w:rsidR="00E323C4" w:rsidRPr="00C039A7" w14:paraId="6EB42DA2" w14:textId="77777777" w:rsidTr="00A1735B">
        <w:trPr>
          <w:trHeight w:val="291"/>
        </w:trPr>
        <w:tc>
          <w:tcPr>
            <w:tcW w:w="2569" w:type="pct"/>
            <w:tcBorders>
              <w:top w:val="nil"/>
              <w:left w:val="nil"/>
              <w:bottom w:val="nil"/>
              <w:right w:val="nil"/>
            </w:tcBorders>
            <w:shd w:val="clear" w:color="auto" w:fill="auto"/>
            <w:tcMar>
              <w:top w:w="80" w:type="dxa"/>
              <w:left w:w="80" w:type="dxa"/>
              <w:bottom w:w="80" w:type="dxa"/>
              <w:right w:w="80" w:type="dxa"/>
            </w:tcMar>
          </w:tcPr>
          <w:p w14:paraId="01D1D01B" w14:textId="77777777" w:rsidR="00E323C4" w:rsidRPr="00C039A7" w:rsidRDefault="001F4AE0" w:rsidP="00A86768">
            <w:pPr>
              <w:spacing w:line="276" w:lineRule="auto"/>
              <w:jc w:val="center"/>
            </w:pPr>
            <w:r w:rsidRPr="00C039A7">
              <w:t>52</w:t>
            </w:r>
          </w:p>
        </w:tc>
        <w:tc>
          <w:tcPr>
            <w:tcW w:w="2431" w:type="pct"/>
            <w:tcBorders>
              <w:top w:val="nil"/>
              <w:left w:val="nil"/>
              <w:bottom w:val="nil"/>
              <w:right w:val="nil"/>
            </w:tcBorders>
            <w:shd w:val="clear" w:color="auto" w:fill="auto"/>
            <w:tcMar>
              <w:top w:w="80" w:type="dxa"/>
              <w:left w:w="395" w:type="dxa"/>
              <w:bottom w:w="80" w:type="dxa"/>
              <w:right w:w="80" w:type="dxa"/>
            </w:tcMar>
          </w:tcPr>
          <w:p w14:paraId="6929411F" w14:textId="77777777" w:rsidR="00E323C4" w:rsidRPr="00C039A7" w:rsidRDefault="001F4AE0" w:rsidP="00A86768">
            <w:pPr>
              <w:spacing w:line="276" w:lineRule="auto"/>
              <w:ind w:left="315"/>
            </w:pPr>
            <w:r w:rsidRPr="00C039A7">
              <w:t>High</w:t>
            </w:r>
          </w:p>
        </w:tc>
      </w:tr>
      <w:tr w:rsidR="00E323C4" w:rsidRPr="00C039A7" w14:paraId="594943DC" w14:textId="77777777" w:rsidTr="00A1735B">
        <w:trPr>
          <w:trHeight w:val="290"/>
        </w:trPr>
        <w:tc>
          <w:tcPr>
            <w:tcW w:w="2569" w:type="pct"/>
            <w:tcBorders>
              <w:top w:val="nil"/>
              <w:left w:val="nil"/>
              <w:bottom w:val="nil"/>
              <w:right w:val="nil"/>
            </w:tcBorders>
            <w:shd w:val="clear" w:color="auto" w:fill="auto"/>
            <w:tcMar>
              <w:top w:w="80" w:type="dxa"/>
              <w:left w:w="80" w:type="dxa"/>
              <w:bottom w:w="80" w:type="dxa"/>
              <w:right w:w="80" w:type="dxa"/>
            </w:tcMar>
          </w:tcPr>
          <w:p w14:paraId="11479BDC" w14:textId="77777777" w:rsidR="00E323C4" w:rsidRPr="00C039A7" w:rsidRDefault="001F4AE0" w:rsidP="00A86768">
            <w:pPr>
              <w:spacing w:line="276" w:lineRule="auto"/>
              <w:jc w:val="center"/>
            </w:pPr>
            <w:r w:rsidRPr="00C039A7">
              <w:t>46</w:t>
            </w:r>
          </w:p>
        </w:tc>
        <w:tc>
          <w:tcPr>
            <w:tcW w:w="2431" w:type="pct"/>
            <w:tcBorders>
              <w:top w:val="nil"/>
              <w:left w:val="nil"/>
              <w:bottom w:val="nil"/>
              <w:right w:val="nil"/>
            </w:tcBorders>
            <w:shd w:val="clear" w:color="auto" w:fill="auto"/>
            <w:tcMar>
              <w:top w:w="80" w:type="dxa"/>
              <w:left w:w="395" w:type="dxa"/>
              <w:bottom w:w="80" w:type="dxa"/>
              <w:right w:w="80" w:type="dxa"/>
            </w:tcMar>
          </w:tcPr>
          <w:p w14:paraId="03331214" w14:textId="77777777" w:rsidR="00E323C4" w:rsidRPr="00C039A7" w:rsidRDefault="001F4AE0" w:rsidP="00A86768">
            <w:pPr>
              <w:spacing w:line="276" w:lineRule="auto"/>
              <w:ind w:left="315"/>
            </w:pPr>
            <w:r w:rsidRPr="00C039A7">
              <w:t>High</w:t>
            </w:r>
          </w:p>
        </w:tc>
      </w:tr>
      <w:tr w:rsidR="00E323C4" w:rsidRPr="00C039A7" w14:paraId="016E16E0" w14:textId="77777777" w:rsidTr="00A1735B">
        <w:trPr>
          <w:trHeight w:val="290"/>
        </w:trPr>
        <w:tc>
          <w:tcPr>
            <w:tcW w:w="2569" w:type="pct"/>
            <w:tcBorders>
              <w:top w:val="nil"/>
              <w:left w:val="nil"/>
              <w:bottom w:val="nil"/>
              <w:right w:val="nil"/>
            </w:tcBorders>
            <w:shd w:val="clear" w:color="auto" w:fill="auto"/>
            <w:tcMar>
              <w:top w:w="80" w:type="dxa"/>
              <w:left w:w="80" w:type="dxa"/>
              <w:bottom w:w="80" w:type="dxa"/>
              <w:right w:w="80" w:type="dxa"/>
            </w:tcMar>
          </w:tcPr>
          <w:p w14:paraId="6ABD2A69" w14:textId="77777777" w:rsidR="00E323C4" w:rsidRPr="00C039A7" w:rsidRDefault="001F4AE0" w:rsidP="00A86768">
            <w:pPr>
              <w:spacing w:line="276" w:lineRule="auto"/>
              <w:jc w:val="center"/>
            </w:pPr>
            <w:r w:rsidRPr="00C039A7">
              <w:t>46</w:t>
            </w:r>
          </w:p>
        </w:tc>
        <w:tc>
          <w:tcPr>
            <w:tcW w:w="2431" w:type="pct"/>
            <w:tcBorders>
              <w:top w:val="nil"/>
              <w:left w:val="nil"/>
              <w:bottom w:val="nil"/>
              <w:right w:val="nil"/>
            </w:tcBorders>
            <w:shd w:val="clear" w:color="auto" w:fill="auto"/>
            <w:tcMar>
              <w:top w:w="80" w:type="dxa"/>
              <w:left w:w="395" w:type="dxa"/>
              <w:bottom w:w="80" w:type="dxa"/>
              <w:right w:w="80" w:type="dxa"/>
            </w:tcMar>
          </w:tcPr>
          <w:p w14:paraId="7610E6AB" w14:textId="77777777" w:rsidR="00E323C4" w:rsidRPr="00C039A7" w:rsidRDefault="001F4AE0" w:rsidP="00A86768">
            <w:pPr>
              <w:spacing w:line="276" w:lineRule="auto"/>
              <w:ind w:left="315"/>
            </w:pPr>
            <w:r w:rsidRPr="00C039A7">
              <w:t>High</w:t>
            </w:r>
          </w:p>
        </w:tc>
      </w:tr>
      <w:tr w:rsidR="00E323C4" w:rsidRPr="00C039A7" w14:paraId="582CCB13" w14:textId="77777777" w:rsidTr="00A1735B">
        <w:trPr>
          <w:trHeight w:val="290"/>
        </w:trPr>
        <w:tc>
          <w:tcPr>
            <w:tcW w:w="2569" w:type="pct"/>
            <w:tcBorders>
              <w:top w:val="nil"/>
              <w:left w:val="nil"/>
              <w:bottom w:val="nil"/>
              <w:right w:val="nil"/>
            </w:tcBorders>
            <w:shd w:val="clear" w:color="auto" w:fill="auto"/>
            <w:tcMar>
              <w:top w:w="80" w:type="dxa"/>
              <w:left w:w="80" w:type="dxa"/>
              <w:bottom w:w="80" w:type="dxa"/>
              <w:right w:w="80" w:type="dxa"/>
            </w:tcMar>
          </w:tcPr>
          <w:p w14:paraId="77704073" w14:textId="77777777" w:rsidR="00E323C4" w:rsidRPr="00C039A7" w:rsidRDefault="001F4AE0" w:rsidP="00A86768">
            <w:pPr>
              <w:widowControl/>
              <w:spacing w:line="276" w:lineRule="auto"/>
              <w:jc w:val="center"/>
            </w:pPr>
            <w:r w:rsidRPr="00C039A7">
              <w:t>42</w:t>
            </w:r>
          </w:p>
        </w:tc>
        <w:tc>
          <w:tcPr>
            <w:tcW w:w="2431" w:type="pct"/>
            <w:tcBorders>
              <w:top w:val="nil"/>
              <w:left w:val="nil"/>
              <w:bottom w:val="nil"/>
              <w:right w:val="nil"/>
            </w:tcBorders>
            <w:shd w:val="clear" w:color="auto" w:fill="auto"/>
            <w:tcMar>
              <w:top w:w="80" w:type="dxa"/>
              <w:left w:w="395" w:type="dxa"/>
              <w:bottom w:w="80" w:type="dxa"/>
              <w:right w:w="80" w:type="dxa"/>
            </w:tcMar>
          </w:tcPr>
          <w:p w14:paraId="28657B02" w14:textId="77777777" w:rsidR="00E323C4" w:rsidRPr="00C039A7" w:rsidRDefault="001F4AE0" w:rsidP="00A86768">
            <w:pPr>
              <w:widowControl/>
              <w:spacing w:line="276" w:lineRule="auto"/>
              <w:ind w:left="315"/>
            </w:pPr>
            <w:r w:rsidRPr="00C039A7">
              <w:t>Transitioning</w:t>
            </w:r>
          </w:p>
        </w:tc>
      </w:tr>
      <w:tr w:rsidR="00E323C4" w:rsidRPr="00C039A7" w14:paraId="1AADD30C" w14:textId="77777777" w:rsidTr="00A1735B">
        <w:trPr>
          <w:trHeight w:val="290"/>
        </w:trPr>
        <w:tc>
          <w:tcPr>
            <w:tcW w:w="2569" w:type="pct"/>
            <w:tcBorders>
              <w:top w:val="nil"/>
              <w:left w:val="nil"/>
              <w:bottom w:val="nil"/>
              <w:right w:val="nil"/>
            </w:tcBorders>
            <w:shd w:val="clear" w:color="auto" w:fill="auto"/>
            <w:tcMar>
              <w:top w:w="80" w:type="dxa"/>
              <w:left w:w="80" w:type="dxa"/>
              <w:bottom w:w="80" w:type="dxa"/>
              <w:right w:w="80" w:type="dxa"/>
            </w:tcMar>
          </w:tcPr>
          <w:p w14:paraId="49777F74" w14:textId="77777777" w:rsidR="00E323C4" w:rsidRPr="00C039A7" w:rsidRDefault="001F4AE0" w:rsidP="00A86768">
            <w:pPr>
              <w:widowControl/>
              <w:spacing w:line="276" w:lineRule="auto"/>
              <w:jc w:val="center"/>
            </w:pPr>
            <w:r w:rsidRPr="00C039A7">
              <w:t>40</w:t>
            </w:r>
          </w:p>
        </w:tc>
        <w:tc>
          <w:tcPr>
            <w:tcW w:w="2431" w:type="pct"/>
            <w:tcBorders>
              <w:top w:val="nil"/>
              <w:left w:val="nil"/>
              <w:bottom w:val="nil"/>
              <w:right w:val="nil"/>
            </w:tcBorders>
            <w:shd w:val="clear" w:color="auto" w:fill="auto"/>
            <w:tcMar>
              <w:top w:w="80" w:type="dxa"/>
              <w:left w:w="395" w:type="dxa"/>
              <w:bottom w:w="80" w:type="dxa"/>
              <w:right w:w="80" w:type="dxa"/>
            </w:tcMar>
          </w:tcPr>
          <w:p w14:paraId="08616008" w14:textId="77777777" w:rsidR="00E323C4" w:rsidRPr="00C039A7" w:rsidRDefault="001F4AE0" w:rsidP="00A86768">
            <w:pPr>
              <w:widowControl/>
              <w:spacing w:line="276" w:lineRule="auto"/>
              <w:ind w:left="315"/>
            </w:pPr>
            <w:r w:rsidRPr="00C039A7">
              <w:t>Transitioning</w:t>
            </w:r>
          </w:p>
        </w:tc>
      </w:tr>
      <w:tr w:rsidR="00E323C4" w:rsidRPr="00C039A7" w14:paraId="66B59DC8" w14:textId="77777777" w:rsidTr="00A1735B">
        <w:trPr>
          <w:trHeight w:val="290"/>
        </w:trPr>
        <w:tc>
          <w:tcPr>
            <w:tcW w:w="2569" w:type="pct"/>
            <w:tcBorders>
              <w:top w:val="nil"/>
              <w:left w:val="nil"/>
              <w:bottom w:val="nil"/>
              <w:right w:val="nil"/>
            </w:tcBorders>
            <w:shd w:val="clear" w:color="auto" w:fill="auto"/>
            <w:tcMar>
              <w:top w:w="80" w:type="dxa"/>
              <w:left w:w="80" w:type="dxa"/>
              <w:bottom w:w="80" w:type="dxa"/>
              <w:right w:w="80" w:type="dxa"/>
            </w:tcMar>
          </w:tcPr>
          <w:p w14:paraId="1986396C" w14:textId="77777777" w:rsidR="00E323C4" w:rsidRPr="00C039A7" w:rsidRDefault="001F4AE0" w:rsidP="00A86768">
            <w:pPr>
              <w:widowControl/>
              <w:spacing w:line="276" w:lineRule="auto"/>
              <w:jc w:val="center"/>
            </w:pPr>
            <w:r w:rsidRPr="00C039A7">
              <w:t>36</w:t>
            </w:r>
          </w:p>
        </w:tc>
        <w:tc>
          <w:tcPr>
            <w:tcW w:w="2431" w:type="pct"/>
            <w:tcBorders>
              <w:top w:val="nil"/>
              <w:left w:val="nil"/>
              <w:bottom w:val="nil"/>
              <w:right w:val="nil"/>
            </w:tcBorders>
            <w:shd w:val="clear" w:color="auto" w:fill="auto"/>
            <w:tcMar>
              <w:top w:w="80" w:type="dxa"/>
              <w:left w:w="395" w:type="dxa"/>
              <w:bottom w:w="80" w:type="dxa"/>
              <w:right w:w="80" w:type="dxa"/>
            </w:tcMar>
          </w:tcPr>
          <w:p w14:paraId="4D559157" w14:textId="77777777" w:rsidR="00E323C4" w:rsidRPr="00C039A7" w:rsidRDefault="001F4AE0" w:rsidP="00A86768">
            <w:pPr>
              <w:widowControl/>
              <w:spacing w:line="276" w:lineRule="auto"/>
              <w:ind w:left="315"/>
            </w:pPr>
            <w:r w:rsidRPr="00C039A7">
              <w:t>Transitioning</w:t>
            </w:r>
          </w:p>
        </w:tc>
      </w:tr>
      <w:tr w:rsidR="00E323C4" w:rsidRPr="00C039A7" w14:paraId="6197E1EB" w14:textId="77777777" w:rsidTr="00A1735B">
        <w:trPr>
          <w:trHeight w:val="290"/>
        </w:trPr>
        <w:tc>
          <w:tcPr>
            <w:tcW w:w="2569" w:type="pct"/>
            <w:tcBorders>
              <w:top w:val="nil"/>
              <w:left w:val="nil"/>
              <w:bottom w:val="nil"/>
              <w:right w:val="nil"/>
            </w:tcBorders>
            <w:shd w:val="clear" w:color="auto" w:fill="auto"/>
            <w:tcMar>
              <w:top w:w="80" w:type="dxa"/>
              <w:left w:w="80" w:type="dxa"/>
              <w:bottom w:w="80" w:type="dxa"/>
              <w:right w:w="80" w:type="dxa"/>
            </w:tcMar>
          </w:tcPr>
          <w:p w14:paraId="6072E010" w14:textId="77777777" w:rsidR="00E323C4" w:rsidRPr="00C039A7" w:rsidRDefault="001F4AE0" w:rsidP="00A86768">
            <w:pPr>
              <w:widowControl/>
              <w:spacing w:line="276" w:lineRule="auto"/>
              <w:jc w:val="center"/>
            </w:pPr>
            <w:r w:rsidRPr="00C039A7">
              <w:t>34</w:t>
            </w:r>
          </w:p>
        </w:tc>
        <w:tc>
          <w:tcPr>
            <w:tcW w:w="2431" w:type="pct"/>
            <w:tcBorders>
              <w:top w:val="nil"/>
              <w:left w:val="nil"/>
              <w:bottom w:val="nil"/>
              <w:right w:val="nil"/>
            </w:tcBorders>
            <w:shd w:val="clear" w:color="auto" w:fill="auto"/>
            <w:tcMar>
              <w:top w:w="80" w:type="dxa"/>
              <w:left w:w="395" w:type="dxa"/>
              <w:bottom w:w="80" w:type="dxa"/>
              <w:right w:w="80" w:type="dxa"/>
            </w:tcMar>
          </w:tcPr>
          <w:p w14:paraId="320AC0EC" w14:textId="77777777" w:rsidR="00E323C4" w:rsidRPr="00C039A7" w:rsidRDefault="001F4AE0" w:rsidP="00A86768">
            <w:pPr>
              <w:widowControl/>
              <w:spacing w:line="276" w:lineRule="auto"/>
              <w:ind w:left="315"/>
            </w:pPr>
            <w:r w:rsidRPr="00C039A7">
              <w:t>Transitioning</w:t>
            </w:r>
          </w:p>
        </w:tc>
      </w:tr>
      <w:tr w:rsidR="00E323C4" w:rsidRPr="00C039A7" w14:paraId="30925EDF" w14:textId="77777777" w:rsidTr="00A1735B">
        <w:trPr>
          <w:trHeight w:val="290"/>
        </w:trPr>
        <w:tc>
          <w:tcPr>
            <w:tcW w:w="2569" w:type="pct"/>
            <w:tcBorders>
              <w:top w:val="nil"/>
              <w:left w:val="nil"/>
              <w:bottom w:val="nil"/>
              <w:right w:val="nil"/>
            </w:tcBorders>
            <w:shd w:val="clear" w:color="auto" w:fill="auto"/>
            <w:tcMar>
              <w:top w:w="80" w:type="dxa"/>
              <w:left w:w="80" w:type="dxa"/>
              <w:bottom w:w="80" w:type="dxa"/>
              <w:right w:w="80" w:type="dxa"/>
            </w:tcMar>
          </w:tcPr>
          <w:p w14:paraId="1AC2D974" w14:textId="77777777" w:rsidR="00E323C4" w:rsidRPr="00C039A7" w:rsidRDefault="001F4AE0" w:rsidP="00A86768">
            <w:pPr>
              <w:widowControl/>
              <w:spacing w:line="276" w:lineRule="auto"/>
              <w:jc w:val="center"/>
            </w:pPr>
            <w:r w:rsidRPr="00C039A7">
              <w:t>30</w:t>
            </w:r>
          </w:p>
        </w:tc>
        <w:tc>
          <w:tcPr>
            <w:tcW w:w="2431" w:type="pct"/>
            <w:tcBorders>
              <w:top w:val="nil"/>
              <w:left w:val="nil"/>
              <w:bottom w:val="nil"/>
              <w:right w:val="nil"/>
            </w:tcBorders>
            <w:shd w:val="clear" w:color="auto" w:fill="auto"/>
            <w:tcMar>
              <w:top w:w="80" w:type="dxa"/>
              <w:left w:w="395" w:type="dxa"/>
              <w:bottom w:w="80" w:type="dxa"/>
              <w:right w:w="80" w:type="dxa"/>
            </w:tcMar>
          </w:tcPr>
          <w:p w14:paraId="401CEBE4" w14:textId="77777777" w:rsidR="00E323C4" w:rsidRPr="00C039A7" w:rsidRDefault="001F4AE0" w:rsidP="00A86768">
            <w:pPr>
              <w:widowControl/>
              <w:spacing w:line="276" w:lineRule="auto"/>
              <w:ind w:left="315"/>
            </w:pPr>
            <w:r w:rsidRPr="00C039A7">
              <w:t>Low</w:t>
            </w:r>
          </w:p>
        </w:tc>
      </w:tr>
      <w:tr w:rsidR="00E323C4" w:rsidRPr="00C039A7" w14:paraId="7DC3B909" w14:textId="77777777" w:rsidTr="00A1735B">
        <w:trPr>
          <w:trHeight w:val="300"/>
        </w:trPr>
        <w:tc>
          <w:tcPr>
            <w:tcW w:w="2569" w:type="pct"/>
            <w:tcBorders>
              <w:top w:val="nil"/>
              <w:left w:val="nil"/>
              <w:bottom w:val="single" w:sz="8" w:space="0" w:color="000000"/>
              <w:right w:val="nil"/>
            </w:tcBorders>
            <w:shd w:val="clear" w:color="auto" w:fill="auto"/>
            <w:tcMar>
              <w:top w:w="80" w:type="dxa"/>
              <w:left w:w="80" w:type="dxa"/>
              <w:bottom w:w="80" w:type="dxa"/>
              <w:right w:w="80" w:type="dxa"/>
            </w:tcMar>
          </w:tcPr>
          <w:p w14:paraId="7A4E7111" w14:textId="77777777" w:rsidR="00E323C4" w:rsidRPr="00C039A7" w:rsidRDefault="001F4AE0" w:rsidP="00A86768">
            <w:pPr>
              <w:spacing w:line="276" w:lineRule="auto"/>
              <w:jc w:val="center"/>
            </w:pPr>
            <w:r w:rsidRPr="00C039A7">
              <w:t>26</w:t>
            </w:r>
          </w:p>
        </w:tc>
        <w:tc>
          <w:tcPr>
            <w:tcW w:w="2431" w:type="pct"/>
            <w:tcBorders>
              <w:top w:val="nil"/>
              <w:left w:val="nil"/>
              <w:bottom w:val="single" w:sz="8" w:space="0" w:color="000000"/>
              <w:right w:val="nil"/>
            </w:tcBorders>
            <w:shd w:val="clear" w:color="auto" w:fill="auto"/>
            <w:tcMar>
              <w:top w:w="80" w:type="dxa"/>
              <w:left w:w="395" w:type="dxa"/>
              <w:bottom w:w="80" w:type="dxa"/>
              <w:right w:w="80" w:type="dxa"/>
            </w:tcMar>
          </w:tcPr>
          <w:p w14:paraId="2E549422" w14:textId="77777777" w:rsidR="00E323C4" w:rsidRPr="00C039A7" w:rsidRDefault="001F4AE0" w:rsidP="00A86768">
            <w:pPr>
              <w:widowControl/>
              <w:spacing w:line="276" w:lineRule="auto"/>
              <w:ind w:left="315"/>
            </w:pPr>
            <w:r w:rsidRPr="00C039A7">
              <w:t>Low</w:t>
            </w:r>
          </w:p>
        </w:tc>
      </w:tr>
    </w:tbl>
    <w:p w14:paraId="54037E31" w14:textId="77777777" w:rsidR="00E323C4" w:rsidRPr="00C039A7" w:rsidRDefault="001F4AE0">
      <w:r w:rsidRPr="00C039A7">
        <w:rPr>
          <w:i/>
          <w:iCs/>
        </w:rPr>
        <w:t>Note</w:t>
      </w:r>
      <w:r w:rsidRPr="00C039A7">
        <w:t>. Two participants did not take this survey.</w:t>
      </w:r>
    </w:p>
    <w:p w14:paraId="4906904F" w14:textId="532959D8" w:rsidR="00F91EB7" w:rsidRDefault="001F4AE0">
      <w:pPr>
        <w:pStyle w:val="BodyText"/>
        <w:rPr>
          <w:rFonts w:eastAsia="Arial Unicode MS" w:cs="Arial Unicode MS"/>
        </w:rPr>
      </w:pPr>
      <w:r w:rsidRPr="00C039A7">
        <w:rPr>
          <w:rFonts w:eastAsia="Arial Unicode MS" w:cs="Arial Unicode MS"/>
        </w:rPr>
        <w:t xml:space="preserve">Table 10 shows the actual NAQ-R results in comparison to the participants’ self-reported response as to whether they felt bullied.  </w:t>
      </w:r>
      <w:r w:rsidR="00221383">
        <w:rPr>
          <w:rFonts w:eastAsia="Arial Unicode MS" w:cs="Arial Unicode MS"/>
        </w:rPr>
        <w:t>T</w:t>
      </w:r>
      <w:r w:rsidRPr="00C039A7">
        <w:rPr>
          <w:rFonts w:eastAsia="Arial Unicode MS" w:cs="Arial Unicode MS"/>
        </w:rPr>
        <w:t>wo</w:t>
      </w:r>
      <w:r w:rsidR="00221383">
        <w:rPr>
          <w:rFonts w:eastAsia="Arial Unicode MS" w:cs="Arial Unicode MS"/>
        </w:rPr>
        <w:t xml:space="preserve"> of the</w:t>
      </w:r>
      <w:r w:rsidRPr="00C039A7">
        <w:rPr>
          <w:rFonts w:eastAsia="Arial Unicode MS" w:cs="Arial Unicode MS"/>
        </w:rPr>
        <w:t xml:space="preserve"> participants who were adamant that bullying was not occurring in conjunction with their virtual work even before the interview were interviewed </w:t>
      </w:r>
      <w:r w:rsidR="00A86768" w:rsidRPr="00C039A7">
        <w:rPr>
          <w:rFonts w:eastAsia="Arial Unicode MS" w:cs="Arial Unicode MS"/>
        </w:rPr>
        <w:t xml:space="preserve">only </w:t>
      </w:r>
      <w:r w:rsidRPr="00C039A7">
        <w:rPr>
          <w:rFonts w:eastAsia="Arial Unicode MS" w:cs="Arial Unicode MS"/>
        </w:rPr>
        <w:t>about virtual work and conflict in a virtual work setting</w:t>
      </w:r>
      <w:r w:rsidR="00E43367">
        <w:rPr>
          <w:rFonts w:eastAsia="Arial Unicode MS" w:cs="Arial Unicode MS"/>
        </w:rPr>
        <w:t>.</w:t>
      </w:r>
      <w:r w:rsidR="00876921">
        <w:rPr>
          <w:rFonts w:eastAsia="Arial Unicode MS" w:cs="Arial Unicode MS"/>
        </w:rPr>
        <w:t xml:space="preserve">  I did not ask them specifically </w:t>
      </w:r>
      <w:r w:rsidR="00085085">
        <w:rPr>
          <w:rFonts w:eastAsia="Arial Unicode MS" w:cs="Arial Unicode MS"/>
        </w:rPr>
        <w:t>if they observed or experienced</w:t>
      </w:r>
      <w:r w:rsidR="00876921">
        <w:rPr>
          <w:rFonts w:eastAsia="Arial Unicode MS" w:cs="Arial Unicode MS"/>
        </w:rPr>
        <w:t xml:space="preserve"> bullying, as they stated they did not have any experience with it and didn’t want to answer questions on it.  The other 10 of the 12 </w:t>
      </w:r>
      <w:r w:rsidR="00085085">
        <w:rPr>
          <w:rFonts w:eastAsia="Arial Unicode MS" w:cs="Arial Unicode MS"/>
        </w:rPr>
        <w:t>were agreeable to being asked questions on bullying</w:t>
      </w:r>
      <w:r w:rsidR="00F91EB7">
        <w:rPr>
          <w:rFonts w:eastAsia="Arial Unicode MS" w:cs="Arial Unicode MS"/>
        </w:rPr>
        <w:t xml:space="preserve"> and they</w:t>
      </w:r>
    </w:p>
    <w:p w14:paraId="1ABDCCA1" w14:textId="74689B17" w:rsidR="00085085" w:rsidRDefault="00085085" w:rsidP="00F5213F">
      <w:pPr>
        <w:pStyle w:val="BodyText"/>
        <w:ind w:firstLine="0"/>
        <w:rPr>
          <w:rFonts w:eastAsia="Arial Unicode MS" w:cs="Arial Unicode MS"/>
        </w:rPr>
      </w:pPr>
      <w:r>
        <w:rPr>
          <w:rFonts w:eastAsia="Arial Unicode MS" w:cs="Arial Unicode MS"/>
        </w:rPr>
        <w:t xml:space="preserve">were asked directly </w:t>
      </w:r>
      <w:r w:rsidR="00876921">
        <w:rPr>
          <w:rFonts w:eastAsia="Arial Unicode MS" w:cs="Arial Unicode MS"/>
        </w:rPr>
        <w:t>whether they felt they were experiencing or observing</w:t>
      </w:r>
      <w:r>
        <w:rPr>
          <w:rFonts w:eastAsia="Arial Unicode MS" w:cs="Arial Unicode MS"/>
        </w:rPr>
        <w:t xml:space="preserve"> </w:t>
      </w:r>
      <w:r w:rsidR="00876921">
        <w:rPr>
          <w:rFonts w:eastAsia="Arial Unicode MS" w:cs="Arial Unicode MS"/>
        </w:rPr>
        <w:t>bullying</w:t>
      </w:r>
      <w:r>
        <w:rPr>
          <w:rFonts w:eastAsia="Arial Unicode MS" w:cs="Arial Unicode MS"/>
        </w:rPr>
        <w:t xml:space="preserve"> in their virtual workplace.</w:t>
      </w:r>
    </w:p>
    <w:p w14:paraId="250CFA44" w14:textId="315FB807" w:rsidR="00E323C4" w:rsidRDefault="00E323C4">
      <w:pPr>
        <w:pStyle w:val="BodyText"/>
      </w:pPr>
    </w:p>
    <w:p w14:paraId="4023B6F7" w14:textId="77777777" w:rsidR="00F21D06" w:rsidRPr="00C039A7" w:rsidRDefault="00F21D06">
      <w:pPr>
        <w:pStyle w:val="BodyText"/>
      </w:pPr>
    </w:p>
    <w:p w14:paraId="708128E6" w14:textId="42249885" w:rsidR="00E323C4" w:rsidRPr="00C039A7" w:rsidRDefault="001F4AE0">
      <w:pPr>
        <w:pStyle w:val="CaptionA"/>
      </w:pPr>
      <w:r w:rsidRPr="00C039A7">
        <w:t>Table 10</w:t>
      </w:r>
      <w:r w:rsidRPr="00C039A7">
        <w:rPr>
          <w:rFonts w:ascii="Arial Unicode MS" w:hAnsi="Arial Unicode MS"/>
        </w:rPr>
        <w:br/>
      </w:r>
      <w:r w:rsidRPr="00C039A7">
        <w:rPr>
          <w:i/>
          <w:iCs/>
        </w:rPr>
        <w:t xml:space="preserve">Self-Reported Response to </w:t>
      </w:r>
      <w:r w:rsidR="006D4967" w:rsidRPr="00C039A7">
        <w:rPr>
          <w:i/>
          <w:iCs/>
        </w:rPr>
        <w:t xml:space="preserve">Perception of Bullying </w:t>
      </w:r>
      <w:r w:rsidRPr="00C039A7">
        <w:rPr>
          <w:i/>
          <w:iCs/>
        </w:rPr>
        <w:t>and Relative NAQ-R Category</w:t>
      </w:r>
    </w:p>
    <w:tbl>
      <w:tblPr>
        <w:tblW w:w="8856"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782"/>
        <w:gridCol w:w="3104"/>
        <w:gridCol w:w="2926"/>
        <w:gridCol w:w="1044"/>
      </w:tblGrid>
      <w:tr w:rsidR="006D4967" w:rsidRPr="00C039A7" w14:paraId="29F7214E" w14:textId="77777777" w:rsidTr="006D4967">
        <w:trPr>
          <w:trHeight w:val="350"/>
        </w:trPr>
        <w:tc>
          <w:tcPr>
            <w:tcW w:w="1782" w:type="dxa"/>
            <w:vMerge w:val="restart"/>
            <w:tcBorders>
              <w:top w:val="single" w:sz="8" w:space="0" w:color="000000"/>
              <w:left w:val="nil"/>
              <w:right w:val="nil"/>
            </w:tcBorders>
            <w:shd w:val="clear" w:color="auto" w:fill="auto"/>
            <w:tcMar>
              <w:top w:w="80" w:type="dxa"/>
              <w:left w:w="80" w:type="dxa"/>
              <w:bottom w:w="80" w:type="dxa"/>
              <w:right w:w="80" w:type="dxa"/>
            </w:tcMar>
            <w:vAlign w:val="bottom"/>
          </w:tcPr>
          <w:p w14:paraId="15B4A3A6" w14:textId="22CD2E3C" w:rsidR="006D4967" w:rsidRPr="00C039A7" w:rsidRDefault="006D4967" w:rsidP="006D4967">
            <w:pPr>
              <w:spacing w:line="276" w:lineRule="auto"/>
              <w:jc w:val="center"/>
            </w:pPr>
            <w:r w:rsidRPr="00C039A7">
              <w:t>NAQ-R result</w:t>
            </w:r>
          </w:p>
        </w:tc>
        <w:tc>
          <w:tcPr>
            <w:tcW w:w="6030" w:type="dxa"/>
            <w:gridSpan w:val="2"/>
            <w:tcBorders>
              <w:top w:val="single" w:sz="8" w:space="0" w:color="000000"/>
              <w:left w:val="nil"/>
              <w:bottom w:val="single" w:sz="8" w:space="0" w:color="000000"/>
              <w:right w:val="nil"/>
            </w:tcBorders>
            <w:shd w:val="clear" w:color="auto" w:fill="auto"/>
            <w:tcMar>
              <w:top w:w="80" w:type="dxa"/>
              <w:left w:w="80" w:type="dxa"/>
              <w:bottom w:w="80" w:type="dxa"/>
              <w:right w:w="80" w:type="dxa"/>
            </w:tcMar>
            <w:vAlign w:val="bottom"/>
          </w:tcPr>
          <w:p w14:paraId="0FCB4C76" w14:textId="03DAF3F9" w:rsidR="006D4967" w:rsidRPr="00C039A7" w:rsidRDefault="006D4967" w:rsidP="006D4967">
            <w:pPr>
              <w:widowControl/>
              <w:spacing w:line="276" w:lineRule="auto"/>
              <w:jc w:val="center"/>
            </w:pPr>
            <w:r w:rsidRPr="00C039A7">
              <w:t xml:space="preserve">Answer to experiencing or observing </w:t>
            </w:r>
            <w:r w:rsidR="00085085">
              <w:t>bullying</w:t>
            </w:r>
          </w:p>
        </w:tc>
        <w:tc>
          <w:tcPr>
            <w:tcW w:w="1044" w:type="dxa"/>
            <w:vMerge w:val="restart"/>
            <w:tcBorders>
              <w:top w:val="single" w:sz="8" w:space="0" w:color="000000"/>
              <w:left w:val="nil"/>
              <w:right w:val="nil"/>
            </w:tcBorders>
            <w:shd w:val="clear" w:color="auto" w:fill="auto"/>
            <w:tcMar>
              <w:top w:w="80" w:type="dxa"/>
              <w:left w:w="80" w:type="dxa"/>
              <w:bottom w:w="80" w:type="dxa"/>
              <w:right w:w="80" w:type="dxa"/>
            </w:tcMar>
            <w:vAlign w:val="bottom"/>
          </w:tcPr>
          <w:p w14:paraId="05410205" w14:textId="6F65CC88" w:rsidR="006D4967" w:rsidRPr="00C039A7" w:rsidRDefault="006D4967" w:rsidP="006D4967">
            <w:pPr>
              <w:spacing w:line="276" w:lineRule="auto"/>
              <w:jc w:val="center"/>
            </w:pPr>
            <w:r w:rsidRPr="00C039A7">
              <w:t>Total</w:t>
            </w:r>
          </w:p>
        </w:tc>
      </w:tr>
      <w:tr w:rsidR="006D4967" w:rsidRPr="00C039A7" w14:paraId="7B74EDF7" w14:textId="77777777" w:rsidTr="00085085">
        <w:trPr>
          <w:trHeight w:val="20"/>
        </w:trPr>
        <w:tc>
          <w:tcPr>
            <w:tcW w:w="1782" w:type="dxa"/>
            <w:vMerge/>
            <w:tcBorders>
              <w:left w:val="nil"/>
              <w:bottom w:val="single" w:sz="8" w:space="0" w:color="000000"/>
              <w:right w:val="nil"/>
            </w:tcBorders>
            <w:shd w:val="clear" w:color="auto" w:fill="auto"/>
            <w:tcMar>
              <w:top w:w="80" w:type="dxa"/>
              <w:left w:w="80" w:type="dxa"/>
              <w:bottom w:w="80" w:type="dxa"/>
              <w:right w:w="80" w:type="dxa"/>
            </w:tcMar>
            <w:vAlign w:val="bottom"/>
          </w:tcPr>
          <w:p w14:paraId="260AE981" w14:textId="7AB8E8F0" w:rsidR="006D4967" w:rsidRPr="00C039A7" w:rsidRDefault="006D4967" w:rsidP="006D4967">
            <w:pPr>
              <w:widowControl/>
              <w:spacing w:line="276" w:lineRule="auto"/>
              <w:jc w:val="center"/>
            </w:pPr>
          </w:p>
        </w:tc>
        <w:tc>
          <w:tcPr>
            <w:tcW w:w="3104" w:type="dxa"/>
            <w:tcBorders>
              <w:top w:val="single" w:sz="8" w:space="0" w:color="000000"/>
              <w:left w:val="nil"/>
              <w:bottom w:val="single" w:sz="8" w:space="0" w:color="000000"/>
              <w:right w:val="nil"/>
            </w:tcBorders>
            <w:shd w:val="clear" w:color="auto" w:fill="auto"/>
            <w:tcMar>
              <w:top w:w="80" w:type="dxa"/>
              <w:left w:w="80" w:type="dxa"/>
              <w:bottom w:w="80" w:type="dxa"/>
              <w:right w:w="80" w:type="dxa"/>
            </w:tcMar>
            <w:vAlign w:val="bottom"/>
          </w:tcPr>
          <w:p w14:paraId="0BACCDB6" w14:textId="77777777" w:rsidR="006D4967" w:rsidRPr="00C039A7" w:rsidRDefault="006D4967" w:rsidP="006D4967">
            <w:pPr>
              <w:widowControl/>
              <w:spacing w:line="276" w:lineRule="auto"/>
              <w:jc w:val="center"/>
            </w:pPr>
            <w:r w:rsidRPr="00C039A7">
              <w:t>Yes</w:t>
            </w:r>
          </w:p>
        </w:tc>
        <w:tc>
          <w:tcPr>
            <w:tcW w:w="2926" w:type="dxa"/>
            <w:tcBorders>
              <w:top w:val="single" w:sz="8" w:space="0" w:color="000000"/>
              <w:left w:val="nil"/>
              <w:bottom w:val="single" w:sz="8" w:space="0" w:color="000000"/>
              <w:right w:val="nil"/>
            </w:tcBorders>
            <w:shd w:val="clear" w:color="auto" w:fill="auto"/>
            <w:tcMar>
              <w:top w:w="80" w:type="dxa"/>
              <w:left w:w="80" w:type="dxa"/>
              <w:bottom w:w="80" w:type="dxa"/>
              <w:right w:w="80" w:type="dxa"/>
            </w:tcMar>
            <w:vAlign w:val="bottom"/>
          </w:tcPr>
          <w:p w14:paraId="7F5C7C68" w14:textId="77777777" w:rsidR="006D4967" w:rsidRPr="00C039A7" w:rsidRDefault="006D4967" w:rsidP="006D4967">
            <w:pPr>
              <w:widowControl/>
              <w:spacing w:line="276" w:lineRule="auto"/>
              <w:jc w:val="center"/>
            </w:pPr>
            <w:r w:rsidRPr="00C039A7">
              <w:t>No</w:t>
            </w:r>
          </w:p>
        </w:tc>
        <w:tc>
          <w:tcPr>
            <w:tcW w:w="1044" w:type="dxa"/>
            <w:vMerge/>
            <w:tcBorders>
              <w:left w:val="nil"/>
              <w:bottom w:val="single" w:sz="8" w:space="0" w:color="000000"/>
              <w:right w:val="nil"/>
            </w:tcBorders>
            <w:shd w:val="clear" w:color="auto" w:fill="auto"/>
            <w:tcMar>
              <w:top w:w="80" w:type="dxa"/>
              <w:left w:w="80" w:type="dxa"/>
              <w:bottom w:w="80" w:type="dxa"/>
              <w:right w:w="80" w:type="dxa"/>
            </w:tcMar>
          </w:tcPr>
          <w:p w14:paraId="1A1D91F4" w14:textId="127A0D88" w:rsidR="006D4967" w:rsidRPr="00C039A7" w:rsidRDefault="006D4967" w:rsidP="00A86768">
            <w:pPr>
              <w:widowControl/>
              <w:spacing w:line="276" w:lineRule="auto"/>
              <w:jc w:val="center"/>
            </w:pPr>
          </w:p>
        </w:tc>
      </w:tr>
      <w:tr w:rsidR="00E323C4" w:rsidRPr="00C039A7" w14:paraId="2953FB73" w14:textId="77777777" w:rsidTr="006D4967">
        <w:trPr>
          <w:trHeight w:val="288"/>
        </w:trPr>
        <w:tc>
          <w:tcPr>
            <w:tcW w:w="1782" w:type="dxa"/>
            <w:tcBorders>
              <w:top w:val="single" w:sz="8" w:space="0" w:color="000000"/>
              <w:left w:val="nil"/>
              <w:bottom w:val="nil"/>
              <w:right w:val="nil"/>
            </w:tcBorders>
            <w:shd w:val="clear" w:color="auto" w:fill="auto"/>
            <w:tcMar>
              <w:top w:w="80" w:type="dxa"/>
              <w:left w:w="80" w:type="dxa"/>
              <w:bottom w:w="80" w:type="dxa"/>
              <w:right w:w="80" w:type="dxa"/>
            </w:tcMar>
          </w:tcPr>
          <w:p w14:paraId="4FDA2300" w14:textId="77777777" w:rsidR="00E323C4" w:rsidRPr="00C039A7" w:rsidRDefault="001F4AE0" w:rsidP="00A86768">
            <w:pPr>
              <w:widowControl/>
              <w:spacing w:line="276" w:lineRule="auto"/>
            </w:pPr>
            <w:r w:rsidRPr="00C039A7">
              <w:t>High</w:t>
            </w:r>
          </w:p>
        </w:tc>
        <w:tc>
          <w:tcPr>
            <w:tcW w:w="3104" w:type="dxa"/>
            <w:tcBorders>
              <w:top w:val="single" w:sz="8" w:space="0" w:color="000000"/>
              <w:left w:val="nil"/>
              <w:bottom w:val="nil"/>
              <w:right w:val="nil"/>
            </w:tcBorders>
            <w:shd w:val="clear" w:color="auto" w:fill="auto"/>
            <w:tcMar>
              <w:top w:w="80" w:type="dxa"/>
              <w:left w:w="80" w:type="dxa"/>
              <w:bottom w:w="80" w:type="dxa"/>
              <w:right w:w="80" w:type="dxa"/>
            </w:tcMar>
          </w:tcPr>
          <w:p w14:paraId="7E7DA404" w14:textId="77777777" w:rsidR="00E323C4" w:rsidRPr="00C039A7" w:rsidRDefault="001F4AE0" w:rsidP="00A86768">
            <w:pPr>
              <w:widowControl/>
              <w:spacing w:line="276" w:lineRule="auto"/>
              <w:jc w:val="center"/>
            </w:pPr>
            <w:r w:rsidRPr="00C039A7">
              <w:t>3</w:t>
            </w:r>
          </w:p>
        </w:tc>
        <w:tc>
          <w:tcPr>
            <w:tcW w:w="2926" w:type="dxa"/>
            <w:tcBorders>
              <w:top w:val="single" w:sz="8" w:space="0" w:color="000000"/>
              <w:left w:val="nil"/>
              <w:bottom w:val="nil"/>
              <w:right w:val="nil"/>
            </w:tcBorders>
            <w:shd w:val="clear" w:color="auto" w:fill="auto"/>
            <w:tcMar>
              <w:top w:w="80" w:type="dxa"/>
              <w:left w:w="80" w:type="dxa"/>
              <w:bottom w:w="80" w:type="dxa"/>
              <w:right w:w="80" w:type="dxa"/>
            </w:tcMar>
          </w:tcPr>
          <w:p w14:paraId="350A38AC" w14:textId="77777777" w:rsidR="00E323C4" w:rsidRPr="00C039A7" w:rsidRDefault="001F4AE0" w:rsidP="00A86768">
            <w:pPr>
              <w:widowControl/>
              <w:spacing w:line="276" w:lineRule="auto"/>
              <w:jc w:val="center"/>
            </w:pPr>
            <w:r w:rsidRPr="00C039A7">
              <w:t>1</w:t>
            </w:r>
          </w:p>
        </w:tc>
        <w:tc>
          <w:tcPr>
            <w:tcW w:w="1044" w:type="dxa"/>
            <w:tcBorders>
              <w:top w:val="single" w:sz="8" w:space="0" w:color="000000"/>
              <w:left w:val="nil"/>
              <w:bottom w:val="nil"/>
              <w:right w:val="nil"/>
            </w:tcBorders>
            <w:shd w:val="clear" w:color="auto" w:fill="auto"/>
            <w:tcMar>
              <w:top w:w="80" w:type="dxa"/>
              <w:left w:w="80" w:type="dxa"/>
              <w:bottom w:w="80" w:type="dxa"/>
              <w:right w:w="80" w:type="dxa"/>
            </w:tcMar>
          </w:tcPr>
          <w:p w14:paraId="642CE4D7" w14:textId="77777777" w:rsidR="00E323C4" w:rsidRPr="00C039A7" w:rsidRDefault="001F4AE0" w:rsidP="00A86768">
            <w:pPr>
              <w:widowControl/>
              <w:spacing w:line="276" w:lineRule="auto"/>
              <w:jc w:val="center"/>
            </w:pPr>
            <w:r w:rsidRPr="00C039A7">
              <w:t>4</w:t>
            </w:r>
          </w:p>
        </w:tc>
      </w:tr>
      <w:tr w:rsidR="00E323C4" w:rsidRPr="00C039A7" w14:paraId="24069032" w14:textId="77777777" w:rsidTr="006D4967">
        <w:trPr>
          <w:trHeight w:val="226"/>
        </w:trPr>
        <w:tc>
          <w:tcPr>
            <w:tcW w:w="1782" w:type="dxa"/>
            <w:tcBorders>
              <w:top w:val="nil"/>
              <w:left w:val="nil"/>
              <w:bottom w:val="nil"/>
              <w:right w:val="nil"/>
            </w:tcBorders>
            <w:shd w:val="clear" w:color="auto" w:fill="auto"/>
            <w:tcMar>
              <w:top w:w="80" w:type="dxa"/>
              <w:left w:w="80" w:type="dxa"/>
              <w:bottom w:w="80" w:type="dxa"/>
              <w:right w:w="80" w:type="dxa"/>
            </w:tcMar>
          </w:tcPr>
          <w:p w14:paraId="15E24179" w14:textId="77777777" w:rsidR="00E323C4" w:rsidRPr="00C039A7" w:rsidRDefault="001F4AE0" w:rsidP="00A86768">
            <w:pPr>
              <w:widowControl/>
              <w:spacing w:line="276" w:lineRule="auto"/>
            </w:pPr>
            <w:r w:rsidRPr="00C039A7">
              <w:t>Transitioning</w:t>
            </w:r>
          </w:p>
        </w:tc>
        <w:tc>
          <w:tcPr>
            <w:tcW w:w="3104" w:type="dxa"/>
            <w:tcBorders>
              <w:top w:val="nil"/>
              <w:left w:val="nil"/>
              <w:bottom w:val="nil"/>
              <w:right w:val="nil"/>
            </w:tcBorders>
            <w:shd w:val="clear" w:color="auto" w:fill="auto"/>
            <w:tcMar>
              <w:top w:w="80" w:type="dxa"/>
              <w:left w:w="80" w:type="dxa"/>
              <w:bottom w:w="80" w:type="dxa"/>
              <w:right w:w="80" w:type="dxa"/>
            </w:tcMar>
          </w:tcPr>
          <w:p w14:paraId="23F67881" w14:textId="77777777" w:rsidR="00E323C4" w:rsidRPr="00C039A7" w:rsidRDefault="001F4AE0" w:rsidP="00A86768">
            <w:pPr>
              <w:widowControl/>
              <w:spacing w:line="276" w:lineRule="auto"/>
              <w:jc w:val="center"/>
            </w:pPr>
            <w:r w:rsidRPr="00C039A7">
              <w:t>2</w:t>
            </w:r>
          </w:p>
        </w:tc>
        <w:tc>
          <w:tcPr>
            <w:tcW w:w="2926" w:type="dxa"/>
            <w:tcBorders>
              <w:top w:val="nil"/>
              <w:left w:val="nil"/>
              <w:bottom w:val="nil"/>
              <w:right w:val="nil"/>
            </w:tcBorders>
            <w:shd w:val="clear" w:color="auto" w:fill="auto"/>
            <w:tcMar>
              <w:top w:w="80" w:type="dxa"/>
              <w:left w:w="80" w:type="dxa"/>
              <w:bottom w:w="80" w:type="dxa"/>
              <w:right w:w="80" w:type="dxa"/>
            </w:tcMar>
          </w:tcPr>
          <w:p w14:paraId="4179B385" w14:textId="77777777" w:rsidR="00E323C4" w:rsidRPr="00C039A7" w:rsidRDefault="001F4AE0" w:rsidP="00A86768">
            <w:pPr>
              <w:widowControl/>
              <w:spacing w:line="276" w:lineRule="auto"/>
              <w:jc w:val="center"/>
            </w:pPr>
            <w:r w:rsidRPr="00C039A7">
              <w:t>2</w:t>
            </w:r>
          </w:p>
        </w:tc>
        <w:tc>
          <w:tcPr>
            <w:tcW w:w="1044" w:type="dxa"/>
            <w:tcBorders>
              <w:top w:val="nil"/>
              <w:left w:val="nil"/>
              <w:bottom w:val="nil"/>
              <w:right w:val="nil"/>
            </w:tcBorders>
            <w:shd w:val="clear" w:color="auto" w:fill="auto"/>
            <w:tcMar>
              <w:top w:w="80" w:type="dxa"/>
              <w:left w:w="80" w:type="dxa"/>
              <w:bottom w:w="80" w:type="dxa"/>
              <w:right w:w="80" w:type="dxa"/>
            </w:tcMar>
          </w:tcPr>
          <w:p w14:paraId="74E8DA2B" w14:textId="77777777" w:rsidR="00E323C4" w:rsidRPr="00C039A7" w:rsidRDefault="001F4AE0" w:rsidP="00A86768">
            <w:pPr>
              <w:widowControl/>
              <w:spacing w:line="276" w:lineRule="auto"/>
              <w:jc w:val="center"/>
            </w:pPr>
            <w:r w:rsidRPr="00C039A7">
              <w:t>4</w:t>
            </w:r>
          </w:p>
        </w:tc>
      </w:tr>
      <w:tr w:rsidR="00E323C4" w:rsidRPr="00C039A7" w14:paraId="7232F139" w14:textId="77777777" w:rsidTr="006D4967">
        <w:trPr>
          <w:trHeight w:val="288"/>
        </w:trPr>
        <w:tc>
          <w:tcPr>
            <w:tcW w:w="1782" w:type="dxa"/>
            <w:tcBorders>
              <w:top w:val="nil"/>
              <w:left w:val="nil"/>
              <w:bottom w:val="nil"/>
              <w:right w:val="nil"/>
            </w:tcBorders>
            <w:shd w:val="clear" w:color="auto" w:fill="auto"/>
            <w:tcMar>
              <w:top w:w="80" w:type="dxa"/>
              <w:left w:w="80" w:type="dxa"/>
              <w:bottom w:w="80" w:type="dxa"/>
              <w:right w:w="80" w:type="dxa"/>
            </w:tcMar>
          </w:tcPr>
          <w:p w14:paraId="2AD68949" w14:textId="77777777" w:rsidR="00E323C4" w:rsidRPr="00C039A7" w:rsidRDefault="001F4AE0" w:rsidP="00A86768">
            <w:pPr>
              <w:widowControl/>
              <w:spacing w:line="276" w:lineRule="auto"/>
            </w:pPr>
            <w:r w:rsidRPr="00C039A7">
              <w:t>Low</w:t>
            </w:r>
          </w:p>
        </w:tc>
        <w:tc>
          <w:tcPr>
            <w:tcW w:w="3104" w:type="dxa"/>
            <w:tcBorders>
              <w:top w:val="nil"/>
              <w:left w:val="nil"/>
              <w:bottom w:val="nil"/>
              <w:right w:val="nil"/>
            </w:tcBorders>
            <w:shd w:val="clear" w:color="auto" w:fill="auto"/>
            <w:tcMar>
              <w:top w:w="80" w:type="dxa"/>
              <w:left w:w="80" w:type="dxa"/>
              <w:bottom w:w="80" w:type="dxa"/>
              <w:right w:w="80" w:type="dxa"/>
            </w:tcMar>
          </w:tcPr>
          <w:p w14:paraId="035D7510" w14:textId="77777777" w:rsidR="00E323C4" w:rsidRPr="00C039A7" w:rsidRDefault="00E323C4" w:rsidP="00A86768">
            <w:pPr>
              <w:widowControl/>
              <w:spacing w:line="276" w:lineRule="auto"/>
              <w:jc w:val="center"/>
            </w:pPr>
          </w:p>
        </w:tc>
        <w:tc>
          <w:tcPr>
            <w:tcW w:w="2926" w:type="dxa"/>
            <w:tcBorders>
              <w:top w:val="nil"/>
              <w:left w:val="nil"/>
              <w:bottom w:val="nil"/>
              <w:right w:val="nil"/>
            </w:tcBorders>
            <w:shd w:val="clear" w:color="auto" w:fill="auto"/>
            <w:tcMar>
              <w:top w:w="80" w:type="dxa"/>
              <w:left w:w="80" w:type="dxa"/>
              <w:bottom w:w="80" w:type="dxa"/>
              <w:right w:w="80" w:type="dxa"/>
            </w:tcMar>
          </w:tcPr>
          <w:p w14:paraId="33609B7D" w14:textId="77777777" w:rsidR="00E323C4" w:rsidRPr="00C039A7" w:rsidRDefault="001F4AE0" w:rsidP="00A86768">
            <w:pPr>
              <w:widowControl/>
              <w:spacing w:line="276" w:lineRule="auto"/>
              <w:jc w:val="center"/>
            </w:pPr>
            <w:r w:rsidRPr="00C039A7">
              <w:t>2</w:t>
            </w:r>
          </w:p>
        </w:tc>
        <w:tc>
          <w:tcPr>
            <w:tcW w:w="1044" w:type="dxa"/>
            <w:tcBorders>
              <w:top w:val="nil"/>
              <w:left w:val="nil"/>
              <w:bottom w:val="nil"/>
              <w:right w:val="nil"/>
            </w:tcBorders>
            <w:shd w:val="clear" w:color="auto" w:fill="auto"/>
            <w:tcMar>
              <w:top w:w="80" w:type="dxa"/>
              <w:left w:w="80" w:type="dxa"/>
              <w:bottom w:w="80" w:type="dxa"/>
              <w:right w:w="80" w:type="dxa"/>
            </w:tcMar>
          </w:tcPr>
          <w:p w14:paraId="1C39D87D" w14:textId="77777777" w:rsidR="00E323C4" w:rsidRPr="00C039A7" w:rsidRDefault="001F4AE0" w:rsidP="00A86768">
            <w:pPr>
              <w:widowControl/>
              <w:spacing w:line="276" w:lineRule="auto"/>
              <w:jc w:val="center"/>
            </w:pPr>
            <w:r w:rsidRPr="00C039A7">
              <w:t>2</w:t>
            </w:r>
          </w:p>
        </w:tc>
      </w:tr>
      <w:tr w:rsidR="00E323C4" w:rsidRPr="00C039A7" w14:paraId="10747A40" w14:textId="77777777" w:rsidTr="006D4967">
        <w:trPr>
          <w:trHeight w:val="288"/>
        </w:trPr>
        <w:tc>
          <w:tcPr>
            <w:tcW w:w="1782" w:type="dxa"/>
            <w:tcBorders>
              <w:top w:val="nil"/>
              <w:left w:val="nil"/>
              <w:bottom w:val="nil"/>
              <w:right w:val="nil"/>
            </w:tcBorders>
            <w:shd w:val="clear" w:color="auto" w:fill="auto"/>
            <w:tcMar>
              <w:top w:w="80" w:type="dxa"/>
              <w:left w:w="80" w:type="dxa"/>
              <w:bottom w:w="80" w:type="dxa"/>
              <w:right w:w="80" w:type="dxa"/>
            </w:tcMar>
          </w:tcPr>
          <w:p w14:paraId="275D124B" w14:textId="77777777" w:rsidR="00E323C4" w:rsidRPr="00C039A7" w:rsidRDefault="001F4AE0" w:rsidP="00A86768">
            <w:pPr>
              <w:widowControl/>
              <w:spacing w:line="276" w:lineRule="auto"/>
            </w:pPr>
            <w:r w:rsidRPr="00C039A7">
              <w:t>DNS</w:t>
            </w:r>
          </w:p>
        </w:tc>
        <w:tc>
          <w:tcPr>
            <w:tcW w:w="3104" w:type="dxa"/>
            <w:tcBorders>
              <w:top w:val="nil"/>
              <w:left w:val="nil"/>
              <w:bottom w:val="nil"/>
              <w:right w:val="nil"/>
            </w:tcBorders>
            <w:shd w:val="clear" w:color="auto" w:fill="auto"/>
            <w:tcMar>
              <w:top w:w="80" w:type="dxa"/>
              <w:left w:w="80" w:type="dxa"/>
              <w:bottom w:w="80" w:type="dxa"/>
              <w:right w:w="80" w:type="dxa"/>
            </w:tcMar>
          </w:tcPr>
          <w:p w14:paraId="38938104" w14:textId="77777777" w:rsidR="00E323C4" w:rsidRPr="00C039A7" w:rsidRDefault="00E323C4" w:rsidP="00A86768">
            <w:pPr>
              <w:widowControl/>
              <w:spacing w:line="276" w:lineRule="auto"/>
              <w:jc w:val="center"/>
            </w:pPr>
          </w:p>
        </w:tc>
        <w:tc>
          <w:tcPr>
            <w:tcW w:w="2926" w:type="dxa"/>
            <w:tcBorders>
              <w:top w:val="nil"/>
              <w:left w:val="nil"/>
              <w:bottom w:val="nil"/>
              <w:right w:val="nil"/>
            </w:tcBorders>
            <w:shd w:val="clear" w:color="auto" w:fill="auto"/>
            <w:tcMar>
              <w:top w:w="80" w:type="dxa"/>
              <w:left w:w="80" w:type="dxa"/>
              <w:bottom w:w="80" w:type="dxa"/>
              <w:right w:w="80" w:type="dxa"/>
            </w:tcMar>
          </w:tcPr>
          <w:p w14:paraId="0DC95205" w14:textId="77777777" w:rsidR="00E323C4" w:rsidRPr="00C039A7" w:rsidRDefault="001F4AE0" w:rsidP="00A86768">
            <w:pPr>
              <w:widowControl/>
              <w:spacing w:line="276" w:lineRule="auto"/>
              <w:jc w:val="center"/>
            </w:pPr>
            <w:r w:rsidRPr="00C039A7">
              <w:t>2</w:t>
            </w:r>
          </w:p>
        </w:tc>
        <w:tc>
          <w:tcPr>
            <w:tcW w:w="1044" w:type="dxa"/>
            <w:tcBorders>
              <w:top w:val="nil"/>
              <w:left w:val="nil"/>
              <w:bottom w:val="nil"/>
              <w:right w:val="nil"/>
            </w:tcBorders>
            <w:shd w:val="clear" w:color="auto" w:fill="auto"/>
            <w:tcMar>
              <w:top w:w="80" w:type="dxa"/>
              <w:left w:w="80" w:type="dxa"/>
              <w:bottom w:w="80" w:type="dxa"/>
              <w:right w:w="80" w:type="dxa"/>
            </w:tcMar>
          </w:tcPr>
          <w:p w14:paraId="7F5C3BF1" w14:textId="77777777" w:rsidR="00E323C4" w:rsidRPr="00C039A7" w:rsidRDefault="001F4AE0" w:rsidP="00A86768">
            <w:pPr>
              <w:widowControl/>
              <w:spacing w:line="276" w:lineRule="auto"/>
              <w:jc w:val="center"/>
            </w:pPr>
            <w:r w:rsidRPr="00C039A7">
              <w:t>2</w:t>
            </w:r>
          </w:p>
        </w:tc>
      </w:tr>
      <w:tr w:rsidR="00E323C4" w:rsidRPr="00C039A7" w14:paraId="022371CB" w14:textId="77777777" w:rsidTr="006D4967">
        <w:trPr>
          <w:trHeight w:val="288"/>
        </w:trPr>
        <w:tc>
          <w:tcPr>
            <w:tcW w:w="1782" w:type="dxa"/>
            <w:tcBorders>
              <w:top w:val="nil"/>
              <w:left w:val="nil"/>
              <w:bottom w:val="single" w:sz="8" w:space="0" w:color="000000"/>
              <w:right w:val="nil"/>
            </w:tcBorders>
            <w:shd w:val="clear" w:color="auto" w:fill="auto"/>
            <w:tcMar>
              <w:top w:w="80" w:type="dxa"/>
              <w:left w:w="80" w:type="dxa"/>
              <w:bottom w:w="80" w:type="dxa"/>
              <w:right w:w="80" w:type="dxa"/>
            </w:tcMar>
          </w:tcPr>
          <w:p w14:paraId="5F8299BA" w14:textId="77777777" w:rsidR="00E323C4" w:rsidRPr="00C039A7" w:rsidRDefault="001F4AE0" w:rsidP="00A86768">
            <w:pPr>
              <w:widowControl/>
              <w:spacing w:line="276" w:lineRule="auto"/>
            </w:pPr>
            <w:r w:rsidRPr="00C039A7">
              <w:t>Total</w:t>
            </w:r>
          </w:p>
        </w:tc>
        <w:tc>
          <w:tcPr>
            <w:tcW w:w="3104" w:type="dxa"/>
            <w:tcBorders>
              <w:top w:val="nil"/>
              <w:left w:val="nil"/>
              <w:bottom w:val="single" w:sz="8" w:space="0" w:color="000000"/>
              <w:right w:val="nil"/>
            </w:tcBorders>
            <w:shd w:val="clear" w:color="auto" w:fill="auto"/>
            <w:tcMar>
              <w:top w:w="80" w:type="dxa"/>
              <w:left w:w="80" w:type="dxa"/>
              <w:bottom w:w="80" w:type="dxa"/>
              <w:right w:w="80" w:type="dxa"/>
            </w:tcMar>
          </w:tcPr>
          <w:p w14:paraId="3050626B" w14:textId="77777777" w:rsidR="00E323C4" w:rsidRPr="00C039A7" w:rsidRDefault="001F4AE0" w:rsidP="00A86768">
            <w:pPr>
              <w:widowControl/>
              <w:spacing w:line="276" w:lineRule="auto"/>
              <w:jc w:val="center"/>
            </w:pPr>
            <w:r w:rsidRPr="00C039A7">
              <w:t>5</w:t>
            </w:r>
          </w:p>
        </w:tc>
        <w:tc>
          <w:tcPr>
            <w:tcW w:w="2926" w:type="dxa"/>
            <w:tcBorders>
              <w:top w:val="nil"/>
              <w:left w:val="nil"/>
              <w:bottom w:val="single" w:sz="8" w:space="0" w:color="000000"/>
              <w:right w:val="nil"/>
            </w:tcBorders>
            <w:shd w:val="clear" w:color="auto" w:fill="auto"/>
            <w:tcMar>
              <w:top w:w="80" w:type="dxa"/>
              <w:left w:w="80" w:type="dxa"/>
              <w:bottom w:w="80" w:type="dxa"/>
              <w:right w:w="80" w:type="dxa"/>
            </w:tcMar>
          </w:tcPr>
          <w:p w14:paraId="16DC614A" w14:textId="77777777" w:rsidR="00E323C4" w:rsidRPr="00C039A7" w:rsidRDefault="001F4AE0" w:rsidP="00A86768">
            <w:pPr>
              <w:widowControl/>
              <w:spacing w:line="276" w:lineRule="auto"/>
              <w:jc w:val="center"/>
            </w:pPr>
            <w:r w:rsidRPr="00C039A7">
              <w:t>7</w:t>
            </w:r>
          </w:p>
        </w:tc>
        <w:tc>
          <w:tcPr>
            <w:tcW w:w="1044" w:type="dxa"/>
            <w:tcBorders>
              <w:top w:val="nil"/>
              <w:left w:val="nil"/>
              <w:bottom w:val="single" w:sz="8" w:space="0" w:color="000000"/>
              <w:right w:val="nil"/>
            </w:tcBorders>
            <w:shd w:val="clear" w:color="auto" w:fill="auto"/>
            <w:tcMar>
              <w:top w:w="80" w:type="dxa"/>
              <w:left w:w="80" w:type="dxa"/>
              <w:bottom w:w="80" w:type="dxa"/>
              <w:right w:w="80" w:type="dxa"/>
            </w:tcMar>
          </w:tcPr>
          <w:p w14:paraId="1F8D1320" w14:textId="77777777" w:rsidR="00E323C4" w:rsidRPr="00C039A7" w:rsidRDefault="001F4AE0" w:rsidP="00A86768">
            <w:pPr>
              <w:widowControl/>
              <w:spacing w:line="276" w:lineRule="auto"/>
              <w:jc w:val="center"/>
            </w:pPr>
            <w:r w:rsidRPr="00C039A7">
              <w:t>12</w:t>
            </w:r>
          </w:p>
        </w:tc>
      </w:tr>
    </w:tbl>
    <w:p w14:paraId="084F703D" w14:textId="77777777" w:rsidR="00E323C4" w:rsidRPr="00C039A7" w:rsidRDefault="001F4AE0">
      <w:r w:rsidRPr="00C039A7">
        <w:rPr>
          <w:i/>
          <w:iCs/>
        </w:rPr>
        <w:t>Note</w:t>
      </w:r>
      <w:r w:rsidRPr="00C039A7">
        <w:t>. DNS = did not survey.</w:t>
      </w:r>
    </w:p>
    <w:p w14:paraId="6A9180BD" w14:textId="233F40C5" w:rsidR="00E323C4" w:rsidRPr="00C039A7" w:rsidRDefault="001F4AE0">
      <w:pPr>
        <w:pStyle w:val="BodyText"/>
      </w:pPr>
      <w:r w:rsidRPr="00C039A7">
        <w:rPr>
          <w:rFonts w:eastAsia="Arial Unicode MS" w:cs="Arial Unicode MS"/>
        </w:rPr>
        <w:t xml:space="preserve">Looking at those with high NAQ scores, </w:t>
      </w:r>
      <w:r w:rsidR="00A86768" w:rsidRPr="00C039A7">
        <w:rPr>
          <w:rFonts w:eastAsia="Arial Unicode MS" w:cs="Arial Unicode MS"/>
        </w:rPr>
        <w:t>Table 10</w:t>
      </w:r>
      <w:r w:rsidRPr="00C039A7">
        <w:rPr>
          <w:rFonts w:eastAsia="Arial Unicode MS" w:cs="Arial Unicode MS"/>
        </w:rPr>
        <w:t xml:space="preserve"> illustrates that although three of the participants self-reported they were experiencing bullying directly, the NAQ-R results suggest </w:t>
      </w:r>
      <w:r w:rsidR="00A86768" w:rsidRPr="00C039A7">
        <w:rPr>
          <w:rFonts w:eastAsia="Arial Unicode MS" w:cs="Arial Unicode MS"/>
        </w:rPr>
        <w:t xml:space="preserve">that </w:t>
      </w:r>
      <w:r w:rsidRPr="00C039A7">
        <w:rPr>
          <w:rFonts w:eastAsia="Arial Unicode MS" w:cs="Arial Unicode MS"/>
        </w:rPr>
        <w:t xml:space="preserve">four individuals were likely being bullied. </w:t>
      </w:r>
      <w:r w:rsidR="00A86768" w:rsidRPr="00C039A7">
        <w:rPr>
          <w:rFonts w:eastAsia="Arial Unicode MS" w:cs="Arial Unicode MS"/>
        </w:rPr>
        <w:t xml:space="preserve">Similarly, </w:t>
      </w:r>
      <w:r w:rsidRPr="00C039A7">
        <w:rPr>
          <w:rFonts w:eastAsia="Arial Unicode MS" w:cs="Arial Unicode MS"/>
        </w:rPr>
        <w:t xml:space="preserve">two individuals reported they were experiencing or observing bullying, </w:t>
      </w:r>
      <w:r w:rsidR="00A86768" w:rsidRPr="00C039A7">
        <w:rPr>
          <w:rFonts w:eastAsia="Arial Unicode MS" w:cs="Arial Unicode MS"/>
        </w:rPr>
        <w:t xml:space="preserve">but </w:t>
      </w:r>
      <w:r w:rsidRPr="00C039A7">
        <w:rPr>
          <w:rFonts w:eastAsia="Arial Unicode MS" w:cs="Arial Unicode MS"/>
        </w:rPr>
        <w:t xml:space="preserve">the NAQ-R scores suggested that four participants were </w:t>
      </w:r>
      <w:r w:rsidR="00A86768" w:rsidRPr="00C039A7">
        <w:rPr>
          <w:rFonts w:eastAsia="Arial Unicode MS" w:cs="Arial Unicode MS"/>
        </w:rPr>
        <w:t xml:space="preserve">transitioning, and thus were </w:t>
      </w:r>
      <w:r w:rsidRPr="00C039A7">
        <w:rPr>
          <w:rFonts w:eastAsia="Arial Unicode MS" w:cs="Arial Unicode MS"/>
        </w:rPr>
        <w:t xml:space="preserve">in an environment where bullying </w:t>
      </w:r>
      <w:proofErr w:type="spellStart"/>
      <w:r w:rsidRPr="00C039A7">
        <w:rPr>
          <w:rFonts w:eastAsia="Arial Unicode MS" w:cs="Arial Unicode MS"/>
        </w:rPr>
        <w:t>behaviours</w:t>
      </w:r>
      <w:proofErr w:type="spellEnd"/>
      <w:r w:rsidRPr="00C039A7">
        <w:rPr>
          <w:rFonts w:eastAsia="Arial Unicode MS" w:cs="Arial Unicode MS"/>
        </w:rPr>
        <w:t xml:space="preserve"> were present and occurring. </w:t>
      </w:r>
    </w:p>
    <w:p w14:paraId="6B04D5C8" w14:textId="4CA497FD" w:rsidR="00E323C4" w:rsidRPr="00C039A7" w:rsidRDefault="001F4AE0">
      <w:pPr>
        <w:pStyle w:val="BodyText"/>
        <w:rPr>
          <w:rFonts w:eastAsia="Arial Unicode MS" w:cs="Arial Unicode MS"/>
        </w:rPr>
      </w:pPr>
      <w:r w:rsidRPr="00C039A7">
        <w:rPr>
          <w:rFonts w:eastAsia="Arial Unicode MS" w:cs="Arial Unicode MS"/>
        </w:rPr>
        <w:t xml:space="preserve">Participant narratives highlighted that although there was typically a main character in the role of bully, there was often a supporting cast. Table 11 displays the types of individuals and groups who were mentioned as displaying bullying </w:t>
      </w:r>
      <w:proofErr w:type="spellStart"/>
      <w:r w:rsidRPr="00C039A7">
        <w:rPr>
          <w:rFonts w:eastAsia="Arial Unicode MS" w:cs="Arial Unicode MS"/>
        </w:rPr>
        <w:t>behaviours</w:t>
      </w:r>
      <w:proofErr w:type="spellEnd"/>
      <w:r w:rsidRPr="00C039A7">
        <w:rPr>
          <w:rFonts w:eastAsia="Arial Unicode MS" w:cs="Arial Unicode MS"/>
        </w:rPr>
        <w:t xml:space="preserve"> by the participants who had a high or transitioning score on the NAQ-R. For seven of the</w:t>
      </w:r>
      <w:r w:rsidR="00616AD9" w:rsidRPr="00C039A7">
        <w:rPr>
          <w:rFonts w:eastAsia="Arial Unicode MS" w:cs="Arial Unicode MS"/>
        </w:rPr>
        <w:t>se</w:t>
      </w:r>
      <w:r w:rsidRPr="00C039A7">
        <w:rPr>
          <w:rFonts w:eastAsia="Arial Unicode MS" w:cs="Arial Unicode MS"/>
        </w:rPr>
        <w:t xml:space="preserve"> eight participants, a manager or supervisor was either the main character or an enabler. Six of the eight participants reported peers or colleagues contributing bullying </w:t>
      </w:r>
      <w:proofErr w:type="spellStart"/>
      <w:r w:rsidRPr="00C039A7">
        <w:rPr>
          <w:rFonts w:eastAsia="Arial Unicode MS" w:cs="Arial Unicode MS"/>
        </w:rPr>
        <w:lastRenderedPageBreak/>
        <w:t>behaviours</w:t>
      </w:r>
      <w:proofErr w:type="spellEnd"/>
      <w:r w:rsidRPr="00C039A7">
        <w:rPr>
          <w:rFonts w:eastAsia="Arial Unicode MS" w:cs="Arial Unicode MS"/>
        </w:rPr>
        <w:t xml:space="preserve">. Two of the eight also had to contend with subordinates who were contributing bullying </w:t>
      </w:r>
      <w:proofErr w:type="spellStart"/>
      <w:r w:rsidRPr="00C039A7">
        <w:rPr>
          <w:rFonts w:eastAsia="Arial Unicode MS" w:cs="Arial Unicode MS"/>
        </w:rPr>
        <w:t>behaviours</w:t>
      </w:r>
      <w:proofErr w:type="spellEnd"/>
      <w:r w:rsidRPr="00C039A7">
        <w:rPr>
          <w:rFonts w:eastAsia="Arial Unicode MS" w:cs="Arial Unicode MS"/>
        </w:rPr>
        <w:t xml:space="preserve">. </w:t>
      </w:r>
    </w:p>
    <w:p w14:paraId="7C763A18" w14:textId="77777777" w:rsidR="00F21D06" w:rsidRDefault="00A86768" w:rsidP="00A86768">
      <w:pPr>
        <w:pStyle w:val="BodyText"/>
        <w:rPr>
          <w:rFonts w:eastAsia="Arial Unicode MS" w:cs="Arial Unicode MS"/>
        </w:rPr>
      </w:pPr>
      <w:r w:rsidRPr="00C039A7">
        <w:rPr>
          <w:rFonts w:eastAsia="Arial Unicode MS" w:cs="Arial Unicode MS"/>
        </w:rPr>
        <w:t xml:space="preserve">What was interesting was that except as an enabling role, these multiple contributors were not working in concert, but </w:t>
      </w:r>
      <w:r w:rsidR="006D4967" w:rsidRPr="00C039A7">
        <w:rPr>
          <w:rFonts w:eastAsia="Arial Unicode MS" w:cs="Arial Unicode MS"/>
        </w:rPr>
        <w:t xml:space="preserve">rather were </w:t>
      </w:r>
      <w:r w:rsidRPr="00C039A7">
        <w:rPr>
          <w:rFonts w:eastAsia="Arial Unicode MS" w:cs="Arial Unicode MS"/>
        </w:rPr>
        <w:t xml:space="preserve">displaying negative </w:t>
      </w:r>
      <w:proofErr w:type="spellStart"/>
      <w:r w:rsidRPr="00C039A7">
        <w:rPr>
          <w:rFonts w:eastAsia="Arial Unicode MS" w:cs="Arial Unicode MS"/>
        </w:rPr>
        <w:t>behaviours</w:t>
      </w:r>
      <w:proofErr w:type="spellEnd"/>
      <w:r w:rsidRPr="00C039A7">
        <w:rPr>
          <w:rFonts w:eastAsia="Arial Unicode MS" w:cs="Arial Unicode MS"/>
        </w:rPr>
        <w:t xml:space="preserve"> independently to further their own agendas. For example, the peers might be undermining the participant independently of the supervisor by taking away authorities or resources. Another participant had bullying peers, bullying staff, and an enabling supervisor. Although mobbing by multiple people has been reported in collocated bullying, the fact that so many of the participants seemed to be managing issues on multiple fronts might be unique to virtual work. It would seem unlikely that all these people had personalities that simply nobody liked. Perhaps this </w:t>
      </w:r>
      <w:r w:rsidR="006D4967" w:rsidRPr="00C039A7">
        <w:rPr>
          <w:rFonts w:eastAsia="Arial Unicode MS" w:cs="Arial Unicode MS"/>
        </w:rPr>
        <w:t xml:space="preserve">finding </w:t>
      </w:r>
      <w:r w:rsidR="00616AD9" w:rsidRPr="00C039A7">
        <w:rPr>
          <w:rFonts w:eastAsia="Arial Unicode MS" w:cs="Arial Unicode MS"/>
        </w:rPr>
        <w:t xml:space="preserve">indicates </w:t>
      </w:r>
      <w:r w:rsidRPr="00C039A7">
        <w:rPr>
          <w:rFonts w:eastAsia="Arial Unicode MS" w:cs="Arial Unicode MS"/>
        </w:rPr>
        <w:t xml:space="preserve">a systemic incivility of virtual work </w:t>
      </w:r>
      <w:r w:rsidR="00616AD9" w:rsidRPr="00C039A7">
        <w:rPr>
          <w:rFonts w:eastAsia="Arial Unicode MS" w:cs="Arial Unicode MS"/>
        </w:rPr>
        <w:t>that</w:t>
      </w:r>
      <w:r w:rsidRPr="00C039A7">
        <w:rPr>
          <w:rFonts w:eastAsia="Arial Unicode MS" w:cs="Arial Unicode MS"/>
        </w:rPr>
        <w:t xml:space="preserve"> exists as a risk unless the supervisors or managers work overtly to ensure virtual workers are supported as they fit into the culture and team.</w:t>
      </w:r>
    </w:p>
    <w:p w14:paraId="192A3440" w14:textId="59B6320B" w:rsidR="00A86768" w:rsidRDefault="00A86768" w:rsidP="00A86768">
      <w:pPr>
        <w:pStyle w:val="BodyText"/>
        <w:rPr>
          <w:rFonts w:eastAsia="Arial Unicode MS" w:cs="Arial Unicode MS"/>
        </w:rPr>
      </w:pPr>
    </w:p>
    <w:p w14:paraId="3DAAB7D9" w14:textId="595BD03B" w:rsidR="00841F4F" w:rsidRDefault="00841F4F" w:rsidP="00A86768">
      <w:pPr>
        <w:pStyle w:val="BodyText"/>
        <w:rPr>
          <w:rFonts w:eastAsia="Arial Unicode MS" w:cs="Arial Unicode MS"/>
        </w:rPr>
      </w:pPr>
    </w:p>
    <w:p w14:paraId="32503D74" w14:textId="4B5252B2" w:rsidR="00841F4F" w:rsidRDefault="00841F4F" w:rsidP="00A86768">
      <w:pPr>
        <w:pStyle w:val="BodyText"/>
        <w:rPr>
          <w:rFonts w:eastAsia="Arial Unicode MS" w:cs="Arial Unicode MS"/>
        </w:rPr>
      </w:pPr>
    </w:p>
    <w:p w14:paraId="303B626A" w14:textId="713B37A0" w:rsidR="00841F4F" w:rsidRDefault="00841F4F" w:rsidP="00A86768">
      <w:pPr>
        <w:pStyle w:val="BodyText"/>
        <w:rPr>
          <w:rFonts w:eastAsia="Arial Unicode MS" w:cs="Arial Unicode MS"/>
        </w:rPr>
      </w:pPr>
    </w:p>
    <w:p w14:paraId="07D1DB08" w14:textId="18CC7695" w:rsidR="00841F4F" w:rsidRDefault="00841F4F" w:rsidP="00A86768">
      <w:pPr>
        <w:pStyle w:val="BodyText"/>
        <w:rPr>
          <w:rFonts w:eastAsia="Arial Unicode MS" w:cs="Arial Unicode MS"/>
        </w:rPr>
      </w:pPr>
    </w:p>
    <w:p w14:paraId="76EE0033" w14:textId="238AAF12" w:rsidR="00841F4F" w:rsidRDefault="00841F4F" w:rsidP="00A86768">
      <w:pPr>
        <w:pStyle w:val="BodyText"/>
        <w:rPr>
          <w:rFonts w:eastAsia="Arial Unicode MS" w:cs="Arial Unicode MS"/>
        </w:rPr>
      </w:pPr>
    </w:p>
    <w:p w14:paraId="1A6B19D6" w14:textId="19CAE77C" w:rsidR="00841F4F" w:rsidRDefault="00841F4F" w:rsidP="00A86768">
      <w:pPr>
        <w:pStyle w:val="BodyText"/>
        <w:rPr>
          <w:rFonts w:eastAsia="Arial Unicode MS" w:cs="Arial Unicode MS"/>
        </w:rPr>
      </w:pPr>
    </w:p>
    <w:p w14:paraId="181F3121" w14:textId="7FAC717D" w:rsidR="00841F4F" w:rsidRDefault="00841F4F" w:rsidP="00A86768">
      <w:pPr>
        <w:pStyle w:val="BodyText"/>
        <w:rPr>
          <w:rFonts w:eastAsia="Arial Unicode MS" w:cs="Arial Unicode MS"/>
        </w:rPr>
      </w:pPr>
    </w:p>
    <w:p w14:paraId="158AB296" w14:textId="04F1E6CF" w:rsidR="00841F4F" w:rsidRDefault="00841F4F" w:rsidP="00A86768">
      <w:pPr>
        <w:pStyle w:val="BodyText"/>
        <w:rPr>
          <w:rFonts w:eastAsia="Arial Unicode MS" w:cs="Arial Unicode MS"/>
        </w:rPr>
      </w:pPr>
    </w:p>
    <w:p w14:paraId="4F303D29" w14:textId="77777777" w:rsidR="00841F4F" w:rsidRDefault="00841F4F" w:rsidP="00A86768">
      <w:pPr>
        <w:pStyle w:val="BodyText"/>
        <w:rPr>
          <w:rFonts w:eastAsia="Arial Unicode MS" w:cs="Arial Unicode MS"/>
        </w:rPr>
      </w:pPr>
    </w:p>
    <w:p w14:paraId="5CE86734" w14:textId="3C7BD19C" w:rsidR="00E323C4" w:rsidRPr="00C039A7" w:rsidRDefault="00331C7F">
      <w:pPr>
        <w:pStyle w:val="CaptionA"/>
      </w:pPr>
      <w:r>
        <w:lastRenderedPageBreak/>
        <w:t>T</w:t>
      </w:r>
      <w:r w:rsidR="001F4AE0" w:rsidRPr="00C039A7">
        <w:t>able 11</w:t>
      </w:r>
      <w:r w:rsidR="001F4AE0" w:rsidRPr="00C039A7">
        <w:rPr>
          <w:rFonts w:ascii="Arial Unicode MS" w:hAnsi="Arial Unicode MS"/>
        </w:rPr>
        <w:br/>
      </w:r>
      <w:r w:rsidR="001F4AE0" w:rsidRPr="00C039A7">
        <w:rPr>
          <w:i/>
          <w:iCs/>
        </w:rPr>
        <w:t>High or Transitioning NAQ-R Scores and Perception of the Source of the Bullying</w:t>
      </w:r>
    </w:p>
    <w:tbl>
      <w:tblPr>
        <w:tblW w:w="864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950"/>
        <w:gridCol w:w="1306"/>
        <w:gridCol w:w="1470"/>
        <w:gridCol w:w="826"/>
        <w:gridCol w:w="1439"/>
        <w:gridCol w:w="1649"/>
      </w:tblGrid>
      <w:tr w:rsidR="00E323C4" w:rsidRPr="00C039A7" w14:paraId="75C3F927" w14:textId="77777777">
        <w:trPr>
          <w:trHeight w:val="310"/>
        </w:trPr>
        <w:tc>
          <w:tcPr>
            <w:tcW w:w="1949" w:type="dxa"/>
            <w:vMerge w:val="restart"/>
            <w:tcBorders>
              <w:top w:val="single" w:sz="8" w:space="0" w:color="000000"/>
              <w:left w:val="nil"/>
              <w:bottom w:val="single" w:sz="8" w:space="0" w:color="000000"/>
              <w:right w:val="nil"/>
            </w:tcBorders>
            <w:shd w:val="clear" w:color="auto" w:fill="auto"/>
            <w:tcMar>
              <w:top w:w="80" w:type="dxa"/>
              <w:left w:w="80" w:type="dxa"/>
              <w:bottom w:w="80" w:type="dxa"/>
              <w:right w:w="80" w:type="dxa"/>
            </w:tcMar>
            <w:vAlign w:val="bottom"/>
          </w:tcPr>
          <w:p w14:paraId="5ACC19B2" w14:textId="77777777" w:rsidR="00E323C4" w:rsidRPr="00C039A7" w:rsidRDefault="001F4AE0" w:rsidP="00A86768">
            <w:pPr>
              <w:widowControl/>
              <w:spacing w:line="276" w:lineRule="auto"/>
              <w:jc w:val="center"/>
            </w:pPr>
            <w:r w:rsidRPr="00C039A7">
              <w:t>NAQ-R score</w:t>
            </w:r>
          </w:p>
        </w:tc>
        <w:tc>
          <w:tcPr>
            <w:tcW w:w="6690" w:type="dxa"/>
            <w:gridSpan w:val="5"/>
            <w:tcBorders>
              <w:top w:val="single" w:sz="8" w:space="0" w:color="000000"/>
              <w:left w:val="nil"/>
              <w:bottom w:val="single" w:sz="8" w:space="0" w:color="000000"/>
              <w:right w:val="nil"/>
            </w:tcBorders>
            <w:shd w:val="clear" w:color="auto" w:fill="auto"/>
            <w:tcMar>
              <w:top w:w="80" w:type="dxa"/>
              <w:left w:w="80" w:type="dxa"/>
              <w:bottom w:w="80" w:type="dxa"/>
              <w:right w:w="80" w:type="dxa"/>
            </w:tcMar>
            <w:vAlign w:val="bottom"/>
          </w:tcPr>
          <w:p w14:paraId="63029967" w14:textId="09AAC436" w:rsidR="00E323C4" w:rsidRPr="00C039A7" w:rsidRDefault="001F4AE0" w:rsidP="00A86768">
            <w:pPr>
              <w:widowControl/>
              <w:spacing w:line="276" w:lineRule="auto"/>
              <w:jc w:val="center"/>
            </w:pPr>
            <w:r w:rsidRPr="00C039A7">
              <w:t>P</w:t>
            </w:r>
            <w:r w:rsidR="006D4967" w:rsidRPr="00C039A7">
              <w:t>erception of p</w:t>
            </w:r>
            <w:r w:rsidRPr="00C039A7">
              <w:t>erson(s) doing the bullying</w:t>
            </w:r>
          </w:p>
        </w:tc>
      </w:tr>
      <w:tr w:rsidR="00E323C4" w:rsidRPr="00C039A7" w14:paraId="399A607D" w14:textId="77777777" w:rsidTr="00A86768">
        <w:trPr>
          <w:trHeight w:val="1610"/>
        </w:trPr>
        <w:tc>
          <w:tcPr>
            <w:tcW w:w="1949" w:type="dxa"/>
            <w:vMerge/>
            <w:tcBorders>
              <w:top w:val="single" w:sz="8" w:space="0" w:color="000000"/>
              <w:left w:val="nil"/>
              <w:bottom w:val="single" w:sz="8" w:space="0" w:color="000000"/>
              <w:right w:val="nil"/>
            </w:tcBorders>
            <w:shd w:val="clear" w:color="auto" w:fill="auto"/>
          </w:tcPr>
          <w:p w14:paraId="7A3A4D38" w14:textId="77777777" w:rsidR="00E323C4" w:rsidRPr="00C039A7" w:rsidRDefault="00E323C4" w:rsidP="00A86768">
            <w:pPr>
              <w:spacing w:line="276" w:lineRule="auto"/>
            </w:pPr>
          </w:p>
        </w:tc>
        <w:tc>
          <w:tcPr>
            <w:tcW w:w="1306" w:type="dxa"/>
            <w:tcBorders>
              <w:top w:val="single" w:sz="8" w:space="0" w:color="000000"/>
              <w:left w:val="nil"/>
              <w:bottom w:val="single" w:sz="8" w:space="0" w:color="000000"/>
              <w:right w:val="nil"/>
            </w:tcBorders>
            <w:shd w:val="clear" w:color="auto" w:fill="auto"/>
            <w:tcMar>
              <w:top w:w="80" w:type="dxa"/>
              <w:left w:w="80" w:type="dxa"/>
              <w:bottom w:w="80" w:type="dxa"/>
              <w:right w:w="80" w:type="dxa"/>
            </w:tcMar>
            <w:vAlign w:val="bottom"/>
          </w:tcPr>
          <w:p w14:paraId="29B14785" w14:textId="77777777" w:rsidR="00E323C4" w:rsidRPr="00C039A7" w:rsidRDefault="001F4AE0" w:rsidP="00A86768">
            <w:pPr>
              <w:widowControl/>
              <w:spacing w:line="276" w:lineRule="auto"/>
              <w:jc w:val="center"/>
            </w:pPr>
            <w:r w:rsidRPr="00C039A7">
              <w:t>Direct supervisors</w:t>
            </w:r>
          </w:p>
        </w:tc>
        <w:tc>
          <w:tcPr>
            <w:tcW w:w="1470" w:type="dxa"/>
            <w:tcBorders>
              <w:top w:val="single" w:sz="8" w:space="0" w:color="000000"/>
              <w:left w:val="nil"/>
              <w:bottom w:val="single" w:sz="8" w:space="0" w:color="000000"/>
              <w:right w:val="nil"/>
            </w:tcBorders>
            <w:shd w:val="clear" w:color="auto" w:fill="auto"/>
            <w:tcMar>
              <w:top w:w="80" w:type="dxa"/>
              <w:left w:w="80" w:type="dxa"/>
              <w:bottom w:w="80" w:type="dxa"/>
              <w:right w:w="80" w:type="dxa"/>
            </w:tcMar>
            <w:vAlign w:val="bottom"/>
          </w:tcPr>
          <w:p w14:paraId="11117BA2" w14:textId="77777777" w:rsidR="00E323C4" w:rsidRPr="00C039A7" w:rsidRDefault="001F4AE0" w:rsidP="00A86768">
            <w:pPr>
              <w:widowControl/>
              <w:spacing w:line="276" w:lineRule="auto"/>
              <w:jc w:val="center"/>
            </w:pPr>
            <w:r w:rsidRPr="00C039A7">
              <w:t>Other supervisors or managers</w:t>
            </w:r>
          </w:p>
        </w:tc>
        <w:tc>
          <w:tcPr>
            <w:tcW w:w="826" w:type="dxa"/>
            <w:tcBorders>
              <w:top w:val="single" w:sz="8" w:space="0" w:color="000000"/>
              <w:left w:val="nil"/>
              <w:bottom w:val="single" w:sz="8" w:space="0" w:color="000000"/>
              <w:right w:val="nil"/>
            </w:tcBorders>
            <w:shd w:val="clear" w:color="auto" w:fill="auto"/>
            <w:tcMar>
              <w:top w:w="80" w:type="dxa"/>
              <w:left w:w="80" w:type="dxa"/>
              <w:bottom w:w="80" w:type="dxa"/>
              <w:right w:w="80" w:type="dxa"/>
            </w:tcMar>
            <w:vAlign w:val="bottom"/>
          </w:tcPr>
          <w:p w14:paraId="66C09FCF" w14:textId="77777777" w:rsidR="00E323C4" w:rsidRPr="00C039A7" w:rsidRDefault="001F4AE0" w:rsidP="00A86768">
            <w:pPr>
              <w:widowControl/>
              <w:spacing w:line="276" w:lineRule="auto"/>
              <w:jc w:val="center"/>
            </w:pPr>
            <w:r w:rsidRPr="00C039A7">
              <w:t>Peers</w:t>
            </w:r>
          </w:p>
        </w:tc>
        <w:tc>
          <w:tcPr>
            <w:tcW w:w="1439" w:type="dxa"/>
            <w:tcBorders>
              <w:top w:val="single" w:sz="8" w:space="0" w:color="000000"/>
              <w:left w:val="nil"/>
              <w:bottom w:val="single" w:sz="8" w:space="0" w:color="000000"/>
              <w:right w:val="nil"/>
            </w:tcBorders>
            <w:shd w:val="clear" w:color="auto" w:fill="auto"/>
            <w:tcMar>
              <w:top w:w="80" w:type="dxa"/>
              <w:left w:w="80" w:type="dxa"/>
              <w:bottom w:w="80" w:type="dxa"/>
              <w:right w:w="80" w:type="dxa"/>
            </w:tcMar>
            <w:vAlign w:val="bottom"/>
          </w:tcPr>
          <w:p w14:paraId="06BFBD9E" w14:textId="77777777" w:rsidR="00E323C4" w:rsidRPr="00C039A7" w:rsidRDefault="001F4AE0" w:rsidP="00A86768">
            <w:pPr>
              <w:widowControl/>
              <w:spacing w:line="276" w:lineRule="auto"/>
              <w:jc w:val="center"/>
            </w:pPr>
            <w:r w:rsidRPr="00C039A7">
              <w:t>Colleagues whom the participant must influence</w:t>
            </w:r>
          </w:p>
        </w:tc>
        <w:tc>
          <w:tcPr>
            <w:tcW w:w="1648" w:type="dxa"/>
            <w:tcBorders>
              <w:top w:val="single" w:sz="8" w:space="0" w:color="000000"/>
              <w:left w:val="nil"/>
              <w:bottom w:val="single" w:sz="8" w:space="0" w:color="000000"/>
              <w:right w:val="nil"/>
            </w:tcBorders>
            <w:shd w:val="clear" w:color="auto" w:fill="auto"/>
            <w:tcMar>
              <w:top w:w="80" w:type="dxa"/>
              <w:left w:w="80" w:type="dxa"/>
              <w:bottom w:w="80" w:type="dxa"/>
              <w:right w:w="80" w:type="dxa"/>
            </w:tcMar>
            <w:vAlign w:val="bottom"/>
          </w:tcPr>
          <w:p w14:paraId="04D9FBB7" w14:textId="77777777" w:rsidR="00E323C4" w:rsidRPr="00C039A7" w:rsidRDefault="001F4AE0" w:rsidP="00A86768">
            <w:pPr>
              <w:widowControl/>
              <w:spacing w:line="276" w:lineRule="auto"/>
              <w:jc w:val="center"/>
            </w:pPr>
            <w:r w:rsidRPr="00C039A7">
              <w:t>Subordinates</w:t>
            </w:r>
          </w:p>
        </w:tc>
      </w:tr>
      <w:tr w:rsidR="00E323C4" w:rsidRPr="00C039A7" w14:paraId="0FB77A29" w14:textId="77777777">
        <w:trPr>
          <w:trHeight w:val="300"/>
        </w:trPr>
        <w:tc>
          <w:tcPr>
            <w:tcW w:w="1949" w:type="dxa"/>
            <w:tcBorders>
              <w:top w:val="single" w:sz="8" w:space="0" w:color="000000"/>
              <w:left w:val="nil"/>
              <w:bottom w:val="nil"/>
              <w:right w:val="nil"/>
            </w:tcBorders>
            <w:shd w:val="clear" w:color="auto" w:fill="auto"/>
            <w:tcMar>
              <w:top w:w="80" w:type="dxa"/>
              <w:left w:w="80" w:type="dxa"/>
              <w:bottom w:w="80" w:type="dxa"/>
              <w:right w:w="80" w:type="dxa"/>
            </w:tcMar>
          </w:tcPr>
          <w:p w14:paraId="72748069" w14:textId="77777777" w:rsidR="00E323C4" w:rsidRPr="00C039A7" w:rsidRDefault="001F4AE0" w:rsidP="00A86768">
            <w:pPr>
              <w:widowControl/>
              <w:spacing w:line="276" w:lineRule="auto"/>
            </w:pPr>
            <w:r w:rsidRPr="00C039A7">
              <w:t>High—1</w:t>
            </w:r>
          </w:p>
        </w:tc>
        <w:tc>
          <w:tcPr>
            <w:tcW w:w="1306" w:type="dxa"/>
            <w:tcBorders>
              <w:top w:val="single" w:sz="8" w:space="0" w:color="000000"/>
              <w:left w:val="nil"/>
              <w:bottom w:val="nil"/>
              <w:right w:val="nil"/>
            </w:tcBorders>
            <w:shd w:val="clear" w:color="auto" w:fill="auto"/>
            <w:tcMar>
              <w:top w:w="80" w:type="dxa"/>
              <w:left w:w="80" w:type="dxa"/>
              <w:bottom w:w="80" w:type="dxa"/>
              <w:right w:w="80" w:type="dxa"/>
            </w:tcMar>
          </w:tcPr>
          <w:p w14:paraId="7A6F36A6" w14:textId="77777777" w:rsidR="00E323C4" w:rsidRPr="00C039A7" w:rsidRDefault="001F4AE0" w:rsidP="00A86768">
            <w:pPr>
              <w:widowControl/>
              <w:spacing w:line="276" w:lineRule="auto"/>
              <w:jc w:val="center"/>
            </w:pPr>
            <w:r w:rsidRPr="00C039A7">
              <w:t>X</w:t>
            </w:r>
          </w:p>
        </w:tc>
        <w:tc>
          <w:tcPr>
            <w:tcW w:w="1470" w:type="dxa"/>
            <w:tcBorders>
              <w:top w:val="single" w:sz="8" w:space="0" w:color="000000"/>
              <w:left w:val="nil"/>
              <w:bottom w:val="nil"/>
              <w:right w:val="nil"/>
            </w:tcBorders>
            <w:shd w:val="clear" w:color="auto" w:fill="auto"/>
            <w:tcMar>
              <w:top w:w="80" w:type="dxa"/>
              <w:left w:w="80" w:type="dxa"/>
              <w:bottom w:w="80" w:type="dxa"/>
              <w:right w:w="80" w:type="dxa"/>
            </w:tcMar>
          </w:tcPr>
          <w:p w14:paraId="17907DE9" w14:textId="77777777" w:rsidR="00E323C4" w:rsidRPr="00C039A7" w:rsidRDefault="001F4AE0" w:rsidP="00A86768">
            <w:pPr>
              <w:widowControl/>
              <w:spacing w:line="276" w:lineRule="auto"/>
              <w:jc w:val="center"/>
            </w:pPr>
            <w:r w:rsidRPr="00C039A7">
              <w:t>X</w:t>
            </w:r>
          </w:p>
        </w:tc>
        <w:tc>
          <w:tcPr>
            <w:tcW w:w="826" w:type="dxa"/>
            <w:tcBorders>
              <w:top w:val="single" w:sz="8" w:space="0" w:color="000000"/>
              <w:left w:val="nil"/>
              <w:bottom w:val="nil"/>
              <w:right w:val="nil"/>
            </w:tcBorders>
            <w:shd w:val="clear" w:color="auto" w:fill="auto"/>
            <w:tcMar>
              <w:top w:w="80" w:type="dxa"/>
              <w:left w:w="80" w:type="dxa"/>
              <w:bottom w:w="80" w:type="dxa"/>
              <w:right w:w="80" w:type="dxa"/>
            </w:tcMar>
          </w:tcPr>
          <w:p w14:paraId="1D3B1403" w14:textId="77777777" w:rsidR="00E323C4" w:rsidRPr="00C039A7" w:rsidRDefault="00E323C4" w:rsidP="00A86768">
            <w:pPr>
              <w:spacing w:line="276" w:lineRule="auto"/>
            </w:pPr>
          </w:p>
        </w:tc>
        <w:tc>
          <w:tcPr>
            <w:tcW w:w="1439" w:type="dxa"/>
            <w:tcBorders>
              <w:top w:val="single" w:sz="8" w:space="0" w:color="000000"/>
              <w:left w:val="nil"/>
              <w:bottom w:val="nil"/>
              <w:right w:val="nil"/>
            </w:tcBorders>
            <w:shd w:val="clear" w:color="auto" w:fill="auto"/>
            <w:tcMar>
              <w:top w:w="80" w:type="dxa"/>
              <w:left w:w="80" w:type="dxa"/>
              <w:bottom w:w="80" w:type="dxa"/>
              <w:right w:w="80" w:type="dxa"/>
            </w:tcMar>
          </w:tcPr>
          <w:p w14:paraId="7E7B6BB0" w14:textId="77777777" w:rsidR="00E323C4" w:rsidRPr="00C039A7" w:rsidRDefault="00E323C4" w:rsidP="00A86768">
            <w:pPr>
              <w:spacing w:line="276" w:lineRule="auto"/>
            </w:pPr>
          </w:p>
        </w:tc>
        <w:tc>
          <w:tcPr>
            <w:tcW w:w="1648" w:type="dxa"/>
            <w:tcBorders>
              <w:top w:val="single" w:sz="8" w:space="0" w:color="000000"/>
              <w:left w:val="nil"/>
              <w:bottom w:val="nil"/>
              <w:right w:val="nil"/>
            </w:tcBorders>
            <w:shd w:val="clear" w:color="auto" w:fill="auto"/>
            <w:tcMar>
              <w:top w:w="80" w:type="dxa"/>
              <w:left w:w="80" w:type="dxa"/>
              <w:bottom w:w="80" w:type="dxa"/>
              <w:right w:w="80" w:type="dxa"/>
            </w:tcMar>
          </w:tcPr>
          <w:p w14:paraId="5FDF2C68" w14:textId="77777777" w:rsidR="00E323C4" w:rsidRPr="00C039A7" w:rsidRDefault="00E323C4" w:rsidP="00A86768">
            <w:pPr>
              <w:spacing w:line="276" w:lineRule="auto"/>
            </w:pPr>
          </w:p>
        </w:tc>
      </w:tr>
      <w:tr w:rsidR="00E323C4" w:rsidRPr="00C039A7" w14:paraId="66931D9B" w14:textId="77777777">
        <w:trPr>
          <w:trHeight w:val="290"/>
        </w:trPr>
        <w:tc>
          <w:tcPr>
            <w:tcW w:w="1949" w:type="dxa"/>
            <w:tcBorders>
              <w:top w:val="nil"/>
              <w:left w:val="nil"/>
              <w:bottom w:val="nil"/>
              <w:right w:val="nil"/>
            </w:tcBorders>
            <w:shd w:val="clear" w:color="auto" w:fill="auto"/>
            <w:tcMar>
              <w:top w:w="80" w:type="dxa"/>
              <w:left w:w="80" w:type="dxa"/>
              <w:bottom w:w="80" w:type="dxa"/>
              <w:right w:w="80" w:type="dxa"/>
            </w:tcMar>
          </w:tcPr>
          <w:p w14:paraId="0CD62B59" w14:textId="77777777" w:rsidR="00E323C4" w:rsidRPr="00C039A7" w:rsidRDefault="001F4AE0" w:rsidP="00A86768">
            <w:pPr>
              <w:widowControl/>
              <w:spacing w:line="276" w:lineRule="auto"/>
            </w:pPr>
            <w:r w:rsidRPr="00C039A7">
              <w:t>High—2</w:t>
            </w:r>
          </w:p>
        </w:tc>
        <w:tc>
          <w:tcPr>
            <w:tcW w:w="1306" w:type="dxa"/>
            <w:tcBorders>
              <w:top w:val="nil"/>
              <w:left w:val="nil"/>
              <w:bottom w:val="nil"/>
              <w:right w:val="nil"/>
            </w:tcBorders>
            <w:shd w:val="clear" w:color="auto" w:fill="auto"/>
            <w:tcMar>
              <w:top w:w="80" w:type="dxa"/>
              <w:left w:w="80" w:type="dxa"/>
              <w:bottom w:w="80" w:type="dxa"/>
              <w:right w:w="80" w:type="dxa"/>
            </w:tcMar>
          </w:tcPr>
          <w:p w14:paraId="0F49AE81" w14:textId="77777777" w:rsidR="00E323C4" w:rsidRPr="00C039A7" w:rsidRDefault="00E323C4" w:rsidP="00A86768">
            <w:pPr>
              <w:spacing w:line="276" w:lineRule="auto"/>
            </w:pPr>
          </w:p>
        </w:tc>
        <w:tc>
          <w:tcPr>
            <w:tcW w:w="1470" w:type="dxa"/>
            <w:tcBorders>
              <w:top w:val="nil"/>
              <w:left w:val="nil"/>
              <w:bottom w:val="nil"/>
              <w:right w:val="nil"/>
            </w:tcBorders>
            <w:shd w:val="clear" w:color="auto" w:fill="auto"/>
            <w:tcMar>
              <w:top w:w="80" w:type="dxa"/>
              <w:left w:w="80" w:type="dxa"/>
              <w:bottom w:w="80" w:type="dxa"/>
              <w:right w:w="80" w:type="dxa"/>
            </w:tcMar>
          </w:tcPr>
          <w:p w14:paraId="18B8550C" w14:textId="77777777" w:rsidR="00E323C4" w:rsidRPr="00C039A7" w:rsidRDefault="00E323C4" w:rsidP="00A86768">
            <w:pPr>
              <w:spacing w:line="276" w:lineRule="auto"/>
            </w:pPr>
          </w:p>
        </w:tc>
        <w:tc>
          <w:tcPr>
            <w:tcW w:w="826" w:type="dxa"/>
            <w:tcBorders>
              <w:top w:val="nil"/>
              <w:left w:val="nil"/>
              <w:bottom w:val="nil"/>
              <w:right w:val="nil"/>
            </w:tcBorders>
            <w:shd w:val="clear" w:color="auto" w:fill="auto"/>
            <w:tcMar>
              <w:top w:w="80" w:type="dxa"/>
              <w:left w:w="80" w:type="dxa"/>
              <w:bottom w:w="80" w:type="dxa"/>
              <w:right w:w="80" w:type="dxa"/>
            </w:tcMar>
          </w:tcPr>
          <w:p w14:paraId="72A35A17" w14:textId="77777777" w:rsidR="00E323C4" w:rsidRPr="00C039A7" w:rsidRDefault="001F4AE0" w:rsidP="00A86768">
            <w:pPr>
              <w:widowControl/>
              <w:spacing w:line="276" w:lineRule="auto"/>
              <w:jc w:val="center"/>
            </w:pPr>
            <w:r w:rsidRPr="00C039A7">
              <w:t>X</w:t>
            </w:r>
          </w:p>
        </w:tc>
        <w:tc>
          <w:tcPr>
            <w:tcW w:w="1439" w:type="dxa"/>
            <w:tcBorders>
              <w:top w:val="nil"/>
              <w:left w:val="nil"/>
              <w:bottom w:val="nil"/>
              <w:right w:val="nil"/>
            </w:tcBorders>
            <w:shd w:val="clear" w:color="auto" w:fill="auto"/>
            <w:tcMar>
              <w:top w:w="80" w:type="dxa"/>
              <w:left w:w="80" w:type="dxa"/>
              <w:bottom w:w="80" w:type="dxa"/>
              <w:right w:w="80" w:type="dxa"/>
            </w:tcMar>
          </w:tcPr>
          <w:p w14:paraId="7FC40F0D" w14:textId="77777777" w:rsidR="00E323C4" w:rsidRPr="00C039A7" w:rsidRDefault="001F4AE0" w:rsidP="00A86768">
            <w:pPr>
              <w:widowControl/>
              <w:spacing w:line="276" w:lineRule="auto"/>
              <w:jc w:val="center"/>
            </w:pPr>
            <w:r w:rsidRPr="00C039A7">
              <w:t>X</w:t>
            </w:r>
          </w:p>
        </w:tc>
        <w:tc>
          <w:tcPr>
            <w:tcW w:w="1648" w:type="dxa"/>
            <w:tcBorders>
              <w:top w:val="nil"/>
              <w:left w:val="nil"/>
              <w:bottom w:val="nil"/>
              <w:right w:val="nil"/>
            </w:tcBorders>
            <w:shd w:val="clear" w:color="auto" w:fill="auto"/>
            <w:tcMar>
              <w:top w:w="80" w:type="dxa"/>
              <w:left w:w="80" w:type="dxa"/>
              <w:bottom w:w="80" w:type="dxa"/>
              <w:right w:w="80" w:type="dxa"/>
            </w:tcMar>
          </w:tcPr>
          <w:p w14:paraId="1F8258BD" w14:textId="77777777" w:rsidR="00E323C4" w:rsidRPr="00C039A7" w:rsidRDefault="00E323C4" w:rsidP="00A86768">
            <w:pPr>
              <w:spacing w:line="276" w:lineRule="auto"/>
            </w:pPr>
          </w:p>
        </w:tc>
      </w:tr>
      <w:tr w:rsidR="00E323C4" w:rsidRPr="00C039A7" w14:paraId="72A3955D" w14:textId="77777777">
        <w:trPr>
          <w:trHeight w:val="290"/>
        </w:trPr>
        <w:tc>
          <w:tcPr>
            <w:tcW w:w="1949" w:type="dxa"/>
            <w:tcBorders>
              <w:top w:val="nil"/>
              <w:left w:val="nil"/>
              <w:bottom w:val="nil"/>
              <w:right w:val="nil"/>
            </w:tcBorders>
            <w:shd w:val="clear" w:color="auto" w:fill="auto"/>
            <w:tcMar>
              <w:top w:w="80" w:type="dxa"/>
              <w:left w:w="80" w:type="dxa"/>
              <w:bottom w:w="80" w:type="dxa"/>
              <w:right w:w="80" w:type="dxa"/>
            </w:tcMar>
          </w:tcPr>
          <w:p w14:paraId="34E3A012" w14:textId="77777777" w:rsidR="00E323C4" w:rsidRPr="00C039A7" w:rsidRDefault="001F4AE0" w:rsidP="00A86768">
            <w:pPr>
              <w:widowControl/>
              <w:spacing w:line="276" w:lineRule="auto"/>
            </w:pPr>
            <w:r w:rsidRPr="00C039A7">
              <w:t>High—3</w:t>
            </w:r>
          </w:p>
        </w:tc>
        <w:tc>
          <w:tcPr>
            <w:tcW w:w="1306" w:type="dxa"/>
            <w:tcBorders>
              <w:top w:val="nil"/>
              <w:left w:val="nil"/>
              <w:bottom w:val="nil"/>
              <w:right w:val="nil"/>
            </w:tcBorders>
            <w:shd w:val="clear" w:color="auto" w:fill="auto"/>
            <w:tcMar>
              <w:top w:w="80" w:type="dxa"/>
              <w:left w:w="80" w:type="dxa"/>
              <w:bottom w:w="80" w:type="dxa"/>
              <w:right w:w="80" w:type="dxa"/>
            </w:tcMar>
          </w:tcPr>
          <w:p w14:paraId="1B80A76F" w14:textId="77777777" w:rsidR="00E323C4" w:rsidRPr="00C039A7" w:rsidRDefault="00E323C4" w:rsidP="00A86768">
            <w:pPr>
              <w:spacing w:line="276" w:lineRule="auto"/>
            </w:pPr>
          </w:p>
        </w:tc>
        <w:tc>
          <w:tcPr>
            <w:tcW w:w="1470" w:type="dxa"/>
            <w:tcBorders>
              <w:top w:val="nil"/>
              <w:left w:val="nil"/>
              <w:bottom w:val="nil"/>
              <w:right w:val="nil"/>
            </w:tcBorders>
            <w:shd w:val="clear" w:color="auto" w:fill="auto"/>
            <w:tcMar>
              <w:top w:w="80" w:type="dxa"/>
              <w:left w:w="80" w:type="dxa"/>
              <w:bottom w:w="80" w:type="dxa"/>
              <w:right w:w="80" w:type="dxa"/>
            </w:tcMar>
          </w:tcPr>
          <w:p w14:paraId="31A41F72" w14:textId="77777777" w:rsidR="00E323C4" w:rsidRPr="00C039A7" w:rsidRDefault="001F4AE0" w:rsidP="00A86768">
            <w:pPr>
              <w:widowControl/>
              <w:spacing w:line="276" w:lineRule="auto"/>
              <w:jc w:val="center"/>
            </w:pPr>
            <w:r w:rsidRPr="00C039A7">
              <w:t>X</w:t>
            </w:r>
          </w:p>
        </w:tc>
        <w:tc>
          <w:tcPr>
            <w:tcW w:w="826" w:type="dxa"/>
            <w:tcBorders>
              <w:top w:val="nil"/>
              <w:left w:val="nil"/>
              <w:bottom w:val="nil"/>
              <w:right w:val="nil"/>
            </w:tcBorders>
            <w:shd w:val="clear" w:color="auto" w:fill="auto"/>
            <w:tcMar>
              <w:top w:w="80" w:type="dxa"/>
              <w:left w:w="80" w:type="dxa"/>
              <w:bottom w:w="80" w:type="dxa"/>
              <w:right w:w="80" w:type="dxa"/>
            </w:tcMar>
          </w:tcPr>
          <w:p w14:paraId="00573541" w14:textId="77777777" w:rsidR="00E323C4" w:rsidRPr="00C039A7" w:rsidRDefault="001F4AE0" w:rsidP="00A86768">
            <w:pPr>
              <w:widowControl/>
              <w:spacing w:line="276" w:lineRule="auto"/>
              <w:jc w:val="center"/>
            </w:pPr>
            <w:r w:rsidRPr="00C039A7">
              <w:t>X</w:t>
            </w:r>
          </w:p>
        </w:tc>
        <w:tc>
          <w:tcPr>
            <w:tcW w:w="1439" w:type="dxa"/>
            <w:tcBorders>
              <w:top w:val="nil"/>
              <w:left w:val="nil"/>
              <w:bottom w:val="nil"/>
              <w:right w:val="nil"/>
            </w:tcBorders>
            <w:shd w:val="clear" w:color="auto" w:fill="auto"/>
            <w:tcMar>
              <w:top w:w="80" w:type="dxa"/>
              <w:left w:w="80" w:type="dxa"/>
              <w:bottom w:w="80" w:type="dxa"/>
              <w:right w:w="80" w:type="dxa"/>
            </w:tcMar>
          </w:tcPr>
          <w:p w14:paraId="2CA2B41D" w14:textId="77777777" w:rsidR="00E323C4" w:rsidRPr="00C039A7" w:rsidRDefault="00E323C4" w:rsidP="00A86768">
            <w:pPr>
              <w:spacing w:line="276" w:lineRule="auto"/>
            </w:pPr>
          </w:p>
        </w:tc>
        <w:tc>
          <w:tcPr>
            <w:tcW w:w="1648" w:type="dxa"/>
            <w:tcBorders>
              <w:top w:val="nil"/>
              <w:left w:val="nil"/>
              <w:bottom w:val="nil"/>
              <w:right w:val="nil"/>
            </w:tcBorders>
            <w:shd w:val="clear" w:color="auto" w:fill="auto"/>
            <w:tcMar>
              <w:top w:w="80" w:type="dxa"/>
              <w:left w:w="80" w:type="dxa"/>
              <w:bottom w:w="80" w:type="dxa"/>
              <w:right w:w="80" w:type="dxa"/>
            </w:tcMar>
          </w:tcPr>
          <w:p w14:paraId="78E48A89" w14:textId="77777777" w:rsidR="00E323C4" w:rsidRPr="00C039A7" w:rsidRDefault="00E323C4" w:rsidP="00A86768">
            <w:pPr>
              <w:spacing w:line="276" w:lineRule="auto"/>
            </w:pPr>
          </w:p>
        </w:tc>
      </w:tr>
      <w:tr w:rsidR="00E323C4" w:rsidRPr="00C039A7" w14:paraId="46E076E2" w14:textId="77777777">
        <w:trPr>
          <w:trHeight w:val="290"/>
        </w:trPr>
        <w:tc>
          <w:tcPr>
            <w:tcW w:w="1949" w:type="dxa"/>
            <w:tcBorders>
              <w:top w:val="nil"/>
              <w:left w:val="nil"/>
              <w:bottom w:val="nil"/>
              <w:right w:val="nil"/>
            </w:tcBorders>
            <w:shd w:val="clear" w:color="auto" w:fill="auto"/>
            <w:tcMar>
              <w:top w:w="80" w:type="dxa"/>
              <w:left w:w="80" w:type="dxa"/>
              <w:bottom w:w="80" w:type="dxa"/>
              <w:right w:w="80" w:type="dxa"/>
            </w:tcMar>
          </w:tcPr>
          <w:p w14:paraId="08A60AB2" w14:textId="77777777" w:rsidR="00E323C4" w:rsidRPr="00C039A7" w:rsidRDefault="001F4AE0" w:rsidP="00A86768">
            <w:pPr>
              <w:widowControl/>
              <w:spacing w:line="276" w:lineRule="auto"/>
            </w:pPr>
            <w:r w:rsidRPr="00C039A7">
              <w:t>High—4</w:t>
            </w:r>
          </w:p>
        </w:tc>
        <w:tc>
          <w:tcPr>
            <w:tcW w:w="1306" w:type="dxa"/>
            <w:tcBorders>
              <w:top w:val="nil"/>
              <w:left w:val="nil"/>
              <w:bottom w:val="nil"/>
              <w:right w:val="nil"/>
            </w:tcBorders>
            <w:shd w:val="clear" w:color="auto" w:fill="auto"/>
            <w:tcMar>
              <w:top w:w="80" w:type="dxa"/>
              <w:left w:w="80" w:type="dxa"/>
              <w:bottom w:w="80" w:type="dxa"/>
              <w:right w:w="80" w:type="dxa"/>
            </w:tcMar>
          </w:tcPr>
          <w:p w14:paraId="64F51685" w14:textId="77777777" w:rsidR="00E323C4" w:rsidRPr="00C039A7" w:rsidRDefault="00E323C4" w:rsidP="00A86768">
            <w:pPr>
              <w:spacing w:line="276" w:lineRule="auto"/>
            </w:pPr>
          </w:p>
        </w:tc>
        <w:tc>
          <w:tcPr>
            <w:tcW w:w="1470" w:type="dxa"/>
            <w:tcBorders>
              <w:top w:val="nil"/>
              <w:left w:val="nil"/>
              <w:bottom w:val="nil"/>
              <w:right w:val="nil"/>
            </w:tcBorders>
            <w:shd w:val="clear" w:color="auto" w:fill="auto"/>
            <w:tcMar>
              <w:top w:w="80" w:type="dxa"/>
              <w:left w:w="80" w:type="dxa"/>
              <w:bottom w:w="80" w:type="dxa"/>
              <w:right w:w="80" w:type="dxa"/>
            </w:tcMar>
          </w:tcPr>
          <w:p w14:paraId="296DCD93" w14:textId="77777777" w:rsidR="00E323C4" w:rsidRPr="00C039A7" w:rsidRDefault="001F4AE0" w:rsidP="00A86768">
            <w:pPr>
              <w:widowControl/>
              <w:spacing w:line="276" w:lineRule="auto"/>
              <w:jc w:val="center"/>
            </w:pPr>
            <w:r w:rsidRPr="00C039A7">
              <w:t>X</w:t>
            </w:r>
          </w:p>
        </w:tc>
        <w:tc>
          <w:tcPr>
            <w:tcW w:w="826" w:type="dxa"/>
            <w:tcBorders>
              <w:top w:val="nil"/>
              <w:left w:val="nil"/>
              <w:bottom w:val="nil"/>
              <w:right w:val="nil"/>
            </w:tcBorders>
            <w:shd w:val="clear" w:color="auto" w:fill="auto"/>
            <w:tcMar>
              <w:top w:w="80" w:type="dxa"/>
              <w:left w:w="80" w:type="dxa"/>
              <w:bottom w:w="80" w:type="dxa"/>
              <w:right w:w="80" w:type="dxa"/>
            </w:tcMar>
          </w:tcPr>
          <w:p w14:paraId="74745166" w14:textId="77777777" w:rsidR="00E323C4" w:rsidRPr="00C039A7" w:rsidRDefault="001F4AE0" w:rsidP="00A86768">
            <w:pPr>
              <w:widowControl/>
              <w:spacing w:line="276" w:lineRule="auto"/>
              <w:jc w:val="center"/>
            </w:pPr>
            <w:r w:rsidRPr="00C039A7">
              <w:t>X</w:t>
            </w:r>
          </w:p>
        </w:tc>
        <w:tc>
          <w:tcPr>
            <w:tcW w:w="1439" w:type="dxa"/>
            <w:tcBorders>
              <w:top w:val="nil"/>
              <w:left w:val="nil"/>
              <w:bottom w:val="nil"/>
              <w:right w:val="nil"/>
            </w:tcBorders>
            <w:shd w:val="clear" w:color="auto" w:fill="auto"/>
            <w:tcMar>
              <w:top w:w="80" w:type="dxa"/>
              <w:left w:w="80" w:type="dxa"/>
              <w:bottom w:w="80" w:type="dxa"/>
              <w:right w:w="80" w:type="dxa"/>
            </w:tcMar>
          </w:tcPr>
          <w:p w14:paraId="2D639D75" w14:textId="77777777" w:rsidR="00E323C4" w:rsidRPr="00C039A7" w:rsidRDefault="00E323C4" w:rsidP="00A86768">
            <w:pPr>
              <w:spacing w:line="276" w:lineRule="auto"/>
            </w:pPr>
          </w:p>
        </w:tc>
        <w:tc>
          <w:tcPr>
            <w:tcW w:w="1648" w:type="dxa"/>
            <w:tcBorders>
              <w:top w:val="nil"/>
              <w:left w:val="nil"/>
              <w:bottom w:val="nil"/>
              <w:right w:val="nil"/>
            </w:tcBorders>
            <w:shd w:val="clear" w:color="auto" w:fill="auto"/>
            <w:tcMar>
              <w:top w:w="80" w:type="dxa"/>
              <w:left w:w="80" w:type="dxa"/>
              <w:bottom w:w="80" w:type="dxa"/>
              <w:right w:w="80" w:type="dxa"/>
            </w:tcMar>
          </w:tcPr>
          <w:p w14:paraId="619C5E74" w14:textId="77777777" w:rsidR="00E323C4" w:rsidRPr="00C039A7" w:rsidRDefault="00E323C4" w:rsidP="00A86768">
            <w:pPr>
              <w:spacing w:line="276" w:lineRule="auto"/>
            </w:pPr>
          </w:p>
        </w:tc>
      </w:tr>
      <w:tr w:rsidR="00E323C4" w:rsidRPr="00C039A7" w14:paraId="672A218A" w14:textId="77777777">
        <w:trPr>
          <w:trHeight w:val="290"/>
        </w:trPr>
        <w:tc>
          <w:tcPr>
            <w:tcW w:w="1949" w:type="dxa"/>
            <w:tcBorders>
              <w:top w:val="nil"/>
              <w:left w:val="nil"/>
              <w:bottom w:val="nil"/>
              <w:right w:val="nil"/>
            </w:tcBorders>
            <w:shd w:val="clear" w:color="auto" w:fill="auto"/>
            <w:tcMar>
              <w:top w:w="80" w:type="dxa"/>
              <w:left w:w="80" w:type="dxa"/>
              <w:bottom w:w="80" w:type="dxa"/>
              <w:right w:w="80" w:type="dxa"/>
            </w:tcMar>
          </w:tcPr>
          <w:p w14:paraId="2C3DA7C6" w14:textId="77777777" w:rsidR="00E323C4" w:rsidRPr="00C039A7" w:rsidRDefault="001F4AE0" w:rsidP="00A86768">
            <w:pPr>
              <w:widowControl/>
              <w:spacing w:line="276" w:lineRule="auto"/>
            </w:pPr>
            <w:r w:rsidRPr="00C039A7">
              <w:t>Transitioning—1</w:t>
            </w:r>
          </w:p>
        </w:tc>
        <w:tc>
          <w:tcPr>
            <w:tcW w:w="1306" w:type="dxa"/>
            <w:tcBorders>
              <w:top w:val="nil"/>
              <w:left w:val="nil"/>
              <w:bottom w:val="nil"/>
              <w:right w:val="nil"/>
            </w:tcBorders>
            <w:shd w:val="clear" w:color="auto" w:fill="auto"/>
            <w:tcMar>
              <w:top w:w="80" w:type="dxa"/>
              <w:left w:w="80" w:type="dxa"/>
              <w:bottom w:w="80" w:type="dxa"/>
              <w:right w:w="80" w:type="dxa"/>
            </w:tcMar>
          </w:tcPr>
          <w:p w14:paraId="545A3171" w14:textId="77777777" w:rsidR="00E323C4" w:rsidRPr="00C039A7" w:rsidRDefault="00E323C4" w:rsidP="00A86768">
            <w:pPr>
              <w:spacing w:line="276" w:lineRule="auto"/>
            </w:pPr>
          </w:p>
        </w:tc>
        <w:tc>
          <w:tcPr>
            <w:tcW w:w="1470" w:type="dxa"/>
            <w:tcBorders>
              <w:top w:val="nil"/>
              <w:left w:val="nil"/>
              <w:bottom w:val="nil"/>
              <w:right w:val="nil"/>
            </w:tcBorders>
            <w:shd w:val="clear" w:color="auto" w:fill="auto"/>
            <w:tcMar>
              <w:top w:w="80" w:type="dxa"/>
              <w:left w:w="80" w:type="dxa"/>
              <w:bottom w:w="80" w:type="dxa"/>
              <w:right w:w="80" w:type="dxa"/>
            </w:tcMar>
          </w:tcPr>
          <w:p w14:paraId="2327A614" w14:textId="77777777" w:rsidR="00E323C4" w:rsidRPr="00C039A7" w:rsidRDefault="001F4AE0" w:rsidP="00A86768">
            <w:pPr>
              <w:widowControl/>
              <w:spacing w:line="276" w:lineRule="auto"/>
              <w:jc w:val="center"/>
            </w:pPr>
            <w:r w:rsidRPr="00C039A7">
              <w:t>X</w:t>
            </w:r>
          </w:p>
        </w:tc>
        <w:tc>
          <w:tcPr>
            <w:tcW w:w="826" w:type="dxa"/>
            <w:tcBorders>
              <w:top w:val="nil"/>
              <w:left w:val="nil"/>
              <w:bottom w:val="nil"/>
              <w:right w:val="nil"/>
            </w:tcBorders>
            <w:shd w:val="clear" w:color="auto" w:fill="auto"/>
            <w:tcMar>
              <w:top w:w="80" w:type="dxa"/>
              <w:left w:w="80" w:type="dxa"/>
              <w:bottom w:w="80" w:type="dxa"/>
              <w:right w:w="80" w:type="dxa"/>
            </w:tcMar>
          </w:tcPr>
          <w:p w14:paraId="431B0191" w14:textId="77777777" w:rsidR="00E323C4" w:rsidRPr="00C039A7" w:rsidRDefault="00E323C4" w:rsidP="00A86768">
            <w:pPr>
              <w:spacing w:line="276" w:lineRule="auto"/>
            </w:pPr>
          </w:p>
        </w:tc>
        <w:tc>
          <w:tcPr>
            <w:tcW w:w="1439" w:type="dxa"/>
            <w:tcBorders>
              <w:top w:val="nil"/>
              <w:left w:val="nil"/>
              <w:bottom w:val="nil"/>
              <w:right w:val="nil"/>
            </w:tcBorders>
            <w:shd w:val="clear" w:color="auto" w:fill="auto"/>
            <w:tcMar>
              <w:top w:w="80" w:type="dxa"/>
              <w:left w:w="80" w:type="dxa"/>
              <w:bottom w:w="80" w:type="dxa"/>
              <w:right w:w="80" w:type="dxa"/>
            </w:tcMar>
          </w:tcPr>
          <w:p w14:paraId="7E17E945" w14:textId="77777777" w:rsidR="00E323C4" w:rsidRPr="00C039A7" w:rsidRDefault="001F4AE0" w:rsidP="00A86768">
            <w:pPr>
              <w:widowControl/>
              <w:spacing w:line="276" w:lineRule="auto"/>
              <w:jc w:val="center"/>
            </w:pPr>
            <w:r w:rsidRPr="00C039A7">
              <w:t>X</w:t>
            </w:r>
          </w:p>
        </w:tc>
        <w:tc>
          <w:tcPr>
            <w:tcW w:w="1648" w:type="dxa"/>
            <w:tcBorders>
              <w:top w:val="nil"/>
              <w:left w:val="nil"/>
              <w:bottom w:val="nil"/>
              <w:right w:val="nil"/>
            </w:tcBorders>
            <w:shd w:val="clear" w:color="auto" w:fill="auto"/>
            <w:tcMar>
              <w:top w:w="80" w:type="dxa"/>
              <w:left w:w="80" w:type="dxa"/>
              <w:bottom w:w="80" w:type="dxa"/>
              <w:right w:w="80" w:type="dxa"/>
            </w:tcMar>
          </w:tcPr>
          <w:p w14:paraId="765CF4D9" w14:textId="77777777" w:rsidR="00E323C4" w:rsidRPr="00C039A7" w:rsidRDefault="00E323C4" w:rsidP="00A86768">
            <w:pPr>
              <w:spacing w:line="276" w:lineRule="auto"/>
            </w:pPr>
          </w:p>
        </w:tc>
      </w:tr>
      <w:tr w:rsidR="00E323C4" w:rsidRPr="00C039A7" w14:paraId="718485FC" w14:textId="77777777">
        <w:trPr>
          <w:trHeight w:val="290"/>
        </w:trPr>
        <w:tc>
          <w:tcPr>
            <w:tcW w:w="1949" w:type="dxa"/>
            <w:tcBorders>
              <w:top w:val="nil"/>
              <w:left w:val="nil"/>
              <w:bottom w:val="nil"/>
              <w:right w:val="nil"/>
            </w:tcBorders>
            <w:shd w:val="clear" w:color="auto" w:fill="auto"/>
            <w:tcMar>
              <w:top w:w="80" w:type="dxa"/>
              <w:left w:w="80" w:type="dxa"/>
              <w:bottom w:w="80" w:type="dxa"/>
              <w:right w:w="80" w:type="dxa"/>
            </w:tcMar>
          </w:tcPr>
          <w:p w14:paraId="56559CF3" w14:textId="77777777" w:rsidR="00E323C4" w:rsidRPr="00C039A7" w:rsidRDefault="001F4AE0" w:rsidP="00A86768">
            <w:pPr>
              <w:widowControl/>
              <w:spacing w:line="276" w:lineRule="auto"/>
            </w:pPr>
            <w:r w:rsidRPr="00C039A7">
              <w:t>Transitioning—2</w:t>
            </w:r>
          </w:p>
        </w:tc>
        <w:tc>
          <w:tcPr>
            <w:tcW w:w="1306" w:type="dxa"/>
            <w:tcBorders>
              <w:top w:val="nil"/>
              <w:left w:val="nil"/>
              <w:bottom w:val="nil"/>
              <w:right w:val="nil"/>
            </w:tcBorders>
            <w:shd w:val="clear" w:color="auto" w:fill="auto"/>
            <w:tcMar>
              <w:top w:w="80" w:type="dxa"/>
              <w:left w:w="80" w:type="dxa"/>
              <w:bottom w:w="80" w:type="dxa"/>
              <w:right w:w="80" w:type="dxa"/>
            </w:tcMar>
          </w:tcPr>
          <w:p w14:paraId="2D72ECBF" w14:textId="77777777" w:rsidR="00E323C4" w:rsidRPr="00C039A7" w:rsidRDefault="00E323C4" w:rsidP="00A86768">
            <w:pPr>
              <w:spacing w:line="276" w:lineRule="auto"/>
            </w:pPr>
          </w:p>
        </w:tc>
        <w:tc>
          <w:tcPr>
            <w:tcW w:w="1470" w:type="dxa"/>
            <w:tcBorders>
              <w:top w:val="nil"/>
              <w:left w:val="nil"/>
              <w:bottom w:val="nil"/>
              <w:right w:val="nil"/>
            </w:tcBorders>
            <w:shd w:val="clear" w:color="auto" w:fill="auto"/>
            <w:tcMar>
              <w:top w:w="80" w:type="dxa"/>
              <w:left w:w="80" w:type="dxa"/>
              <w:bottom w:w="80" w:type="dxa"/>
              <w:right w:w="80" w:type="dxa"/>
            </w:tcMar>
          </w:tcPr>
          <w:p w14:paraId="2CF12664" w14:textId="77777777" w:rsidR="00E323C4" w:rsidRPr="00C039A7" w:rsidRDefault="001F4AE0" w:rsidP="00A86768">
            <w:pPr>
              <w:widowControl/>
              <w:spacing w:line="276" w:lineRule="auto"/>
              <w:jc w:val="center"/>
            </w:pPr>
            <w:r w:rsidRPr="00C039A7">
              <w:t>X</w:t>
            </w:r>
          </w:p>
        </w:tc>
        <w:tc>
          <w:tcPr>
            <w:tcW w:w="826" w:type="dxa"/>
            <w:tcBorders>
              <w:top w:val="nil"/>
              <w:left w:val="nil"/>
              <w:bottom w:val="nil"/>
              <w:right w:val="nil"/>
            </w:tcBorders>
            <w:shd w:val="clear" w:color="auto" w:fill="auto"/>
            <w:tcMar>
              <w:top w:w="80" w:type="dxa"/>
              <w:left w:w="80" w:type="dxa"/>
              <w:bottom w:w="80" w:type="dxa"/>
              <w:right w:w="80" w:type="dxa"/>
            </w:tcMar>
          </w:tcPr>
          <w:p w14:paraId="3A5A9D59" w14:textId="77777777" w:rsidR="00E323C4" w:rsidRPr="00C039A7" w:rsidRDefault="00E323C4" w:rsidP="00A86768">
            <w:pPr>
              <w:spacing w:line="276" w:lineRule="auto"/>
            </w:pPr>
          </w:p>
        </w:tc>
        <w:tc>
          <w:tcPr>
            <w:tcW w:w="1439" w:type="dxa"/>
            <w:tcBorders>
              <w:top w:val="nil"/>
              <w:left w:val="nil"/>
              <w:bottom w:val="nil"/>
              <w:right w:val="nil"/>
            </w:tcBorders>
            <w:shd w:val="clear" w:color="auto" w:fill="auto"/>
            <w:tcMar>
              <w:top w:w="80" w:type="dxa"/>
              <w:left w:w="80" w:type="dxa"/>
              <w:bottom w:w="80" w:type="dxa"/>
              <w:right w:w="80" w:type="dxa"/>
            </w:tcMar>
          </w:tcPr>
          <w:p w14:paraId="41534310" w14:textId="77777777" w:rsidR="00E323C4" w:rsidRPr="00C039A7" w:rsidRDefault="001F4AE0" w:rsidP="00A86768">
            <w:pPr>
              <w:widowControl/>
              <w:spacing w:line="276" w:lineRule="auto"/>
              <w:jc w:val="center"/>
            </w:pPr>
            <w:r w:rsidRPr="00C039A7">
              <w:t>X</w:t>
            </w:r>
          </w:p>
        </w:tc>
        <w:tc>
          <w:tcPr>
            <w:tcW w:w="1648" w:type="dxa"/>
            <w:tcBorders>
              <w:top w:val="nil"/>
              <w:left w:val="nil"/>
              <w:bottom w:val="nil"/>
              <w:right w:val="nil"/>
            </w:tcBorders>
            <w:shd w:val="clear" w:color="auto" w:fill="auto"/>
            <w:tcMar>
              <w:top w:w="80" w:type="dxa"/>
              <w:left w:w="80" w:type="dxa"/>
              <w:bottom w:w="80" w:type="dxa"/>
              <w:right w:w="80" w:type="dxa"/>
            </w:tcMar>
          </w:tcPr>
          <w:p w14:paraId="32408D96" w14:textId="77777777" w:rsidR="00E323C4" w:rsidRPr="00C039A7" w:rsidRDefault="001F4AE0" w:rsidP="00A86768">
            <w:pPr>
              <w:widowControl/>
              <w:spacing w:line="276" w:lineRule="auto"/>
              <w:jc w:val="center"/>
            </w:pPr>
            <w:r w:rsidRPr="00C039A7">
              <w:t>X</w:t>
            </w:r>
          </w:p>
        </w:tc>
      </w:tr>
      <w:tr w:rsidR="00E323C4" w:rsidRPr="00C039A7" w14:paraId="1CECCDEB" w14:textId="77777777">
        <w:trPr>
          <w:trHeight w:val="290"/>
        </w:trPr>
        <w:tc>
          <w:tcPr>
            <w:tcW w:w="1949" w:type="dxa"/>
            <w:tcBorders>
              <w:top w:val="nil"/>
              <w:left w:val="nil"/>
              <w:bottom w:val="nil"/>
              <w:right w:val="nil"/>
            </w:tcBorders>
            <w:shd w:val="clear" w:color="auto" w:fill="auto"/>
            <w:tcMar>
              <w:top w:w="80" w:type="dxa"/>
              <w:left w:w="80" w:type="dxa"/>
              <w:bottom w:w="80" w:type="dxa"/>
              <w:right w:w="80" w:type="dxa"/>
            </w:tcMar>
          </w:tcPr>
          <w:p w14:paraId="0415143B" w14:textId="77777777" w:rsidR="00E323C4" w:rsidRPr="00C039A7" w:rsidRDefault="001F4AE0" w:rsidP="00A86768">
            <w:pPr>
              <w:widowControl/>
              <w:spacing w:line="276" w:lineRule="auto"/>
            </w:pPr>
            <w:r w:rsidRPr="00C039A7">
              <w:t>Transitioning—3</w:t>
            </w:r>
          </w:p>
        </w:tc>
        <w:tc>
          <w:tcPr>
            <w:tcW w:w="1306" w:type="dxa"/>
            <w:tcBorders>
              <w:top w:val="nil"/>
              <w:left w:val="nil"/>
              <w:bottom w:val="nil"/>
              <w:right w:val="nil"/>
            </w:tcBorders>
            <w:shd w:val="clear" w:color="auto" w:fill="auto"/>
            <w:tcMar>
              <w:top w:w="80" w:type="dxa"/>
              <w:left w:w="80" w:type="dxa"/>
              <w:bottom w:w="80" w:type="dxa"/>
              <w:right w:w="80" w:type="dxa"/>
            </w:tcMar>
          </w:tcPr>
          <w:p w14:paraId="37B5BC54" w14:textId="77777777" w:rsidR="00E323C4" w:rsidRPr="00C039A7" w:rsidRDefault="001F4AE0" w:rsidP="00A86768">
            <w:pPr>
              <w:widowControl/>
              <w:spacing w:line="276" w:lineRule="auto"/>
              <w:jc w:val="center"/>
            </w:pPr>
            <w:r w:rsidRPr="00C039A7">
              <w:t>X</w:t>
            </w:r>
          </w:p>
        </w:tc>
        <w:tc>
          <w:tcPr>
            <w:tcW w:w="1470" w:type="dxa"/>
            <w:tcBorders>
              <w:top w:val="nil"/>
              <w:left w:val="nil"/>
              <w:bottom w:val="nil"/>
              <w:right w:val="nil"/>
            </w:tcBorders>
            <w:shd w:val="clear" w:color="auto" w:fill="auto"/>
            <w:tcMar>
              <w:top w:w="80" w:type="dxa"/>
              <w:left w:w="80" w:type="dxa"/>
              <w:bottom w:w="80" w:type="dxa"/>
              <w:right w:w="80" w:type="dxa"/>
            </w:tcMar>
          </w:tcPr>
          <w:p w14:paraId="5206B263" w14:textId="77777777" w:rsidR="00E323C4" w:rsidRPr="00C039A7" w:rsidRDefault="00E323C4" w:rsidP="00A86768">
            <w:pPr>
              <w:spacing w:line="276" w:lineRule="auto"/>
            </w:pPr>
          </w:p>
        </w:tc>
        <w:tc>
          <w:tcPr>
            <w:tcW w:w="826" w:type="dxa"/>
            <w:tcBorders>
              <w:top w:val="nil"/>
              <w:left w:val="nil"/>
              <w:bottom w:val="nil"/>
              <w:right w:val="nil"/>
            </w:tcBorders>
            <w:shd w:val="clear" w:color="auto" w:fill="auto"/>
            <w:tcMar>
              <w:top w:w="80" w:type="dxa"/>
              <w:left w:w="80" w:type="dxa"/>
              <w:bottom w:w="80" w:type="dxa"/>
              <w:right w:w="80" w:type="dxa"/>
            </w:tcMar>
          </w:tcPr>
          <w:p w14:paraId="65F671EE" w14:textId="77777777" w:rsidR="00E323C4" w:rsidRPr="00C039A7" w:rsidRDefault="00E323C4" w:rsidP="00A86768">
            <w:pPr>
              <w:spacing w:line="276" w:lineRule="auto"/>
            </w:pPr>
          </w:p>
        </w:tc>
        <w:tc>
          <w:tcPr>
            <w:tcW w:w="1439" w:type="dxa"/>
            <w:tcBorders>
              <w:top w:val="nil"/>
              <w:left w:val="nil"/>
              <w:bottom w:val="nil"/>
              <w:right w:val="nil"/>
            </w:tcBorders>
            <w:shd w:val="clear" w:color="auto" w:fill="auto"/>
            <w:tcMar>
              <w:top w:w="80" w:type="dxa"/>
              <w:left w:w="80" w:type="dxa"/>
              <w:bottom w:w="80" w:type="dxa"/>
              <w:right w:w="80" w:type="dxa"/>
            </w:tcMar>
          </w:tcPr>
          <w:p w14:paraId="3A7D9BDE" w14:textId="77777777" w:rsidR="00E323C4" w:rsidRPr="00C039A7" w:rsidRDefault="00E323C4" w:rsidP="00A86768">
            <w:pPr>
              <w:spacing w:line="276" w:lineRule="auto"/>
            </w:pPr>
          </w:p>
        </w:tc>
        <w:tc>
          <w:tcPr>
            <w:tcW w:w="1648" w:type="dxa"/>
            <w:tcBorders>
              <w:top w:val="nil"/>
              <w:left w:val="nil"/>
              <w:bottom w:val="nil"/>
              <w:right w:val="nil"/>
            </w:tcBorders>
            <w:shd w:val="clear" w:color="auto" w:fill="auto"/>
            <w:tcMar>
              <w:top w:w="80" w:type="dxa"/>
              <w:left w:w="80" w:type="dxa"/>
              <w:bottom w:w="80" w:type="dxa"/>
              <w:right w:w="80" w:type="dxa"/>
            </w:tcMar>
          </w:tcPr>
          <w:p w14:paraId="7FD15668" w14:textId="77777777" w:rsidR="00E323C4" w:rsidRPr="00C039A7" w:rsidRDefault="001F4AE0" w:rsidP="00A86768">
            <w:pPr>
              <w:widowControl/>
              <w:spacing w:line="276" w:lineRule="auto"/>
              <w:jc w:val="center"/>
            </w:pPr>
            <w:r w:rsidRPr="00C039A7">
              <w:t>X</w:t>
            </w:r>
          </w:p>
        </w:tc>
      </w:tr>
      <w:tr w:rsidR="00E323C4" w:rsidRPr="00C039A7" w14:paraId="5EFC1E9D" w14:textId="77777777">
        <w:trPr>
          <w:trHeight w:val="300"/>
        </w:trPr>
        <w:tc>
          <w:tcPr>
            <w:tcW w:w="1949" w:type="dxa"/>
            <w:tcBorders>
              <w:top w:val="nil"/>
              <w:left w:val="nil"/>
              <w:bottom w:val="single" w:sz="8" w:space="0" w:color="000000"/>
              <w:right w:val="nil"/>
            </w:tcBorders>
            <w:shd w:val="clear" w:color="auto" w:fill="auto"/>
            <w:tcMar>
              <w:top w:w="80" w:type="dxa"/>
              <w:left w:w="80" w:type="dxa"/>
              <w:bottom w:w="80" w:type="dxa"/>
              <w:right w:w="80" w:type="dxa"/>
            </w:tcMar>
          </w:tcPr>
          <w:p w14:paraId="43A466D8" w14:textId="77777777" w:rsidR="00E323C4" w:rsidRPr="00C039A7" w:rsidRDefault="001F4AE0" w:rsidP="00A86768">
            <w:pPr>
              <w:widowControl/>
              <w:spacing w:line="276" w:lineRule="auto"/>
            </w:pPr>
            <w:r w:rsidRPr="00C039A7">
              <w:t>Transitioning—4</w:t>
            </w:r>
          </w:p>
        </w:tc>
        <w:tc>
          <w:tcPr>
            <w:tcW w:w="1306" w:type="dxa"/>
            <w:tcBorders>
              <w:top w:val="nil"/>
              <w:left w:val="nil"/>
              <w:bottom w:val="single" w:sz="8" w:space="0" w:color="000000"/>
              <w:right w:val="nil"/>
            </w:tcBorders>
            <w:shd w:val="clear" w:color="auto" w:fill="auto"/>
            <w:tcMar>
              <w:top w:w="80" w:type="dxa"/>
              <w:left w:w="80" w:type="dxa"/>
              <w:bottom w:w="80" w:type="dxa"/>
              <w:right w:w="80" w:type="dxa"/>
            </w:tcMar>
          </w:tcPr>
          <w:p w14:paraId="150A4855" w14:textId="77777777" w:rsidR="00E323C4" w:rsidRPr="00C039A7" w:rsidRDefault="001F4AE0" w:rsidP="00A86768">
            <w:pPr>
              <w:widowControl/>
              <w:spacing w:line="276" w:lineRule="auto"/>
              <w:jc w:val="center"/>
            </w:pPr>
            <w:r w:rsidRPr="00C039A7">
              <w:t>X</w:t>
            </w:r>
          </w:p>
        </w:tc>
        <w:tc>
          <w:tcPr>
            <w:tcW w:w="1470" w:type="dxa"/>
            <w:tcBorders>
              <w:top w:val="nil"/>
              <w:left w:val="nil"/>
              <w:bottom w:val="single" w:sz="8" w:space="0" w:color="000000"/>
              <w:right w:val="nil"/>
            </w:tcBorders>
            <w:shd w:val="clear" w:color="auto" w:fill="auto"/>
            <w:tcMar>
              <w:top w:w="80" w:type="dxa"/>
              <w:left w:w="80" w:type="dxa"/>
              <w:bottom w:w="80" w:type="dxa"/>
              <w:right w:w="80" w:type="dxa"/>
            </w:tcMar>
          </w:tcPr>
          <w:p w14:paraId="4685B2E1" w14:textId="77777777" w:rsidR="00E323C4" w:rsidRPr="00C039A7" w:rsidRDefault="00E323C4" w:rsidP="00A86768">
            <w:pPr>
              <w:spacing w:line="276" w:lineRule="auto"/>
            </w:pPr>
          </w:p>
        </w:tc>
        <w:tc>
          <w:tcPr>
            <w:tcW w:w="826" w:type="dxa"/>
            <w:tcBorders>
              <w:top w:val="nil"/>
              <w:left w:val="nil"/>
              <w:bottom w:val="single" w:sz="8" w:space="0" w:color="000000"/>
              <w:right w:val="nil"/>
            </w:tcBorders>
            <w:shd w:val="clear" w:color="auto" w:fill="auto"/>
            <w:tcMar>
              <w:top w:w="80" w:type="dxa"/>
              <w:left w:w="80" w:type="dxa"/>
              <w:bottom w:w="80" w:type="dxa"/>
              <w:right w:w="80" w:type="dxa"/>
            </w:tcMar>
          </w:tcPr>
          <w:p w14:paraId="122C3EF4" w14:textId="77777777" w:rsidR="00E323C4" w:rsidRPr="00C039A7" w:rsidRDefault="00E323C4" w:rsidP="00A86768">
            <w:pPr>
              <w:spacing w:line="276" w:lineRule="auto"/>
            </w:pPr>
          </w:p>
        </w:tc>
        <w:tc>
          <w:tcPr>
            <w:tcW w:w="1439" w:type="dxa"/>
            <w:tcBorders>
              <w:top w:val="nil"/>
              <w:left w:val="nil"/>
              <w:bottom w:val="single" w:sz="8" w:space="0" w:color="000000"/>
              <w:right w:val="nil"/>
            </w:tcBorders>
            <w:shd w:val="clear" w:color="auto" w:fill="auto"/>
            <w:tcMar>
              <w:top w:w="80" w:type="dxa"/>
              <w:left w:w="80" w:type="dxa"/>
              <w:bottom w:w="80" w:type="dxa"/>
              <w:right w:w="80" w:type="dxa"/>
            </w:tcMar>
          </w:tcPr>
          <w:p w14:paraId="4677C89E" w14:textId="77777777" w:rsidR="00E323C4" w:rsidRPr="00C039A7" w:rsidRDefault="00E323C4" w:rsidP="00A86768">
            <w:pPr>
              <w:spacing w:line="276" w:lineRule="auto"/>
            </w:pPr>
          </w:p>
        </w:tc>
        <w:tc>
          <w:tcPr>
            <w:tcW w:w="1648" w:type="dxa"/>
            <w:tcBorders>
              <w:top w:val="nil"/>
              <w:left w:val="nil"/>
              <w:bottom w:val="single" w:sz="8" w:space="0" w:color="000000"/>
              <w:right w:val="nil"/>
            </w:tcBorders>
            <w:shd w:val="clear" w:color="auto" w:fill="auto"/>
            <w:tcMar>
              <w:top w:w="80" w:type="dxa"/>
              <w:left w:w="80" w:type="dxa"/>
              <w:bottom w:w="80" w:type="dxa"/>
              <w:right w:w="80" w:type="dxa"/>
            </w:tcMar>
          </w:tcPr>
          <w:p w14:paraId="7C583527" w14:textId="77777777" w:rsidR="00E323C4" w:rsidRPr="00C039A7" w:rsidRDefault="00E323C4" w:rsidP="00A86768">
            <w:pPr>
              <w:spacing w:line="276" w:lineRule="auto"/>
            </w:pPr>
          </w:p>
        </w:tc>
      </w:tr>
    </w:tbl>
    <w:p w14:paraId="092F5A36" w14:textId="77777777" w:rsidR="00E323C4" w:rsidRPr="00C039A7" w:rsidRDefault="00E323C4">
      <w:pPr>
        <w:pStyle w:val="CaptionA"/>
        <w:spacing w:line="240" w:lineRule="auto"/>
      </w:pPr>
    </w:p>
    <w:p w14:paraId="3F9E6332" w14:textId="463915E1" w:rsidR="00A86768" w:rsidRDefault="001F4AE0" w:rsidP="00331C7F">
      <w:pPr>
        <w:pStyle w:val="BodyText"/>
        <w:rPr>
          <w:rFonts w:eastAsia="Arial Unicode MS" w:cs="Arial Unicode MS"/>
        </w:rPr>
      </w:pPr>
      <w:r w:rsidRPr="00C039A7">
        <w:rPr>
          <w:rFonts w:eastAsia="Arial Unicode MS" w:cs="Arial Unicode MS"/>
        </w:rPr>
        <w:t xml:space="preserve">Table 12 shows the relationship between the NAQ-R categories by the highest level of education attained. This inquiry was to see </w:t>
      </w:r>
      <w:r w:rsidR="00616AD9" w:rsidRPr="00C039A7">
        <w:rPr>
          <w:rFonts w:eastAsia="Arial Unicode MS" w:cs="Arial Unicode MS"/>
        </w:rPr>
        <w:t xml:space="preserve">whether </w:t>
      </w:r>
      <w:r w:rsidRPr="00C039A7">
        <w:rPr>
          <w:rFonts w:eastAsia="Arial Unicode MS" w:cs="Arial Unicode MS"/>
        </w:rPr>
        <w:t>there was any observed pattern in terms of the</w:t>
      </w:r>
      <w:r w:rsidR="00331C7F">
        <w:rPr>
          <w:rFonts w:eastAsia="Arial Unicode MS" w:cs="Arial Unicode MS"/>
        </w:rPr>
        <w:t xml:space="preserve"> type</w:t>
      </w:r>
      <w:r w:rsidRPr="00C039A7">
        <w:rPr>
          <w:rFonts w:eastAsia="Arial Unicode MS" w:cs="Arial Unicode MS"/>
        </w:rPr>
        <w:t xml:space="preserve"> of virtual worker who might be targeted in the virtual context. </w:t>
      </w:r>
      <w:r w:rsidR="00331C7F">
        <w:rPr>
          <w:rFonts w:eastAsia="Arial Unicode MS" w:cs="Arial Unicode MS"/>
        </w:rPr>
        <w:t>The data appears to show there is no distinct relationship between the level of education and the NAQ category.</w:t>
      </w:r>
    </w:p>
    <w:p w14:paraId="17092F6F" w14:textId="566D6EDE" w:rsidR="00331C7F" w:rsidRDefault="00331C7F" w:rsidP="00331C7F">
      <w:pPr>
        <w:pStyle w:val="BodyText"/>
        <w:rPr>
          <w:rFonts w:eastAsia="Arial Unicode MS" w:cs="Arial Unicode MS"/>
        </w:rPr>
      </w:pPr>
    </w:p>
    <w:p w14:paraId="3F4327AB" w14:textId="0E55AFFA" w:rsidR="00331C7F" w:rsidRDefault="00331C7F" w:rsidP="00331C7F">
      <w:pPr>
        <w:pStyle w:val="BodyText"/>
        <w:rPr>
          <w:rFonts w:eastAsia="Arial Unicode MS" w:cs="Arial Unicode MS"/>
        </w:rPr>
      </w:pPr>
    </w:p>
    <w:p w14:paraId="084CD008" w14:textId="05D57DF4" w:rsidR="00331C7F" w:rsidRDefault="00331C7F" w:rsidP="00331C7F">
      <w:pPr>
        <w:pStyle w:val="BodyText"/>
        <w:rPr>
          <w:rFonts w:eastAsia="Arial Unicode MS" w:cs="Arial Unicode MS"/>
        </w:rPr>
      </w:pPr>
    </w:p>
    <w:p w14:paraId="6A4DB236" w14:textId="41BAA0C7" w:rsidR="00331C7F" w:rsidRDefault="00331C7F" w:rsidP="00331C7F">
      <w:pPr>
        <w:pStyle w:val="BodyText"/>
        <w:rPr>
          <w:rFonts w:eastAsia="Arial Unicode MS" w:cs="Arial Unicode MS"/>
        </w:rPr>
      </w:pPr>
    </w:p>
    <w:p w14:paraId="2FB6BFFF" w14:textId="10F05AFA" w:rsidR="00331C7F" w:rsidRDefault="00331C7F" w:rsidP="00331C7F">
      <w:pPr>
        <w:pStyle w:val="BodyText"/>
        <w:rPr>
          <w:rFonts w:eastAsia="Arial Unicode MS" w:cs="Arial Unicode MS"/>
        </w:rPr>
      </w:pPr>
    </w:p>
    <w:p w14:paraId="1F8D38A6" w14:textId="0CD76DDD" w:rsidR="00E323C4" w:rsidRPr="00C039A7" w:rsidRDefault="001F4AE0">
      <w:pPr>
        <w:pStyle w:val="CaptionA"/>
        <w:keepNext/>
      </w:pPr>
      <w:r w:rsidRPr="00C039A7">
        <w:lastRenderedPageBreak/>
        <w:t>Table 12</w:t>
      </w:r>
      <w:r w:rsidRPr="00C039A7">
        <w:rPr>
          <w:rFonts w:ascii="Arial Unicode MS" w:hAnsi="Arial Unicode MS"/>
        </w:rPr>
        <w:br/>
      </w:r>
      <w:bookmarkStart w:id="152" w:name="_Hlk27983603"/>
      <w:r w:rsidRPr="00C039A7">
        <w:rPr>
          <w:i/>
          <w:iCs/>
        </w:rPr>
        <w:t>Level of Education and Relative NAQ-R Category</w:t>
      </w:r>
      <w:bookmarkEnd w:id="152"/>
    </w:p>
    <w:tbl>
      <w:tblPr>
        <w:tblW w:w="864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961"/>
        <w:gridCol w:w="1132"/>
        <w:gridCol w:w="1473"/>
        <w:gridCol w:w="1120"/>
        <w:gridCol w:w="979"/>
        <w:gridCol w:w="975"/>
      </w:tblGrid>
      <w:tr w:rsidR="00E323C4" w:rsidRPr="00C039A7" w14:paraId="188E0B62" w14:textId="77777777">
        <w:trPr>
          <w:trHeight w:val="310"/>
        </w:trPr>
        <w:tc>
          <w:tcPr>
            <w:tcW w:w="2959" w:type="dxa"/>
            <w:tcBorders>
              <w:top w:val="single" w:sz="8" w:space="0" w:color="000000"/>
              <w:left w:val="nil"/>
              <w:bottom w:val="single" w:sz="8" w:space="0" w:color="000000"/>
              <w:right w:val="nil"/>
            </w:tcBorders>
            <w:shd w:val="clear" w:color="auto" w:fill="auto"/>
            <w:tcMar>
              <w:top w:w="80" w:type="dxa"/>
              <w:left w:w="80" w:type="dxa"/>
              <w:bottom w:w="80" w:type="dxa"/>
              <w:right w:w="80" w:type="dxa"/>
            </w:tcMar>
          </w:tcPr>
          <w:p w14:paraId="07C2EA23" w14:textId="77777777" w:rsidR="00E323C4" w:rsidRPr="00C039A7" w:rsidRDefault="001F4AE0" w:rsidP="00A86768">
            <w:pPr>
              <w:widowControl/>
              <w:spacing w:line="276" w:lineRule="auto"/>
              <w:jc w:val="center"/>
            </w:pPr>
            <w:r w:rsidRPr="00C039A7">
              <w:t>Level of education</w:t>
            </w:r>
          </w:p>
        </w:tc>
        <w:tc>
          <w:tcPr>
            <w:tcW w:w="1132" w:type="dxa"/>
            <w:tcBorders>
              <w:top w:val="single" w:sz="8" w:space="0" w:color="000000"/>
              <w:left w:val="nil"/>
              <w:bottom w:val="single" w:sz="8" w:space="0" w:color="000000"/>
              <w:right w:val="nil"/>
            </w:tcBorders>
            <w:shd w:val="clear" w:color="auto" w:fill="auto"/>
            <w:tcMar>
              <w:top w:w="80" w:type="dxa"/>
              <w:left w:w="80" w:type="dxa"/>
              <w:bottom w:w="80" w:type="dxa"/>
              <w:right w:w="80" w:type="dxa"/>
            </w:tcMar>
          </w:tcPr>
          <w:p w14:paraId="5B9CEC2C" w14:textId="77777777" w:rsidR="00E323C4" w:rsidRPr="00C039A7" w:rsidRDefault="001F4AE0" w:rsidP="00A86768">
            <w:pPr>
              <w:widowControl/>
              <w:spacing w:line="276" w:lineRule="auto"/>
              <w:jc w:val="center"/>
            </w:pPr>
            <w:r w:rsidRPr="00C039A7">
              <w:t>High</w:t>
            </w:r>
          </w:p>
        </w:tc>
        <w:tc>
          <w:tcPr>
            <w:tcW w:w="1473" w:type="dxa"/>
            <w:tcBorders>
              <w:top w:val="single" w:sz="8" w:space="0" w:color="000000"/>
              <w:left w:val="nil"/>
              <w:bottom w:val="single" w:sz="8" w:space="0" w:color="000000"/>
              <w:right w:val="nil"/>
            </w:tcBorders>
            <w:shd w:val="clear" w:color="auto" w:fill="auto"/>
            <w:tcMar>
              <w:top w:w="80" w:type="dxa"/>
              <w:left w:w="80" w:type="dxa"/>
              <w:bottom w:w="80" w:type="dxa"/>
              <w:right w:w="80" w:type="dxa"/>
            </w:tcMar>
          </w:tcPr>
          <w:p w14:paraId="2E1D3B50" w14:textId="77777777" w:rsidR="00E323C4" w:rsidRPr="00C039A7" w:rsidRDefault="001F4AE0" w:rsidP="00A86768">
            <w:pPr>
              <w:widowControl/>
              <w:spacing w:line="276" w:lineRule="auto"/>
              <w:jc w:val="center"/>
            </w:pPr>
            <w:r w:rsidRPr="00C039A7">
              <w:t>Transitioning</w:t>
            </w:r>
          </w:p>
        </w:tc>
        <w:tc>
          <w:tcPr>
            <w:tcW w:w="1120" w:type="dxa"/>
            <w:tcBorders>
              <w:top w:val="single" w:sz="8" w:space="0" w:color="000000"/>
              <w:left w:val="nil"/>
              <w:bottom w:val="single" w:sz="8" w:space="0" w:color="000000"/>
              <w:right w:val="nil"/>
            </w:tcBorders>
            <w:shd w:val="clear" w:color="auto" w:fill="auto"/>
            <w:tcMar>
              <w:top w:w="80" w:type="dxa"/>
              <w:left w:w="80" w:type="dxa"/>
              <w:bottom w:w="80" w:type="dxa"/>
              <w:right w:w="80" w:type="dxa"/>
            </w:tcMar>
          </w:tcPr>
          <w:p w14:paraId="3279320C" w14:textId="77777777" w:rsidR="00E323C4" w:rsidRPr="00C039A7" w:rsidRDefault="001F4AE0" w:rsidP="00A86768">
            <w:pPr>
              <w:widowControl/>
              <w:spacing w:line="276" w:lineRule="auto"/>
              <w:jc w:val="center"/>
            </w:pPr>
            <w:r w:rsidRPr="00C039A7">
              <w:t>Low</w:t>
            </w:r>
          </w:p>
        </w:tc>
        <w:tc>
          <w:tcPr>
            <w:tcW w:w="979" w:type="dxa"/>
            <w:tcBorders>
              <w:top w:val="single" w:sz="8" w:space="0" w:color="000000"/>
              <w:left w:val="nil"/>
              <w:bottom w:val="single" w:sz="8" w:space="0" w:color="000000"/>
              <w:right w:val="nil"/>
            </w:tcBorders>
            <w:shd w:val="clear" w:color="auto" w:fill="auto"/>
            <w:tcMar>
              <w:top w:w="80" w:type="dxa"/>
              <w:left w:w="80" w:type="dxa"/>
              <w:bottom w:w="80" w:type="dxa"/>
              <w:right w:w="80" w:type="dxa"/>
            </w:tcMar>
          </w:tcPr>
          <w:p w14:paraId="6E81C2DC" w14:textId="77777777" w:rsidR="00E323C4" w:rsidRPr="00C039A7" w:rsidRDefault="001F4AE0" w:rsidP="00A86768">
            <w:pPr>
              <w:widowControl/>
              <w:spacing w:line="276" w:lineRule="auto"/>
              <w:jc w:val="center"/>
            </w:pPr>
            <w:r w:rsidRPr="00C039A7">
              <w:t>DNS</w:t>
            </w:r>
          </w:p>
        </w:tc>
        <w:tc>
          <w:tcPr>
            <w:tcW w:w="975" w:type="dxa"/>
            <w:tcBorders>
              <w:top w:val="single" w:sz="8" w:space="0" w:color="000000"/>
              <w:left w:val="nil"/>
              <w:bottom w:val="single" w:sz="8" w:space="0" w:color="000000"/>
              <w:right w:val="nil"/>
            </w:tcBorders>
            <w:shd w:val="clear" w:color="auto" w:fill="auto"/>
            <w:tcMar>
              <w:top w:w="80" w:type="dxa"/>
              <w:left w:w="80" w:type="dxa"/>
              <w:bottom w:w="80" w:type="dxa"/>
              <w:right w:w="80" w:type="dxa"/>
            </w:tcMar>
          </w:tcPr>
          <w:p w14:paraId="031D5D39" w14:textId="77777777" w:rsidR="00E323C4" w:rsidRPr="00C039A7" w:rsidRDefault="001F4AE0" w:rsidP="00A86768">
            <w:pPr>
              <w:widowControl/>
              <w:spacing w:line="276" w:lineRule="auto"/>
              <w:jc w:val="center"/>
            </w:pPr>
            <w:r w:rsidRPr="00C039A7">
              <w:t>Total</w:t>
            </w:r>
          </w:p>
        </w:tc>
      </w:tr>
      <w:tr w:rsidR="00E323C4" w:rsidRPr="00C039A7" w14:paraId="0E5E553D" w14:textId="77777777">
        <w:trPr>
          <w:trHeight w:val="745"/>
        </w:trPr>
        <w:tc>
          <w:tcPr>
            <w:tcW w:w="2959" w:type="dxa"/>
            <w:tcBorders>
              <w:top w:val="single" w:sz="8" w:space="0" w:color="000000"/>
              <w:left w:val="nil"/>
              <w:bottom w:val="nil"/>
              <w:right w:val="nil"/>
            </w:tcBorders>
            <w:shd w:val="clear" w:color="auto" w:fill="auto"/>
            <w:tcMar>
              <w:top w:w="80" w:type="dxa"/>
              <w:left w:w="80" w:type="dxa"/>
              <w:bottom w:w="80" w:type="dxa"/>
              <w:right w:w="80" w:type="dxa"/>
            </w:tcMar>
          </w:tcPr>
          <w:p w14:paraId="1C576082" w14:textId="77777777" w:rsidR="00E323C4" w:rsidRPr="00C039A7" w:rsidRDefault="001F4AE0" w:rsidP="00A86768">
            <w:pPr>
              <w:widowControl/>
              <w:spacing w:line="276" w:lineRule="auto"/>
            </w:pPr>
            <w:r w:rsidRPr="00C039A7">
              <w:t xml:space="preserve">Master’s degree/ professional accreditation </w:t>
            </w:r>
          </w:p>
        </w:tc>
        <w:tc>
          <w:tcPr>
            <w:tcW w:w="1132" w:type="dxa"/>
            <w:tcBorders>
              <w:top w:val="single" w:sz="8" w:space="0" w:color="000000"/>
              <w:left w:val="nil"/>
              <w:bottom w:val="nil"/>
              <w:right w:val="nil"/>
            </w:tcBorders>
            <w:shd w:val="clear" w:color="auto" w:fill="auto"/>
            <w:tcMar>
              <w:top w:w="80" w:type="dxa"/>
              <w:left w:w="80" w:type="dxa"/>
              <w:bottom w:w="80" w:type="dxa"/>
              <w:right w:w="80" w:type="dxa"/>
            </w:tcMar>
          </w:tcPr>
          <w:p w14:paraId="5F1E24A8" w14:textId="77777777" w:rsidR="00E323C4" w:rsidRPr="00C039A7" w:rsidRDefault="001F4AE0" w:rsidP="00A86768">
            <w:pPr>
              <w:widowControl/>
              <w:spacing w:line="276" w:lineRule="auto"/>
              <w:jc w:val="center"/>
            </w:pPr>
            <w:r w:rsidRPr="00C039A7">
              <w:t>2</w:t>
            </w:r>
          </w:p>
        </w:tc>
        <w:tc>
          <w:tcPr>
            <w:tcW w:w="1473" w:type="dxa"/>
            <w:tcBorders>
              <w:top w:val="single" w:sz="8" w:space="0" w:color="000000"/>
              <w:left w:val="nil"/>
              <w:bottom w:val="nil"/>
              <w:right w:val="nil"/>
            </w:tcBorders>
            <w:shd w:val="clear" w:color="auto" w:fill="auto"/>
            <w:tcMar>
              <w:top w:w="80" w:type="dxa"/>
              <w:left w:w="80" w:type="dxa"/>
              <w:bottom w:w="80" w:type="dxa"/>
              <w:right w:w="80" w:type="dxa"/>
            </w:tcMar>
          </w:tcPr>
          <w:p w14:paraId="22711B2C" w14:textId="77777777" w:rsidR="00E323C4" w:rsidRPr="00C039A7" w:rsidRDefault="001F4AE0" w:rsidP="00A86768">
            <w:pPr>
              <w:widowControl/>
              <w:spacing w:line="276" w:lineRule="auto"/>
              <w:jc w:val="center"/>
            </w:pPr>
            <w:r w:rsidRPr="00C039A7">
              <w:t>3</w:t>
            </w:r>
          </w:p>
        </w:tc>
        <w:tc>
          <w:tcPr>
            <w:tcW w:w="1120" w:type="dxa"/>
            <w:tcBorders>
              <w:top w:val="single" w:sz="8" w:space="0" w:color="000000"/>
              <w:left w:val="nil"/>
              <w:bottom w:val="nil"/>
              <w:right w:val="nil"/>
            </w:tcBorders>
            <w:shd w:val="clear" w:color="auto" w:fill="auto"/>
            <w:tcMar>
              <w:top w:w="80" w:type="dxa"/>
              <w:left w:w="80" w:type="dxa"/>
              <w:bottom w:w="80" w:type="dxa"/>
              <w:right w:w="80" w:type="dxa"/>
            </w:tcMar>
          </w:tcPr>
          <w:p w14:paraId="682C2E2A" w14:textId="77777777" w:rsidR="00E323C4" w:rsidRPr="00C039A7" w:rsidRDefault="00E323C4" w:rsidP="00A86768">
            <w:pPr>
              <w:spacing w:line="276" w:lineRule="auto"/>
            </w:pPr>
          </w:p>
        </w:tc>
        <w:tc>
          <w:tcPr>
            <w:tcW w:w="979" w:type="dxa"/>
            <w:tcBorders>
              <w:top w:val="single" w:sz="8" w:space="0" w:color="000000"/>
              <w:left w:val="nil"/>
              <w:bottom w:val="nil"/>
              <w:right w:val="nil"/>
            </w:tcBorders>
            <w:shd w:val="clear" w:color="auto" w:fill="auto"/>
            <w:tcMar>
              <w:top w:w="80" w:type="dxa"/>
              <w:left w:w="80" w:type="dxa"/>
              <w:bottom w:w="80" w:type="dxa"/>
              <w:right w:w="80" w:type="dxa"/>
            </w:tcMar>
          </w:tcPr>
          <w:p w14:paraId="01F3F088" w14:textId="77777777" w:rsidR="00E323C4" w:rsidRPr="00C039A7" w:rsidRDefault="00E323C4" w:rsidP="00A86768">
            <w:pPr>
              <w:spacing w:line="276" w:lineRule="auto"/>
            </w:pPr>
          </w:p>
        </w:tc>
        <w:tc>
          <w:tcPr>
            <w:tcW w:w="975" w:type="dxa"/>
            <w:tcBorders>
              <w:top w:val="single" w:sz="8" w:space="0" w:color="000000"/>
              <w:left w:val="nil"/>
              <w:bottom w:val="nil"/>
              <w:right w:val="nil"/>
            </w:tcBorders>
            <w:shd w:val="clear" w:color="auto" w:fill="auto"/>
            <w:tcMar>
              <w:top w:w="80" w:type="dxa"/>
              <w:left w:w="80" w:type="dxa"/>
              <w:bottom w:w="80" w:type="dxa"/>
              <w:right w:w="80" w:type="dxa"/>
            </w:tcMar>
          </w:tcPr>
          <w:p w14:paraId="065F3AC5" w14:textId="77777777" w:rsidR="00E323C4" w:rsidRPr="00C039A7" w:rsidRDefault="001F4AE0" w:rsidP="00A86768">
            <w:pPr>
              <w:widowControl/>
              <w:spacing w:line="276" w:lineRule="auto"/>
              <w:jc w:val="center"/>
            </w:pPr>
            <w:r w:rsidRPr="00C039A7">
              <w:t>5</w:t>
            </w:r>
          </w:p>
        </w:tc>
      </w:tr>
      <w:tr w:rsidR="00E323C4" w:rsidRPr="00C039A7" w14:paraId="4085A34C" w14:textId="77777777">
        <w:trPr>
          <w:trHeight w:val="290"/>
        </w:trPr>
        <w:tc>
          <w:tcPr>
            <w:tcW w:w="2959" w:type="dxa"/>
            <w:tcBorders>
              <w:top w:val="nil"/>
              <w:left w:val="nil"/>
              <w:bottom w:val="nil"/>
              <w:right w:val="nil"/>
            </w:tcBorders>
            <w:shd w:val="clear" w:color="auto" w:fill="auto"/>
            <w:tcMar>
              <w:top w:w="80" w:type="dxa"/>
              <w:left w:w="80" w:type="dxa"/>
              <w:bottom w:w="80" w:type="dxa"/>
              <w:right w:w="80" w:type="dxa"/>
            </w:tcMar>
          </w:tcPr>
          <w:p w14:paraId="53F8BC13" w14:textId="77777777" w:rsidR="00E323C4" w:rsidRPr="00C039A7" w:rsidRDefault="001F4AE0" w:rsidP="00A86768">
            <w:pPr>
              <w:widowControl/>
              <w:spacing w:line="276" w:lineRule="auto"/>
            </w:pPr>
            <w:r w:rsidRPr="00C039A7">
              <w:t>Bachelor’s degree</w:t>
            </w:r>
          </w:p>
        </w:tc>
        <w:tc>
          <w:tcPr>
            <w:tcW w:w="1132" w:type="dxa"/>
            <w:tcBorders>
              <w:top w:val="nil"/>
              <w:left w:val="nil"/>
              <w:bottom w:val="nil"/>
              <w:right w:val="nil"/>
            </w:tcBorders>
            <w:shd w:val="clear" w:color="auto" w:fill="auto"/>
            <w:tcMar>
              <w:top w:w="80" w:type="dxa"/>
              <w:left w:w="80" w:type="dxa"/>
              <w:bottom w:w="80" w:type="dxa"/>
              <w:right w:w="80" w:type="dxa"/>
            </w:tcMar>
          </w:tcPr>
          <w:p w14:paraId="0853F4F8" w14:textId="77777777" w:rsidR="00E323C4" w:rsidRPr="00C039A7" w:rsidRDefault="00E323C4" w:rsidP="00A86768">
            <w:pPr>
              <w:spacing w:line="276" w:lineRule="auto"/>
            </w:pPr>
          </w:p>
        </w:tc>
        <w:tc>
          <w:tcPr>
            <w:tcW w:w="1473" w:type="dxa"/>
            <w:tcBorders>
              <w:top w:val="nil"/>
              <w:left w:val="nil"/>
              <w:bottom w:val="nil"/>
              <w:right w:val="nil"/>
            </w:tcBorders>
            <w:shd w:val="clear" w:color="auto" w:fill="auto"/>
            <w:tcMar>
              <w:top w:w="80" w:type="dxa"/>
              <w:left w:w="80" w:type="dxa"/>
              <w:bottom w:w="80" w:type="dxa"/>
              <w:right w:w="80" w:type="dxa"/>
            </w:tcMar>
          </w:tcPr>
          <w:p w14:paraId="17E9719D" w14:textId="77777777" w:rsidR="00E323C4" w:rsidRPr="00C039A7" w:rsidRDefault="001F4AE0" w:rsidP="00A86768">
            <w:pPr>
              <w:widowControl/>
              <w:spacing w:line="276" w:lineRule="auto"/>
              <w:jc w:val="center"/>
            </w:pPr>
            <w:r w:rsidRPr="00C039A7">
              <w:t>1</w:t>
            </w:r>
          </w:p>
        </w:tc>
        <w:tc>
          <w:tcPr>
            <w:tcW w:w="1120" w:type="dxa"/>
            <w:tcBorders>
              <w:top w:val="nil"/>
              <w:left w:val="nil"/>
              <w:bottom w:val="nil"/>
              <w:right w:val="nil"/>
            </w:tcBorders>
            <w:shd w:val="clear" w:color="auto" w:fill="auto"/>
            <w:tcMar>
              <w:top w:w="80" w:type="dxa"/>
              <w:left w:w="80" w:type="dxa"/>
              <w:bottom w:w="80" w:type="dxa"/>
              <w:right w:w="80" w:type="dxa"/>
            </w:tcMar>
          </w:tcPr>
          <w:p w14:paraId="71B84B41" w14:textId="77777777" w:rsidR="00E323C4" w:rsidRPr="00C039A7" w:rsidRDefault="001F4AE0" w:rsidP="00A86768">
            <w:pPr>
              <w:widowControl/>
              <w:spacing w:line="276" w:lineRule="auto"/>
              <w:jc w:val="center"/>
            </w:pPr>
            <w:r w:rsidRPr="00C039A7">
              <w:t>1</w:t>
            </w:r>
          </w:p>
        </w:tc>
        <w:tc>
          <w:tcPr>
            <w:tcW w:w="979" w:type="dxa"/>
            <w:tcBorders>
              <w:top w:val="nil"/>
              <w:left w:val="nil"/>
              <w:bottom w:val="nil"/>
              <w:right w:val="nil"/>
            </w:tcBorders>
            <w:shd w:val="clear" w:color="auto" w:fill="auto"/>
            <w:tcMar>
              <w:top w:w="80" w:type="dxa"/>
              <w:left w:w="80" w:type="dxa"/>
              <w:bottom w:w="80" w:type="dxa"/>
              <w:right w:w="80" w:type="dxa"/>
            </w:tcMar>
          </w:tcPr>
          <w:p w14:paraId="462BF7CC" w14:textId="77777777" w:rsidR="00E323C4" w:rsidRPr="00C039A7" w:rsidRDefault="001F4AE0" w:rsidP="00A86768">
            <w:pPr>
              <w:widowControl/>
              <w:spacing w:line="276" w:lineRule="auto"/>
              <w:jc w:val="center"/>
            </w:pPr>
            <w:r w:rsidRPr="00C039A7">
              <w:t>1</w:t>
            </w:r>
          </w:p>
        </w:tc>
        <w:tc>
          <w:tcPr>
            <w:tcW w:w="975" w:type="dxa"/>
            <w:tcBorders>
              <w:top w:val="nil"/>
              <w:left w:val="nil"/>
              <w:bottom w:val="nil"/>
              <w:right w:val="nil"/>
            </w:tcBorders>
            <w:shd w:val="clear" w:color="auto" w:fill="auto"/>
            <w:tcMar>
              <w:top w:w="80" w:type="dxa"/>
              <w:left w:w="80" w:type="dxa"/>
              <w:bottom w:w="80" w:type="dxa"/>
              <w:right w:w="80" w:type="dxa"/>
            </w:tcMar>
          </w:tcPr>
          <w:p w14:paraId="1FCE1844" w14:textId="77777777" w:rsidR="00E323C4" w:rsidRPr="00C039A7" w:rsidRDefault="001F4AE0" w:rsidP="00A86768">
            <w:pPr>
              <w:widowControl/>
              <w:spacing w:line="276" w:lineRule="auto"/>
              <w:jc w:val="center"/>
            </w:pPr>
            <w:r w:rsidRPr="00C039A7">
              <w:t>3</w:t>
            </w:r>
          </w:p>
        </w:tc>
      </w:tr>
      <w:tr w:rsidR="00E323C4" w:rsidRPr="00C039A7" w14:paraId="333B6AE5" w14:textId="77777777">
        <w:trPr>
          <w:trHeight w:val="290"/>
        </w:trPr>
        <w:tc>
          <w:tcPr>
            <w:tcW w:w="2959" w:type="dxa"/>
            <w:tcBorders>
              <w:top w:val="nil"/>
              <w:left w:val="nil"/>
              <w:bottom w:val="nil"/>
              <w:right w:val="nil"/>
            </w:tcBorders>
            <w:shd w:val="clear" w:color="auto" w:fill="auto"/>
            <w:tcMar>
              <w:top w:w="80" w:type="dxa"/>
              <w:left w:w="80" w:type="dxa"/>
              <w:bottom w:w="80" w:type="dxa"/>
              <w:right w:w="80" w:type="dxa"/>
            </w:tcMar>
          </w:tcPr>
          <w:p w14:paraId="61D67618" w14:textId="77777777" w:rsidR="00E323C4" w:rsidRPr="00C039A7" w:rsidRDefault="001F4AE0" w:rsidP="00A86768">
            <w:pPr>
              <w:widowControl/>
              <w:spacing w:line="276" w:lineRule="auto"/>
            </w:pPr>
            <w:r w:rsidRPr="00C039A7">
              <w:t>Diploma</w:t>
            </w:r>
          </w:p>
        </w:tc>
        <w:tc>
          <w:tcPr>
            <w:tcW w:w="1132" w:type="dxa"/>
            <w:tcBorders>
              <w:top w:val="nil"/>
              <w:left w:val="nil"/>
              <w:bottom w:val="nil"/>
              <w:right w:val="nil"/>
            </w:tcBorders>
            <w:shd w:val="clear" w:color="auto" w:fill="auto"/>
            <w:tcMar>
              <w:top w:w="80" w:type="dxa"/>
              <w:left w:w="80" w:type="dxa"/>
              <w:bottom w:w="80" w:type="dxa"/>
              <w:right w:w="80" w:type="dxa"/>
            </w:tcMar>
          </w:tcPr>
          <w:p w14:paraId="7B7D6E9A" w14:textId="77777777" w:rsidR="00E323C4" w:rsidRPr="00C039A7" w:rsidRDefault="001F4AE0" w:rsidP="00A86768">
            <w:pPr>
              <w:widowControl/>
              <w:spacing w:line="276" w:lineRule="auto"/>
              <w:jc w:val="center"/>
            </w:pPr>
            <w:r w:rsidRPr="00C039A7">
              <w:t>2</w:t>
            </w:r>
          </w:p>
        </w:tc>
        <w:tc>
          <w:tcPr>
            <w:tcW w:w="1473" w:type="dxa"/>
            <w:tcBorders>
              <w:top w:val="nil"/>
              <w:left w:val="nil"/>
              <w:bottom w:val="nil"/>
              <w:right w:val="nil"/>
            </w:tcBorders>
            <w:shd w:val="clear" w:color="auto" w:fill="auto"/>
            <w:tcMar>
              <w:top w:w="80" w:type="dxa"/>
              <w:left w:w="80" w:type="dxa"/>
              <w:bottom w:w="80" w:type="dxa"/>
              <w:right w:w="80" w:type="dxa"/>
            </w:tcMar>
          </w:tcPr>
          <w:p w14:paraId="1608FBC4" w14:textId="77777777" w:rsidR="00E323C4" w:rsidRPr="00C039A7" w:rsidRDefault="00E323C4" w:rsidP="00A86768">
            <w:pPr>
              <w:spacing w:line="276" w:lineRule="auto"/>
            </w:pPr>
          </w:p>
        </w:tc>
        <w:tc>
          <w:tcPr>
            <w:tcW w:w="1120" w:type="dxa"/>
            <w:tcBorders>
              <w:top w:val="nil"/>
              <w:left w:val="nil"/>
              <w:bottom w:val="nil"/>
              <w:right w:val="nil"/>
            </w:tcBorders>
            <w:shd w:val="clear" w:color="auto" w:fill="auto"/>
            <w:tcMar>
              <w:top w:w="80" w:type="dxa"/>
              <w:left w:w="80" w:type="dxa"/>
              <w:bottom w:w="80" w:type="dxa"/>
              <w:right w:w="80" w:type="dxa"/>
            </w:tcMar>
          </w:tcPr>
          <w:p w14:paraId="71AF3E61" w14:textId="77777777" w:rsidR="00E323C4" w:rsidRPr="00C039A7" w:rsidRDefault="001F4AE0" w:rsidP="00A86768">
            <w:pPr>
              <w:widowControl/>
              <w:spacing w:line="276" w:lineRule="auto"/>
              <w:jc w:val="center"/>
            </w:pPr>
            <w:r w:rsidRPr="00C039A7">
              <w:t>1</w:t>
            </w:r>
          </w:p>
        </w:tc>
        <w:tc>
          <w:tcPr>
            <w:tcW w:w="979" w:type="dxa"/>
            <w:tcBorders>
              <w:top w:val="nil"/>
              <w:left w:val="nil"/>
              <w:bottom w:val="nil"/>
              <w:right w:val="nil"/>
            </w:tcBorders>
            <w:shd w:val="clear" w:color="auto" w:fill="auto"/>
            <w:tcMar>
              <w:top w:w="80" w:type="dxa"/>
              <w:left w:w="80" w:type="dxa"/>
              <w:bottom w:w="80" w:type="dxa"/>
              <w:right w:w="80" w:type="dxa"/>
            </w:tcMar>
          </w:tcPr>
          <w:p w14:paraId="6AF90792" w14:textId="77777777" w:rsidR="00E323C4" w:rsidRPr="00C039A7" w:rsidRDefault="001F4AE0" w:rsidP="00A86768">
            <w:pPr>
              <w:widowControl/>
              <w:spacing w:line="276" w:lineRule="auto"/>
              <w:jc w:val="center"/>
            </w:pPr>
            <w:r w:rsidRPr="00C039A7">
              <w:t>1</w:t>
            </w:r>
          </w:p>
        </w:tc>
        <w:tc>
          <w:tcPr>
            <w:tcW w:w="975" w:type="dxa"/>
            <w:tcBorders>
              <w:top w:val="nil"/>
              <w:left w:val="nil"/>
              <w:bottom w:val="nil"/>
              <w:right w:val="nil"/>
            </w:tcBorders>
            <w:shd w:val="clear" w:color="auto" w:fill="auto"/>
            <w:tcMar>
              <w:top w:w="80" w:type="dxa"/>
              <w:left w:w="80" w:type="dxa"/>
              <w:bottom w:w="80" w:type="dxa"/>
              <w:right w:w="80" w:type="dxa"/>
            </w:tcMar>
          </w:tcPr>
          <w:p w14:paraId="6EA46173" w14:textId="77777777" w:rsidR="00E323C4" w:rsidRPr="00C039A7" w:rsidRDefault="001F4AE0" w:rsidP="00A86768">
            <w:pPr>
              <w:widowControl/>
              <w:spacing w:line="276" w:lineRule="auto"/>
              <w:jc w:val="center"/>
            </w:pPr>
            <w:r w:rsidRPr="00C039A7">
              <w:t>4</w:t>
            </w:r>
          </w:p>
        </w:tc>
      </w:tr>
      <w:tr w:rsidR="00E323C4" w:rsidRPr="00C039A7" w14:paraId="7438519B" w14:textId="77777777">
        <w:trPr>
          <w:trHeight w:val="300"/>
        </w:trPr>
        <w:tc>
          <w:tcPr>
            <w:tcW w:w="2959" w:type="dxa"/>
            <w:tcBorders>
              <w:top w:val="nil"/>
              <w:left w:val="nil"/>
              <w:bottom w:val="single" w:sz="8" w:space="0" w:color="000000"/>
              <w:right w:val="nil"/>
            </w:tcBorders>
            <w:shd w:val="clear" w:color="auto" w:fill="auto"/>
            <w:tcMar>
              <w:top w:w="80" w:type="dxa"/>
              <w:left w:w="80" w:type="dxa"/>
              <w:bottom w:w="80" w:type="dxa"/>
              <w:right w:w="80" w:type="dxa"/>
            </w:tcMar>
          </w:tcPr>
          <w:p w14:paraId="09809F3F" w14:textId="77777777" w:rsidR="00E323C4" w:rsidRPr="00C039A7" w:rsidRDefault="001F4AE0" w:rsidP="00A86768">
            <w:pPr>
              <w:widowControl/>
              <w:spacing w:line="276" w:lineRule="auto"/>
            </w:pPr>
            <w:r w:rsidRPr="00C039A7">
              <w:t xml:space="preserve">Total </w:t>
            </w:r>
          </w:p>
        </w:tc>
        <w:tc>
          <w:tcPr>
            <w:tcW w:w="1132" w:type="dxa"/>
            <w:tcBorders>
              <w:top w:val="nil"/>
              <w:left w:val="nil"/>
              <w:bottom w:val="single" w:sz="8" w:space="0" w:color="000000"/>
              <w:right w:val="nil"/>
            </w:tcBorders>
            <w:shd w:val="clear" w:color="auto" w:fill="auto"/>
            <w:tcMar>
              <w:top w:w="80" w:type="dxa"/>
              <w:left w:w="80" w:type="dxa"/>
              <w:bottom w:w="80" w:type="dxa"/>
              <w:right w:w="80" w:type="dxa"/>
            </w:tcMar>
          </w:tcPr>
          <w:p w14:paraId="2669F560" w14:textId="77777777" w:rsidR="00E323C4" w:rsidRPr="00C039A7" w:rsidRDefault="001F4AE0" w:rsidP="00A86768">
            <w:pPr>
              <w:widowControl/>
              <w:spacing w:line="276" w:lineRule="auto"/>
              <w:jc w:val="center"/>
            </w:pPr>
            <w:r w:rsidRPr="00C039A7">
              <w:t>4</w:t>
            </w:r>
          </w:p>
        </w:tc>
        <w:tc>
          <w:tcPr>
            <w:tcW w:w="1473" w:type="dxa"/>
            <w:tcBorders>
              <w:top w:val="nil"/>
              <w:left w:val="nil"/>
              <w:bottom w:val="single" w:sz="8" w:space="0" w:color="000000"/>
              <w:right w:val="nil"/>
            </w:tcBorders>
            <w:shd w:val="clear" w:color="auto" w:fill="auto"/>
            <w:tcMar>
              <w:top w:w="80" w:type="dxa"/>
              <w:left w:w="80" w:type="dxa"/>
              <w:bottom w:w="80" w:type="dxa"/>
              <w:right w:w="80" w:type="dxa"/>
            </w:tcMar>
          </w:tcPr>
          <w:p w14:paraId="49F73446" w14:textId="77777777" w:rsidR="00E323C4" w:rsidRPr="00C039A7" w:rsidRDefault="001F4AE0" w:rsidP="00A86768">
            <w:pPr>
              <w:widowControl/>
              <w:spacing w:line="276" w:lineRule="auto"/>
              <w:jc w:val="center"/>
            </w:pPr>
            <w:r w:rsidRPr="00C039A7">
              <w:t>4</w:t>
            </w:r>
          </w:p>
        </w:tc>
        <w:tc>
          <w:tcPr>
            <w:tcW w:w="1120" w:type="dxa"/>
            <w:tcBorders>
              <w:top w:val="nil"/>
              <w:left w:val="nil"/>
              <w:bottom w:val="single" w:sz="8" w:space="0" w:color="000000"/>
              <w:right w:val="nil"/>
            </w:tcBorders>
            <w:shd w:val="clear" w:color="auto" w:fill="auto"/>
            <w:tcMar>
              <w:top w:w="80" w:type="dxa"/>
              <w:left w:w="80" w:type="dxa"/>
              <w:bottom w:w="80" w:type="dxa"/>
              <w:right w:w="80" w:type="dxa"/>
            </w:tcMar>
          </w:tcPr>
          <w:p w14:paraId="2B9D3773" w14:textId="77777777" w:rsidR="00E323C4" w:rsidRPr="00C039A7" w:rsidRDefault="001F4AE0" w:rsidP="00A86768">
            <w:pPr>
              <w:widowControl/>
              <w:spacing w:line="276" w:lineRule="auto"/>
              <w:jc w:val="center"/>
            </w:pPr>
            <w:r w:rsidRPr="00C039A7">
              <w:t>2</w:t>
            </w:r>
          </w:p>
        </w:tc>
        <w:tc>
          <w:tcPr>
            <w:tcW w:w="979" w:type="dxa"/>
            <w:tcBorders>
              <w:top w:val="nil"/>
              <w:left w:val="nil"/>
              <w:bottom w:val="single" w:sz="8" w:space="0" w:color="000000"/>
              <w:right w:val="nil"/>
            </w:tcBorders>
            <w:shd w:val="clear" w:color="auto" w:fill="auto"/>
            <w:tcMar>
              <w:top w:w="80" w:type="dxa"/>
              <w:left w:w="80" w:type="dxa"/>
              <w:bottom w:w="80" w:type="dxa"/>
              <w:right w:w="80" w:type="dxa"/>
            </w:tcMar>
          </w:tcPr>
          <w:p w14:paraId="4964FE55" w14:textId="77777777" w:rsidR="00E323C4" w:rsidRPr="00C039A7" w:rsidRDefault="001F4AE0" w:rsidP="00A86768">
            <w:pPr>
              <w:widowControl/>
              <w:spacing w:line="276" w:lineRule="auto"/>
              <w:jc w:val="center"/>
            </w:pPr>
            <w:r w:rsidRPr="00C039A7">
              <w:t>2</w:t>
            </w:r>
          </w:p>
        </w:tc>
        <w:tc>
          <w:tcPr>
            <w:tcW w:w="975" w:type="dxa"/>
            <w:tcBorders>
              <w:top w:val="nil"/>
              <w:left w:val="nil"/>
              <w:bottom w:val="single" w:sz="8" w:space="0" w:color="000000"/>
              <w:right w:val="nil"/>
            </w:tcBorders>
            <w:shd w:val="clear" w:color="auto" w:fill="auto"/>
            <w:tcMar>
              <w:top w:w="80" w:type="dxa"/>
              <w:left w:w="80" w:type="dxa"/>
              <w:bottom w:w="80" w:type="dxa"/>
              <w:right w:w="80" w:type="dxa"/>
            </w:tcMar>
          </w:tcPr>
          <w:p w14:paraId="427DEEA0" w14:textId="77777777" w:rsidR="00E323C4" w:rsidRPr="00C039A7" w:rsidRDefault="001F4AE0" w:rsidP="00A86768">
            <w:pPr>
              <w:widowControl/>
              <w:spacing w:line="276" w:lineRule="auto"/>
              <w:jc w:val="center"/>
            </w:pPr>
            <w:r w:rsidRPr="00C039A7">
              <w:t>12</w:t>
            </w:r>
          </w:p>
        </w:tc>
      </w:tr>
    </w:tbl>
    <w:p w14:paraId="16F92BA8" w14:textId="77777777" w:rsidR="00E323C4" w:rsidRPr="00C039A7" w:rsidRDefault="001F4AE0">
      <w:bookmarkStart w:id="153" w:name="_Hlk29847323"/>
      <w:r w:rsidRPr="00C039A7">
        <w:rPr>
          <w:i/>
          <w:iCs/>
        </w:rPr>
        <w:t>Note</w:t>
      </w:r>
      <w:r w:rsidRPr="00C039A7">
        <w:t>. DNS = did not survey.</w:t>
      </w:r>
    </w:p>
    <w:p w14:paraId="5B7CBF06" w14:textId="55F5076A" w:rsidR="00331C7F" w:rsidRDefault="00A86768" w:rsidP="00331C7F">
      <w:pPr>
        <w:pStyle w:val="BodyText"/>
        <w:rPr>
          <w:rFonts w:eastAsia="Arial Unicode MS" w:cs="Arial Unicode MS"/>
        </w:rPr>
      </w:pPr>
      <w:bookmarkStart w:id="154" w:name="_fk6b3p"/>
      <w:bookmarkEnd w:id="153"/>
      <w:bookmarkEnd w:id="154"/>
      <w:r w:rsidRPr="00C039A7">
        <w:rPr>
          <w:rFonts w:eastAsia="Arial Unicode MS" w:cs="Arial Unicode MS"/>
        </w:rPr>
        <w:t>Another consideration was whether gender played a role. Table 13 describes the relationship between gender, NAQ-R score</w:t>
      </w:r>
      <w:r w:rsidR="00DC5F34" w:rsidRPr="00C039A7">
        <w:rPr>
          <w:rFonts w:eastAsia="Arial Unicode MS" w:cs="Arial Unicode MS"/>
        </w:rPr>
        <w:t>,</w:t>
      </w:r>
      <w:r w:rsidRPr="00C039A7">
        <w:rPr>
          <w:rFonts w:eastAsia="Arial Unicode MS" w:cs="Arial Unicode MS"/>
        </w:rPr>
        <w:t xml:space="preserve"> and highest level of education attained. Even though this study’s research sample </w:t>
      </w:r>
      <w:r w:rsidR="00DC5F34" w:rsidRPr="00C039A7">
        <w:rPr>
          <w:rFonts w:eastAsia="Arial Unicode MS" w:cs="Arial Unicode MS"/>
        </w:rPr>
        <w:t xml:space="preserve">was </w:t>
      </w:r>
      <w:r w:rsidRPr="00C039A7">
        <w:rPr>
          <w:rFonts w:eastAsia="Arial Unicode MS" w:cs="Arial Unicode MS"/>
        </w:rPr>
        <w:t xml:space="preserve">small, it </w:t>
      </w:r>
      <w:r w:rsidR="00DC5F34" w:rsidRPr="00C039A7">
        <w:rPr>
          <w:rFonts w:eastAsia="Arial Unicode MS" w:cs="Arial Unicode MS"/>
        </w:rPr>
        <w:t xml:space="preserve">was </w:t>
      </w:r>
      <w:r w:rsidRPr="00C039A7">
        <w:rPr>
          <w:rFonts w:eastAsia="Arial Unicode MS" w:cs="Arial Unicode MS"/>
        </w:rPr>
        <w:t xml:space="preserve">composed of exactly half men and half women. At the diploma level, the impacted workers </w:t>
      </w:r>
      <w:r w:rsidR="00DC5F34" w:rsidRPr="00C039A7">
        <w:rPr>
          <w:rFonts w:eastAsia="Arial Unicode MS" w:cs="Arial Unicode MS"/>
        </w:rPr>
        <w:t xml:space="preserve">were </w:t>
      </w:r>
      <w:r w:rsidRPr="00C039A7">
        <w:rPr>
          <w:rFonts w:eastAsia="Arial Unicode MS" w:cs="Arial Unicode MS"/>
        </w:rPr>
        <w:t xml:space="preserve">all women. This </w:t>
      </w:r>
      <w:r w:rsidR="00DC5F34" w:rsidRPr="00C039A7">
        <w:rPr>
          <w:rFonts w:eastAsia="Arial Unicode MS" w:cs="Arial Unicode MS"/>
        </w:rPr>
        <w:t xml:space="preserve">finding </w:t>
      </w:r>
      <w:r w:rsidRPr="00C039A7">
        <w:rPr>
          <w:rFonts w:eastAsia="Arial Unicode MS" w:cs="Arial Unicode MS"/>
        </w:rPr>
        <w:t>might reflect a higher number of women in those job roles, although this study did not investigate that aspect further. However, when focusing on the professional/master’s level</w:t>
      </w:r>
      <w:r w:rsidR="00DC5F34" w:rsidRPr="00C039A7">
        <w:rPr>
          <w:rFonts w:eastAsia="Arial Unicode MS" w:cs="Arial Unicode MS"/>
        </w:rPr>
        <w:t>,</w:t>
      </w:r>
      <w:r w:rsidRPr="00C039A7">
        <w:rPr>
          <w:rFonts w:eastAsia="Arial Unicode MS" w:cs="Arial Unicode MS"/>
        </w:rPr>
        <w:t xml:space="preserve"> there </w:t>
      </w:r>
      <w:r w:rsidR="00DC5F34" w:rsidRPr="00C039A7">
        <w:rPr>
          <w:rFonts w:eastAsia="Arial Unicode MS" w:cs="Arial Unicode MS"/>
        </w:rPr>
        <w:t xml:space="preserve">was </w:t>
      </w:r>
      <w:r w:rsidRPr="00C039A7">
        <w:rPr>
          <w:rFonts w:eastAsia="Arial Unicode MS" w:cs="Arial Unicode MS"/>
        </w:rPr>
        <w:t xml:space="preserve">a balance between men and women across both high and transitioning </w:t>
      </w:r>
      <w:r w:rsidR="00DC5F34" w:rsidRPr="00C039A7">
        <w:rPr>
          <w:rFonts w:eastAsia="Arial Unicode MS" w:cs="Arial Unicode MS"/>
        </w:rPr>
        <w:t xml:space="preserve">categories </w:t>
      </w:r>
      <w:r w:rsidRPr="00C039A7">
        <w:rPr>
          <w:rFonts w:eastAsia="Arial Unicode MS" w:cs="Arial Unicode MS"/>
        </w:rPr>
        <w:t>in this sample. A much larger sample would be required to test whether this small sample is representative</w:t>
      </w:r>
      <w:r w:rsidR="00616AD9" w:rsidRPr="00C039A7">
        <w:rPr>
          <w:rFonts w:eastAsia="Arial Unicode MS" w:cs="Arial Unicode MS"/>
        </w:rPr>
        <w:t xml:space="preserve"> of the general population</w:t>
      </w:r>
      <w:r w:rsidRPr="00C039A7">
        <w:rPr>
          <w:rFonts w:eastAsia="Arial Unicode MS" w:cs="Arial Unicode MS"/>
        </w:rPr>
        <w:t>.</w:t>
      </w:r>
    </w:p>
    <w:p w14:paraId="342A5AD4" w14:textId="57EB5161" w:rsidR="00331C7F" w:rsidRDefault="00331C7F" w:rsidP="00331C7F">
      <w:pPr>
        <w:pStyle w:val="BodyText"/>
        <w:rPr>
          <w:rFonts w:eastAsia="Arial Unicode MS" w:cs="Arial Unicode MS"/>
        </w:rPr>
      </w:pPr>
    </w:p>
    <w:p w14:paraId="799DD252" w14:textId="369A9D0F" w:rsidR="00331C7F" w:rsidRDefault="00331C7F" w:rsidP="00331C7F">
      <w:pPr>
        <w:pStyle w:val="BodyText"/>
        <w:rPr>
          <w:rFonts w:eastAsia="Arial Unicode MS" w:cs="Arial Unicode MS"/>
        </w:rPr>
      </w:pPr>
    </w:p>
    <w:p w14:paraId="6488194C" w14:textId="543F5213" w:rsidR="00331C7F" w:rsidRDefault="00331C7F" w:rsidP="00331C7F">
      <w:pPr>
        <w:pStyle w:val="BodyText"/>
        <w:rPr>
          <w:rFonts w:eastAsia="Arial Unicode MS" w:cs="Arial Unicode MS"/>
        </w:rPr>
      </w:pPr>
    </w:p>
    <w:p w14:paraId="1C3C7819" w14:textId="1824E4FF" w:rsidR="00331C7F" w:rsidRDefault="00331C7F" w:rsidP="00331C7F">
      <w:pPr>
        <w:pStyle w:val="BodyText"/>
        <w:rPr>
          <w:rFonts w:eastAsia="Arial Unicode MS" w:cs="Arial Unicode MS"/>
        </w:rPr>
      </w:pPr>
    </w:p>
    <w:p w14:paraId="5A71C9BA" w14:textId="77777777" w:rsidR="00F21D06" w:rsidRDefault="00F21D06" w:rsidP="00331C7F">
      <w:pPr>
        <w:pStyle w:val="BodyText"/>
        <w:rPr>
          <w:rFonts w:eastAsia="Arial Unicode MS" w:cs="Arial Unicode MS"/>
        </w:rPr>
      </w:pPr>
    </w:p>
    <w:p w14:paraId="2E80E1FD" w14:textId="44F08DCD" w:rsidR="00E323C4" w:rsidRPr="00C039A7" w:rsidRDefault="001F4AE0" w:rsidP="00331C7F">
      <w:pPr>
        <w:pStyle w:val="BodyText"/>
        <w:ind w:firstLine="0"/>
      </w:pPr>
      <w:r w:rsidRPr="00C039A7">
        <w:lastRenderedPageBreak/>
        <w:t>Table 13</w:t>
      </w:r>
      <w:r w:rsidRPr="00C039A7">
        <w:rPr>
          <w:rFonts w:ascii="Arial Unicode MS" w:hAnsi="Arial Unicode MS"/>
        </w:rPr>
        <w:br/>
      </w:r>
      <w:bookmarkStart w:id="155" w:name="_Hlk27983755"/>
      <w:r w:rsidRPr="00C039A7">
        <w:t>Level of Education, Relative NAQ-R Score, and Gender</w:t>
      </w:r>
      <w:bookmarkEnd w:id="155"/>
    </w:p>
    <w:tbl>
      <w:tblPr>
        <w:tblW w:w="864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3132"/>
        <w:gridCol w:w="1147"/>
        <w:gridCol w:w="1148"/>
        <w:gridCol w:w="1147"/>
        <w:gridCol w:w="1148"/>
        <w:gridCol w:w="918"/>
      </w:tblGrid>
      <w:tr w:rsidR="00E323C4" w:rsidRPr="00C039A7" w14:paraId="4F966A24" w14:textId="77777777" w:rsidTr="007D6453">
        <w:trPr>
          <w:trHeight w:val="310"/>
        </w:trPr>
        <w:tc>
          <w:tcPr>
            <w:tcW w:w="3132" w:type="dxa"/>
            <w:vMerge w:val="restart"/>
            <w:tcBorders>
              <w:top w:val="single" w:sz="8" w:space="0" w:color="000000"/>
              <w:left w:val="nil"/>
              <w:bottom w:val="single" w:sz="8" w:space="0" w:color="000000"/>
              <w:right w:val="nil"/>
            </w:tcBorders>
            <w:shd w:val="clear" w:color="auto" w:fill="auto"/>
            <w:tcMar>
              <w:top w:w="80" w:type="dxa"/>
              <w:left w:w="80" w:type="dxa"/>
              <w:bottom w:w="80" w:type="dxa"/>
              <w:right w:w="80" w:type="dxa"/>
            </w:tcMar>
            <w:vAlign w:val="bottom"/>
          </w:tcPr>
          <w:p w14:paraId="216A7B35" w14:textId="77777777" w:rsidR="00E323C4" w:rsidRPr="00C039A7" w:rsidRDefault="001F4AE0" w:rsidP="00A86768">
            <w:pPr>
              <w:widowControl/>
              <w:spacing w:line="276" w:lineRule="auto"/>
              <w:jc w:val="center"/>
            </w:pPr>
            <w:r w:rsidRPr="00C039A7">
              <w:t>Level of education</w:t>
            </w:r>
          </w:p>
        </w:tc>
        <w:tc>
          <w:tcPr>
            <w:tcW w:w="2295" w:type="dxa"/>
            <w:gridSpan w:val="2"/>
            <w:tcBorders>
              <w:top w:val="single" w:sz="8" w:space="0" w:color="000000"/>
              <w:left w:val="nil"/>
              <w:bottom w:val="single" w:sz="8" w:space="0" w:color="000000"/>
              <w:right w:val="nil"/>
            </w:tcBorders>
            <w:shd w:val="clear" w:color="auto" w:fill="auto"/>
            <w:tcMar>
              <w:top w:w="80" w:type="dxa"/>
              <w:left w:w="80" w:type="dxa"/>
              <w:bottom w:w="80" w:type="dxa"/>
              <w:right w:w="80" w:type="dxa"/>
            </w:tcMar>
            <w:vAlign w:val="bottom"/>
          </w:tcPr>
          <w:p w14:paraId="0D0560FF" w14:textId="01C20E81" w:rsidR="00E323C4" w:rsidRPr="00C039A7" w:rsidRDefault="001F4AE0" w:rsidP="00A86768">
            <w:pPr>
              <w:widowControl/>
              <w:spacing w:line="276" w:lineRule="auto"/>
              <w:jc w:val="center"/>
            </w:pPr>
            <w:r w:rsidRPr="00C039A7">
              <w:t>High</w:t>
            </w:r>
            <w:r w:rsidR="00616AD9" w:rsidRPr="00C039A7">
              <w:t xml:space="preserve"> NAQ-R</w:t>
            </w:r>
            <w:r w:rsidR="007D6453" w:rsidRPr="00C039A7">
              <w:t xml:space="preserve"> score</w:t>
            </w:r>
          </w:p>
        </w:tc>
        <w:tc>
          <w:tcPr>
            <w:tcW w:w="2295" w:type="dxa"/>
            <w:gridSpan w:val="2"/>
            <w:tcBorders>
              <w:top w:val="single" w:sz="8" w:space="0" w:color="000000"/>
              <w:left w:val="nil"/>
              <w:bottom w:val="single" w:sz="8" w:space="0" w:color="000000"/>
              <w:right w:val="nil"/>
            </w:tcBorders>
            <w:shd w:val="clear" w:color="auto" w:fill="auto"/>
            <w:tcMar>
              <w:top w:w="80" w:type="dxa"/>
              <w:left w:w="80" w:type="dxa"/>
              <w:bottom w:w="80" w:type="dxa"/>
              <w:right w:w="80" w:type="dxa"/>
            </w:tcMar>
            <w:vAlign w:val="bottom"/>
          </w:tcPr>
          <w:p w14:paraId="2266C7B8" w14:textId="2A773BEC" w:rsidR="00E323C4" w:rsidRPr="00C039A7" w:rsidRDefault="001F4AE0" w:rsidP="00A86768">
            <w:pPr>
              <w:widowControl/>
              <w:spacing w:line="276" w:lineRule="auto"/>
              <w:jc w:val="center"/>
            </w:pPr>
            <w:r w:rsidRPr="00C039A7">
              <w:t>Transitioning</w:t>
            </w:r>
            <w:r w:rsidR="007D6453" w:rsidRPr="00C039A7">
              <w:t xml:space="preserve"> </w:t>
            </w:r>
            <w:r w:rsidR="007D6453" w:rsidRPr="00C039A7">
              <w:br/>
              <w:t>NAQ-R score</w:t>
            </w:r>
          </w:p>
        </w:tc>
        <w:tc>
          <w:tcPr>
            <w:tcW w:w="918" w:type="dxa"/>
            <w:vMerge w:val="restart"/>
            <w:tcBorders>
              <w:top w:val="single" w:sz="8" w:space="0" w:color="000000"/>
              <w:left w:val="nil"/>
              <w:bottom w:val="single" w:sz="8" w:space="0" w:color="000000"/>
              <w:right w:val="nil"/>
            </w:tcBorders>
            <w:shd w:val="clear" w:color="auto" w:fill="auto"/>
            <w:tcMar>
              <w:top w:w="80" w:type="dxa"/>
              <w:left w:w="80" w:type="dxa"/>
              <w:bottom w:w="80" w:type="dxa"/>
              <w:right w:w="80" w:type="dxa"/>
            </w:tcMar>
            <w:vAlign w:val="bottom"/>
          </w:tcPr>
          <w:p w14:paraId="5C089058" w14:textId="77777777" w:rsidR="00E323C4" w:rsidRPr="00C039A7" w:rsidRDefault="001F4AE0" w:rsidP="00A86768">
            <w:pPr>
              <w:widowControl/>
              <w:spacing w:line="276" w:lineRule="auto"/>
              <w:jc w:val="center"/>
            </w:pPr>
            <w:r w:rsidRPr="00C039A7">
              <w:t>Total</w:t>
            </w:r>
          </w:p>
        </w:tc>
      </w:tr>
      <w:tr w:rsidR="00E323C4" w:rsidRPr="00C039A7" w14:paraId="40D5ADA0" w14:textId="77777777" w:rsidTr="007D6453">
        <w:trPr>
          <w:trHeight w:val="310"/>
        </w:trPr>
        <w:tc>
          <w:tcPr>
            <w:tcW w:w="3132" w:type="dxa"/>
            <w:vMerge/>
            <w:tcBorders>
              <w:top w:val="single" w:sz="8" w:space="0" w:color="000000"/>
              <w:left w:val="nil"/>
              <w:bottom w:val="single" w:sz="8" w:space="0" w:color="000000"/>
              <w:right w:val="nil"/>
            </w:tcBorders>
            <w:shd w:val="clear" w:color="auto" w:fill="auto"/>
          </w:tcPr>
          <w:p w14:paraId="5872CFAD" w14:textId="77777777" w:rsidR="00E323C4" w:rsidRPr="00C039A7" w:rsidRDefault="00E323C4" w:rsidP="00A86768">
            <w:pPr>
              <w:spacing w:line="276" w:lineRule="auto"/>
            </w:pPr>
          </w:p>
        </w:tc>
        <w:tc>
          <w:tcPr>
            <w:tcW w:w="1147" w:type="dxa"/>
            <w:tcBorders>
              <w:top w:val="single" w:sz="8" w:space="0" w:color="000000"/>
              <w:left w:val="nil"/>
              <w:bottom w:val="single" w:sz="8" w:space="0" w:color="000000"/>
              <w:right w:val="nil"/>
            </w:tcBorders>
            <w:shd w:val="clear" w:color="auto" w:fill="auto"/>
            <w:tcMar>
              <w:top w:w="80" w:type="dxa"/>
              <w:left w:w="80" w:type="dxa"/>
              <w:bottom w:w="80" w:type="dxa"/>
              <w:right w:w="80" w:type="dxa"/>
            </w:tcMar>
            <w:vAlign w:val="bottom"/>
          </w:tcPr>
          <w:p w14:paraId="47960F91" w14:textId="77777777" w:rsidR="00E323C4" w:rsidRPr="00C039A7" w:rsidRDefault="001F4AE0" w:rsidP="00A86768">
            <w:pPr>
              <w:widowControl/>
              <w:spacing w:line="276" w:lineRule="auto"/>
              <w:jc w:val="center"/>
            </w:pPr>
            <w:r w:rsidRPr="00C039A7">
              <w:t>Female</w:t>
            </w:r>
          </w:p>
        </w:tc>
        <w:tc>
          <w:tcPr>
            <w:tcW w:w="1148" w:type="dxa"/>
            <w:tcBorders>
              <w:top w:val="single" w:sz="8" w:space="0" w:color="000000"/>
              <w:left w:val="nil"/>
              <w:bottom w:val="single" w:sz="8" w:space="0" w:color="000000"/>
              <w:right w:val="nil"/>
            </w:tcBorders>
            <w:shd w:val="clear" w:color="auto" w:fill="auto"/>
            <w:tcMar>
              <w:top w:w="80" w:type="dxa"/>
              <w:left w:w="80" w:type="dxa"/>
              <w:bottom w:w="80" w:type="dxa"/>
              <w:right w:w="80" w:type="dxa"/>
            </w:tcMar>
            <w:vAlign w:val="bottom"/>
          </w:tcPr>
          <w:p w14:paraId="62E000D8" w14:textId="77777777" w:rsidR="00E323C4" w:rsidRPr="00C039A7" w:rsidRDefault="001F4AE0" w:rsidP="00A86768">
            <w:pPr>
              <w:widowControl/>
              <w:spacing w:line="276" w:lineRule="auto"/>
              <w:jc w:val="center"/>
            </w:pPr>
            <w:r w:rsidRPr="00C039A7">
              <w:t>Male</w:t>
            </w:r>
          </w:p>
        </w:tc>
        <w:tc>
          <w:tcPr>
            <w:tcW w:w="1147" w:type="dxa"/>
            <w:tcBorders>
              <w:top w:val="single" w:sz="8" w:space="0" w:color="000000"/>
              <w:left w:val="nil"/>
              <w:bottom w:val="single" w:sz="8" w:space="0" w:color="000000"/>
              <w:right w:val="nil"/>
            </w:tcBorders>
            <w:shd w:val="clear" w:color="auto" w:fill="auto"/>
            <w:tcMar>
              <w:top w:w="80" w:type="dxa"/>
              <w:left w:w="80" w:type="dxa"/>
              <w:bottom w:w="80" w:type="dxa"/>
              <w:right w:w="80" w:type="dxa"/>
            </w:tcMar>
            <w:vAlign w:val="bottom"/>
          </w:tcPr>
          <w:p w14:paraId="468D5023" w14:textId="77777777" w:rsidR="00E323C4" w:rsidRPr="00C039A7" w:rsidRDefault="001F4AE0" w:rsidP="00A86768">
            <w:pPr>
              <w:widowControl/>
              <w:spacing w:line="276" w:lineRule="auto"/>
              <w:jc w:val="center"/>
            </w:pPr>
            <w:r w:rsidRPr="00C039A7">
              <w:t>Female</w:t>
            </w:r>
          </w:p>
        </w:tc>
        <w:tc>
          <w:tcPr>
            <w:tcW w:w="1148" w:type="dxa"/>
            <w:tcBorders>
              <w:top w:val="single" w:sz="8" w:space="0" w:color="000000"/>
              <w:left w:val="nil"/>
              <w:bottom w:val="single" w:sz="8" w:space="0" w:color="000000"/>
              <w:right w:val="nil"/>
            </w:tcBorders>
            <w:shd w:val="clear" w:color="auto" w:fill="auto"/>
            <w:tcMar>
              <w:top w:w="80" w:type="dxa"/>
              <w:left w:w="80" w:type="dxa"/>
              <w:bottom w:w="80" w:type="dxa"/>
              <w:right w:w="80" w:type="dxa"/>
            </w:tcMar>
            <w:vAlign w:val="bottom"/>
          </w:tcPr>
          <w:p w14:paraId="3648173F" w14:textId="77777777" w:rsidR="00E323C4" w:rsidRPr="00C039A7" w:rsidRDefault="001F4AE0" w:rsidP="00A86768">
            <w:pPr>
              <w:widowControl/>
              <w:spacing w:line="276" w:lineRule="auto"/>
              <w:jc w:val="center"/>
            </w:pPr>
            <w:r w:rsidRPr="00C039A7">
              <w:t>Male</w:t>
            </w:r>
          </w:p>
        </w:tc>
        <w:tc>
          <w:tcPr>
            <w:tcW w:w="918" w:type="dxa"/>
            <w:vMerge/>
            <w:tcBorders>
              <w:top w:val="single" w:sz="8" w:space="0" w:color="000000"/>
              <w:left w:val="nil"/>
              <w:bottom w:val="single" w:sz="8" w:space="0" w:color="000000"/>
              <w:right w:val="nil"/>
            </w:tcBorders>
            <w:shd w:val="clear" w:color="auto" w:fill="auto"/>
          </w:tcPr>
          <w:p w14:paraId="06B09F23" w14:textId="77777777" w:rsidR="00E323C4" w:rsidRPr="00C039A7" w:rsidRDefault="00E323C4" w:rsidP="00A86768">
            <w:pPr>
              <w:spacing w:line="276" w:lineRule="auto"/>
            </w:pPr>
          </w:p>
        </w:tc>
      </w:tr>
      <w:tr w:rsidR="00E323C4" w:rsidRPr="00C039A7" w14:paraId="72B2F030" w14:textId="77777777" w:rsidTr="007D6453">
        <w:trPr>
          <w:trHeight w:val="593"/>
        </w:trPr>
        <w:tc>
          <w:tcPr>
            <w:tcW w:w="3132" w:type="dxa"/>
            <w:tcBorders>
              <w:top w:val="single" w:sz="8" w:space="0" w:color="000000"/>
              <w:left w:val="nil"/>
              <w:bottom w:val="nil"/>
              <w:right w:val="nil"/>
            </w:tcBorders>
            <w:shd w:val="clear" w:color="auto" w:fill="auto"/>
            <w:tcMar>
              <w:top w:w="80" w:type="dxa"/>
              <w:left w:w="80" w:type="dxa"/>
              <w:bottom w:w="80" w:type="dxa"/>
              <w:right w:w="80" w:type="dxa"/>
            </w:tcMar>
          </w:tcPr>
          <w:p w14:paraId="60729788" w14:textId="77777777" w:rsidR="00E323C4" w:rsidRPr="00C039A7" w:rsidRDefault="001F4AE0" w:rsidP="00A86768">
            <w:pPr>
              <w:widowControl/>
              <w:spacing w:line="276" w:lineRule="auto"/>
            </w:pPr>
            <w:r w:rsidRPr="00C039A7">
              <w:t xml:space="preserve">Master’s degree/ professional accreditation </w:t>
            </w:r>
          </w:p>
        </w:tc>
        <w:tc>
          <w:tcPr>
            <w:tcW w:w="1147" w:type="dxa"/>
            <w:tcBorders>
              <w:top w:val="single" w:sz="8" w:space="0" w:color="000000"/>
              <w:left w:val="nil"/>
              <w:bottom w:val="nil"/>
              <w:right w:val="nil"/>
            </w:tcBorders>
            <w:shd w:val="clear" w:color="auto" w:fill="auto"/>
            <w:tcMar>
              <w:top w:w="80" w:type="dxa"/>
              <w:left w:w="80" w:type="dxa"/>
              <w:bottom w:w="80" w:type="dxa"/>
              <w:right w:w="80" w:type="dxa"/>
            </w:tcMar>
          </w:tcPr>
          <w:p w14:paraId="272C3664" w14:textId="77777777" w:rsidR="00E323C4" w:rsidRPr="00C039A7" w:rsidRDefault="001F4AE0" w:rsidP="00A86768">
            <w:pPr>
              <w:widowControl/>
              <w:spacing w:line="276" w:lineRule="auto"/>
              <w:jc w:val="center"/>
            </w:pPr>
            <w:r w:rsidRPr="00C039A7">
              <w:t>1</w:t>
            </w:r>
          </w:p>
        </w:tc>
        <w:tc>
          <w:tcPr>
            <w:tcW w:w="1148" w:type="dxa"/>
            <w:tcBorders>
              <w:top w:val="single" w:sz="8" w:space="0" w:color="000000"/>
              <w:left w:val="nil"/>
              <w:bottom w:val="nil"/>
              <w:right w:val="nil"/>
            </w:tcBorders>
            <w:shd w:val="clear" w:color="auto" w:fill="auto"/>
            <w:tcMar>
              <w:top w:w="80" w:type="dxa"/>
              <w:left w:w="80" w:type="dxa"/>
              <w:bottom w:w="80" w:type="dxa"/>
              <w:right w:w="80" w:type="dxa"/>
            </w:tcMar>
          </w:tcPr>
          <w:p w14:paraId="662F6913" w14:textId="77777777" w:rsidR="00E323C4" w:rsidRPr="00C039A7" w:rsidRDefault="001F4AE0" w:rsidP="00A86768">
            <w:pPr>
              <w:widowControl/>
              <w:spacing w:line="276" w:lineRule="auto"/>
              <w:jc w:val="center"/>
            </w:pPr>
            <w:r w:rsidRPr="00C039A7">
              <w:t>1</w:t>
            </w:r>
          </w:p>
        </w:tc>
        <w:tc>
          <w:tcPr>
            <w:tcW w:w="1147" w:type="dxa"/>
            <w:tcBorders>
              <w:top w:val="single" w:sz="8" w:space="0" w:color="000000"/>
              <w:left w:val="nil"/>
              <w:bottom w:val="nil"/>
              <w:right w:val="nil"/>
            </w:tcBorders>
            <w:shd w:val="clear" w:color="auto" w:fill="auto"/>
            <w:tcMar>
              <w:top w:w="80" w:type="dxa"/>
              <w:left w:w="80" w:type="dxa"/>
              <w:bottom w:w="80" w:type="dxa"/>
              <w:right w:w="80" w:type="dxa"/>
            </w:tcMar>
          </w:tcPr>
          <w:p w14:paraId="43DEFA6F" w14:textId="77777777" w:rsidR="00E323C4" w:rsidRPr="00C039A7" w:rsidRDefault="001F4AE0" w:rsidP="00A86768">
            <w:pPr>
              <w:widowControl/>
              <w:spacing w:line="276" w:lineRule="auto"/>
              <w:jc w:val="center"/>
            </w:pPr>
            <w:r w:rsidRPr="00C039A7">
              <w:t>1</w:t>
            </w:r>
          </w:p>
        </w:tc>
        <w:tc>
          <w:tcPr>
            <w:tcW w:w="1148" w:type="dxa"/>
            <w:tcBorders>
              <w:top w:val="single" w:sz="8" w:space="0" w:color="000000"/>
              <w:left w:val="nil"/>
              <w:bottom w:val="nil"/>
              <w:right w:val="nil"/>
            </w:tcBorders>
            <w:shd w:val="clear" w:color="auto" w:fill="auto"/>
            <w:tcMar>
              <w:top w:w="80" w:type="dxa"/>
              <w:left w:w="80" w:type="dxa"/>
              <w:bottom w:w="80" w:type="dxa"/>
              <w:right w:w="80" w:type="dxa"/>
            </w:tcMar>
          </w:tcPr>
          <w:p w14:paraId="5C3A49D1" w14:textId="77777777" w:rsidR="00E323C4" w:rsidRPr="00C039A7" w:rsidRDefault="001F4AE0" w:rsidP="00A86768">
            <w:pPr>
              <w:widowControl/>
              <w:spacing w:line="276" w:lineRule="auto"/>
              <w:jc w:val="center"/>
            </w:pPr>
            <w:r w:rsidRPr="00C039A7">
              <w:t>2</w:t>
            </w:r>
          </w:p>
        </w:tc>
        <w:tc>
          <w:tcPr>
            <w:tcW w:w="918" w:type="dxa"/>
            <w:tcBorders>
              <w:top w:val="single" w:sz="8" w:space="0" w:color="000000"/>
              <w:left w:val="nil"/>
              <w:bottom w:val="nil"/>
              <w:right w:val="nil"/>
            </w:tcBorders>
            <w:shd w:val="clear" w:color="auto" w:fill="auto"/>
            <w:tcMar>
              <w:top w:w="80" w:type="dxa"/>
              <w:left w:w="80" w:type="dxa"/>
              <w:bottom w:w="80" w:type="dxa"/>
              <w:right w:w="80" w:type="dxa"/>
            </w:tcMar>
          </w:tcPr>
          <w:p w14:paraId="432EBA6E" w14:textId="77777777" w:rsidR="00E323C4" w:rsidRPr="00C039A7" w:rsidRDefault="001F4AE0" w:rsidP="00A86768">
            <w:pPr>
              <w:widowControl/>
              <w:spacing w:line="276" w:lineRule="auto"/>
              <w:jc w:val="center"/>
            </w:pPr>
            <w:r w:rsidRPr="00C039A7">
              <w:t>5</w:t>
            </w:r>
          </w:p>
        </w:tc>
      </w:tr>
      <w:tr w:rsidR="00E323C4" w:rsidRPr="00C039A7" w14:paraId="09940B51" w14:textId="77777777" w:rsidTr="007D6453">
        <w:trPr>
          <w:trHeight w:val="290"/>
        </w:trPr>
        <w:tc>
          <w:tcPr>
            <w:tcW w:w="3132" w:type="dxa"/>
            <w:tcBorders>
              <w:top w:val="nil"/>
              <w:left w:val="nil"/>
              <w:bottom w:val="nil"/>
              <w:right w:val="nil"/>
            </w:tcBorders>
            <w:shd w:val="clear" w:color="auto" w:fill="auto"/>
            <w:tcMar>
              <w:top w:w="80" w:type="dxa"/>
              <w:left w:w="80" w:type="dxa"/>
              <w:bottom w:w="80" w:type="dxa"/>
              <w:right w:w="80" w:type="dxa"/>
            </w:tcMar>
          </w:tcPr>
          <w:p w14:paraId="55B566A9" w14:textId="77777777" w:rsidR="00E323C4" w:rsidRPr="00C039A7" w:rsidRDefault="001F4AE0" w:rsidP="00A86768">
            <w:pPr>
              <w:widowControl/>
              <w:spacing w:line="276" w:lineRule="auto"/>
            </w:pPr>
            <w:r w:rsidRPr="00C039A7">
              <w:t>Bachelor’s degree</w:t>
            </w:r>
          </w:p>
        </w:tc>
        <w:tc>
          <w:tcPr>
            <w:tcW w:w="1147" w:type="dxa"/>
            <w:tcBorders>
              <w:top w:val="nil"/>
              <w:left w:val="nil"/>
              <w:bottom w:val="nil"/>
              <w:right w:val="nil"/>
            </w:tcBorders>
            <w:shd w:val="clear" w:color="auto" w:fill="auto"/>
            <w:tcMar>
              <w:top w:w="80" w:type="dxa"/>
              <w:left w:w="80" w:type="dxa"/>
              <w:bottom w:w="80" w:type="dxa"/>
              <w:right w:w="80" w:type="dxa"/>
            </w:tcMar>
          </w:tcPr>
          <w:p w14:paraId="2B3039BD" w14:textId="77777777" w:rsidR="00E323C4" w:rsidRPr="00C039A7" w:rsidRDefault="00E323C4" w:rsidP="00A86768">
            <w:pPr>
              <w:spacing w:line="276" w:lineRule="auto"/>
            </w:pPr>
          </w:p>
        </w:tc>
        <w:tc>
          <w:tcPr>
            <w:tcW w:w="1148" w:type="dxa"/>
            <w:tcBorders>
              <w:top w:val="nil"/>
              <w:left w:val="nil"/>
              <w:bottom w:val="nil"/>
              <w:right w:val="nil"/>
            </w:tcBorders>
            <w:shd w:val="clear" w:color="auto" w:fill="auto"/>
            <w:tcMar>
              <w:top w:w="80" w:type="dxa"/>
              <w:left w:w="80" w:type="dxa"/>
              <w:bottom w:w="80" w:type="dxa"/>
              <w:right w:w="80" w:type="dxa"/>
            </w:tcMar>
          </w:tcPr>
          <w:p w14:paraId="7423C10D" w14:textId="77777777" w:rsidR="00E323C4" w:rsidRPr="00C039A7" w:rsidRDefault="00E323C4" w:rsidP="00A86768">
            <w:pPr>
              <w:spacing w:line="276" w:lineRule="auto"/>
            </w:pPr>
          </w:p>
        </w:tc>
        <w:tc>
          <w:tcPr>
            <w:tcW w:w="1147" w:type="dxa"/>
            <w:tcBorders>
              <w:top w:val="nil"/>
              <w:left w:val="nil"/>
              <w:bottom w:val="nil"/>
              <w:right w:val="nil"/>
            </w:tcBorders>
            <w:shd w:val="clear" w:color="auto" w:fill="auto"/>
            <w:tcMar>
              <w:top w:w="80" w:type="dxa"/>
              <w:left w:w="80" w:type="dxa"/>
              <w:bottom w:w="80" w:type="dxa"/>
              <w:right w:w="80" w:type="dxa"/>
            </w:tcMar>
          </w:tcPr>
          <w:p w14:paraId="1AB2152C" w14:textId="77777777" w:rsidR="00E323C4" w:rsidRPr="00C039A7" w:rsidRDefault="001F4AE0" w:rsidP="00A86768">
            <w:pPr>
              <w:widowControl/>
              <w:spacing w:line="276" w:lineRule="auto"/>
              <w:jc w:val="center"/>
            </w:pPr>
            <w:r w:rsidRPr="00C039A7">
              <w:t>1</w:t>
            </w:r>
          </w:p>
        </w:tc>
        <w:tc>
          <w:tcPr>
            <w:tcW w:w="1148" w:type="dxa"/>
            <w:tcBorders>
              <w:top w:val="nil"/>
              <w:left w:val="nil"/>
              <w:bottom w:val="nil"/>
              <w:right w:val="nil"/>
            </w:tcBorders>
            <w:shd w:val="clear" w:color="auto" w:fill="auto"/>
            <w:tcMar>
              <w:top w:w="80" w:type="dxa"/>
              <w:left w:w="80" w:type="dxa"/>
              <w:bottom w:w="80" w:type="dxa"/>
              <w:right w:w="80" w:type="dxa"/>
            </w:tcMar>
          </w:tcPr>
          <w:p w14:paraId="3CE2FFCB" w14:textId="77777777" w:rsidR="00E323C4" w:rsidRPr="00C039A7" w:rsidRDefault="00E323C4" w:rsidP="00A86768">
            <w:pPr>
              <w:spacing w:line="276" w:lineRule="auto"/>
            </w:pPr>
          </w:p>
        </w:tc>
        <w:tc>
          <w:tcPr>
            <w:tcW w:w="918" w:type="dxa"/>
            <w:tcBorders>
              <w:top w:val="nil"/>
              <w:left w:val="nil"/>
              <w:bottom w:val="nil"/>
              <w:right w:val="nil"/>
            </w:tcBorders>
            <w:shd w:val="clear" w:color="auto" w:fill="auto"/>
            <w:tcMar>
              <w:top w:w="80" w:type="dxa"/>
              <w:left w:w="80" w:type="dxa"/>
              <w:bottom w:w="80" w:type="dxa"/>
              <w:right w:w="80" w:type="dxa"/>
            </w:tcMar>
          </w:tcPr>
          <w:p w14:paraId="6B7BDB2C" w14:textId="77777777" w:rsidR="00E323C4" w:rsidRPr="00C039A7" w:rsidRDefault="001F4AE0" w:rsidP="00A86768">
            <w:pPr>
              <w:widowControl/>
              <w:spacing w:line="276" w:lineRule="auto"/>
              <w:jc w:val="center"/>
            </w:pPr>
            <w:r w:rsidRPr="00C039A7">
              <w:t>1</w:t>
            </w:r>
          </w:p>
        </w:tc>
      </w:tr>
      <w:tr w:rsidR="00E323C4" w:rsidRPr="00C039A7" w14:paraId="0B7F8CFA" w14:textId="77777777" w:rsidTr="007D6453">
        <w:trPr>
          <w:trHeight w:val="290"/>
        </w:trPr>
        <w:tc>
          <w:tcPr>
            <w:tcW w:w="3132" w:type="dxa"/>
            <w:tcBorders>
              <w:top w:val="nil"/>
              <w:left w:val="nil"/>
              <w:bottom w:val="nil"/>
              <w:right w:val="nil"/>
            </w:tcBorders>
            <w:shd w:val="clear" w:color="auto" w:fill="auto"/>
            <w:tcMar>
              <w:top w:w="80" w:type="dxa"/>
              <w:left w:w="80" w:type="dxa"/>
              <w:bottom w:w="80" w:type="dxa"/>
              <w:right w:w="80" w:type="dxa"/>
            </w:tcMar>
          </w:tcPr>
          <w:p w14:paraId="0F82DE4C" w14:textId="77777777" w:rsidR="00E323C4" w:rsidRPr="00C039A7" w:rsidRDefault="001F4AE0" w:rsidP="00A86768">
            <w:pPr>
              <w:widowControl/>
              <w:spacing w:line="276" w:lineRule="auto"/>
            </w:pPr>
            <w:r w:rsidRPr="00C039A7">
              <w:t>Diploma</w:t>
            </w:r>
          </w:p>
        </w:tc>
        <w:tc>
          <w:tcPr>
            <w:tcW w:w="1147" w:type="dxa"/>
            <w:tcBorders>
              <w:top w:val="nil"/>
              <w:left w:val="nil"/>
              <w:bottom w:val="nil"/>
              <w:right w:val="nil"/>
            </w:tcBorders>
            <w:shd w:val="clear" w:color="auto" w:fill="auto"/>
            <w:tcMar>
              <w:top w:w="80" w:type="dxa"/>
              <w:left w:w="80" w:type="dxa"/>
              <w:bottom w:w="80" w:type="dxa"/>
              <w:right w:w="80" w:type="dxa"/>
            </w:tcMar>
          </w:tcPr>
          <w:p w14:paraId="2A96C21B" w14:textId="77777777" w:rsidR="00E323C4" w:rsidRPr="00C039A7" w:rsidRDefault="001F4AE0" w:rsidP="00A86768">
            <w:pPr>
              <w:widowControl/>
              <w:spacing w:line="276" w:lineRule="auto"/>
              <w:jc w:val="center"/>
            </w:pPr>
            <w:r w:rsidRPr="00C039A7">
              <w:t>2</w:t>
            </w:r>
          </w:p>
        </w:tc>
        <w:tc>
          <w:tcPr>
            <w:tcW w:w="1148" w:type="dxa"/>
            <w:tcBorders>
              <w:top w:val="nil"/>
              <w:left w:val="nil"/>
              <w:bottom w:val="nil"/>
              <w:right w:val="nil"/>
            </w:tcBorders>
            <w:shd w:val="clear" w:color="auto" w:fill="auto"/>
            <w:tcMar>
              <w:top w:w="80" w:type="dxa"/>
              <w:left w:w="80" w:type="dxa"/>
              <w:bottom w:w="80" w:type="dxa"/>
              <w:right w:w="80" w:type="dxa"/>
            </w:tcMar>
          </w:tcPr>
          <w:p w14:paraId="74A15DFF" w14:textId="77777777" w:rsidR="00E323C4" w:rsidRPr="00C039A7" w:rsidRDefault="00E323C4" w:rsidP="00A86768">
            <w:pPr>
              <w:spacing w:line="276" w:lineRule="auto"/>
            </w:pPr>
          </w:p>
        </w:tc>
        <w:tc>
          <w:tcPr>
            <w:tcW w:w="1147" w:type="dxa"/>
            <w:tcBorders>
              <w:top w:val="nil"/>
              <w:left w:val="nil"/>
              <w:bottom w:val="nil"/>
              <w:right w:val="nil"/>
            </w:tcBorders>
            <w:shd w:val="clear" w:color="auto" w:fill="auto"/>
            <w:tcMar>
              <w:top w:w="80" w:type="dxa"/>
              <w:left w:w="80" w:type="dxa"/>
              <w:bottom w:w="80" w:type="dxa"/>
              <w:right w:w="80" w:type="dxa"/>
            </w:tcMar>
          </w:tcPr>
          <w:p w14:paraId="6D9FF7D2" w14:textId="77777777" w:rsidR="00E323C4" w:rsidRPr="00C039A7" w:rsidRDefault="001F4AE0" w:rsidP="00A86768">
            <w:pPr>
              <w:widowControl/>
              <w:spacing w:line="276" w:lineRule="auto"/>
              <w:jc w:val="center"/>
            </w:pPr>
            <w:r w:rsidRPr="00C039A7">
              <w:t>0</w:t>
            </w:r>
          </w:p>
        </w:tc>
        <w:tc>
          <w:tcPr>
            <w:tcW w:w="1148" w:type="dxa"/>
            <w:tcBorders>
              <w:top w:val="nil"/>
              <w:left w:val="nil"/>
              <w:bottom w:val="nil"/>
              <w:right w:val="nil"/>
            </w:tcBorders>
            <w:shd w:val="clear" w:color="auto" w:fill="auto"/>
            <w:tcMar>
              <w:top w:w="80" w:type="dxa"/>
              <w:left w:w="80" w:type="dxa"/>
              <w:bottom w:w="80" w:type="dxa"/>
              <w:right w:w="80" w:type="dxa"/>
            </w:tcMar>
          </w:tcPr>
          <w:p w14:paraId="2CF31A9E" w14:textId="77777777" w:rsidR="00E323C4" w:rsidRPr="00C039A7" w:rsidRDefault="00E323C4" w:rsidP="00A86768">
            <w:pPr>
              <w:spacing w:line="276" w:lineRule="auto"/>
            </w:pPr>
          </w:p>
        </w:tc>
        <w:tc>
          <w:tcPr>
            <w:tcW w:w="918" w:type="dxa"/>
            <w:tcBorders>
              <w:top w:val="nil"/>
              <w:left w:val="nil"/>
              <w:bottom w:val="nil"/>
              <w:right w:val="nil"/>
            </w:tcBorders>
            <w:shd w:val="clear" w:color="auto" w:fill="auto"/>
            <w:tcMar>
              <w:top w:w="80" w:type="dxa"/>
              <w:left w:w="80" w:type="dxa"/>
              <w:bottom w:w="80" w:type="dxa"/>
              <w:right w:w="80" w:type="dxa"/>
            </w:tcMar>
          </w:tcPr>
          <w:p w14:paraId="0550E576" w14:textId="77777777" w:rsidR="00E323C4" w:rsidRPr="00C039A7" w:rsidRDefault="001F4AE0" w:rsidP="00A86768">
            <w:pPr>
              <w:widowControl/>
              <w:spacing w:line="276" w:lineRule="auto"/>
              <w:jc w:val="center"/>
            </w:pPr>
            <w:r w:rsidRPr="00C039A7">
              <w:t>2</w:t>
            </w:r>
          </w:p>
        </w:tc>
      </w:tr>
      <w:tr w:rsidR="00E323C4" w:rsidRPr="00C039A7" w14:paraId="01ADE109" w14:textId="77777777" w:rsidTr="007D6453">
        <w:trPr>
          <w:trHeight w:val="300"/>
        </w:trPr>
        <w:tc>
          <w:tcPr>
            <w:tcW w:w="3132" w:type="dxa"/>
            <w:tcBorders>
              <w:top w:val="nil"/>
              <w:left w:val="nil"/>
              <w:bottom w:val="single" w:sz="8" w:space="0" w:color="000000"/>
              <w:right w:val="nil"/>
            </w:tcBorders>
            <w:shd w:val="clear" w:color="auto" w:fill="auto"/>
            <w:tcMar>
              <w:top w:w="80" w:type="dxa"/>
              <w:left w:w="80" w:type="dxa"/>
              <w:bottom w:w="80" w:type="dxa"/>
              <w:right w:w="80" w:type="dxa"/>
            </w:tcMar>
          </w:tcPr>
          <w:p w14:paraId="375013A2" w14:textId="77777777" w:rsidR="00E323C4" w:rsidRPr="00C039A7" w:rsidRDefault="001F4AE0" w:rsidP="00A86768">
            <w:pPr>
              <w:widowControl/>
              <w:spacing w:line="276" w:lineRule="auto"/>
            </w:pPr>
            <w:r w:rsidRPr="00C039A7">
              <w:t>Total</w:t>
            </w:r>
          </w:p>
        </w:tc>
        <w:tc>
          <w:tcPr>
            <w:tcW w:w="1147" w:type="dxa"/>
            <w:tcBorders>
              <w:top w:val="nil"/>
              <w:left w:val="nil"/>
              <w:bottom w:val="single" w:sz="8" w:space="0" w:color="000000"/>
              <w:right w:val="nil"/>
            </w:tcBorders>
            <w:shd w:val="clear" w:color="auto" w:fill="auto"/>
            <w:tcMar>
              <w:top w:w="80" w:type="dxa"/>
              <w:left w:w="80" w:type="dxa"/>
              <w:bottom w:w="80" w:type="dxa"/>
              <w:right w:w="80" w:type="dxa"/>
            </w:tcMar>
          </w:tcPr>
          <w:p w14:paraId="160E0C44" w14:textId="77777777" w:rsidR="00E323C4" w:rsidRPr="00C039A7" w:rsidRDefault="001F4AE0" w:rsidP="00A86768">
            <w:pPr>
              <w:widowControl/>
              <w:spacing w:line="276" w:lineRule="auto"/>
              <w:jc w:val="center"/>
            </w:pPr>
            <w:r w:rsidRPr="00C039A7">
              <w:t>3</w:t>
            </w:r>
          </w:p>
        </w:tc>
        <w:tc>
          <w:tcPr>
            <w:tcW w:w="1148" w:type="dxa"/>
            <w:tcBorders>
              <w:top w:val="nil"/>
              <w:left w:val="nil"/>
              <w:bottom w:val="single" w:sz="8" w:space="0" w:color="000000"/>
              <w:right w:val="nil"/>
            </w:tcBorders>
            <w:shd w:val="clear" w:color="auto" w:fill="auto"/>
            <w:tcMar>
              <w:top w:w="80" w:type="dxa"/>
              <w:left w:w="80" w:type="dxa"/>
              <w:bottom w:w="80" w:type="dxa"/>
              <w:right w:w="80" w:type="dxa"/>
            </w:tcMar>
          </w:tcPr>
          <w:p w14:paraId="33F93B16" w14:textId="77777777" w:rsidR="00E323C4" w:rsidRPr="00C039A7" w:rsidRDefault="001F4AE0" w:rsidP="00A86768">
            <w:pPr>
              <w:widowControl/>
              <w:spacing w:line="276" w:lineRule="auto"/>
              <w:jc w:val="center"/>
            </w:pPr>
            <w:r w:rsidRPr="00C039A7">
              <w:t>1</w:t>
            </w:r>
          </w:p>
        </w:tc>
        <w:tc>
          <w:tcPr>
            <w:tcW w:w="1147" w:type="dxa"/>
            <w:tcBorders>
              <w:top w:val="nil"/>
              <w:left w:val="nil"/>
              <w:bottom w:val="single" w:sz="8" w:space="0" w:color="000000"/>
              <w:right w:val="nil"/>
            </w:tcBorders>
            <w:shd w:val="clear" w:color="auto" w:fill="auto"/>
            <w:tcMar>
              <w:top w:w="80" w:type="dxa"/>
              <w:left w:w="80" w:type="dxa"/>
              <w:bottom w:w="80" w:type="dxa"/>
              <w:right w:w="80" w:type="dxa"/>
            </w:tcMar>
          </w:tcPr>
          <w:p w14:paraId="7B5C7F2C" w14:textId="77777777" w:rsidR="00E323C4" w:rsidRPr="00C039A7" w:rsidRDefault="001F4AE0" w:rsidP="00A86768">
            <w:pPr>
              <w:widowControl/>
              <w:spacing w:line="276" w:lineRule="auto"/>
              <w:jc w:val="center"/>
            </w:pPr>
            <w:r w:rsidRPr="00C039A7">
              <w:t>2</w:t>
            </w:r>
          </w:p>
        </w:tc>
        <w:tc>
          <w:tcPr>
            <w:tcW w:w="1148" w:type="dxa"/>
            <w:tcBorders>
              <w:top w:val="nil"/>
              <w:left w:val="nil"/>
              <w:bottom w:val="single" w:sz="8" w:space="0" w:color="000000"/>
              <w:right w:val="nil"/>
            </w:tcBorders>
            <w:shd w:val="clear" w:color="auto" w:fill="auto"/>
            <w:tcMar>
              <w:top w:w="80" w:type="dxa"/>
              <w:left w:w="80" w:type="dxa"/>
              <w:bottom w:w="80" w:type="dxa"/>
              <w:right w:w="80" w:type="dxa"/>
            </w:tcMar>
          </w:tcPr>
          <w:p w14:paraId="2687C66E" w14:textId="77777777" w:rsidR="00E323C4" w:rsidRPr="00C039A7" w:rsidRDefault="001F4AE0" w:rsidP="00A86768">
            <w:pPr>
              <w:widowControl/>
              <w:spacing w:line="276" w:lineRule="auto"/>
              <w:jc w:val="center"/>
            </w:pPr>
            <w:r w:rsidRPr="00C039A7">
              <w:t>2</w:t>
            </w:r>
          </w:p>
        </w:tc>
        <w:tc>
          <w:tcPr>
            <w:tcW w:w="918" w:type="dxa"/>
            <w:tcBorders>
              <w:top w:val="nil"/>
              <w:left w:val="nil"/>
              <w:bottom w:val="single" w:sz="8" w:space="0" w:color="000000"/>
              <w:right w:val="nil"/>
            </w:tcBorders>
            <w:shd w:val="clear" w:color="auto" w:fill="auto"/>
            <w:tcMar>
              <w:top w:w="80" w:type="dxa"/>
              <w:left w:w="80" w:type="dxa"/>
              <w:bottom w:w="80" w:type="dxa"/>
              <w:right w:w="80" w:type="dxa"/>
            </w:tcMar>
          </w:tcPr>
          <w:p w14:paraId="41D41EC9" w14:textId="77777777" w:rsidR="00E323C4" w:rsidRPr="00C039A7" w:rsidRDefault="001F4AE0" w:rsidP="00A86768">
            <w:pPr>
              <w:widowControl/>
              <w:spacing w:line="276" w:lineRule="auto"/>
              <w:jc w:val="center"/>
            </w:pPr>
            <w:r w:rsidRPr="00C039A7">
              <w:t>8</w:t>
            </w:r>
          </w:p>
        </w:tc>
      </w:tr>
    </w:tbl>
    <w:p w14:paraId="069ECBD9" w14:textId="77777777" w:rsidR="00E323C4" w:rsidRPr="00C039A7" w:rsidRDefault="00E323C4">
      <w:pPr>
        <w:pStyle w:val="CaptionA"/>
        <w:spacing w:line="240" w:lineRule="auto"/>
      </w:pPr>
    </w:p>
    <w:p w14:paraId="211C4655" w14:textId="72D70616" w:rsidR="00E323C4" w:rsidRPr="00C039A7" w:rsidRDefault="001F4AE0">
      <w:pPr>
        <w:pStyle w:val="BodyText"/>
      </w:pPr>
      <w:bookmarkStart w:id="156" w:name="_upglbi"/>
      <w:bookmarkStart w:id="157" w:name="_Toc38882705"/>
      <w:bookmarkEnd w:id="156"/>
      <w:r w:rsidRPr="00C039A7">
        <w:rPr>
          <w:rStyle w:val="Heading3Char"/>
        </w:rPr>
        <w:t xml:space="preserve">On </w:t>
      </w:r>
      <w:r w:rsidR="00C9470E" w:rsidRPr="00C039A7">
        <w:rPr>
          <w:rStyle w:val="Heading3Char"/>
        </w:rPr>
        <w:t>early retirement and terminations.</w:t>
      </w:r>
      <w:bookmarkEnd w:id="157"/>
      <w:r w:rsidR="00C9470E" w:rsidRPr="00C039A7">
        <w:rPr>
          <w:rFonts w:eastAsia="Arial Unicode MS" w:cs="Arial Unicode MS"/>
        </w:rPr>
        <w:t xml:space="preserve"> </w:t>
      </w:r>
      <w:r w:rsidRPr="00C039A7">
        <w:rPr>
          <w:rFonts w:eastAsia="Arial Unicode MS" w:cs="Arial Unicode MS"/>
        </w:rPr>
        <w:t>Table 14 illustrates that, for the participants in this study, the average length of time it took for bullying to be resolved by either early retirement or termination was slightly less than two years</w:t>
      </w:r>
      <w:r w:rsidR="00616AD9" w:rsidRPr="00C039A7">
        <w:rPr>
          <w:rFonts w:eastAsia="Arial Unicode MS" w:cs="Arial Unicode MS"/>
        </w:rPr>
        <w:t>,</w:t>
      </w:r>
      <w:r w:rsidRPr="00C039A7">
        <w:rPr>
          <w:rFonts w:eastAsia="Arial Unicode MS" w:cs="Arial Unicode MS"/>
        </w:rPr>
        <w:t xml:space="preserve"> at 21 months. Two of the participants whose NAQ-R scores suggested active and present bullying in their environment still ha</w:t>
      </w:r>
      <w:r w:rsidR="00616AD9" w:rsidRPr="00C039A7">
        <w:rPr>
          <w:rFonts w:eastAsia="Arial Unicode MS" w:cs="Arial Unicode MS"/>
        </w:rPr>
        <w:t>d</w:t>
      </w:r>
      <w:r w:rsidRPr="00C039A7">
        <w:rPr>
          <w:rFonts w:eastAsia="Arial Unicode MS" w:cs="Arial Unicode MS"/>
        </w:rPr>
        <w:t xml:space="preserve"> their bullying situation</w:t>
      </w:r>
      <w:r w:rsidR="00616AD9" w:rsidRPr="00C039A7">
        <w:rPr>
          <w:rFonts w:eastAsia="Arial Unicode MS" w:cs="Arial Unicode MS"/>
        </w:rPr>
        <w:t>s</w:t>
      </w:r>
      <w:r w:rsidRPr="00C039A7">
        <w:rPr>
          <w:rFonts w:eastAsia="Arial Unicode MS" w:cs="Arial Unicode MS"/>
        </w:rPr>
        <w:t xml:space="preserve"> unresolved. </w:t>
      </w:r>
    </w:p>
    <w:p w14:paraId="54C2F625" w14:textId="3E117D7E" w:rsidR="00E323C4" w:rsidRPr="00C039A7" w:rsidRDefault="001F4AE0">
      <w:pPr>
        <w:pStyle w:val="CaptionA"/>
      </w:pPr>
      <w:r w:rsidRPr="00C039A7">
        <w:t>Table 14</w:t>
      </w:r>
      <w:r w:rsidRPr="00C039A7">
        <w:rPr>
          <w:rFonts w:ascii="Arial Unicode MS" w:hAnsi="Arial Unicode MS"/>
        </w:rPr>
        <w:br/>
      </w:r>
      <w:r w:rsidRPr="00C039A7">
        <w:rPr>
          <w:i/>
          <w:iCs/>
        </w:rPr>
        <w:t xml:space="preserve">Time to Resolve the Bullying Situation by </w:t>
      </w:r>
      <w:r w:rsidR="00616AD9" w:rsidRPr="00C039A7">
        <w:rPr>
          <w:i/>
          <w:iCs/>
        </w:rPr>
        <w:t xml:space="preserve">High or Transitioning </w:t>
      </w:r>
      <w:r w:rsidRPr="00C039A7">
        <w:rPr>
          <w:i/>
          <w:iCs/>
        </w:rPr>
        <w:t>NAQ-R Scores</w:t>
      </w:r>
    </w:p>
    <w:tbl>
      <w:tblPr>
        <w:tblW w:w="5000"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ook w:val="04A0" w:firstRow="1" w:lastRow="0" w:firstColumn="1" w:lastColumn="0" w:noHBand="0" w:noVBand="1"/>
      </w:tblPr>
      <w:tblGrid>
        <w:gridCol w:w="3515"/>
        <w:gridCol w:w="1683"/>
        <w:gridCol w:w="1832"/>
        <w:gridCol w:w="1610"/>
      </w:tblGrid>
      <w:tr w:rsidR="00616AD9" w:rsidRPr="00C039A7" w14:paraId="3AC8540B" w14:textId="77777777" w:rsidTr="007D6453">
        <w:trPr>
          <w:trHeight w:val="310"/>
        </w:trPr>
        <w:tc>
          <w:tcPr>
            <w:tcW w:w="2034" w:type="pct"/>
            <w:vMerge w:val="restart"/>
            <w:tcBorders>
              <w:top w:val="single" w:sz="8" w:space="0" w:color="000000"/>
              <w:left w:val="nil"/>
              <w:right w:val="nil"/>
            </w:tcBorders>
            <w:shd w:val="clear" w:color="auto" w:fill="auto"/>
            <w:tcMar>
              <w:top w:w="80" w:type="dxa"/>
              <w:left w:w="80" w:type="dxa"/>
              <w:bottom w:w="80" w:type="dxa"/>
              <w:right w:w="80" w:type="dxa"/>
            </w:tcMar>
            <w:vAlign w:val="bottom"/>
          </w:tcPr>
          <w:p w14:paraId="2F583A25" w14:textId="21F1815D" w:rsidR="00616AD9" w:rsidRPr="00C039A7" w:rsidRDefault="00616AD9" w:rsidP="007D6453">
            <w:pPr>
              <w:spacing w:line="276" w:lineRule="auto"/>
              <w:jc w:val="center"/>
            </w:pPr>
            <w:r w:rsidRPr="00C039A7">
              <w:t>Time to resolve the bullying</w:t>
            </w:r>
          </w:p>
        </w:tc>
        <w:tc>
          <w:tcPr>
            <w:tcW w:w="2034" w:type="pct"/>
            <w:gridSpan w:val="2"/>
            <w:tcBorders>
              <w:top w:val="single" w:sz="8" w:space="0" w:color="000000"/>
              <w:left w:val="nil"/>
              <w:bottom w:val="single" w:sz="8" w:space="0" w:color="000000"/>
              <w:right w:val="nil"/>
            </w:tcBorders>
            <w:shd w:val="clear" w:color="auto" w:fill="auto"/>
            <w:tcMar>
              <w:top w:w="80" w:type="dxa"/>
              <w:left w:w="80" w:type="dxa"/>
              <w:bottom w:w="80" w:type="dxa"/>
              <w:right w:w="80" w:type="dxa"/>
            </w:tcMar>
            <w:vAlign w:val="bottom"/>
          </w:tcPr>
          <w:p w14:paraId="40323E75" w14:textId="4758CCBC" w:rsidR="00616AD9" w:rsidRPr="00C039A7" w:rsidRDefault="00616AD9" w:rsidP="007D6453">
            <w:pPr>
              <w:widowControl/>
              <w:spacing w:line="276" w:lineRule="auto"/>
              <w:jc w:val="center"/>
            </w:pPr>
            <w:r w:rsidRPr="00C039A7">
              <w:t>NAQ-R score</w:t>
            </w:r>
          </w:p>
        </w:tc>
        <w:tc>
          <w:tcPr>
            <w:tcW w:w="932" w:type="pct"/>
            <w:vMerge w:val="restart"/>
            <w:tcBorders>
              <w:top w:val="single" w:sz="8" w:space="0" w:color="000000"/>
              <w:left w:val="nil"/>
              <w:right w:val="nil"/>
            </w:tcBorders>
            <w:shd w:val="clear" w:color="auto" w:fill="auto"/>
            <w:tcMar>
              <w:top w:w="80" w:type="dxa"/>
              <w:left w:w="80" w:type="dxa"/>
              <w:bottom w:w="80" w:type="dxa"/>
              <w:right w:w="80" w:type="dxa"/>
            </w:tcMar>
            <w:vAlign w:val="bottom"/>
          </w:tcPr>
          <w:p w14:paraId="6292F4DB" w14:textId="70A69F0D" w:rsidR="00616AD9" w:rsidRPr="00C039A7" w:rsidRDefault="00616AD9" w:rsidP="007D6453">
            <w:pPr>
              <w:spacing w:line="276" w:lineRule="auto"/>
              <w:jc w:val="center"/>
            </w:pPr>
            <w:r w:rsidRPr="00C039A7">
              <w:t>Total</w:t>
            </w:r>
          </w:p>
        </w:tc>
      </w:tr>
      <w:tr w:rsidR="00616AD9" w:rsidRPr="00C039A7" w14:paraId="371675F2" w14:textId="77777777" w:rsidTr="009C14ED">
        <w:trPr>
          <w:trHeight w:val="310"/>
        </w:trPr>
        <w:tc>
          <w:tcPr>
            <w:tcW w:w="2034" w:type="pct"/>
            <w:vMerge/>
            <w:tcBorders>
              <w:left w:val="nil"/>
              <w:bottom w:val="single" w:sz="8" w:space="0" w:color="000000"/>
              <w:right w:val="nil"/>
            </w:tcBorders>
            <w:shd w:val="clear" w:color="auto" w:fill="auto"/>
            <w:tcMar>
              <w:top w:w="80" w:type="dxa"/>
              <w:left w:w="80" w:type="dxa"/>
              <w:bottom w:w="80" w:type="dxa"/>
              <w:right w:w="80" w:type="dxa"/>
            </w:tcMar>
          </w:tcPr>
          <w:p w14:paraId="5669C1AB" w14:textId="00ED12A9" w:rsidR="00616AD9" w:rsidRPr="00C039A7" w:rsidRDefault="00616AD9" w:rsidP="00A86768">
            <w:pPr>
              <w:widowControl/>
              <w:spacing w:line="276" w:lineRule="auto"/>
              <w:jc w:val="center"/>
            </w:pPr>
          </w:p>
        </w:tc>
        <w:tc>
          <w:tcPr>
            <w:tcW w:w="974" w:type="pct"/>
            <w:tcBorders>
              <w:top w:val="single" w:sz="8" w:space="0" w:color="000000"/>
              <w:left w:val="nil"/>
              <w:bottom w:val="single" w:sz="8" w:space="0" w:color="000000"/>
              <w:right w:val="nil"/>
            </w:tcBorders>
            <w:shd w:val="clear" w:color="auto" w:fill="auto"/>
            <w:tcMar>
              <w:top w:w="80" w:type="dxa"/>
              <w:left w:w="80" w:type="dxa"/>
              <w:bottom w:w="80" w:type="dxa"/>
              <w:right w:w="80" w:type="dxa"/>
            </w:tcMar>
          </w:tcPr>
          <w:p w14:paraId="3237A593" w14:textId="77777777" w:rsidR="00616AD9" w:rsidRPr="00C039A7" w:rsidRDefault="00616AD9" w:rsidP="00A86768">
            <w:pPr>
              <w:widowControl/>
              <w:spacing w:line="276" w:lineRule="auto"/>
              <w:jc w:val="center"/>
            </w:pPr>
            <w:r w:rsidRPr="00C039A7">
              <w:t>High</w:t>
            </w:r>
          </w:p>
        </w:tc>
        <w:tc>
          <w:tcPr>
            <w:tcW w:w="1060" w:type="pct"/>
            <w:tcBorders>
              <w:top w:val="single" w:sz="8" w:space="0" w:color="000000"/>
              <w:left w:val="nil"/>
              <w:bottom w:val="single" w:sz="8" w:space="0" w:color="000000"/>
              <w:right w:val="nil"/>
            </w:tcBorders>
            <w:shd w:val="clear" w:color="auto" w:fill="auto"/>
            <w:tcMar>
              <w:top w:w="80" w:type="dxa"/>
              <w:left w:w="80" w:type="dxa"/>
              <w:bottom w:w="80" w:type="dxa"/>
              <w:right w:w="80" w:type="dxa"/>
            </w:tcMar>
          </w:tcPr>
          <w:p w14:paraId="1BD7B3D3" w14:textId="77777777" w:rsidR="00616AD9" w:rsidRPr="00C039A7" w:rsidRDefault="00616AD9" w:rsidP="00A86768">
            <w:pPr>
              <w:widowControl/>
              <w:spacing w:line="276" w:lineRule="auto"/>
              <w:jc w:val="center"/>
            </w:pPr>
            <w:r w:rsidRPr="00C039A7">
              <w:t>Transitioning</w:t>
            </w:r>
          </w:p>
        </w:tc>
        <w:tc>
          <w:tcPr>
            <w:tcW w:w="932" w:type="pct"/>
            <w:vMerge/>
            <w:tcBorders>
              <w:left w:val="nil"/>
              <w:bottom w:val="single" w:sz="8" w:space="0" w:color="000000"/>
              <w:right w:val="nil"/>
            </w:tcBorders>
            <w:shd w:val="clear" w:color="auto" w:fill="auto"/>
            <w:tcMar>
              <w:top w:w="80" w:type="dxa"/>
              <w:left w:w="80" w:type="dxa"/>
              <w:bottom w:w="80" w:type="dxa"/>
              <w:right w:w="80" w:type="dxa"/>
            </w:tcMar>
          </w:tcPr>
          <w:p w14:paraId="3D1A5AB4" w14:textId="779029F5" w:rsidR="00616AD9" w:rsidRPr="00C039A7" w:rsidRDefault="00616AD9" w:rsidP="00A86768">
            <w:pPr>
              <w:widowControl/>
              <w:spacing w:line="276" w:lineRule="auto"/>
              <w:jc w:val="center"/>
            </w:pPr>
          </w:p>
        </w:tc>
      </w:tr>
      <w:tr w:rsidR="00E323C4" w:rsidRPr="00C039A7" w14:paraId="2CEFB99B" w14:textId="77777777" w:rsidTr="00616AD9">
        <w:trPr>
          <w:trHeight w:val="300"/>
        </w:trPr>
        <w:tc>
          <w:tcPr>
            <w:tcW w:w="2034" w:type="pct"/>
            <w:tcBorders>
              <w:top w:val="single" w:sz="8" w:space="0" w:color="000000"/>
              <w:left w:val="nil"/>
              <w:bottom w:val="nil"/>
              <w:right w:val="nil"/>
            </w:tcBorders>
            <w:shd w:val="clear" w:color="auto" w:fill="auto"/>
            <w:tcMar>
              <w:top w:w="80" w:type="dxa"/>
              <w:left w:w="80" w:type="dxa"/>
              <w:bottom w:w="80" w:type="dxa"/>
              <w:right w:w="80" w:type="dxa"/>
            </w:tcMar>
          </w:tcPr>
          <w:p w14:paraId="73B7947C" w14:textId="77777777" w:rsidR="00E323C4" w:rsidRPr="00C039A7" w:rsidRDefault="001F4AE0" w:rsidP="00A86768">
            <w:pPr>
              <w:widowControl/>
              <w:spacing w:line="276" w:lineRule="auto"/>
            </w:pPr>
            <w:r w:rsidRPr="00C039A7">
              <w:t>Two or more years</w:t>
            </w:r>
          </w:p>
        </w:tc>
        <w:tc>
          <w:tcPr>
            <w:tcW w:w="974" w:type="pct"/>
            <w:tcBorders>
              <w:top w:val="single" w:sz="8" w:space="0" w:color="000000"/>
              <w:left w:val="nil"/>
              <w:bottom w:val="nil"/>
              <w:right w:val="nil"/>
            </w:tcBorders>
            <w:shd w:val="clear" w:color="auto" w:fill="auto"/>
            <w:tcMar>
              <w:top w:w="80" w:type="dxa"/>
              <w:left w:w="80" w:type="dxa"/>
              <w:bottom w:w="80" w:type="dxa"/>
              <w:right w:w="80" w:type="dxa"/>
            </w:tcMar>
          </w:tcPr>
          <w:p w14:paraId="64C85580" w14:textId="77777777" w:rsidR="00E323C4" w:rsidRPr="00C039A7" w:rsidRDefault="001F4AE0" w:rsidP="00A86768">
            <w:pPr>
              <w:widowControl/>
              <w:spacing w:line="276" w:lineRule="auto"/>
              <w:jc w:val="center"/>
            </w:pPr>
            <w:r w:rsidRPr="00C039A7">
              <w:t>1</w:t>
            </w:r>
          </w:p>
        </w:tc>
        <w:tc>
          <w:tcPr>
            <w:tcW w:w="1060" w:type="pct"/>
            <w:tcBorders>
              <w:top w:val="single" w:sz="8" w:space="0" w:color="000000"/>
              <w:left w:val="nil"/>
              <w:bottom w:val="nil"/>
              <w:right w:val="nil"/>
            </w:tcBorders>
            <w:shd w:val="clear" w:color="auto" w:fill="auto"/>
            <w:tcMar>
              <w:top w:w="80" w:type="dxa"/>
              <w:left w:w="80" w:type="dxa"/>
              <w:bottom w:w="80" w:type="dxa"/>
              <w:right w:w="80" w:type="dxa"/>
            </w:tcMar>
          </w:tcPr>
          <w:p w14:paraId="74850476" w14:textId="77777777" w:rsidR="00E323C4" w:rsidRPr="00C039A7" w:rsidRDefault="001F4AE0" w:rsidP="00A86768">
            <w:pPr>
              <w:widowControl/>
              <w:spacing w:line="276" w:lineRule="auto"/>
              <w:jc w:val="center"/>
            </w:pPr>
            <w:r w:rsidRPr="00C039A7">
              <w:t>1</w:t>
            </w:r>
          </w:p>
        </w:tc>
        <w:tc>
          <w:tcPr>
            <w:tcW w:w="932" w:type="pct"/>
            <w:tcBorders>
              <w:top w:val="single" w:sz="8" w:space="0" w:color="000000"/>
              <w:left w:val="nil"/>
              <w:bottom w:val="nil"/>
              <w:right w:val="nil"/>
            </w:tcBorders>
            <w:shd w:val="clear" w:color="auto" w:fill="auto"/>
            <w:tcMar>
              <w:top w:w="80" w:type="dxa"/>
              <w:left w:w="80" w:type="dxa"/>
              <w:bottom w:w="80" w:type="dxa"/>
              <w:right w:w="80" w:type="dxa"/>
            </w:tcMar>
          </w:tcPr>
          <w:p w14:paraId="2E091176" w14:textId="77777777" w:rsidR="00E323C4" w:rsidRPr="00C039A7" w:rsidRDefault="001F4AE0" w:rsidP="00A86768">
            <w:pPr>
              <w:widowControl/>
              <w:spacing w:line="276" w:lineRule="auto"/>
              <w:jc w:val="center"/>
            </w:pPr>
            <w:r w:rsidRPr="00C039A7">
              <w:t>2</w:t>
            </w:r>
          </w:p>
        </w:tc>
      </w:tr>
      <w:tr w:rsidR="00E323C4" w:rsidRPr="00C039A7" w14:paraId="2B83B0B5" w14:textId="77777777" w:rsidTr="00616AD9">
        <w:trPr>
          <w:trHeight w:val="290"/>
        </w:trPr>
        <w:tc>
          <w:tcPr>
            <w:tcW w:w="2034" w:type="pct"/>
            <w:tcBorders>
              <w:top w:val="nil"/>
              <w:left w:val="nil"/>
              <w:bottom w:val="nil"/>
              <w:right w:val="nil"/>
            </w:tcBorders>
            <w:shd w:val="clear" w:color="auto" w:fill="auto"/>
            <w:tcMar>
              <w:top w:w="80" w:type="dxa"/>
              <w:left w:w="80" w:type="dxa"/>
              <w:bottom w:w="80" w:type="dxa"/>
              <w:right w:w="80" w:type="dxa"/>
            </w:tcMar>
          </w:tcPr>
          <w:p w14:paraId="03B02BB4" w14:textId="77777777" w:rsidR="00E323C4" w:rsidRPr="00C039A7" w:rsidRDefault="001F4AE0" w:rsidP="00A86768">
            <w:pPr>
              <w:widowControl/>
              <w:spacing w:line="276" w:lineRule="auto"/>
            </w:pPr>
            <w:r w:rsidRPr="00C039A7">
              <w:t>Between 1 and 2 years</w:t>
            </w:r>
          </w:p>
        </w:tc>
        <w:tc>
          <w:tcPr>
            <w:tcW w:w="974" w:type="pct"/>
            <w:tcBorders>
              <w:top w:val="nil"/>
              <w:left w:val="nil"/>
              <w:bottom w:val="nil"/>
              <w:right w:val="nil"/>
            </w:tcBorders>
            <w:shd w:val="clear" w:color="auto" w:fill="auto"/>
            <w:tcMar>
              <w:top w:w="80" w:type="dxa"/>
              <w:left w:w="80" w:type="dxa"/>
              <w:bottom w:w="80" w:type="dxa"/>
              <w:right w:w="80" w:type="dxa"/>
            </w:tcMar>
          </w:tcPr>
          <w:p w14:paraId="18895B4E" w14:textId="6C12C993" w:rsidR="00E323C4" w:rsidRPr="00C039A7" w:rsidRDefault="0081120E" w:rsidP="00A86768">
            <w:pPr>
              <w:widowControl/>
              <w:spacing w:line="276" w:lineRule="auto"/>
              <w:jc w:val="center"/>
            </w:pPr>
            <w:r>
              <w:t>3</w:t>
            </w:r>
          </w:p>
        </w:tc>
        <w:tc>
          <w:tcPr>
            <w:tcW w:w="1060" w:type="pct"/>
            <w:tcBorders>
              <w:top w:val="nil"/>
              <w:left w:val="nil"/>
              <w:bottom w:val="nil"/>
              <w:right w:val="nil"/>
            </w:tcBorders>
            <w:shd w:val="clear" w:color="auto" w:fill="auto"/>
            <w:tcMar>
              <w:top w:w="80" w:type="dxa"/>
              <w:left w:w="80" w:type="dxa"/>
              <w:bottom w:w="80" w:type="dxa"/>
              <w:right w:w="80" w:type="dxa"/>
            </w:tcMar>
          </w:tcPr>
          <w:p w14:paraId="68807AAD" w14:textId="27CBEEEF" w:rsidR="00E323C4" w:rsidRPr="00C039A7" w:rsidRDefault="0081120E" w:rsidP="00A86768">
            <w:pPr>
              <w:widowControl/>
              <w:spacing w:line="276" w:lineRule="auto"/>
              <w:jc w:val="center"/>
            </w:pPr>
            <w:r>
              <w:t>1</w:t>
            </w:r>
          </w:p>
        </w:tc>
        <w:tc>
          <w:tcPr>
            <w:tcW w:w="932" w:type="pct"/>
            <w:tcBorders>
              <w:top w:val="nil"/>
              <w:left w:val="nil"/>
              <w:bottom w:val="nil"/>
              <w:right w:val="nil"/>
            </w:tcBorders>
            <w:shd w:val="clear" w:color="auto" w:fill="auto"/>
            <w:tcMar>
              <w:top w:w="80" w:type="dxa"/>
              <w:left w:w="80" w:type="dxa"/>
              <w:bottom w:w="80" w:type="dxa"/>
              <w:right w:w="80" w:type="dxa"/>
            </w:tcMar>
          </w:tcPr>
          <w:p w14:paraId="23EF39A8" w14:textId="77777777" w:rsidR="00E323C4" w:rsidRPr="00C039A7" w:rsidRDefault="001F4AE0" w:rsidP="00A86768">
            <w:pPr>
              <w:widowControl/>
              <w:spacing w:line="276" w:lineRule="auto"/>
              <w:jc w:val="center"/>
            </w:pPr>
            <w:r w:rsidRPr="00C039A7">
              <w:t>4</w:t>
            </w:r>
          </w:p>
        </w:tc>
      </w:tr>
      <w:tr w:rsidR="00E323C4" w:rsidRPr="00C039A7" w14:paraId="1155B58C" w14:textId="77777777" w:rsidTr="00616AD9">
        <w:trPr>
          <w:trHeight w:val="290"/>
        </w:trPr>
        <w:tc>
          <w:tcPr>
            <w:tcW w:w="2034" w:type="pct"/>
            <w:tcBorders>
              <w:top w:val="nil"/>
              <w:left w:val="nil"/>
              <w:bottom w:val="nil"/>
              <w:right w:val="nil"/>
            </w:tcBorders>
            <w:shd w:val="clear" w:color="auto" w:fill="auto"/>
            <w:tcMar>
              <w:top w:w="80" w:type="dxa"/>
              <w:left w:w="80" w:type="dxa"/>
              <w:bottom w:w="80" w:type="dxa"/>
              <w:right w:w="80" w:type="dxa"/>
            </w:tcMar>
          </w:tcPr>
          <w:p w14:paraId="761EDEF3" w14:textId="77777777" w:rsidR="00E323C4" w:rsidRPr="00C039A7" w:rsidRDefault="001F4AE0" w:rsidP="00A86768">
            <w:pPr>
              <w:widowControl/>
              <w:spacing w:line="276" w:lineRule="auto"/>
            </w:pPr>
            <w:r w:rsidRPr="00C039A7">
              <w:t>Less than 1 year</w:t>
            </w:r>
          </w:p>
        </w:tc>
        <w:tc>
          <w:tcPr>
            <w:tcW w:w="974" w:type="pct"/>
            <w:tcBorders>
              <w:top w:val="nil"/>
              <w:left w:val="nil"/>
              <w:bottom w:val="nil"/>
              <w:right w:val="nil"/>
            </w:tcBorders>
            <w:shd w:val="clear" w:color="auto" w:fill="auto"/>
            <w:tcMar>
              <w:top w:w="80" w:type="dxa"/>
              <w:left w:w="80" w:type="dxa"/>
              <w:bottom w:w="80" w:type="dxa"/>
              <w:right w:w="80" w:type="dxa"/>
            </w:tcMar>
          </w:tcPr>
          <w:p w14:paraId="195C1042" w14:textId="77777777" w:rsidR="00E323C4" w:rsidRPr="00C039A7" w:rsidRDefault="00E323C4" w:rsidP="00A86768">
            <w:pPr>
              <w:spacing w:line="276" w:lineRule="auto"/>
            </w:pPr>
          </w:p>
        </w:tc>
        <w:tc>
          <w:tcPr>
            <w:tcW w:w="1060" w:type="pct"/>
            <w:tcBorders>
              <w:top w:val="nil"/>
              <w:left w:val="nil"/>
              <w:bottom w:val="nil"/>
              <w:right w:val="nil"/>
            </w:tcBorders>
            <w:shd w:val="clear" w:color="auto" w:fill="auto"/>
            <w:tcMar>
              <w:top w:w="80" w:type="dxa"/>
              <w:left w:w="80" w:type="dxa"/>
              <w:bottom w:w="80" w:type="dxa"/>
              <w:right w:w="80" w:type="dxa"/>
            </w:tcMar>
          </w:tcPr>
          <w:p w14:paraId="7BE870BD" w14:textId="77777777" w:rsidR="00E323C4" w:rsidRPr="00C039A7" w:rsidRDefault="00E323C4" w:rsidP="00A86768">
            <w:pPr>
              <w:spacing w:line="276" w:lineRule="auto"/>
            </w:pPr>
          </w:p>
        </w:tc>
        <w:tc>
          <w:tcPr>
            <w:tcW w:w="932" w:type="pct"/>
            <w:tcBorders>
              <w:top w:val="nil"/>
              <w:left w:val="nil"/>
              <w:bottom w:val="nil"/>
              <w:right w:val="nil"/>
            </w:tcBorders>
            <w:shd w:val="clear" w:color="auto" w:fill="auto"/>
            <w:tcMar>
              <w:top w:w="80" w:type="dxa"/>
              <w:left w:w="80" w:type="dxa"/>
              <w:bottom w:w="80" w:type="dxa"/>
              <w:right w:w="80" w:type="dxa"/>
            </w:tcMar>
          </w:tcPr>
          <w:p w14:paraId="1F3A0EC7" w14:textId="77777777" w:rsidR="00E323C4" w:rsidRPr="00C039A7" w:rsidRDefault="001F4AE0" w:rsidP="00A86768">
            <w:pPr>
              <w:widowControl/>
              <w:spacing w:line="276" w:lineRule="auto"/>
              <w:jc w:val="center"/>
            </w:pPr>
            <w:r w:rsidRPr="00C039A7">
              <w:t>0</w:t>
            </w:r>
          </w:p>
        </w:tc>
      </w:tr>
      <w:tr w:rsidR="00E323C4" w:rsidRPr="00C039A7" w14:paraId="7651BE32" w14:textId="77777777" w:rsidTr="00616AD9">
        <w:trPr>
          <w:trHeight w:val="290"/>
        </w:trPr>
        <w:tc>
          <w:tcPr>
            <w:tcW w:w="2034" w:type="pct"/>
            <w:tcBorders>
              <w:top w:val="nil"/>
              <w:left w:val="nil"/>
              <w:bottom w:val="nil"/>
              <w:right w:val="nil"/>
            </w:tcBorders>
            <w:shd w:val="clear" w:color="auto" w:fill="auto"/>
            <w:tcMar>
              <w:top w:w="80" w:type="dxa"/>
              <w:left w:w="80" w:type="dxa"/>
              <w:bottom w:w="80" w:type="dxa"/>
              <w:right w:w="80" w:type="dxa"/>
            </w:tcMar>
          </w:tcPr>
          <w:p w14:paraId="202279C1" w14:textId="77777777" w:rsidR="00E323C4" w:rsidRPr="00C039A7" w:rsidRDefault="001F4AE0" w:rsidP="00A86768">
            <w:pPr>
              <w:widowControl/>
              <w:spacing w:line="276" w:lineRule="auto"/>
            </w:pPr>
            <w:r w:rsidRPr="00C039A7">
              <w:t>Still unresolved</w:t>
            </w:r>
          </w:p>
        </w:tc>
        <w:tc>
          <w:tcPr>
            <w:tcW w:w="974" w:type="pct"/>
            <w:tcBorders>
              <w:top w:val="nil"/>
              <w:left w:val="nil"/>
              <w:bottom w:val="nil"/>
              <w:right w:val="nil"/>
            </w:tcBorders>
            <w:shd w:val="clear" w:color="auto" w:fill="auto"/>
            <w:tcMar>
              <w:top w:w="80" w:type="dxa"/>
              <w:left w:w="80" w:type="dxa"/>
              <w:bottom w:w="80" w:type="dxa"/>
              <w:right w:w="80" w:type="dxa"/>
            </w:tcMar>
          </w:tcPr>
          <w:p w14:paraId="65A595F0" w14:textId="77777777" w:rsidR="00E323C4" w:rsidRPr="00C039A7" w:rsidRDefault="00E323C4" w:rsidP="00A86768">
            <w:pPr>
              <w:spacing w:line="276" w:lineRule="auto"/>
            </w:pPr>
          </w:p>
        </w:tc>
        <w:tc>
          <w:tcPr>
            <w:tcW w:w="1060" w:type="pct"/>
            <w:tcBorders>
              <w:top w:val="nil"/>
              <w:left w:val="nil"/>
              <w:bottom w:val="nil"/>
              <w:right w:val="nil"/>
            </w:tcBorders>
            <w:shd w:val="clear" w:color="auto" w:fill="auto"/>
            <w:tcMar>
              <w:top w:w="80" w:type="dxa"/>
              <w:left w:w="80" w:type="dxa"/>
              <w:bottom w:w="80" w:type="dxa"/>
              <w:right w:w="80" w:type="dxa"/>
            </w:tcMar>
          </w:tcPr>
          <w:p w14:paraId="1C75F434" w14:textId="77777777" w:rsidR="00E323C4" w:rsidRPr="00C039A7" w:rsidRDefault="001F4AE0" w:rsidP="00A86768">
            <w:pPr>
              <w:widowControl/>
              <w:spacing w:line="276" w:lineRule="auto"/>
              <w:jc w:val="center"/>
            </w:pPr>
            <w:r w:rsidRPr="00C039A7">
              <w:t>2</w:t>
            </w:r>
          </w:p>
        </w:tc>
        <w:tc>
          <w:tcPr>
            <w:tcW w:w="932" w:type="pct"/>
            <w:tcBorders>
              <w:top w:val="nil"/>
              <w:left w:val="nil"/>
              <w:bottom w:val="nil"/>
              <w:right w:val="nil"/>
            </w:tcBorders>
            <w:shd w:val="clear" w:color="auto" w:fill="auto"/>
            <w:tcMar>
              <w:top w:w="80" w:type="dxa"/>
              <w:left w:w="80" w:type="dxa"/>
              <w:bottom w:w="80" w:type="dxa"/>
              <w:right w:w="80" w:type="dxa"/>
            </w:tcMar>
          </w:tcPr>
          <w:p w14:paraId="74262476" w14:textId="77777777" w:rsidR="00E323C4" w:rsidRPr="00C039A7" w:rsidRDefault="001F4AE0" w:rsidP="00A86768">
            <w:pPr>
              <w:widowControl/>
              <w:spacing w:line="276" w:lineRule="auto"/>
              <w:jc w:val="center"/>
            </w:pPr>
            <w:r w:rsidRPr="00C039A7">
              <w:t>2</w:t>
            </w:r>
          </w:p>
        </w:tc>
      </w:tr>
      <w:tr w:rsidR="00E323C4" w:rsidRPr="00C039A7" w14:paraId="4927866F" w14:textId="77777777" w:rsidTr="00616AD9">
        <w:trPr>
          <w:trHeight w:val="300"/>
        </w:trPr>
        <w:tc>
          <w:tcPr>
            <w:tcW w:w="2034" w:type="pct"/>
            <w:tcBorders>
              <w:top w:val="nil"/>
              <w:left w:val="nil"/>
              <w:bottom w:val="single" w:sz="8" w:space="0" w:color="000000"/>
              <w:right w:val="nil"/>
            </w:tcBorders>
            <w:shd w:val="clear" w:color="auto" w:fill="auto"/>
            <w:tcMar>
              <w:top w:w="80" w:type="dxa"/>
              <w:left w:w="80" w:type="dxa"/>
              <w:bottom w:w="80" w:type="dxa"/>
              <w:right w:w="80" w:type="dxa"/>
            </w:tcMar>
          </w:tcPr>
          <w:p w14:paraId="38FA83C5" w14:textId="77777777" w:rsidR="00E323C4" w:rsidRPr="00C039A7" w:rsidRDefault="001F4AE0" w:rsidP="00A86768">
            <w:pPr>
              <w:widowControl/>
              <w:spacing w:line="276" w:lineRule="auto"/>
            </w:pPr>
            <w:r w:rsidRPr="00C039A7">
              <w:t>Total</w:t>
            </w:r>
          </w:p>
        </w:tc>
        <w:tc>
          <w:tcPr>
            <w:tcW w:w="974" w:type="pct"/>
            <w:tcBorders>
              <w:top w:val="nil"/>
              <w:left w:val="nil"/>
              <w:bottom w:val="single" w:sz="8" w:space="0" w:color="000000"/>
              <w:right w:val="nil"/>
            </w:tcBorders>
            <w:shd w:val="clear" w:color="auto" w:fill="auto"/>
            <w:tcMar>
              <w:top w:w="80" w:type="dxa"/>
              <w:left w:w="80" w:type="dxa"/>
              <w:bottom w:w="80" w:type="dxa"/>
              <w:right w:w="80" w:type="dxa"/>
            </w:tcMar>
          </w:tcPr>
          <w:p w14:paraId="7D9DDCED" w14:textId="77777777" w:rsidR="00E323C4" w:rsidRPr="00C039A7" w:rsidRDefault="001F4AE0" w:rsidP="00A86768">
            <w:pPr>
              <w:widowControl/>
              <w:spacing w:line="276" w:lineRule="auto"/>
              <w:jc w:val="center"/>
            </w:pPr>
            <w:r w:rsidRPr="00C039A7">
              <w:t>4</w:t>
            </w:r>
          </w:p>
        </w:tc>
        <w:tc>
          <w:tcPr>
            <w:tcW w:w="1060" w:type="pct"/>
            <w:tcBorders>
              <w:top w:val="nil"/>
              <w:left w:val="nil"/>
              <w:bottom w:val="single" w:sz="8" w:space="0" w:color="000000"/>
              <w:right w:val="nil"/>
            </w:tcBorders>
            <w:shd w:val="clear" w:color="auto" w:fill="auto"/>
            <w:tcMar>
              <w:top w:w="80" w:type="dxa"/>
              <w:left w:w="80" w:type="dxa"/>
              <w:bottom w:w="80" w:type="dxa"/>
              <w:right w:w="80" w:type="dxa"/>
            </w:tcMar>
          </w:tcPr>
          <w:p w14:paraId="2C31716D" w14:textId="77777777" w:rsidR="00E323C4" w:rsidRPr="00C039A7" w:rsidRDefault="001F4AE0" w:rsidP="00A86768">
            <w:pPr>
              <w:widowControl/>
              <w:spacing w:line="276" w:lineRule="auto"/>
              <w:jc w:val="center"/>
            </w:pPr>
            <w:r w:rsidRPr="00C039A7">
              <w:t>4</w:t>
            </w:r>
          </w:p>
        </w:tc>
        <w:tc>
          <w:tcPr>
            <w:tcW w:w="932" w:type="pct"/>
            <w:tcBorders>
              <w:top w:val="nil"/>
              <w:left w:val="nil"/>
              <w:bottom w:val="single" w:sz="8" w:space="0" w:color="000000"/>
              <w:right w:val="nil"/>
            </w:tcBorders>
            <w:shd w:val="clear" w:color="auto" w:fill="auto"/>
            <w:tcMar>
              <w:top w:w="80" w:type="dxa"/>
              <w:left w:w="80" w:type="dxa"/>
              <w:bottom w:w="80" w:type="dxa"/>
              <w:right w:w="80" w:type="dxa"/>
            </w:tcMar>
          </w:tcPr>
          <w:p w14:paraId="7FD929DA" w14:textId="77777777" w:rsidR="00E323C4" w:rsidRPr="00C039A7" w:rsidRDefault="001F4AE0" w:rsidP="00A86768">
            <w:pPr>
              <w:widowControl/>
              <w:spacing w:line="276" w:lineRule="auto"/>
              <w:jc w:val="center"/>
            </w:pPr>
            <w:r w:rsidRPr="00C039A7">
              <w:t>8</w:t>
            </w:r>
          </w:p>
        </w:tc>
      </w:tr>
    </w:tbl>
    <w:p w14:paraId="0C5D1C15" w14:textId="77777777" w:rsidR="00E323C4" w:rsidRPr="00C039A7" w:rsidRDefault="00E323C4">
      <w:pPr>
        <w:pStyle w:val="CaptionA"/>
        <w:spacing w:line="240" w:lineRule="auto"/>
      </w:pPr>
    </w:p>
    <w:p w14:paraId="1EBBE668" w14:textId="0AF483F6" w:rsidR="00E323C4" w:rsidRPr="00C039A7" w:rsidRDefault="001F4AE0">
      <w:pPr>
        <w:pStyle w:val="BodyText"/>
      </w:pPr>
      <w:r w:rsidRPr="00C039A7">
        <w:rPr>
          <w:rFonts w:eastAsia="Arial Unicode MS" w:cs="Arial Unicode MS"/>
        </w:rPr>
        <w:lastRenderedPageBreak/>
        <w:t>Table 15 shows the relationship between the time</w:t>
      </w:r>
      <w:r w:rsidR="007D6453" w:rsidRPr="00C039A7">
        <w:rPr>
          <w:rFonts w:eastAsia="Arial Unicode MS" w:cs="Arial Unicode MS"/>
        </w:rPr>
        <w:t xml:space="preserve"> </w:t>
      </w:r>
      <w:r w:rsidRPr="00C039A7">
        <w:rPr>
          <w:rFonts w:eastAsia="Arial Unicode MS" w:cs="Arial Unicode MS"/>
        </w:rPr>
        <w:t>to</w:t>
      </w:r>
      <w:r w:rsidR="007D6453" w:rsidRPr="00C039A7">
        <w:rPr>
          <w:rFonts w:eastAsia="Arial Unicode MS" w:cs="Arial Unicode MS"/>
        </w:rPr>
        <w:t xml:space="preserve"> </w:t>
      </w:r>
      <w:r w:rsidRPr="00C039A7">
        <w:rPr>
          <w:rFonts w:eastAsia="Arial Unicode MS" w:cs="Arial Unicode MS"/>
        </w:rPr>
        <w:t xml:space="preserve">resolve the bullying situation </w:t>
      </w:r>
      <w:r w:rsidR="007D6453" w:rsidRPr="00C039A7">
        <w:rPr>
          <w:rFonts w:eastAsia="Arial Unicode MS" w:cs="Arial Unicode MS"/>
        </w:rPr>
        <w:t>and</w:t>
      </w:r>
      <w:r w:rsidRPr="00C039A7">
        <w:rPr>
          <w:rFonts w:eastAsia="Arial Unicode MS" w:cs="Arial Unicode MS"/>
        </w:rPr>
        <w:t xml:space="preserve"> the participants</w:t>
      </w:r>
      <w:r w:rsidR="007D6453" w:rsidRPr="00C039A7">
        <w:rPr>
          <w:rFonts w:eastAsia="Arial Unicode MS" w:cs="Arial Unicode MS"/>
        </w:rPr>
        <w:t>’</w:t>
      </w:r>
      <w:r w:rsidRPr="00C039A7">
        <w:rPr>
          <w:rFonts w:eastAsia="Arial Unicode MS" w:cs="Arial Unicode MS"/>
        </w:rPr>
        <w:t xml:space="preserve"> career outcome</w:t>
      </w:r>
      <w:r w:rsidR="007D6453" w:rsidRPr="00C039A7">
        <w:rPr>
          <w:rFonts w:eastAsia="Arial Unicode MS" w:cs="Arial Unicode MS"/>
        </w:rPr>
        <w:t>s</w:t>
      </w:r>
      <w:r w:rsidRPr="00C039A7">
        <w:rPr>
          <w:rFonts w:eastAsia="Arial Unicode MS" w:cs="Arial Unicode MS"/>
        </w:rPr>
        <w:t xml:space="preserve"> (</w:t>
      </w:r>
      <w:r w:rsidR="007D6453" w:rsidRPr="00C039A7">
        <w:rPr>
          <w:rFonts w:eastAsia="Arial Unicode MS" w:cs="Arial Unicode MS"/>
        </w:rPr>
        <w:t>current career status</w:t>
      </w:r>
      <w:r w:rsidRPr="00C039A7">
        <w:rPr>
          <w:rFonts w:eastAsia="Arial Unicode MS" w:cs="Arial Unicode MS"/>
        </w:rPr>
        <w:t>). Where the organization elected to terminate the employee, it did so in less than 24 months. The two participants who elected to retire did so at the first opportunity for eligibility.</w:t>
      </w:r>
    </w:p>
    <w:p w14:paraId="2982F861" w14:textId="77777777" w:rsidR="00E323C4" w:rsidRPr="00C039A7" w:rsidRDefault="001F4AE0">
      <w:pPr>
        <w:pStyle w:val="CaptionA"/>
      </w:pPr>
      <w:r w:rsidRPr="00C039A7">
        <w:t>Table 15</w:t>
      </w:r>
      <w:r w:rsidRPr="00C039A7">
        <w:rPr>
          <w:rFonts w:ascii="Arial Unicode MS" w:hAnsi="Arial Unicode MS"/>
        </w:rPr>
        <w:br/>
      </w:r>
      <w:r w:rsidRPr="00C039A7">
        <w:rPr>
          <w:i/>
          <w:iCs/>
        </w:rPr>
        <w:t>Time to Resolve the Bullying Situation by Current Career Status</w:t>
      </w:r>
    </w:p>
    <w:tbl>
      <w:tblPr>
        <w:tblW w:w="8856"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467"/>
        <w:gridCol w:w="1684"/>
        <w:gridCol w:w="2327"/>
        <w:gridCol w:w="1445"/>
        <w:gridCol w:w="933"/>
      </w:tblGrid>
      <w:tr w:rsidR="00E323C4" w:rsidRPr="00C039A7" w14:paraId="53B572AD" w14:textId="77777777">
        <w:trPr>
          <w:trHeight w:val="310"/>
        </w:trPr>
        <w:tc>
          <w:tcPr>
            <w:tcW w:w="2467" w:type="dxa"/>
            <w:vMerge w:val="restart"/>
            <w:tcBorders>
              <w:top w:val="single" w:sz="8" w:space="0" w:color="000000"/>
              <w:left w:val="nil"/>
              <w:bottom w:val="nil"/>
              <w:right w:val="nil"/>
            </w:tcBorders>
            <w:shd w:val="clear" w:color="auto" w:fill="auto"/>
            <w:tcMar>
              <w:top w:w="80" w:type="dxa"/>
              <w:left w:w="80" w:type="dxa"/>
              <w:bottom w:w="80" w:type="dxa"/>
              <w:right w:w="80" w:type="dxa"/>
            </w:tcMar>
            <w:vAlign w:val="bottom"/>
          </w:tcPr>
          <w:p w14:paraId="207F577D" w14:textId="77777777" w:rsidR="00E323C4" w:rsidRPr="00C039A7" w:rsidRDefault="001F4AE0" w:rsidP="00A86768">
            <w:pPr>
              <w:widowControl/>
              <w:spacing w:line="276" w:lineRule="auto"/>
              <w:jc w:val="center"/>
            </w:pPr>
            <w:r w:rsidRPr="00C039A7">
              <w:t>Time to resolve the bullying</w:t>
            </w:r>
          </w:p>
        </w:tc>
        <w:tc>
          <w:tcPr>
            <w:tcW w:w="5456" w:type="dxa"/>
            <w:gridSpan w:val="3"/>
            <w:tcBorders>
              <w:top w:val="single" w:sz="8" w:space="0" w:color="000000"/>
              <w:left w:val="nil"/>
              <w:bottom w:val="single" w:sz="8" w:space="0" w:color="000000"/>
              <w:right w:val="nil"/>
            </w:tcBorders>
            <w:shd w:val="clear" w:color="auto" w:fill="auto"/>
            <w:tcMar>
              <w:top w:w="80" w:type="dxa"/>
              <w:left w:w="80" w:type="dxa"/>
              <w:bottom w:w="80" w:type="dxa"/>
              <w:right w:w="80" w:type="dxa"/>
            </w:tcMar>
            <w:vAlign w:val="bottom"/>
          </w:tcPr>
          <w:p w14:paraId="504C1D5E" w14:textId="77777777" w:rsidR="00E323C4" w:rsidRPr="00C039A7" w:rsidRDefault="001F4AE0" w:rsidP="00A86768">
            <w:pPr>
              <w:widowControl/>
              <w:spacing w:line="276" w:lineRule="auto"/>
              <w:jc w:val="center"/>
            </w:pPr>
            <w:r w:rsidRPr="00C039A7">
              <w:t>Current career status</w:t>
            </w:r>
          </w:p>
        </w:tc>
        <w:tc>
          <w:tcPr>
            <w:tcW w:w="933" w:type="dxa"/>
            <w:vMerge w:val="restart"/>
            <w:tcBorders>
              <w:top w:val="single" w:sz="8" w:space="0" w:color="000000"/>
              <w:left w:val="nil"/>
              <w:bottom w:val="nil"/>
              <w:right w:val="nil"/>
            </w:tcBorders>
            <w:shd w:val="clear" w:color="auto" w:fill="auto"/>
            <w:tcMar>
              <w:top w:w="80" w:type="dxa"/>
              <w:left w:w="80" w:type="dxa"/>
              <w:bottom w:w="80" w:type="dxa"/>
              <w:right w:w="80" w:type="dxa"/>
            </w:tcMar>
            <w:vAlign w:val="bottom"/>
          </w:tcPr>
          <w:p w14:paraId="130F7984" w14:textId="77777777" w:rsidR="00E323C4" w:rsidRPr="00C039A7" w:rsidRDefault="001F4AE0" w:rsidP="00A86768">
            <w:pPr>
              <w:widowControl/>
              <w:spacing w:line="276" w:lineRule="auto"/>
              <w:jc w:val="center"/>
            </w:pPr>
            <w:r w:rsidRPr="00C039A7">
              <w:t>Total</w:t>
            </w:r>
          </w:p>
        </w:tc>
      </w:tr>
      <w:tr w:rsidR="00E323C4" w:rsidRPr="00C039A7" w14:paraId="330E8196" w14:textId="77777777">
        <w:trPr>
          <w:trHeight w:val="760"/>
        </w:trPr>
        <w:tc>
          <w:tcPr>
            <w:tcW w:w="2467" w:type="dxa"/>
            <w:vMerge/>
            <w:tcBorders>
              <w:top w:val="single" w:sz="8" w:space="0" w:color="000000"/>
              <w:left w:val="nil"/>
              <w:bottom w:val="nil"/>
              <w:right w:val="nil"/>
            </w:tcBorders>
            <w:shd w:val="clear" w:color="auto" w:fill="auto"/>
          </w:tcPr>
          <w:p w14:paraId="72FD39C0" w14:textId="77777777" w:rsidR="00E323C4" w:rsidRPr="00C039A7" w:rsidRDefault="00E323C4" w:rsidP="00A86768">
            <w:pPr>
              <w:spacing w:line="276" w:lineRule="auto"/>
            </w:pPr>
          </w:p>
        </w:tc>
        <w:tc>
          <w:tcPr>
            <w:tcW w:w="1684" w:type="dxa"/>
            <w:tcBorders>
              <w:top w:val="single" w:sz="8" w:space="0" w:color="000000"/>
              <w:left w:val="nil"/>
              <w:bottom w:val="nil"/>
              <w:right w:val="nil"/>
            </w:tcBorders>
            <w:shd w:val="clear" w:color="auto" w:fill="auto"/>
            <w:tcMar>
              <w:top w:w="80" w:type="dxa"/>
              <w:left w:w="80" w:type="dxa"/>
              <w:bottom w:w="80" w:type="dxa"/>
              <w:right w:w="80" w:type="dxa"/>
            </w:tcMar>
            <w:vAlign w:val="bottom"/>
          </w:tcPr>
          <w:p w14:paraId="779D71F5" w14:textId="0F62F852" w:rsidR="00E323C4" w:rsidRPr="00C039A7" w:rsidRDefault="001F4AE0" w:rsidP="00A86768">
            <w:pPr>
              <w:widowControl/>
              <w:spacing w:line="276" w:lineRule="auto"/>
              <w:jc w:val="center"/>
            </w:pPr>
            <w:r w:rsidRPr="00C039A7">
              <w:t xml:space="preserve">Still with </w:t>
            </w:r>
            <w:r w:rsidR="007D6453" w:rsidRPr="00C039A7">
              <w:t xml:space="preserve">the </w:t>
            </w:r>
            <w:r w:rsidRPr="00C039A7">
              <w:t>organization</w:t>
            </w:r>
          </w:p>
        </w:tc>
        <w:tc>
          <w:tcPr>
            <w:tcW w:w="2327" w:type="dxa"/>
            <w:tcBorders>
              <w:top w:val="single" w:sz="8" w:space="0" w:color="000000"/>
              <w:left w:val="nil"/>
              <w:bottom w:val="nil"/>
              <w:right w:val="nil"/>
            </w:tcBorders>
            <w:shd w:val="clear" w:color="auto" w:fill="auto"/>
            <w:tcMar>
              <w:top w:w="80" w:type="dxa"/>
              <w:left w:w="80" w:type="dxa"/>
              <w:bottom w:w="80" w:type="dxa"/>
              <w:right w:w="80" w:type="dxa"/>
            </w:tcMar>
            <w:vAlign w:val="bottom"/>
          </w:tcPr>
          <w:p w14:paraId="6E29C3E7" w14:textId="77777777" w:rsidR="00E323C4" w:rsidRPr="00C039A7" w:rsidRDefault="001F4AE0" w:rsidP="00A86768">
            <w:pPr>
              <w:widowControl/>
              <w:spacing w:line="276" w:lineRule="auto"/>
              <w:jc w:val="center"/>
            </w:pPr>
            <w:r w:rsidRPr="00C039A7">
              <w:t>Elected for early retirement</w:t>
            </w:r>
          </w:p>
        </w:tc>
        <w:tc>
          <w:tcPr>
            <w:tcW w:w="1445" w:type="dxa"/>
            <w:tcBorders>
              <w:top w:val="single" w:sz="8" w:space="0" w:color="000000"/>
              <w:left w:val="nil"/>
              <w:bottom w:val="nil"/>
              <w:right w:val="nil"/>
            </w:tcBorders>
            <w:shd w:val="clear" w:color="auto" w:fill="auto"/>
            <w:tcMar>
              <w:top w:w="80" w:type="dxa"/>
              <w:left w:w="80" w:type="dxa"/>
              <w:bottom w:w="80" w:type="dxa"/>
              <w:right w:w="80" w:type="dxa"/>
            </w:tcMar>
            <w:vAlign w:val="bottom"/>
          </w:tcPr>
          <w:p w14:paraId="534D7784" w14:textId="6177248B" w:rsidR="00E323C4" w:rsidRPr="00C039A7" w:rsidRDefault="001F4AE0" w:rsidP="00A86768">
            <w:pPr>
              <w:widowControl/>
              <w:spacing w:line="276" w:lineRule="auto"/>
              <w:jc w:val="center"/>
            </w:pPr>
            <w:r w:rsidRPr="00C039A7">
              <w:t>Terminated, restructur</w:t>
            </w:r>
            <w:r w:rsidR="007D6453" w:rsidRPr="00C039A7">
              <w:t>ed</w:t>
            </w:r>
          </w:p>
        </w:tc>
        <w:tc>
          <w:tcPr>
            <w:tcW w:w="933" w:type="dxa"/>
            <w:vMerge/>
            <w:tcBorders>
              <w:top w:val="single" w:sz="8" w:space="0" w:color="000000"/>
              <w:left w:val="nil"/>
              <w:bottom w:val="nil"/>
              <w:right w:val="nil"/>
            </w:tcBorders>
            <w:shd w:val="clear" w:color="auto" w:fill="auto"/>
          </w:tcPr>
          <w:p w14:paraId="5DEEF3DE" w14:textId="77777777" w:rsidR="00E323C4" w:rsidRPr="00C039A7" w:rsidRDefault="00E323C4" w:rsidP="00A86768">
            <w:pPr>
              <w:spacing w:line="276" w:lineRule="auto"/>
            </w:pPr>
          </w:p>
        </w:tc>
      </w:tr>
      <w:tr w:rsidR="00E323C4" w:rsidRPr="00C039A7" w14:paraId="7C0CBB30" w14:textId="77777777">
        <w:trPr>
          <w:trHeight w:val="290"/>
        </w:trPr>
        <w:tc>
          <w:tcPr>
            <w:tcW w:w="2467" w:type="dxa"/>
            <w:tcBorders>
              <w:top w:val="nil"/>
              <w:left w:val="nil"/>
              <w:bottom w:val="nil"/>
              <w:right w:val="nil"/>
            </w:tcBorders>
            <w:shd w:val="clear" w:color="auto" w:fill="auto"/>
            <w:tcMar>
              <w:top w:w="80" w:type="dxa"/>
              <w:left w:w="80" w:type="dxa"/>
              <w:bottom w:w="80" w:type="dxa"/>
              <w:right w:w="80" w:type="dxa"/>
            </w:tcMar>
          </w:tcPr>
          <w:p w14:paraId="4E8E2D96" w14:textId="77777777" w:rsidR="00E323C4" w:rsidRPr="00C039A7" w:rsidRDefault="001F4AE0" w:rsidP="00A86768">
            <w:pPr>
              <w:widowControl/>
              <w:spacing w:line="276" w:lineRule="auto"/>
            </w:pPr>
            <w:r w:rsidRPr="00C039A7">
              <w:t>Two or more years</w:t>
            </w:r>
          </w:p>
        </w:tc>
        <w:tc>
          <w:tcPr>
            <w:tcW w:w="1684" w:type="dxa"/>
            <w:tcBorders>
              <w:top w:val="nil"/>
              <w:left w:val="nil"/>
              <w:bottom w:val="nil"/>
              <w:right w:val="nil"/>
            </w:tcBorders>
            <w:shd w:val="clear" w:color="auto" w:fill="auto"/>
            <w:tcMar>
              <w:top w:w="80" w:type="dxa"/>
              <w:left w:w="80" w:type="dxa"/>
              <w:bottom w:w="80" w:type="dxa"/>
              <w:right w:w="80" w:type="dxa"/>
            </w:tcMar>
          </w:tcPr>
          <w:p w14:paraId="3F77A204" w14:textId="77777777" w:rsidR="00E323C4" w:rsidRPr="00C039A7" w:rsidRDefault="00E323C4" w:rsidP="00A86768">
            <w:pPr>
              <w:spacing w:line="276" w:lineRule="auto"/>
            </w:pPr>
          </w:p>
        </w:tc>
        <w:tc>
          <w:tcPr>
            <w:tcW w:w="2327" w:type="dxa"/>
            <w:tcBorders>
              <w:top w:val="nil"/>
              <w:left w:val="nil"/>
              <w:bottom w:val="nil"/>
              <w:right w:val="nil"/>
            </w:tcBorders>
            <w:shd w:val="clear" w:color="auto" w:fill="auto"/>
            <w:tcMar>
              <w:top w:w="80" w:type="dxa"/>
              <w:left w:w="80" w:type="dxa"/>
              <w:bottom w:w="80" w:type="dxa"/>
              <w:right w:w="80" w:type="dxa"/>
            </w:tcMar>
          </w:tcPr>
          <w:p w14:paraId="6B8F5B14" w14:textId="77777777" w:rsidR="00E323C4" w:rsidRPr="00C039A7" w:rsidRDefault="001F4AE0" w:rsidP="00A86768">
            <w:pPr>
              <w:widowControl/>
              <w:spacing w:line="276" w:lineRule="auto"/>
              <w:jc w:val="center"/>
            </w:pPr>
            <w:r w:rsidRPr="00C039A7">
              <w:t>2</w:t>
            </w:r>
          </w:p>
        </w:tc>
        <w:tc>
          <w:tcPr>
            <w:tcW w:w="1445" w:type="dxa"/>
            <w:tcBorders>
              <w:top w:val="nil"/>
              <w:left w:val="nil"/>
              <w:bottom w:val="nil"/>
              <w:right w:val="nil"/>
            </w:tcBorders>
            <w:shd w:val="clear" w:color="auto" w:fill="auto"/>
            <w:tcMar>
              <w:top w:w="80" w:type="dxa"/>
              <w:left w:w="80" w:type="dxa"/>
              <w:bottom w:w="80" w:type="dxa"/>
              <w:right w:w="80" w:type="dxa"/>
            </w:tcMar>
          </w:tcPr>
          <w:p w14:paraId="75A5F01E" w14:textId="77777777" w:rsidR="00E323C4" w:rsidRPr="00C039A7" w:rsidRDefault="00E323C4" w:rsidP="00A86768">
            <w:pPr>
              <w:spacing w:line="276" w:lineRule="auto"/>
            </w:pPr>
          </w:p>
        </w:tc>
        <w:tc>
          <w:tcPr>
            <w:tcW w:w="933" w:type="dxa"/>
            <w:tcBorders>
              <w:top w:val="nil"/>
              <w:left w:val="nil"/>
              <w:bottom w:val="nil"/>
              <w:right w:val="nil"/>
            </w:tcBorders>
            <w:shd w:val="clear" w:color="auto" w:fill="auto"/>
            <w:tcMar>
              <w:top w:w="80" w:type="dxa"/>
              <w:left w:w="80" w:type="dxa"/>
              <w:bottom w:w="80" w:type="dxa"/>
              <w:right w:w="80" w:type="dxa"/>
            </w:tcMar>
          </w:tcPr>
          <w:p w14:paraId="79F9B7CA" w14:textId="77777777" w:rsidR="00E323C4" w:rsidRPr="00C039A7" w:rsidRDefault="001F4AE0" w:rsidP="00A86768">
            <w:pPr>
              <w:widowControl/>
              <w:spacing w:line="276" w:lineRule="auto"/>
              <w:jc w:val="center"/>
            </w:pPr>
            <w:r w:rsidRPr="00C039A7">
              <w:t>2</w:t>
            </w:r>
          </w:p>
        </w:tc>
      </w:tr>
      <w:tr w:rsidR="00E323C4" w:rsidRPr="00C039A7" w14:paraId="6CADA5EB" w14:textId="77777777">
        <w:trPr>
          <w:trHeight w:val="290"/>
        </w:trPr>
        <w:tc>
          <w:tcPr>
            <w:tcW w:w="2467" w:type="dxa"/>
            <w:tcBorders>
              <w:top w:val="nil"/>
              <w:left w:val="nil"/>
              <w:bottom w:val="nil"/>
              <w:right w:val="nil"/>
            </w:tcBorders>
            <w:shd w:val="clear" w:color="auto" w:fill="auto"/>
            <w:tcMar>
              <w:top w:w="80" w:type="dxa"/>
              <w:left w:w="80" w:type="dxa"/>
              <w:bottom w:w="80" w:type="dxa"/>
              <w:right w:w="80" w:type="dxa"/>
            </w:tcMar>
          </w:tcPr>
          <w:p w14:paraId="0F76158E" w14:textId="77777777" w:rsidR="00E323C4" w:rsidRPr="00C039A7" w:rsidRDefault="001F4AE0" w:rsidP="00A86768">
            <w:pPr>
              <w:spacing w:line="276" w:lineRule="auto"/>
            </w:pPr>
            <w:r w:rsidRPr="00C039A7">
              <w:t>Between 1 and 2 years</w:t>
            </w:r>
          </w:p>
        </w:tc>
        <w:tc>
          <w:tcPr>
            <w:tcW w:w="1684" w:type="dxa"/>
            <w:tcBorders>
              <w:top w:val="nil"/>
              <w:left w:val="nil"/>
              <w:bottom w:val="nil"/>
              <w:right w:val="nil"/>
            </w:tcBorders>
            <w:shd w:val="clear" w:color="auto" w:fill="auto"/>
            <w:tcMar>
              <w:top w:w="80" w:type="dxa"/>
              <w:left w:w="80" w:type="dxa"/>
              <w:bottom w:w="80" w:type="dxa"/>
              <w:right w:w="80" w:type="dxa"/>
            </w:tcMar>
          </w:tcPr>
          <w:p w14:paraId="40259877" w14:textId="77777777" w:rsidR="00E323C4" w:rsidRPr="00C039A7" w:rsidRDefault="00E323C4" w:rsidP="00A86768">
            <w:pPr>
              <w:spacing w:line="276" w:lineRule="auto"/>
            </w:pPr>
          </w:p>
        </w:tc>
        <w:tc>
          <w:tcPr>
            <w:tcW w:w="2327" w:type="dxa"/>
            <w:tcBorders>
              <w:top w:val="nil"/>
              <w:left w:val="nil"/>
              <w:bottom w:val="nil"/>
              <w:right w:val="nil"/>
            </w:tcBorders>
            <w:shd w:val="clear" w:color="auto" w:fill="auto"/>
            <w:tcMar>
              <w:top w:w="80" w:type="dxa"/>
              <w:left w:w="80" w:type="dxa"/>
              <w:bottom w:w="80" w:type="dxa"/>
              <w:right w:w="80" w:type="dxa"/>
            </w:tcMar>
          </w:tcPr>
          <w:p w14:paraId="7D56E9B0" w14:textId="77777777" w:rsidR="00E323C4" w:rsidRPr="00C039A7" w:rsidRDefault="00E323C4" w:rsidP="00A86768">
            <w:pPr>
              <w:spacing w:line="276" w:lineRule="auto"/>
            </w:pPr>
          </w:p>
        </w:tc>
        <w:tc>
          <w:tcPr>
            <w:tcW w:w="1445" w:type="dxa"/>
            <w:tcBorders>
              <w:top w:val="nil"/>
              <w:left w:val="nil"/>
              <w:bottom w:val="nil"/>
              <w:right w:val="nil"/>
            </w:tcBorders>
            <w:shd w:val="clear" w:color="auto" w:fill="auto"/>
            <w:tcMar>
              <w:top w:w="80" w:type="dxa"/>
              <w:left w:w="80" w:type="dxa"/>
              <w:bottom w:w="80" w:type="dxa"/>
              <w:right w:w="80" w:type="dxa"/>
            </w:tcMar>
          </w:tcPr>
          <w:p w14:paraId="0A500AB0" w14:textId="77777777" w:rsidR="00E323C4" w:rsidRPr="00C039A7" w:rsidRDefault="001F4AE0" w:rsidP="00A86768">
            <w:pPr>
              <w:widowControl/>
              <w:spacing w:line="276" w:lineRule="auto"/>
              <w:jc w:val="center"/>
            </w:pPr>
            <w:r w:rsidRPr="00C039A7">
              <w:t>4</w:t>
            </w:r>
          </w:p>
        </w:tc>
        <w:tc>
          <w:tcPr>
            <w:tcW w:w="933" w:type="dxa"/>
            <w:tcBorders>
              <w:top w:val="nil"/>
              <w:left w:val="nil"/>
              <w:bottom w:val="nil"/>
              <w:right w:val="nil"/>
            </w:tcBorders>
            <w:shd w:val="clear" w:color="auto" w:fill="auto"/>
            <w:tcMar>
              <w:top w:w="80" w:type="dxa"/>
              <w:left w:w="80" w:type="dxa"/>
              <w:bottom w:w="80" w:type="dxa"/>
              <w:right w:w="80" w:type="dxa"/>
            </w:tcMar>
          </w:tcPr>
          <w:p w14:paraId="3BB6BE41" w14:textId="77777777" w:rsidR="00E323C4" w:rsidRPr="00C039A7" w:rsidRDefault="001F4AE0" w:rsidP="00A86768">
            <w:pPr>
              <w:spacing w:line="276" w:lineRule="auto"/>
              <w:jc w:val="center"/>
            </w:pPr>
            <w:r w:rsidRPr="00C039A7">
              <w:t>4</w:t>
            </w:r>
          </w:p>
        </w:tc>
      </w:tr>
      <w:tr w:rsidR="00E323C4" w:rsidRPr="00C039A7" w14:paraId="70C35165" w14:textId="77777777">
        <w:trPr>
          <w:trHeight w:val="290"/>
        </w:trPr>
        <w:tc>
          <w:tcPr>
            <w:tcW w:w="2467" w:type="dxa"/>
            <w:tcBorders>
              <w:top w:val="nil"/>
              <w:left w:val="nil"/>
              <w:bottom w:val="nil"/>
              <w:right w:val="nil"/>
            </w:tcBorders>
            <w:shd w:val="clear" w:color="auto" w:fill="auto"/>
            <w:tcMar>
              <w:top w:w="80" w:type="dxa"/>
              <w:left w:w="80" w:type="dxa"/>
              <w:bottom w:w="80" w:type="dxa"/>
              <w:right w:w="80" w:type="dxa"/>
            </w:tcMar>
          </w:tcPr>
          <w:p w14:paraId="5CC30E32" w14:textId="77777777" w:rsidR="00E323C4" w:rsidRPr="00C039A7" w:rsidRDefault="001F4AE0" w:rsidP="00A86768">
            <w:pPr>
              <w:widowControl/>
              <w:spacing w:line="276" w:lineRule="auto"/>
            </w:pPr>
            <w:r w:rsidRPr="00C039A7">
              <w:t>Less than 1 year</w:t>
            </w:r>
          </w:p>
        </w:tc>
        <w:tc>
          <w:tcPr>
            <w:tcW w:w="1684" w:type="dxa"/>
            <w:tcBorders>
              <w:top w:val="nil"/>
              <w:left w:val="nil"/>
              <w:bottom w:val="nil"/>
              <w:right w:val="nil"/>
            </w:tcBorders>
            <w:shd w:val="clear" w:color="auto" w:fill="auto"/>
            <w:tcMar>
              <w:top w:w="80" w:type="dxa"/>
              <w:left w:w="80" w:type="dxa"/>
              <w:bottom w:w="80" w:type="dxa"/>
              <w:right w:w="80" w:type="dxa"/>
            </w:tcMar>
          </w:tcPr>
          <w:p w14:paraId="42048EAC" w14:textId="77777777" w:rsidR="00E323C4" w:rsidRPr="00C039A7" w:rsidRDefault="00E323C4" w:rsidP="00A86768">
            <w:pPr>
              <w:spacing w:line="276" w:lineRule="auto"/>
            </w:pPr>
          </w:p>
        </w:tc>
        <w:tc>
          <w:tcPr>
            <w:tcW w:w="2327" w:type="dxa"/>
            <w:tcBorders>
              <w:top w:val="nil"/>
              <w:left w:val="nil"/>
              <w:bottom w:val="nil"/>
              <w:right w:val="nil"/>
            </w:tcBorders>
            <w:shd w:val="clear" w:color="auto" w:fill="auto"/>
            <w:tcMar>
              <w:top w:w="80" w:type="dxa"/>
              <w:left w:w="80" w:type="dxa"/>
              <w:bottom w:w="80" w:type="dxa"/>
              <w:right w:w="80" w:type="dxa"/>
            </w:tcMar>
          </w:tcPr>
          <w:p w14:paraId="43E235A6" w14:textId="77777777" w:rsidR="00E323C4" w:rsidRPr="00C039A7" w:rsidRDefault="00E323C4" w:rsidP="00A86768">
            <w:pPr>
              <w:spacing w:line="276" w:lineRule="auto"/>
            </w:pPr>
          </w:p>
        </w:tc>
        <w:tc>
          <w:tcPr>
            <w:tcW w:w="1445" w:type="dxa"/>
            <w:tcBorders>
              <w:top w:val="nil"/>
              <w:left w:val="nil"/>
              <w:bottom w:val="nil"/>
              <w:right w:val="nil"/>
            </w:tcBorders>
            <w:shd w:val="clear" w:color="auto" w:fill="auto"/>
            <w:tcMar>
              <w:top w:w="80" w:type="dxa"/>
              <w:left w:w="80" w:type="dxa"/>
              <w:bottom w:w="80" w:type="dxa"/>
              <w:right w:w="80" w:type="dxa"/>
            </w:tcMar>
          </w:tcPr>
          <w:p w14:paraId="583100FD" w14:textId="77777777" w:rsidR="00E323C4" w:rsidRPr="00C039A7" w:rsidRDefault="00E323C4" w:rsidP="00A86768">
            <w:pPr>
              <w:spacing w:line="276" w:lineRule="auto"/>
            </w:pPr>
          </w:p>
        </w:tc>
        <w:tc>
          <w:tcPr>
            <w:tcW w:w="933" w:type="dxa"/>
            <w:tcBorders>
              <w:top w:val="nil"/>
              <w:left w:val="nil"/>
              <w:bottom w:val="nil"/>
              <w:right w:val="nil"/>
            </w:tcBorders>
            <w:shd w:val="clear" w:color="auto" w:fill="auto"/>
            <w:tcMar>
              <w:top w:w="80" w:type="dxa"/>
              <w:left w:w="80" w:type="dxa"/>
              <w:bottom w:w="80" w:type="dxa"/>
              <w:right w:w="80" w:type="dxa"/>
            </w:tcMar>
          </w:tcPr>
          <w:p w14:paraId="6AFFC206" w14:textId="77777777" w:rsidR="00E323C4" w:rsidRPr="00C039A7" w:rsidRDefault="00E323C4" w:rsidP="00A86768">
            <w:pPr>
              <w:spacing w:line="276" w:lineRule="auto"/>
            </w:pPr>
          </w:p>
        </w:tc>
      </w:tr>
      <w:tr w:rsidR="00E323C4" w:rsidRPr="00C039A7" w14:paraId="3EF20D33" w14:textId="77777777">
        <w:trPr>
          <w:trHeight w:val="290"/>
        </w:trPr>
        <w:tc>
          <w:tcPr>
            <w:tcW w:w="2467" w:type="dxa"/>
            <w:tcBorders>
              <w:top w:val="nil"/>
              <w:left w:val="nil"/>
              <w:bottom w:val="nil"/>
              <w:right w:val="nil"/>
            </w:tcBorders>
            <w:shd w:val="clear" w:color="auto" w:fill="auto"/>
            <w:tcMar>
              <w:top w:w="80" w:type="dxa"/>
              <w:left w:w="80" w:type="dxa"/>
              <w:bottom w:w="80" w:type="dxa"/>
              <w:right w:w="80" w:type="dxa"/>
            </w:tcMar>
          </w:tcPr>
          <w:p w14:paraId="10167B37" w14:textId="77777777" w:rsidR="00E323C4" w:rsidRPr="00C039A7" w:rsidRDefault="001F4AE0" w:rsidP="00A86768">
            <w:pPr>
              <w:spacing w:line="276" w:lineRule="auto"/>
            </w:pPr>
            <w:r w:rsidRPr="00C039A7">
              <w:t>Still unresolved</w:t>
            </w:r>
          </w:p>
        </w:tc>
        <w:tc>
          <w:tcPr>
            <w:tcW w:w="1684" w:type="dxa"/>
            <w:tcBorders>
              <w:top w:val="nil"/>
              <w:left w:val="nil"/>
              <w:bottom w:val="nil"/>
              <w:right w:val="nil"/>
            </w:tcBorders>
            <w:shd w:val="clear" w:color="auto" w:fill="auto"/>
            <w:tcMar>
              <w:top w:w="80" w:type="dxa"/>
              <w:left w:w="80" w:type="dxa"/>
              <w:bottom w:w="80" w:type="dxa"/>
              <w:right w:w="80" w:type="dxa"/>
            </w:tcMar>
          </w:tcPr>
          <w:p w14:paraId="4981B9A2" w14:textId="77777777" w:rsidR="00E323C4" w:rsidRPr="00C039A7" w:rsidRDefault="001F4AE0" w:rsidP="00A86768">
            <w:pPr>
              <w:spacing w:line="276" w:lineRule="auto"/>
              <w:jc w:val="center"/>
            </w:pPr>
            <w:r w:rsidRPr="00C039A7">
              <w:t>2</w:t>
            </w:r>
          </w:p>
        </w:tc>
        <w:tc>
          <w:tcPr>
            <w:tcW w:w="2327" w:type="dxa"/>
            <w:tcBorders>
              <w:top w:val="nil"/>
              <w:left w:val="nil"/>
              <w:bottom w:val="nil"/>
              <w:right w:val="nil"/>
            </w:tcBorders>
            <w:shd w:val="clear" w:color="auto" w:fill="auto"/>
            <w:tcMar>
              <w:top w:w="80" w:type="dxa"/>
              <w:left w:w="80" w:type="dxa"/>
              <w:bottom w:w="80" w:type="dxa"/>
              <w:right w:w="80" w:type="dxa"/>
            </w:tcMar>
          </w:tcPr>
          <w:p w14:paraId="10BB4EBA" w14:textId="77777777" w:rsidR="00E323C4" w:rsidRPr="00C039A7" w:rsidRDefault="00E323C4" w:rsidP="00A86768">
            <w:pPr>
              <w:spacing w:line="276" w:lineRule="auto"/>
            </w:pPr>
          </w:p>
        </w:tc>
        <w:tc>
          <w:tcPr>
            <w:tcW w:w="1445" w:type="dxa"/>
            <w:tcBorders>
              <w:top w:val="nil"/>
              <w:left w:val="nil"/>
              <w:bottom w:val="nil"/>
              <w:right w:val="nil"/>
            </w:tcBorders>
            <w:shd w:val="clear" w:color="auto" w:fill="auto"/>
            <w:tcMar>
              <w:top w:w="80" w:type="dxa"/>
              <w:left w:w="80" w:type="dxa"/>
              <w:bottom w:w="80" w:type="dxa"/>
              <w:right w:w="80" w:type="dxa"/>
            </w:tcMar>
          </w:tcPr>
          <w:p w14:paraId="7CC7E4FF" w14:textId="77777777" w:rsidR="00E323C4" w:rsidRPr="00C039A7" w:rsidRDefault="00E323C4" w:rsidP="00A86768">
            <w:pPr>
              <w:spacing w:line="276" w:lineRule="auto"/>
            </w:pPr>
          </w:p>
        </w:tc>
        <w:tc>
          <w:tcPr>
            <w:tcW w:w="933" w:type="dxa"/>
            <w:tcBorders>
              <w:top w:val="nil"/>
              <w:left w:val="nil"/>
              <w:bottom w:val="nil"/>
              <w:right w:val="nil"/>
            </w:tcBorders>
            <w:shd w:val="clear" w:color="auto" w:fill="auto"/>
            <w:tcMar>
              <w:top w:w="80" w:type="dxa"/>
              <w:left w:w="80" w:type="dxa"/>
              <w:bottom w:w="80" w:type="dxa"/>
              <w:right w:w="80" w:type="dxa"/>
            </w:tcMar>
          </w:tcPr>
          <w:p w14:paraId="1BA90A04" w14:textId="77777777" w:rsidR="00E323C4" w:rsidRPr="00C039A7" w:rsidRDefault="001F4AE0" w:rsidP="00A86768">
            <w:pPr>
              <w:spacing w:line="276" w:lineRule="auto"/>
              <w:jc w:val="center"/>
            </w:pPr>
            <w:r w:rsidRPr="00C039A7">
              <w:t>2</w:t>
            </w:r>
          </w:p>
        </w:tc>
      </w:tr>
      <w:tr w:rsidR="00E323C4" w:rsidRPr="00C039A7" w14:paraId="69F9FC09" w14:textId="77777777">
        <w:trPr>
          <w:trHeight w:val="300"/>
        </w:trPr>
        <w:tc>
          <w:tcPr>
            <w:tcW w:w="2467" w:type="dxa"/>
            <w:tcBorders>
              <w:top w:val="nil"/>
              <w:left w:val="nil"/>
              <w:bottom w:val="single" w:sz="8" w:space="0" w:color="000000"/>
              <w:right w:val="nil"/>
            </w:tcBorders>
            <w:shd w:val="clear" w:color="auto" w:fill="auto"/>
            <w:tcMar>
              <w:top w:w="80" w:type="dxa"/>
              <w:left w:w="80" w:type="dxa"/>
              <w:bottom w:w="80" w:type="dxa"/>
              <w:right w:w="80" w:type="dxa"/>
            </w:tcMar>
          </w:tcPr>
          <w:p w14:paraId="66F13DE2" w14:textId="77777777" w:rsidR="00E323C4" w:rsidRPr="00C039A7" w:rsidRDefault="001F4AE0" w:rsidP="00A86768">
            <w:pPr>
              <w:widowControl/>
              <w:spacing w:line="276" w:lineRule="auto"/>
            </w:pPr>
            <w:r w:rsidRPr="00C039A7">
              <w:t>Total</w:t>
            </w:r>
          </w:p>
        </w:tc>
        <w:tc>
          <w:tcPr>
            <w:tcW w:w="1684" w:type="dxa"/>
            <w:tcBorders>
              <w:top w:val="nil"/>
              <w:left w:val="nil"/>
              <w:bottom w:val="single" w:sz="8" w:space="0" w:color="000000"/>
              <w:right w:val="nil"/>
            </w:tcBorders>
            <w:shd w:val="clear" w:color="auto" w:fill="auto"/>
            <w:tcMar>
              <w:top w:w="80" w:type="dxa"/>
              <w:left w:w="80" w:type="dxa"/>
              <w:bottom w:w="80" w:type="dxa"/>
              <w:right w:w="80" w:type="dxa"/>
            </w:tcMar>
          </w:tcPr>
          <w:p w14:paraId="4FDFF791" w14:textId="77777777" w:rsidR="00E323C4" w:rsidRPr="00C039A7" w:rsidRDefault="001F4AE0" w:rsidP="00A86768">
            <w:pPr>
              <w:widowControl/>
              <w:spacing w:line="276" w:lineRule="auto"/>
              <w:jc w:val="center"/>
            </w:pPr>
            <w:r w:rsidRPr="00C039A7">
              <w:t>2</w:t>
            </w:r>
          </w:p>
        </w:tc>
        <w:tc>
          <w:tcPr>
            <w:tcW w:w="2327" w:type="dxa"/>
            <w:tcBorders>
              <w:top w:val="nil"/>
              <w:left w:val="nil"/>
              <w:bottom w:val="single" w:sz="8" w:space="0" w:color="000000"/>
              <w:right w:val="nil"/>
            </w:tcBorders>
            <w:shd w:val="clear" w:color="auto" w:fill="auto"/>
            <w:tcMar>
              <w:top w:w="80" w:type="dxa"/>
              <w:left w:w="80" w:type="dxa"/>
              <w:bottom w:w="80" w:type="dxa"/>
              <w:right w:w="80" w:type="dxa"/>
            </w:tcMar>
          </w:tcPr>
          <w:p w14:paraId="5E29682A" w14:textId="77777777" w:rsidR="00E323C4" w:rsidRPr="00C039A7" w:rsidRDefault="001F4AE0" w:rsidP="00A86768">
            <w:pPr>
              <w:widowControl/>
              <w:spacing w:line="276" w:lineRule="auto"/>
              <w:jc w:val="center"/>
            </w:pPr>
            <w:r w:rsidRPr="00C039A7">
              <w:t>2</w:t>
            </w:r>
          </w:p>
        </w:tc>
        <w:tc>
          <w:tcPr>
            <w:tcW w:w="1445" w:type="dxa"/>
            <w:tcBorders>
              <w:top w:val="nil"/>
              <w:left w:val="nil"/>
              <w:bottom w:val="single" w:sz="8" w:space="0" w:color="000000"/>
              <w:right w:val="nil"/>
            </w:tcBorders>
            <w:shd w:val="clear" w:color="auto" w:fill="auto"/>
            <w:tcMar>
              <w:top w:w="80" w:type="dxa"/>
              <w:left w:w="80" w:type="dxa"/>
              <w:bottom w:w="80" w:type="dxa"/>
              <w:right w:w="80" w:type="dxa"/>
            </w:tcMar>
          </w:tcPr>
          <w:p w14:paraId="758E0213" w14:textId="77777777" w:rsidR="00E323C4" w:rsidRPr="00C039A7" w:rsidRDefault="001F4AE0" w:rsidP="00A86768">
            <w:pPr>
              <w:widowControl/>
              <w:spacing w:line="276" w:lineRule="auto"/>
              <w:jc w:val="center"/>
            </w:pPr>
            <w:r w:rsidRPr="00C039A7">
              <w:t>4</w:t>
            </w:r>
          </w:p>
        </w:tc>
        <w:tc>
          <w:tcPr>
            <w:tcW w:w="933" w:type="dxa"/>
            <w:tcBorders>
              <w:top w:val="nil"/>
              <w:left w:val="nil"/>
              <w:bottom w:val="single" w:sz="8" w:space="0" w:color="000000"/>
              <w:right w:val="nil"/>
            </w:tcBorders>
            <w:shd w:val="clear" w:color="auto" w:fill="auto"/>
            <w:tcMar>
              <w:top w:w="80" w:type="dxa"/>
              <w:left w:w="80" w:type="dxa"/>
              <w:bottom w:w="80" w:type="dxa"/>
              <w:right w:w="80" w:type="dxa"/>
            </w:tcMar>
          </w:tcPr>
          <w:p w14:paraId="63F2858A" w14:textId="77777777" w:rsidR="00E323C4" w:rsidRPr="00C039A7" w:rsidRDefault="001F4AE0" w:rsidP="00A86768">
            <w:pPr>
              <w:widowControl/>
              <w:spacing w:line="276" w:lineRule="auto"/>
              <w:jc w:val="center"/>
            </w:pPr>
            <w:r w:rsidRPr="00C039A7">
              <w:t>8</w:t>
            </w:r>
          </w:p>
        </w:tc>
      </w:tr>
    </w:tbl>
    <w:p w14:paraId="3646DD9B" w14:textId="77777777" w:rsidR="00E323C4" w:rsidRPr="00C039A7" w:rsidRDefault="00E323C4">
      <w:pPr>
        <w:pStyle w:val="CaptionA"/>
        <w:spacing w:line="240" w:lineRule="auto"/>
      </w:pPr>
    </w:p>
    <w:p w14:paraId="3D4459AC" w14:textId="30D8B48C" w:rsidR="00E323C4" w:rsidRPr="00C039A7" w:rsidRDefault="001F4AE0">
      <w:pPr>
        <w:pStyle w:val="BodyText"/>
      </w:pPr>
      <w:bookmarkStart w:id="158" w:name="_Toc38882706"/>
      <w:r w:rsidRPr="00C039A7">
        <w:rPr>
          <w:rStyle w:val="Heading3Char"/>
        </w:rPr>
        <w:t xml:space="preserve">Possible </w:t>
      </w:r>
      <w:r w:rsidR="00C9470E" w:rsidRPr="00C039A7">
        <w:rPr>
          <w:rStyle w:val="Heading3Char"/>
        </w:rPr>
        <w:t>organizational antecedents.</w:t>
      </w:r>
      <w:bookmarkEnd w:id="158"/>
      <w:r w:rsidR="00C9470E" w:rsidRPr="00C039A7">
        <w:rPr>
          <w:rFonts w:eastAsia="Arial Unicode MS" w:cs="Arial Unicode MS"/>
        </w:rPr>
        <w:t xml:space="preserve"> </w:t>
      </w:r>
      <w:r w:rsidRPr="00C039A7">
        <w:rPr>
          <w:rFonts w:eastAsia="Arial Unicode MS" w:cs="Arial Unicode MS"/>
        </w:rPr>
        <w:t>There were a number of observations that suggested organizational antecedents may have also contributed to the tensions and bullying.</w:t>
      </w:r>
      <w:r w:rsidR="00331C7F">
        <w:rPr>
          <w:rFonts w:eastAsia="Arial Unicode MS" w:cs="Arial Unicode MS"/>
        </w:rPr>
        <w:t xml:space="preserve">  Participants identified organizational change, role conflict and ambiguity, laissez-faire leadership, changes to the organization and autonomy and aggression in business as possible organizational antecedents of dysfunctional conflict and bullying.</w:t>
      </w:r>
    </w:p>
    <w:p w14:paraId="0230FFBE" w14:textId="7307E9B2" w:rsidR="00E323C4" w:rsidRPr="00C039A7" w:rsidRDefault="001F4AE0">
      <w:pPr>
        <w:pStyle w:val="BodyText"/>
      </w:pPr>
      <w:r w:rsidRPr="00C039A7">
        <w:rPr>
          <w:rStyle w:val="Heading4Char"/>
        </w:rPr>
        <w:t>Organizational change.</w:t>
      </w:r>
      <w:r w:rsidRPr="00C039A7">
        <w:rPr>
          <w:rFonts w:eastAsia="Arial Unicode MS" w:cs="Arial Unicode MS"/>
        </w:rPr>
        <w:t xml:space="preserve"> In this study, a few circumstances of small and large organizational changes could have given rise to tensions. In two cases, the participants were on teams that were in the throes of start</w:t>
      </w:r>
      <w:r w:rsidR="007D6453" w:rsidRPr="00C039A7">
        <w:rPr>
          <w:rFonts w:eastAsia="Arial Unicode MS" w:cs="Arial Unicode MS"/>
        </w:rPr>
        <w:t>-</w:t>
      </w:r>
      <w:r w:rsidRPr="00C039A7">
        <w:rPr>
          <w:rFonts w:eastAsia="Arial Unicode MS" w:cs="Arial Unicode MS"/>
        </w:rPr>
        <w:t xml:space="preserve">up, which flared frustration and with it, disrespectful </w:t>
      </w:r>
      <w:proofErr w:type="spellStart"/>
      <w:r w:rsidRPr="00C039A7">
        <w:rPr>
          <w:rFonts w:eastAsia="Arial Unicode MS" w:cs="Arial Unicode MS"/>
        </w:rPr>
        <w:t>behaviour</w:t>
      </w:r>
      <w:proofErr w:type="spellEnd"/>
      <w:r w:rsidRPr="00C039A7">
        <w:rPr>
          <w:rFonts w:eastAsia="Arial Unicode MS" w:cs="Arial Unicode MS"/>
        </w:rPr>
        <w:t xml:space="preserve">. Another participant’s organization had, within the last two years, been acquired by a larger, former competitor, and the two organizations were trying to </w:t>
      </w:r>
      <w:r w:rsidRPr="00C039A7">
        <w:rPr>
          <w:rFonts w:eastAsia="Arial Unicode MS" w:cs="Arial Unicode MS"/>
        </w:rPr>
        <w:lastRenderedPageBreak/>
        <w:t>synthesize two different cultures, two organizational structures, two leadership teams</w:t>
      </w:r>
      <w:r w:rsidR="007D6453" w:rsidRPr="00C039A7">
        <w:rPr>
          <w:rFonts w:eastAsia="Arial Unicode MS" w:cs="Arial Unicode MS"/>
        </w:rPr>
        <w:t>,</w:t>
      </w:r>
      <w:r w:rsidRPr="00C039A7">
        <w:rPr>
          <w:rFonts w:eastAsia="Arial Unicode MS" w:cs="Arial Unicode MS"/>
        </w:rPr>
        <w:t xml:space="preserve"> and two power environments. </w:t>
      </w:r>
    </w:p>
    <w:p w14:paraId="2CCFD0D9" w14:textId="26FEB9CF" w:rsidR="00E323C4" w:rsidRPr="00C039A7" w:rsidRDefault="001F4AE0">
      <w:pPr>
        <w:pStyle w:val="BodyText"/>
      </w:pPr>
      <w:r w:rsidRPr="00C039A7">
        <w:rPr>
          <w:rStyle w:val="Heading4Char"/>
        </w:rPr>
        <w:t>Role conflict and ambiguity.</w:t>
      </w:r>
      <w:r w:rsidRPr="00C039A7">
        <w:rPr>
          <w:rFonts w:eastAsia="Arial Unicode MS" w:cs="Arial Unicode MS"/>
        </w:rPr>
        <w:t xml:space="preserve"> Another antecedent that was a common observation was the presence of role conflict and role ambiguity, which appeared to be at the heart of the struggles for at least seven of the workers. The lack of clear direction and common deliverables, as well as a lack of clarity on the criticality of the interoperability, allowed people to interpret deliverables and create their own roles and authorities, which led to conflict with other members of the group. Workers, not knowing what they should do</w:t>
      </w:r>
      <w:r w:rsidR="007D6453" w:rsidRPr="00C039A7">
        <w:rPr>
          <w:rFonts w:eastAsia="Arial Unicode MS" w:cs="Arial Unicode MS"/>
        </w:rPr>
        <w:t>,</w:t>
      </w:r>
      <w:r w:rsidRPr="00C039A7">
        <w:rPr>
          <w:rFonts w:eastAsia="Arial Unicode MS" w:cs="Arial Unicode MS"/>
        </w:rPr>
        <w:t xml:space="preserve"> either </w:t>
      </w:r>
      <w:r w:rsidR="007D6453" w:rsidRPr="00C039A7">
        <w:rPr>
          <w:rFonts w:eastAsia="Arial Unicode MS" w:cs="Arial Unicode MS"/>
        </w:rPr>
        <w:t xml:space="preserve">took </w:t>
      </w:r>
      <w:r w:rsidRPr="00C039A7">
        <w:rPr>
          <w:rFonts w:eastAsia="Arial Unicode MS" w:cs="Arial Unicode MS"/>
        </w:rPr>
        <w:t>action to create value (for themselves, the organization, or both) or refrain</w:t>
      </w:r>
      <w:r w:rsidR="007D6453" w:rsidRPr="00C039A7">
        <w:rPr>
          <w:rFonts w:eastAsia="Arial Unicode MS" w:cs="Arial Unicode MS"/>
        </w:rPr>
        <w:t>ed</w:t>
      </w:r>
      <w:r w:rsidRPr="00C039A7">
        <w:rPr>
          <w:rFonts w:eastAsia="Arial Unicode MS" w:cs="Arial Unicode MS"/>
        </w:rPr>
        <w:t xml:space="preserve"> from taking action, thereby further confounding the role conflict and role ambiguity. </w:t>
      </w:r>
    </w:p>
    <w:p w14:paraId="3B8BF0D9" w14:textId="44C15E29" w:rsidR="00E323C4" w:rsidRPr="00C039A7" w:rsidRDefault="001F4AE0">
      <w:pPr>
        <w:pStyle w:val="BodyText"/>
      </w:pPr>
      <w:r w:rsidRPr="00C039A7">
        <w:rPr>
          <w:rFonts w:eastAsia="Arial Unicode MS" w:cs="Arial Unicode MS"/>
        </w:rPr>
        <w:t>Five of the participants in this study struggled with relevancy, role conflict</w:t>
      </w:r>
      <w:r w:rsidR="007D6453" w:rsidRPr="00C039A7">
        <w:rPr>
          <w:rFonts w:eastAsia="Arial Unicode MS" w:cs="Arial Unicode MS"/>
        </w:rPr>
        <w:t>,</w:t>
      </w:r>
      <w:r w:rsidRPr="00C039A7">
        <w:rPr>
          <w:rFonts w:eastAsia="Arial Unicode MS" w:cs="Arial Unicode MS"/>
        </w:rPr>
        <w:t xml:space="preserve"> and ambiguity. These participants also described absent or overbearing supervision and management that appeared to contribute to ongoing ambiguity. The poor supervision created an environment of autonomy without appropriate organizational bounds. Coupled with the lack of direction, deliverables, and management guidance, </w:t>
      </w:r>
      <w:r w:rsidR="007D6453" w:rsidRPr="00C039A7">
        <w:rPr>
          <w:rFonts w:eastAsia="Arial Unicode MS" w:cs="Arial Unicode MS"/>
        </w:rPr>
        <w:t xml:space="preserve">it </w:t>
      </w:r>
      <w:r w:rsidRPr="00C039A7">
        <w:rPr>
          <w:rFonts w:eastAsia="Arial Unicode MS" w:cs="Arial Unicode MS"/>
        </w:rPr>
        <w:t xml:space="preserve">provided the workers with the opportunity, and arguably the necessity, to create a role for themselves. This </w:t>
      </w:r>
      <w:r w:rsidR="007D6453" w:rsidRPr="00C039A7">
        <w:rPr>
          <w:rFonts w:eastAsia="Arial Unicode MS" w:cs="Arial Unicode MS"/>
        </w:rPr>
        <w:t xml:space="preserve">situation </w:t>
      </w:r>
      <w:r w:rsidRPr="00C039A7">
        <w:rPr>
          <w:rFonts w:eastAsia="Arial Unicode MS" w:cs="Arial Unicode MS"/>
        </w:rPr>
        <w:t xml:space="preserve">may have created an unintentional misalignment between the expectations of the original role (including how it fit into the overall business unit and business unit objectives) and the job they designed for themselves. </w:t>
      </w:r>
      <w:r w:rsidR="007D6453" w:rsidRPr="00C039A7">
        <w:rPr>
          <w:rFonts w:eastAsia="Arial Unicode MS" w:cs="Arial Unicode MS"/>
        </w:rPr>
        <w:t xml:space="preserve">It </w:t>
      </w:r>
      <w:r w:rsidRPr="00C039A7">
        <w:rPr>
          <w:rFonts w:eastAsia="Arial Unicode MS" w:cs="Arial Unicode MS"/>
        </w:rPr>
        <w:t xml:space="preserve">may have also created an unintentional tension between them and their peers, who may have seen them as empire builders and “in it for themselves,” as well as with their supervisors who saw them as risks and hard to supervise. One could see that some of their supervisors, who may have realized their own error in not providing better direction, may have potentially developed </w:t>
      </w:r>
      <w:r w:rsidRPr="00C039A7">
        <w:rPr>
          <w:rFonts w:eastAsia="Arial Unicode MS" w:cs="Arial Unicode MS"/>
        </w:rPr>
        <w:lastRenderedPageBreak/>
        <w:t>a negative affect toward the creative virtual worker who may have appeared to have gone rogue. With the supervisor</w:t>
      </w:r>
      <w:r w:rsidR="007D6453" w:rsidRPr="00C039A7">
        <w:rPr>
          <w:rFonts w:eastAsia="Arial Unicode MS" w:cs="Arial Unicode MS"/>
        </w:rPr>
        <w:t xml:space="preserve"> or </w:t>
      </w:r>
      <w:r w:rsidRPr="00C039A7">
        <w:rPr>
          <w:rFonts w:eastAsia="Arial Unicode MS" w:cs="Arial Unicode MS"/>
        </w:rPr>
        <w:t>manager having similar unchecked autonomy</w:t>
      </w:r>
      <w:r w:rsidR="007D6453" w:rsidRPr="00C039A7">
        <w:rPr>
          <w:rFonts w:eastAsia="Arial Unicode MS" w:cs="Arial Unicode MS"/>
        </w:rPr>
        <w:t>,</w:t>
      </w:r>
      <w:r w:rsidRPr="00C039A7">
        <w:rPr>
          <w:rFonts w:eastAsia="Arial Unicode MS" w:cs="Arial Unicode MS"/>
        </w:rPr>
        <w:t xml:space="preserve"> and also removed from the visibility of the organization, it is not surprising that the issues between the creative virtual worker and the frustrated manager would be resolved in ways that are inconsistent with expected organizational policy and protocols.</w:t>
      </w:r>
    </w:p>
    <w:p w14:paraId="55A8650C" w14:textId="70E61C88" w:rsidR="00E323C4" w:rsidRPr="00C039A7" w:rsidRDefault="001F4AE0" w:rsidP="00DF14F4">
      <w:pPr>
        <w:pStyle w:val="BodyText"/>
      </w:pPr>
      <w:r w:rsidRPr="00C039A7">
        <w:rPr>
          <w:rStyle w:val="Heading4Char"/>
        </w:rPr>
        <w:t>Laissez-faire leadership.</w:t>
      </w:r>
      <w:r w:rsidRPr="00C039A7">
        <w:rPr>
          <w:rFonts w:eastAsia="Arial Unicode MS"/>
          <w:b/>
          <w:bCs/>
          <w:i/>
          <w:iCs/>
        </w:rPr>
        <w:t xml:space="preserve"> </w:t>
      </w:r>
      <w:r w:rsidRPr="00C039A7">
        <w:rPr>
          <w:rFonts w:eastAsia="Arial Unicode MS"/>
        </w:rPr>
        <w:t xml:space="preserve">Four of the participants complained about receiving little to no direction from their direct supervisors. Perhaps the supervisors felt direction was not required, given the high degree of autonomy that virtual work requires in terms of work schedules, balancing the commitments to various tasks and projects. However, the worker also does not receive much guidance in coordinating work with others. This tension, coupled with thin collegial relationships (weak ties), makes it difficult for groups to coordinate naturally. </w:t>
      </w:r>
    </w:p>
    <w:p w14:paraId="38395747" w14:textId="5D7351A5" w:rsidR="00E323C4" w:rsidRPr="00C039A7" w:rsidRDefault="001F4AE0">
      <w:pPr>
        <w:pStyle w:val="BodyText"/>
      </w:pPr>
      <w:r w:rsidRPr="00C039A7">
        <w:rPr>
          <w:rFonts w:eastAsia="Arial Unicode MS" w:cs="Arial Unicode MS"/>
        </w:rPr>
        <w:t>For the nine participants who worked under matrixed leadership styles</w:t>
      </w:r>
      <w:r w:rsidR="007D6453" w:rsidRPr="00C039A7">
        <w:rPr>
          <w:rFonts w:eastAsia="Arial Unicode MS" w:cs="Arial Unicode MS"/>
        </w:rPr>
        <w:t>,</w:t>
      </w:r>
      <w:r w:rsidRPr="00C039A7">
        <w:rPr>
          <w:rFonts w:eastAsia="Arial Unicode MS" w:cs="Arial Unicode MS"/>
        </w:rPr>
        <w:t xml:space="preserve"> </w:t>
      </w:r>
      <w:r w:rsidR="007D6453" w:rsidRPr="00C039A7">
        <w:rPr>
          <w:rFonts w:eastAsia="Arial Unicode MS" w:cs="Arial Unicode MS"/>
        </w:rPr>
        <w:t xml:space="preserve">laissez-faire leadership </w:t>
      </w:r>
      <w:r w:rsidRPr="00C039A7">
        <w:rPr>
          <w:rFonts w:eastAsia="Arial Unicode MS" w:cs="Arial Unicode MS"/>
        </w:rPr>
        <w:t xml:space="preserve">caused additional problems. Four observed that at least one of the supervisors in the matrix organization was “hands off,” and this was particularly problematic when participants needed the supervisor to advocate or stand up for them. The virtual workers initially read the supervisor’s hands-off style as a reflection of confidence in them; they were shocked and disappointed when the supervisors did nothing, reinforcing the message that the participants were not important to or valued by the supervisor. </w:t>
      </w:r>
    </w:p>
    <w:p w14:paraId="0AD60814" w14:textId="4182C278" w:rsidR="00E323C4" w:rsidRPr="00C039A7" w:rsidRDefault="001F4AE0">
      <w:pPr>
        <w:pStyle w:val="BodyText"/>
      </w:pPr>
      <w:r w:rsidRPr="00C039A7">
        <w:rPr>
          <w:rStyle w:val="Heading4Char"/>
        </w:rPr>
        <w:t>Reshaping the organization and changing autonomy</w:t>
      </w:r>
      <w:r w:rsidR="00DF14F4" w:rsidRPr="00C039A7">
        <w:rPr>
          <w:rStyle w:val="Heading4Char"/>
        </w:rPr>
        <w:t>.</w:t>
      </w:r>
      <w:r w:rsidRPr="00C039A7">
        <w:rPr>
          <w:rFonts w:eastAsia="Arial Unicode MS" w:cs="Arial Unicode MS"/>
        </w:rPr>
        <w:t xml:space="preserve"> Increased hypercompetitive comments and </w:t>
      </w:r>
      <w:proofErr w:type="spellStart"/>
      <w:r w:rsidRPr="00C039A7">
        <w:rPr>
          <w:rFonts w:eastAsia="Arial Unicode MS" w:cs="Arial Unicode MS"/>
        </w:rPr>
        <w:t>behavio</w:t>
      </w:r>
      <w:r w:rsidR="002173F9" w:rsidRPr="00C039A7">
        <w:rPr>
          <w:rFonts w:eastAsia="Arial Unicode MS" w:cs="Arial Unicode MS"/>
        </w:rPr>
        <w:t>u</w:t>
      </w:r>
      <w:r w:rsidRPr="00C039A7">
        <w:rPr>
          <w:rFonts w:eastAsia="Arial Unicode MS" w:cs="Arial Unicode MS"/>
        </w:rPr>
        <w:t>r</w:t>
      </w:r>
      <w:proofErr w:type="spellEnd"/>
      <w:r w:rsidRPr="00C039A7">
        <w:rPr>
          <w:rFonts w:eastAsia="Arial Unicode MS" w:cs="Arial Unicode MS"/>
        </w:rPr>
        <w:t xml:space="preserve"> by their colleagues-at-a-distance were observed and reported by nine of the 12 study participants. Many organizations went </w:t>
      </w:r>
      <w:r w:rsidRPr="00C039A7">
        <w:rPr>
          <w:rFonts w:eastAsia="Arial Unicode MS" w:cs="Arial Unicode MS"/>
        </w:rPr>
        <w:lastRenderedPageBreak/>
        <w:t xml:space="preserve">through downsizing </w:t>
      </w:r>
      <w:r w:rsidR="007D6453" w:rsidRPr="00C039A7">
        <w:rPr>
          <w:rFonts w:eastAsia="Arial Unicode MS" w:cs="Arial Unicode MS"/>
        </w:rPr>
        <w:t xml:space="preserve">in </w:t>
      </w:r>
      <w:r w:rsidRPr="00C039A7">
        <w:rPr>
          <w:rFonts w:eastAsia="Arial Unicode MS" w:cs="Arial Unicode MS"/>
        </w:rPr>
        <w:t xml:space="preserve">the economic crisis in 2009, </w:t>
      </w:r>
      <w:r w:rsidR="007D6453" w:rsidRPr="00C039A7">
        <w:rPr>
          <w:rFonts w:eastAsia="Arial Unicode MS" w:cs="Arial Unicode MS"/>
        </w:rPr>
        <w:t xml:space="preserve">which </w:t>
      </w:r>
      <w:r w:rsidRPr="00C039A7">
        <w:rPr>
          <w:rFonts w:eastAsia="Arial Unicode MS" w:cs="Arial Unicode MS"/>
        </w:rPr>
        <w:t xml:space="preserve">perhaps occurred in these organizations as well. At least four of the virtual workers leveraged their own autonomy and sourced their own clients to support </w:t>
      </w:r>
      <w:r w:rsidR="007D6453" w:rsidRPr="00C039A7">
        <w:rPr>
          <w:rFonts w:eastAsia="Arial Unicode MS" w:cs="Arial Unicode MS"/>
        </w:rPr>
        <w:t xml:space="preserve">them </w:t>
      </w:r>
      <w:r w:rsidRPr="00C039A7">
        <w:rPr>
          <w:rFonts w:eastAsia="Arial Unicode MS" w:cs="Arial Unicode MS"/>
        </w:rPr>
        <w:t>when the original clients showed little interest. Assisting these clients clearly benefitted the overall organization, but it is possible that the diversion of the business unit’s resources in this way was unaligned with the managerial priority and may have caused a negative effect in their business unit.</w:t>
      </w:r>
    </w:p>
    <w:p w14:paraId="6A6DA1A8" w14:textId="60D76EE0" w:rsidR="009C14ED" w:rsidRPr="00C039A7" w:rsidRDefault="001F4AE0">
      <w:pPr>
        <w:pStyle w:val="BodyText"/>
        <w:rPr>
          <w:rFonts w:eastAsia="Arial Unicode MS" w:cs="Arial Unicode MS"/>
        </w:rPr>
      </w:pPr>
      <w:r w:rsidRPr="00C039A7">
        <w:rPr>
          <w:rStyle w:val="Heading4Char"/>
        </w:rPr>
        <w:t>Aggression in business.</w:t>
      </w:r>
      <w:r w:rsidRPr="00C039A7">
        <w:rPr>
          <w:rFonts w:eastAsia="Arial Unicode MS" w:cs="Arial Unicode MS"/>
          <w:b/>
          <w:bCs/>
          <w:i/>
          <w:iCs/>
        </w:rPr>
        <w:t xml:space="preserve"> </w:t>
      </w:r>
      <w:r w:rsidRPr="00C039A7">
        <w:rPr>
          <w:rFonts w:eastAsia="Arial Unicode MS" w:cs="Arial Unicode MS"/>
        </w:rPr>
        <w:t xml:space="preserve">Seven of the participants mentioned that collocated workers felt some unfairness that virtual workers were permitted to work from home but that the coworkers were not permitted a similar privilege. </w:t>
      </w:r>
    </w:p>
    <w:p w14:paraId="5C3F09F4" w14:textId="43C57299" w:rsidR="00E323C4" w:rsidRPr="00C039A7" w:rsidRDefault="00DF14F4" w:rsidP="00A33A6C">
      <w:pPr>
        <w:pStyle w:val="BodyText"/>
        <w:ind w:firstLine="0"/>
      </w:pPr>
      <w:r w:rsidRPr="00C039A7">
        <w:rPr>
          <w:rFonts w:eastAsia="Arial Unicode MS" w:cs="Arial Unicode MS"/>
        </w:rPr>
        <w:t>When</w:t>
      </w:r>
      <w:r w:rsidR="001F4AE0" w:rsidRPr="00C039A7">
        <w:rPr>
          <w:rFonts w:eastAsia="Arial Unicode MS" w:cs="Arial Unicode MS"/>
        </w:rPr>
        <w:t xml:space="preserve"> workers have so little invested with </w:t>
      </w:r>
      <w:r w:rsidR="009C14ED" w:rsidRPr="00C039A7">
        <w:rPr>
          <w:rFonts w:eastAsia="Arial Unicode MS" w:cs="Arial Unicode MS"/>
        </w:rPr>
        <w:t>one another</w:t>
      </w:r>
      <w:r w:rsidR="001F4AE0" w:rsidRPr="00C039A7">
        <w:rPr>
          <w:rFonts w:eastAsia="Arial Unicode MS" w:cs="Arial Unicode MS"/>
        </w:rPr>
        <w:t xml:space="preserve">, as happens when people do not know each other well, people feel very little concern about giving someone else a hard time. In the worst situations, when people take offense, </w:t>
      </w:r>
      <w:r w:rsidR="009C14ED" w:rsidRPr="00C039A7">
        <w:rPr>
          <w:rFonts w:eastAsia="Arial Unicode MS" w:cs="Arial Unicode MS"/>
        </w:rPr>
        <w:t xml:space="preserve">they </w:t>
      </w:r>
      <w:r w:rsidR="001F4AE0" w:rsidRPr="00C039A7">
        <w:rPr>
          <w:rFonts w:eastAsia="Arial Unicode MS" w:cs="Arial Unicode MS"/>
        </w:rPr>
        <w:t xml:space="preserve">feel vindicated in hurting back. Those workers who feel deserving of an eye for an eye are likely to weigh the effect-danger ratio, in which they try to find a way to maximize the hurt to another while minimizing impacts to self. In an office situation, there is only so much a worker can do before the worker violates policy, so workers will resort to passive-aggressive </w:t>
      </w:r>
      <w:proofErr w:type="spellStart"/>
      <w:r w:rsidR="001F4AE0" w:rsidRPr="00C039A7">
        <w:rPr>
          <w:rFonts w:eastAsia="Arial Unicode MS" w:cs="Arial Unicode MS"/>
        </w:rPr>
        <w:t>behaviour</w:t>
      </w:r>
      <w:proofErr w:type="spellEnd"/>
      <w:r w:rsidR="001F4AE0" w:rsidRPr="00C039A7">
        <w:rPr>
          <w:rFonts w:eastAsia="Arial Unicode MS" w:cs="Arial Unicode MS"/>
        </w:rPr>
        <w:t>, such as failing to acknowledge a colleague, or microaggressions</w:t>
      </w:r>
      <w:r w:rsidR="009C14ED" w:rsidRPr="00C039A7">
        <w:rPr>
          <w:rFonts w:eastAsia="Arial Unicode MS" w:cs="Arial Unicode MS"/>
        </w:rPr>
        <w:t>,</w:t>
      </w:r>
      <w:r w:rsidR="001F4AE0" w:rsidRPr="00C039A7">
        <w:rPr>
          <w:rFonts w:eastAsia="Arial Unicode MS" w:cs="Arial Unicode MS"/>
        </w:rPr>
        <w:t xml:space="preserve"> such as reminding a colleague that they have little clout in the organization. The escalation of an issue, perceived as a personal wrong, might be such an example, and there were many examples in the narratives that hinted at people perceiving an injustice in not being able to work from home themselves.</w:t>
      </w:r>
    </w:p>
    <w:p w14:paraId="796DAC68" w14:textId="77777777" w:rsidR="00E323C4" w:rsidRPr="00C039A7" w:rsidRDefault="001F4AE0">
      <w:pPr>
        <w:pStyle w:val="Heading2"/>
      </w:pPr>
      <w:bookmarkStart w:id="159" w:name="_Toc38882707"/>
      <w:r w:rsidRPr="00C039A7">
        <w:rPr>
          <w:rFonts w:eastAsia="Arial Unicode MS" w:cs="Arial Unicode MS"/>
        </w:rPr>
        <w:lastRenderedPageBreak/>
        <w:t>Summary of the Findings Related to Research Question 1</w:t>
      </w:r>
      <w:bookmarkEnd w:id="159"/>
    </w:p>
    <w:p w14:paraId="7F7BF8A7" w14:textId="1B1FB142" w:rsidR="00E323C4" w:rsidRPr="00C039A7" w:rsidRDefault="001F4AE0">
      <w:pPr>
        <w:pStyle w:val="BodyText"/>
      </w:pPr>
      <w:r w:rsidRPr="00C039A7">
        <w:rPr>
          <w:rFonts w:eastAsia="Arial Unicode MS" w:cs="Arial Unicode MS"/>
        </w:rPr>
        <w:t>The data related to the first research question appear to support that workplace bullying exists in virtual workplaces. To meet the definition of bullying as set out in the introduction, narratives need</w:t>
      </w:r>
      <w:r w:rsidR="009C14ED" w:rsidRPr="00C039A7">
        <w:rPr>
          <w:rFonts w:eastAsia="Arial Unicode MS" w:cs="Arial Unicode MS"/>
        </w:rPr>
        <w:t>ed</w:t>
      </w:r>
      <w:r w:rsidRPr="00C039A7">
        <w:rPr>
          <w:rFonts w:eastAsia="Arial Unicode MS" w:cs="Arial Unicode MS"/>
        </w:rPr>
        <w:t xml:space="preserve"> to meet three criteria:</w:t>
      </w:r>
    </w:p>
    <w:p w14:paraId="51FF2E01" w14:textId="77777777" w:rsidR="00E323C4" w:rsidRPr="00C039A7" w:rsidRDefault="001F4AE0" w:rsidP="009C14ED">
      <w:pPr>
        <w:widowControl/>
        <w:numPr>
          <w:ilvl w:val="0"/>
          <w:numId w:val="21"/>
        </w:numPr>
      </w:pPr>
      <w:r w:rsidRPr="00C039A7">
        <w:t>Negative, potentially escalating actions between two or more actors in the workplace;</w:t>
      </w:r>
    </w:p>
    <w:p w14:paraId="4594C8A2" w14:textId="29DFF9CF" w:rsidR="00E323C4" w:rsidRPr="00C039A7" w:rsidRDefault="001F4AE0" w:rsidP="009C14ED">
      <w:pPr>
        <w:widowControl/>
        <w:numPr>
          <w:ilvl w:val="0"/>
          <w:numId w:val="21"/>
        </w:numPr>
      </w:pPr>
      <w:r w:rsidRPr="00C039A7">
        <w:t>A real or perceived power imbalance between the individuals; and</w:t>
      </w:r>
    </w:p>
    <w:p w14:paraId="77E1DABF" w14:textId="4615CBE0" w:rsidR="00E323C4" w:rsidRPr="00C039A7" w:rsidRDefault="001F4AE0" w:rsidP="009C14ED">
      <w:pPr>
        <w:widowControl/>
        <w:numPr>
          <w:ilvl w:val="0"/>
          <w:numId w:val="21"/>
        </w:numPr>
      </w:pPr>
      <w:r w:rsidRPr="00C039A7">
        <w:t>The actions are intended to be controlling, abusive, offensive</w:t>
      </w:r>
      <w:r w:rsidR="009C14ED" w:rsidRPr="00C039A7">
        <w:t>,</w:t>
      </w:r>
      <w:r w:rsidRPr="00C039A7">
        <w:t xml:space="preserve"> or negatively impacting a worker’s output. </w:t>
      </w:r>
    </w:p>
    <w:p w14:paraId="2E91C0CE" w14:textId="30D6D3F9" w:rsidR="00E323C4" w:rsidRPr="00C039A7" w:rsidRDefault="001F4AE0">
      <w:pPr>
        <w:pStyle w:val="BodyText"/>
      </w:pPr>
      <w:r w:rsidRPr="00C039A7">
        <w:rPr>
          <w:rFonts w:eastAsia="Arial Unicode MS" w:cs="Arial Unicode MS"/>
        </w:rPr>
        <w:t xml:space="preserve">The number of the </w:t>
      </w:r>
      <w:proofErr w:type="spellStart"/>
      <w:r w:rsidRPr="00C039A7">
        <w:rPr>
          <w:rFonts w:eastAsia="Arial Unicode MS" w:cs="Arial Unicode MS"/>
        </w:rPr>
        <w:t>behaviours</w:t>
      </w:r>
      <w:proofErr w:type="spellEnd"/>
      <w:r w:rsidRPr="00C039A7">
        <w:rPr>
          <w:rFonts w:eastAsia="Arial Unicode MS" w:cs="Arial Unicode MS"/>
        </w:rPr>
        <w:t xml:space="preserve"> reported by the participants in their narratives, as a reflection of their lived experiences in their virtual workplaces, are consistent with this definition</w:t>
      </w:r>
      <w:r w:rsidR="009C14ED" w:rsidRPr="00C039A7">
        <w:rPr>
          <w:rFonts w:eastAsia="Arial Unicode MS" w:cs="Arial Unicode MS"/>
        </w:rPr>
        <w:t xml:space="preserve"> of bullying</w:t>
      </w:r>
      <w:r w:rsidRPr="00C039A7">
        <w:rPr>
          <w:rFonts w:eastAsia="Arial Unicode MS" w:cs="Arial Unicode MS"/>
        </w:rPr>
        <w:t xml:space="preserve">. The </w:t>
      </w:r>
      <w:proofErr w:type="spellStart"/>
      <w:r w:rsidRPr="00C039A7">
        <w:rPr>
          <w:rFonts w:eastAsia="Arial Unicode MS" w:cs="Arial Unicode MS"/>
        </w:rPr>
        <w:t>behaviours</w:t>
      </w:r>
      <w:proofErr w:type="spellEnd"/>
      <w:r w:rsidRPr="00C039A7">
        <w:rPr>
          <w:rFonts w:eastAsia="Arial Unicode MS" w:cs="Arial Unicode MS"/>
        </w:rPr>
        <w:t xml:space="preserve"> described by the participants are supported by </w:t>
      </w:r>
      <w:proofErr w:type="spellStart"/>
      <w:r w:rsidRPr="00C039A7">
        <w:rPr>
          <w:rFonts w:eastAsia="Arial Unicode MS" w:cs="Arial Unicode MS"/>
        </w:rPr>
        <w:t>behaviours</w:t>
      </w:r>
      <w:proofErr w:type="spellEnd"/>
      <w:r w:rsidRPr="00C039A7">
        <w:rPr>
          <w:rFonts w:eastAsia="Arial Unicode MS" w:cs="Arial Unicode MS"/>
        </w:rPr>
        <w:t xml:space="preserve"> identified in the NAQ-R, which has been found to be a valid and reliable instrument for measuring bullying in the workplace</w:t>
      </w:r>
      <w:r w:rsidR="009C14ED" w:rsidRPr="00C039A7">
        <w:rPr>
          <w:rFonts w:eastAsia="Arial Unicode MS" w:cs="Arial Unicode MS"/>
        </w:rPr>
        <w:t xml:space="preserve"> </w:t>
      </w:r>
      <w:r w:rsidR="009C14ED" w:rsidRPr="00C039A7">
        <w:rPr>
          <w:rFonts w:eastAsia="Arial Unicode MS"/>
        </w:rPr>
        <w:t>(Nielsen et al., 2011).</w:t>
      </w:r>
      <w:r w:rsidRPr="00C039A7">
        <w:rPr>
          <w:rFonts w:eastAsia="Arial Unicode MS" w:cs="Arial Unicode MS"/>
        </w:rPr>
        <w:t xml:space="preserve"> </w:t>
      </w:r>
      <w:r w:rsidR="009C14ED" w:rsidRPr="00C039A7">
        <w:rPr>
          <w:rFonts w:eastAsia="Arial Unicode MS" w:cs="Arial Unicode MS"/>
        </w:rPr>
        <w:t xml:space="preserve">For four </w:t>
      </w:r>
      <w:r w:rsidRPr="00C039A7">
        <w:rPr>
          <w:rFonts w:eastAsia="Arial Unicode MS" w:cs="Arial Unicode MS"/>
        </w:rPr>
        <w:t>of the participants</w:t>
      </w:r>
      <w:r w:rsidR="009C14ED" w:rsidRPr="00C039A7">
        <w:rPr>
          <w:rFonts w:eastAsia="Arial Unicode MS" w:cs="Arial Unicode MS"/>
        </w:rPr>
        <w:t>,</w:t>
      </w:r>
      <w:r w:rsidRPr="00C039A7">
        <w:rPr>
          <w:rFonts w:eastAsia="Arial Unicode MS" w:cs="Arial Unicode MS"/>
        </w:rPr>
        <w:t xml:space="preserve"> the frequency of the reported </w:t>
      </w:r>
      <w:proofErr w:type="spellStart"/>
      <w:r w:rsidRPr="00C039A7">
        <w:rPr>
          <w:rFonts w:eastAsia="Arial Unicode MS" w:cs="Arial Unicode MS"/>
        </w:rPr>
        <w:t>behaviours</w:t>
      </w:r>
      <w:proofErr w:type="spellEnd"/>
      <w:r w:rsidRPr="00C039A7">
        <w:rPr>
          <w:rFonts w:eastAsia="Arial Unicode MS" w:cs="Arial Unicode MS"/>
        </w:rPr>
        <w:t xml:space="preserve"> </w:t>
      </w:r>
      <w:r w:rsidR="009C14ED" w:rsidRPr="00C039A7">
        <w:rPr>
          <w:rFonts w:eastAsia="Arial Unicode MS" w:cs="Arial Unicode MS"/>
        </w:rPr>
        <w:t xml:space="preserve">was </w:t>
      </w:r>
      <w:r w:rsidRPr="00C039A7">
        <w:rPr>
          <w:rFonts w:eastAsia="Arial Unicode MS" w:cs="Arial Unicode MS"/>
        </w:rPr>
        <w:t>consistent with a high rating on the NAQ-R</w:t>
      </w:r>
      <w:r w:rsidR="009C14ED" w:rsidRPr="00C039A7">
        <w:rPr>
          <w:rFonts w:eastAsia="Arial Unicode MS" w:cs="Arial Unicode MS"/>
        </w:rPr>
        <w:t>,</w:t>
      </w:r>
      <w:r w:rsidRPr="00C039A7">
        <w:rPr>
          <w:rFonts w:eastAsia="Arial Unicode MS" w:cs="Arial Unicode MS"/>
        </w:rPr>
        <w:t xml:space="preserve"> suggesting they likely </w:t>
      </w:r>
      <w:r w:rsidR="009C14ED" w:rsidRPr="00C039A7">
        <w:rPr>
          <w:rFonts w:eastAsia="Arial Unicode MS" w:cs="Arial Unicode MS"/>
        </w:rPr>
        <w:t xml:space="preserve">were the targets of </w:t>
      </w:r>
      <w:r w:rsidRPr="00C039A7">
        <w:rPr>
          <w:rFonts w:eastAsia="Arial Unicode MS" w:cs="Arial Unicode MS"/>
        </w:rPr>
        <w:t>active bullying. Another four had scores in the transitioning zone, suggesting bullying may be either abating or worsening, and as per their own narratives</w:t>
      </w:r>
      <w:r w:rsidR="009C14ED" w:rsidRPr="00C039A7">
        <w:rPr>
          <w:rFonts w:eastAsia="Arial Unicode MS" w:cs="Arial Unicode MS"/>
        </w:rPr>
        <w:t>,</w:t>
      </w:r>
      <w:r w:rsidRPr="00C039A7">
        <w:rPr>
          <w:rFonts w:eastAsia="Arial Unicode MS" w:cs="Arial Unicode MS"/>
        </w:rPr>
        <w:t xml:space="preserve"> they may have been the target or observing active bullying in the environment. </w:t>
      </w:r>
    </w:p>
    <w:p w14:paraId="289E7C93" w14:textId="65F74020" w:rsidR="00E323C4" w:rsidRPr="00C039A7" w:rsidRDefault="001F4AE0">
      <w:pPr>
        <w:pStyle w:val="BodyText"/>
      </w:pPr>
      <w:r w:rsidRPr="00C039A7">
        <w:rPr>
          <w:rFonts w:eastAsia="Arial Unicode MS" w:cs="Arial Unicode MS"/>
        </w:rPr>
        <w:t xml:space="preserve">The participants perceived the actions to be negative and to their detriment. In a number of cases, participants recalled examples where the bullying </w:t>
      </w:r>
      <w:proofErr w:type="spellStart"/>
      <w:r w:rsidRPr="00C039A7">
        <w:rPr>
          <w:rFonts w:eastAsia="Arial Unicode MS" w:cs="Arial Unicode MS"/>
        </w:rPr>
        <w:t>behaviours</w:t>
      </w:r>
      <w:proofErr w:type="spellEnd"/>
      <w:r w:rsidRPr="00C039A7">
        <w:rPr>
          <w:rFonts w:eastAsia="Arial Unicode MS" w:cs="Arial Unicode MS"/>
        </w:rPr>
        <w:t xml:space="preserve"> were displayed by a level of authority higher, but also other important people, such as managers, subject matter experts</w:t>
      </w:r>
      <w:r w:rsidR="009C14ED" w:rsidRPr="00C039A7">
        <w:rPr>
          <w:rFonts w:eastAsia="Arial Unicode MS" w:cs="Arial Unicode MS"/>
        </w:rPr>
        <w:t>,</w:t>
      </w:r>
      <w:r w:rsidRPr="00C039A7">
        <w:rPr>
          <w:rFonts w:eastAsia="Arial Unicode MS" w:cs="Arial Unicode MS"/>
        </w:rPr>
        <w:t xml:space="preserve"> or other influencers who appeared to have more </w:t>
      </w:r>
      <w:r w:rsidRPr="00C039A7">
        <w:rPr>
          <w:rFonts w:eastAsia="Arial Unicode MS" w:cs="Arial Unicode MS"/>
        </w:rPr>
        <w:lastRenderedPageBreak/>
        <w:t>organizational clout than they did. Some of these individuals had access to resources that the participants required or desired, including the power to reward or punish by giving or taking away resources. Even in respect of colleagues, the participants did not feel there was a level playing field, as colleagues in regional</w:t>
      </w:r>
      <w:r w:rsidR="007D7252" w:rsidRPr="00C039A7">
        <w:rPr>
          <w:rFonts w:eastAsia="Arial Unicode MS" w:cs="Arial Unicode MS"/>
        </w:rPr>
        <w:t xml:space="preserve"> or </w:t>
      </w:r>
      <w:r w:rsidRPr="00C039A7">
        <w:rPr>
          <w:rFonts w:eastAsia="Arial Unicode MS" w:cs="Arial Unicode MS"/>
        </w:rPr>
        <w:t xml:space="preserve">global </w:t>
      </w:r>
      <w:r w:rsidR="00841F4F" w:rsidRPr="00C039A7">
        <w:rPr>
          <w:rFonts w:eastAsia="Arial Unicode MS" w:cs="Arial Unicode MS"/>
        </w:rPr>
        <w:t>cent</w:t>
      </w:r>
      <w:r w:rsidR="00841F4F">
        <w:rPr>
          <w:rFonts w:eastAsia="Arial Unicode MS" w:cs="Arial Unicode MS"/>
        </w:rPr>
        <w:t>er</w:t>
      </w:r>
      <w:r w:rsidR="00841F4F" w:rsidRPr="00C039A7">
        <w:rPr>
          <w:rFonts w:eastAsia="Arial Unicode MS" w:cs="Arial Unicode MS"/>
        </w:rPr>
        <w:t xml:space="preserve">s </w:t>
      </w:r>
      <w:r w:rsidRPr="00C039A7">
        <w:rPr>
          <w:rFonts w:eastAsia="Arial Unicode MS" w:cs="Arial Unicode MS"/>
        </w:rPr>
        <w:t>appeared to have more leverage with the management, or they engaged in negative actions that appeared invisible to management. When participants complained about their colleagues’ actions, the participants were met with cool attention.</w:t>
      </w:r>
    </w:p>
    <w:p w14:paraId="631DCFCB" w14:textId="1C1A0312" w:rsidR="00E323C4" w:rsidRPr="00C039A7" w:rsidRDefault="001F4AE0">
      <w:pPr>
        <w:pStyle w:val="BodyText"/>
      </w:pPr>
      <w:r w:rsidRPr="00C039A7">
        <w:rPr>
          <w:rFonts w:eastAsia="Arial Unicode MS" w:cs="Arial Unicode MS"/>
        </w:rPr>
        <w:t>In terms of escalation, for those in the highest NAQ-R categories, escalation included a range of actions, such as removing authority or decision-making, removing access to resources, us</w:t>
      </w:r>
      <w:r w:rsidR="009C14ED" w:rsidRPr="00C039A7">
        <w:rPr>
          <w:rFonts w:eastAsia="Arial Unicode MS" w:cs="Arial Unicode MS"/>
        </w:rPr>
        <w:t>ing</w:t>
      </w:r>
      <w:r w:rsidRPr="00C039A7">
        <w:rPr>
          <w:rFonts w:eastAsia="Arial Unicode MS" w:cs="Arial Unicode MS"/>
        </w:rPr>
        <w:t xml:space="preserve"> local supervisors to reinforce the bully’s message, </w:t>
      </w:r>
      <w:r w:rsidR="009C14ED" w:rsidRPr="00C039A7">
        <w:rPr>
          <w:rFonts w:eastAsia="Arial Unicode MS" w:cs="Arial Unicode MS"/>
        </w:rPr>
        <w:t xml:space="preserve">creating </w:t>
      </w:r>
      <w:r w:rsidRPr="00C039A7">
        <w:rPr>
          <w:rFonts w:eastAsia="Arial Unicode MS" w:cs="Arial Unicode MS"/>
        </w:rPr>
        <w:t>biased performance reviews, alleging an intention to offend (culturally), and time-shifting key meetings to undesirable</w:t>
      </w:r>
      <w:r w:rsidR="009C14ED" w:rsidRPr="00C039A7">
        <w:rPr>
          <w:rFonts w:eastAsia="Arial Unicode MS" w:cs="Arial Unicode MS"/>
        </w:rPr>
        <w:t xml:space="preserve"> or </w:t>
      </w:r>
      <w:r w:rsidRPr="00C039A7">
        <w:rPr>
          <w:rFonts w:eastAsia="Arial Unicode MS" w:cs="Arial Unicode MS"/>
        </w:rPr>
        <w:t>unworkable time slots</w:t>
      </w:r>
      <w:r w:rsidR="009C14ED" w:rsidRPr="00C039A7">
        <w:rPr>
          <w:rFonts w:eastAsia="Arial Unicode MS" w:cs="Arial Unicode MS"/>
        </w:rPr>
        <w:t>.</w:t>
      </w:r>
      <w:r w:rsidRPr="00C039A7">
        <w:rPr>
          <w:rFonts w:eastAsia="Arial Unicode MS" w:cs="Arial Unicode MS"/>
        </w:rPr>
        <w:t xml:space="preserve"> </w:t>
      </w:r>
    </w:p>
    <w:p w14:paraId="09B98806" w14:textId="4E6879EE" w:rsidR="00E323C4" w:rsidRPr="00C039A7" w:rsidRDefault="001F4AE0">
      <w:pPr>
        <w:pStyle w:val="BodyText"/>
      </w:pPr>
      <w:r w:rsidRPr="00C039A7">
        <w:rPr>
          <w:rFonts w:eastAsia="Arial Unicode MS" w:cs="Arial Unicode MS"/>
        </w:rPr>
        <w:t>Participants in this study reported</w:t>
      </w:r>
      <w:r w:rsidR="009C14ED" w:rsidRPr="00C039A7">
        <w:rPr>
          <w:rFonts w:eastAsia="Arial Unicode MS" w:cs="Arial Unicode MS"/>
        </w:rPr>
        <w:t xml:space="preserve"> that</w:t>
      </w:r>
      <w:r w:rsidRPr="00C039A7">
        <w:rPr>
          <w:rFonts w:eastAsia="Arial Unicode MS" w:cs="Arial Unicode MS"/>
        </w:rPr>
        <w:t xml:space="preserve"> bullying manifested itself in the following ways: managerial abuse</w:t>
      </w:r>
      <w:r w:rsidR="009C14ED" w:rsidRPr="00C039A7">
        <w:rPr>
          <w:rFonts w:eastAsia="Arial Unicode MS" w:cs="Arial Unicode MS"/>
        </w:rPr>
        <w:t>;</w:t>
      </w:r>
      <w:r w:rsidRPr="00C039A7">
        <w:rPr>
          <w:rFonts w:eastAsia="Arial Unicode MS" w:cs="Arial Unicode MS"/>
        </w:rPr>
        <w:t xml:space="preserve"> poor support by supervisors</w:t>
      </w:r>
      <w:r w:rsidR="009C14ED" w:rsidRPr="00C039A7">
        <w:rPr>
          <w:rFonts w:eastAsia="Arial Unicode MS" w:cs="Arial Unicode MS"/>
        </w:rPr>
        <w:t>,</w:t>
      </w:r>
      <w:r w:rsidRPr="00C039A7">
        <w:rPr>
          <w:rFonts w:eastAsia="Arial Unicode MS" w:cs="Arial Unicode MS"/>
        </w:rPr>
        <w:t xml:space="preserve"> leaving workers open to abuse by others</w:t>
      </w:r>
      <w:r w:rsidR="009C14ED" w:rsidRPr="00C039A7">
        <w:rPr>
          <w:rFonts w:eastAsia="Arial Unicode MS" w:cs="Arial Unicode MS"/>
        </w:rPr>
        <w:t>;</w:t>
      </w:r>
      <w:r w:rsidRPr="00C039A7">
        <w:rPr>
          <w:rFonts w:eastAsia="Arial Unicode MS" w:cs="Arial Unicode MS"/>
        </w:rPr>
        <w:t xml:space="preserve"> undermining by colleagues</w:t>
      </w:r>
      <w:r w:rsidR="009C14ED" w:rsidRPr="00C039A7">
        <w:rPr>
          <w:rFonts w:eastAsia="Arial Unicode MS" w:cs="Arial Unicode MS"/>
        </w:rPr>
        <w:t>;</w:t>
      </w:r>
      <w:r w:rsidRPr="00C039A7">
        <w:rPr>
          <w:rFonts w:eastAsia="Arial Unicode MS" w:cs="Arial Unicode MS"/>
        </w:rPr>
        <w:t xml:space="preserve"> being taken advantage of by colleagues</w:t>
      </w:r>
      <w:r w:rsidR="009C14ED" w:rsidRPr="00C039A7">
        <w:rPr>
          <w:rFonts w:eastAsia="Arial Unicode MS" w:cs="Arial Unicode MS"/>
        </w:rPr>
        <w:t>;</w:t>
      </w:r>
      <w:r w:rsidRPr="00C039A7">
        <w:rPr>
          <w:rFonts w:eastAsia="Arial Unicode MS" w:cs="Arial Unicode MS"/>
        </w:rPr>
        <w:t xml:space="preserve"> political pressure to conform</w:t>
      </w:r>
      <w:r w:rsidR="009C14ED" w:rsidRPr="00C039A7">
        <w:rPr>
          <w:rFonts w:eastAsia="Arial Unicode MS" w:cs="Arial Unicode MS"/>
        </w:rPr>
        <w:t>;</w:t>
      </w:r>
      <w:r w:rsidRPr="00C039A7">
        <w:rPr>
          <w:rFonts w:eastAsia="Arial Unicode MS" w:cs="Arial Unicode MS"/>
        </w:rPr>
        <w:t xml:space="preserve"> and others transferring organizational risk to workers. These themes strongly </w:t>
      </w:r>
      <w:r w:rsidR="009C14ED" w:rsidRPr="00C039A7">
        <w:rPr>
          <w:rFonts w:eastAsia="Arial Unicode MS" w:cs="Arial Unicode MS"/>
        </w:rPr>
        <w:t xml:space="preserve">suggest </w:t>
      </w:r>
      <w:r w:rsidRPr="00C039A7">
        <w:rPr>
          <w:rFonts w:eastAsia="Arial Unicode MS" w:cs="Arial Unicode MS"/>
        </w:rPr>
        <w:t xml:space="preserve">that the actions were intended to be controlling, abusive, or negatively impacting the worker’s output. </w:t>
      </w:r>
    </w:p>
    <w:p w14:paraId="2DA40986" w14:textId="26EAA83C" w:rsidR="00E323C4" w:rsidRPr="00C039A7" w:rsidRDefault="001F4AE0">
      <w:pPr>
        <w:pStyle w:val="BodyText"/>
      </w:pPr>
      <w:r w:rsidRPr="00C039A7">
        <w:rPr>
          <w:rFonts w:eastAsia="Arial Unicode MS" w:cs="Arial Unicode MS"/>
        </w:rPr>
        <w:t>Bullying appears to be resolved by termination, either by the organization or by the worker. When resolved by company-initiated termination</w:t>
      </w:r>
      <w:r w:rsidR="009C14ED" w:rsidRPr="00C039A7">
        <w:rPr>
          <w:rFonts w:eastAsia="Arial Unicode MS" w:cs="Arial Unicode MS"/>
        </w:rPr>
        <w:t>,</w:t>
      </w:r>
      <w:r w:rsidRPr="00C039A7">
        <w:rPr>
          <w:rFonts w:eastAsia="Arial Unicode MS" w:cs="Arial Unicode MS"/>
        </w:rPr>
        <w:t xml:space="preserve"> it appears to occur relatively quickly, on average in less than two years.</w:t>
      </w:r>
    </w:p>
    <w:p w14:paraId="090E2E21" w14:textId="77777777" w:rsidR="00E323C4" w:rsidRPr="00C039A7" w:rsidRDefault="001F4AE0">
      <w:pPr>
        <w:pStyle w:val="Heading2"/>
      </w:pPr>
      <w:bookmarkStart w:id="160" w:name="_tuee74"/>
      <w:bookmarkStart w:id="161" w:name="_Toc38882708"/>
      <w:bookmarkEnd w:id="160"/>
      <w:r w:rsidRPr="00C039A7">
        <w:rPr>
          <w:rFonts w:eastAsia="Arial Unicode MS" w:cs="Arial Unicode MS"/>
        </w:rPr>
        <w:lastRenderedPageBreak/>
        <w:t>Results for Research Question 2</w:t>
      </w:r>
      <w:bookmarkEnd w:id="161"/>
    </w:p>
    <w:p w14:paraId="000C504E" w14:textId="4EF45B09" w:rsidR="00E323C4" w:rsidRPr="00C039A7" w:rsidRDefault="001F4AE0">
      <w:pPr>
        <w:pStyle w:val="BodyText"/>
      </w:pPr>
      <w:r w:rsidRPr="00C039A7">
        <w:rPr>
          <w:rFonts w:eastAsia="Arial Unicode MS" w:cs="Arial Unicode MS"/>
        </w:rPr>
        <w:t xml:space="preserve">The second line of inquiry was related to the stress that flows from bullying in the workplace: Do virtual workers who are exposed to workplace bullying experience high levels of stress and, if yes, what are the work, health, and social impacts of that stress? </w:t>
      </w:r>
      <w:r w:rsidR="00FD7587" w:rsidRPr="00C039A7">
        <w:rPr>
          <w:rFonts w:eastAsia="Arial Unicode MS" w:cs="Arial Unicode MS"/>
        </w:rPr>
        <w:t xml:space="preserve">This </w:t>
      </w:r>
      <w:r w:rsidRPr="00C039A7">
        <w:rPr>
          <w:rFonts w:eastAsia="Arial Unicode MS" w:cs="Arial Unicode MS"/>
        </w:rPr>
        <w:t xml:space="preserve">question </w:t>
      </w:r>
      <w:r w:rsidR="00FD7587" w:rsidRPr="00C039A7">
        <w:rPr>
          <w:rFonts w:eastAsia="Arial Unicode MS" w:cs="Arial Unicode MS"/>
        </w:rPr>
        <w:t xml:space="preserve">was </w:t>
      </w:r>
      <w:r w:rsidRPr="00C039A7">
        <w:rPr>
          <w:rFonts w:eastAsia="Arial Unicode MS" w:cs="Arial Unicode MS"/>
        </w:rPr>
        <w:t>designed to understand how individuals experience stress related to bullying, to explore the range of harm that results from it, and</w:t>
      </w:r>
      <w:r w:rsidR="00FD7587" w:rsidRPr="00C039A7">
        <w:rPr>
          <w:rFonts w:eastAsia="Arial Unicode MS" w:cs="Arial Unicode MS"/>
        </w:rPr>
        <w:t xml:space="preserve"> to ascertain</w:t>
      </w:r>
      <w:r w:rsidRPr="00C039A7">
        <w:rPr>
          <w:rFonts w:eastAsia="Arial Unicode MS" w:cs="Arial Unicode MS"/>
        </w:rPr>
        <w:t xml:space="preserve"> what the long-term outcomes were for individuals, if any</w:t>
      </w:r>
      <w:r w:rsidR="0029725D">
        <w:rPr>
          <w:rFonts w:eastAsia="Arial Unicode MS" w:cs="Arial Unicode MS"/>
        </w:rPr>
        <w:t>.</w:t>
      </w:r>
      <w:r w:rsidRPr="00C039A7">
        <w:rPr>
          <w:rFonts w:eastAsia="Arial Unicode MS" w:cs="Arial Unicode MS"/>
        </w:rPr>
        <w:t xml:space="preserve"> </w:t>
      </w:r>
    </w:p>
    <w:p w14:paraId="7371692B" w14:textId="266231AE" w:rsidR="00E323C4" w:rsidRPr="00C039A7" w:rsidRDefault="00FD7587">
      <w:pPr>
        <w:pStyle w:val="BodyText"/>
      </w:pPr>
      <w:bookmarkStart w:id="162" w:name="_Toc38882709"/>
      <w:r w:rsidRPr="00C039A7">
        <w:rPr>
          <w:rStyle w:val="Heading3Char"/>
        </w:rPr>
        <w:t>Physiological and psychological impacts of stress.</w:t>
      </w:r>
      <w:bookmarkEnd w:id="162"/>
      <w:r w:rsidRPr="00C039A7">
        <w:rPr>
          <w:rFonts w:eastAsia="Arial Unicode MS" w:cs="Arial Unicode MS"/>
        </w:rPr>
        <w:t xml:space="preserve"> </w:t>
      </w:r>
      <w:r w:rsidR="001F4AE0" w:rsidRPr="00C039A7">
        <w:rPr>
          <w:rFonts w:eastAsia="Arial Unicode MS" w:cs="Arial Unicode MS"/>
        </w:rPr>
        <w:t>Participants tended to describe the effects of the stress in their narratives without prompting. Participants would elaborate on the situation and say, for example, “I felt anxious after that,” “I had a lot of trouble sleeping,” or “I felt like throwing</w:t>
      </w:r>
      <w:r w:rsidRPr="00C039A7">
        <w:rPr>
          <w:rFonts w:eastAsia="Arial Unicode MS" w:cs="Arial Unicode MS"/>
        </w:rPr>
        <w:t xml:space="preserve"> </w:t>
      </w:r>
      <w:r w:rsidR="001F4AE0" w:rsidRPr="00C039A7">
        <w:rPr>
          <w:rFonts w:eastAsia="Arial Unicode MS" w:cs="Arial Unicode MS"/>
        </w:rPr>
        <w:t>up.” To gauge the frequency, I would follow up with, “Did that happen often, or once in a while?” If the participant answered, “Often</w:t>
      </w:r>
      <w:r w:rsidRPr="00C039A7">
        <w:rPr>
          <w:rFonts w:eastAsia="Arial Unicode MS" w:cs="Arial Unicode MS"/>
        </w:rPr>
        <w:t>,</w:t>
      </w:r>
      <w:r w:rsidR="001F4AE0" w:rsidRPr="00C039A7">
        <w:rPr>
          <w:rFonts w:eastAsia="Arial Unicode MS" w:cs="Arial Unicode MS"/>
        </w:rPr>
        <w:t xml:space="preserve">” or something akin to that, I would ask more about it to understand if it was something they were worried about and seeking help for. Where the participant offered up a small range of symptoms, I would probe to see if there were additional symptoms the participant might have experienced </w:t>
      </w:r>
      <w:r w:rsidRPr="00C039A7">
        <w:rPr>
          <w:rFonts w:eastAsia="Arial Unicode MS" w:cs="Arial Unicode MS"/>
        </w:rPr>
        <w:t xml:space="preserve">that </w:t>
      </w:r>
      <w:r w:rsidR="001F4AE0" w:rsidRPr="00C039A7">
        <w:rPr>
          <w:rFonts w:eastAsia="Arial Unicode MS" w:cs="Arial Unicode MS"/>
        </w:rPr>
        <w:t>did not come immediately to mind. I might ask, for example, “Did you ever feel body aches and pains that you couldn’t explain?” or “Did you ever feel depressed or really sad?” If the participants articulated some positive response</w:t>
      </w:r>
      <w:r w:rsidRPr="00C039A7">
        <w:rPr>
          <w:rFonts w:eastAsia="Arial Unicode MS" w:cs="Arial Unicode MS"/>
        </w:rPr>
        <w:t xml:space="preserve">, I </w:t>
      </w:r>
      <w:r w:rsidR="001F4AE0" w:rsidRPr="00C039A7">
        <w:rPr>
          <w:rFonts w:eastAsia="Arial Unicode MS" w:cs="Arial Unicode MS"/>
        </w:rPr>
        <w:t xml:space="preserve">encouraged </w:t>
      </w:r>
      <w:r w:rsidRPr="00C039A7">
        <w:rPr>
          <w:rFonts w:eastAsia="Arial Unicode MS" w:cs="Arial Unicode MS"/>
        </w:rPr>
        <w:t xml:space="preserve">them </w:t>
      </w:r>
      <w:r w:rsidR="001F4AE0" w:rsidRPr="00C039A7">
        <w:rPr>
          <w:rFonts w:eastAsia="Arial Unicode MS" w:cs="Arial Unicode MS"/>
        </w:rPr>
        <w:t>to elaborate. In this way, I completed an inventory of the types of physiological and psychological impacts of stress for each participant.</w:t>
      </w:r>
    </w:p>
    <w:p w14:paraId="60DC9699" w14:textId="2018A7C5" w:rsidR="00E323C4" w:rsidRPr="00C039A7" w:rsidRDefault="001F4AE0">
      <w:pPr>
        <w:pStyle w:val="BodyText"/>
      </w:pPr>
      <w:r w:rsidRPr="00C039A7">
        <w:rPr>
          <w:rStyle w:val="Heading4Char"/>
        </w:rPr>
        <w:t>Sick days</w:t>
      </w:r>
      <w:r w:rsidRPr="00C039A7">
        <w:rPr>
          <w:rFonts w:eastAsia="Arial Unicode MS" w:cs="Arial Unicode MS"/>
        </w:rPr>
        <w:t xml:space="preserve">. Seven respondents were asked if virtual workers take days off, or if they themselves had taken sick days, particularly with the mounting stress. All seven responded that they had not taken a day off for sickness but worked through it in their </w:t>
      </w:r>
      <w:r w:rsidRPr="00C039A7">
        <w:rPr>
          <w:rFonts w:eastAsia="Arial Unicode MS" w:cs="Arial Unicode MS"/>
        </w:rPr>
        <w:lastRenderedPageBreak/>
        <w:t>own social isolation. When asked if virtual workers knew they could take a sick day, they all said they could certainly do it, but did not see how it was relevant. They were already socially isolated from coworkers who might be at risk from contagion, and as long as they met the deliverables, they could amend their schedule to rest, if necessary.</w:t>
      </w:r>
    </w:p>
    <w:p w14:paraId="1BFB504C" w14:textId="77777777" w:rsidR="002641F3" w:rsidRDefault="001F4AE0" w:rsidP="002641F3">
      <w:pPr>
        <w:pStyle w:val="BodyText"/>
        <w:rPr>
          <w:rFonts w:eastAsia="Arial Unicode MS" w:cs="Arial Unicode MS"/>
        </w:rPr>
      </w:pPr>
      <w:r w:rsidRPr="00C039A7">
        <w:rPr>
          <w:rStyle w:val="Heading4Char"/>
        </w:rPr>
        <w:t xml:space="preserve">The inventory of stress-related symptoms. </w:t>
      </w:r>
      <w:r w:rsidRPr="00C039A7">
        <w:rPr>
          <w:rFonts w:eastAsia="Arial Unicode MS" w:cs="Arial Unicode MS"/>
        </w:rPr>
        <w:t xml:space="preserve">All 12 participants were asked about stress they associated with their virtual role. Table 16 represents the range of stress symptom reported, organized by NAQ-R category. </w:t>
      </w:r>
      <w:r w:rsidR="00A6240B" w:rsidRPr="00C039A7">
        <w:rPr>
          <w:rFonts w:eastAsia="Arial Unicode MS" w:cs="Arial Unicode MS"/>
        </w:rPr>
        <w:t>Th</w:t>
      </w:r>
      <w:r w:rsidR="0029725D">
        <w:rPr>
          <w:rFonts w:eastAsia="Arial Unicode MS" w:cs="Arial Unicode MS"/>
        </w:rPr>
        <w:t>e</w:t>
      </w:r>
      <w:r w:rsidR="00A6240B" w:rsidRPr="00C039A7">
        <w:rPr>
          <w:rFonts w:eastAsia="Arial Unicode MS" w:cs="Arial Unicode MS"/>
        </w:rPr>
        <w:t xml:space="preserve"> participants reported a range of stress symptoms (see Table 16)</w:t>
      </w:r>
      <w:r w:rsidR="002641F3">
        <w:rPr>
          <w:rFonts w:eastAsia="Arial Unicode MS" w:cs="Arial Unicode MS"/>
        </w:rPr>
        <w:t>, and the breadth of the range appeared to reflect a relationship with the NAQ-R category.</w:t>
      </w:r>
    </w:p>
    <w:p w14:paraId="098A5C81" w14:textId="66EEE328" w:rsidR="00E323C4" w:rsidRDefault="00A6240B" w:rsidP="002641F3">
      <w:pPr>
        <w:pStyle w:val="BodyText"/>
        <w:rPr>
          <w:rFonts w:eastAsia="Arial Unicode MS" w:cs="Arial Unicode MS"/>
        </w:rPr>
      </w:pPr>
      <w:r w:rsidRPr="00C039A7">
        <w:rPr>
          <w:rFonts w:eastAsia="Arial Unicode MS" w:cs="Arial Unicode MS"/>
        </w:rPr>
        <w:t xml:space="preserve"> </w:t>
      </w:r>
      <w:r w:rsidR="002641F3">
        <w:rPr>
          <w:rFonts w:eastAsia="Arial Unicode MS" w:cs="Arial Unicode MS"/>
        </w:rPr>
        <w:t xml:space="preserve">In smallest range was reflected by two participants who did not answer questions on bullying (DNS), and two who reporting observing bullying around them. </w:t>
      </w:r>
      <w:r w:rsidR="002641F3" w:rsidRPr="00C039A7">
        <w:rPr>
          <w:rFonts w:eastAsia="Arial Unicode MS" w:cs="Arial Unicode MS"/>
        </w:rPr>
        <w:t xml:space="preserve">Two </w:t>
      </w:r>
      <w:r w:rsidR="002641F3">
        <w:rPr>
          <w:rFonts w:eastAsia="Arial Unicode MS" w:cs="Arial Unicode MS"/>
        </w:rPr>
        <w:t>of the 4 partic</w:t>
      </w:r>
      <w:r w:rsidR="00A54EEE">
        <w:rPr>
          <w:rFonts w:eastAsia="Arial Unicode MS" w:cs="Arial Unicode MS"/>
        </w:rPr>
        <w:t>i</w:t>
      </w:r>
      <w:r w:rsidR="002641F3">
        <w:rPr>
          <w:rFonts w:eastAsia="Arial Unicode MS" w:cs="Arial Unicode MS"/>
        </w:rPr>
        <w:t>pants</w:t>
      </w:r>
      <w:r w:rsidR="002641F3" w:rsidRPr="00C039A7">
        <w:rPr>
          <w:rFonts w:eastAsia="Arial Unicode MS" w:cs="Arial Unicode MS"/>
        </w:rPr>
        <w:t xml:space="preserve"> with low/DNS scores described occasional occurrences of poor sleep, feeling disappointed, or being let down by some of their coworkers, and one reported feeling isolated or alone. One of the participants reported feeling some impact to self-confidence, some anxiety, and some desire for fewer social interactions, but I understood these symptoms as being linked to the criticality of the work the individual was engaged in rather than due exclusively to virtual works they were prepared to share.</w:t>
      </w:r>
      <w:r w:rsidRPr="00C039A7">
        <w:rPr>
          <w:rFonts w:eastAsia="Arial Unicode MS" w:cs="Arial Unicode MS"/>
        </w:rPr>
        <w:t xml:space="preserve"> </w:t>
      </w:r>
    </w:p>
    <w:p w14:paraId="6FBD4E01" w14:textId="3B36988E" w:rsidR="001062DC" w:rsidRDefault="001062DC" w:rsidP="002641F3">
      <w:pPr>
        <w:pStyle w:val="BodyText"/>
        <w:rPr>
          <w:rFonts w:eastAsia="Arial Unicode MS" w:cs="Arial Unicode MS"/>
        </w:rPr>
      </w:pPr>
      <w:r>
        <w:rPr>
          <w:rFonts w:eastAsia="Arial Unicode MS" w:cs="Arial Unicode MS"/>
        </w:rPr>
        <w:t>Those in the transitioning category reported some additional physical stress-related symptoms, in particular, poor energy, gastrointestinal issues, and aches and pains.  This group also reported symptoms of potential psychological distress, such as depression, doubts about competency and self-confidence</w:t>
      </w:r>
    </w:p>
    <w:p w14:paraId="7C154A66" w14:textId="7D6A0280" w:rsidR="001062DC" w:rsidRDefault="001062DC" w:rsidP="002641F3">
      <w:pPr>
        <w:pStyle w:val="BodyText"/>
        <w:rPr>
          <w:rFonts w:eastAsia="Arial Unicode MS" w:cs="Arial Unicode MS"/>
        </w:rPr>
      </w:pPr>
      <w:r>
        <w:rPr>
          <w:rFonts w:eastAsia="Arial Unicode MS" w:cs="Arial Unicode MS"/>
        </w:rPr>
        <w:t xml:space="preserve">The group in the ’high’ category reported the widest range of symptoms, including both psychological and physical, and also the highest frequency across </w:t>
      </w:r>
      <w:r>
        <w:rPr>
          <w:rFonts w:eastAsia="Arial Unicode MS" w:cs="Arial Unicode MS"/>
        </w:rPr>
        <w:lastRenderedPageBreak/>
        <w:t>symptoms.  Additionally</w:t>
      </w:r>
      <w:r w:rsidR="00A54EEE">
        <w:rPr>
          <w:rFonts w:eastAsia="Arial Unicode MS" w:cs="Arial Unicode MS"/>
        </w:rPr>
        <w:t>,</w:t>
      </w:r>
      <w:r>
        <w:rPr>
          <w:rFonts w:eastAsia="Arial Unicode MS" w:cs="Arial Unicode MS"/>
        </w:rPr>
        <w:t xml:space="preserve"> we see the use of medication to control</w:t>
      </w:r>
      <w:r w:rsidR="001C4685">
        <w:rPr>
          <w:rFonts w:eastAsia="Arial Unicode MS" w:cs="Arial Unicode MS"/>
        </w:rPr>
        <w:t xml:space="preserve"> a chronic problem, and reporting instances of high risk </w:t>
      </w:r>
      <w:proofErr w:type="spellStart"/>
      <w:r w:rsidR="001C4685">
        <w:rPr>
          <w:rFonts w:eastAsia="Arial Unicode MS" w:cs="Arial Unicode MS"/>
        </w:rPr>
        <w:t>behaviour</w:t>
      </w:r>
      <w:proofErr w:type="spellEnd"/>
      <w:r w:rsidR="001C4685">
        <w:rPr>
          <w:rFonts w:eastAsia="Arial Unicode MS" w:cs="Arial Unicode MS"/>
        </w:rPr>
        <w:t xml:space="preserve"> to relieve the psychological pressure.</w:t>
      </w:r>
      <w:r>
        <w:rPr>
          <w:rFonts w:eastAsia="Arial Unicode MS" w:cs="Arial Unicode MS"/>
        </w:rPr>
        <w:t xml:space="preserve">  </w:t>
      </w:r>
    </w:p>
    <w:p w14:paraId="1C0B6A14" w14:textId="77777777" w:rsidR="00E323C4" w:rsidRPr="00C039A7" w:rsidRDefault="001F4AE0">
      <w:pPr>
        <w:pStyle w:val="CaptionA"/>
      </w:pPr>
      <w:r w:rsidRPr="00C039A7">
        <w:t>Table 16</w:t>
      </w:r>
      <w:r w:rsidRPr="00C039A7">
        <w:rPr>
          <w:rFonts w:ascii="Arial Unicode MS" w:hAnsi="Arial Unicode MS"/>
        </w:rPr>
        <w:br/>
      </w:r>
      <w:r w:rsidRPr="00C039A7">
        <w:rPr>
          <w:i/>
          <w:iCs/>
        </w:rPr>
        <w:t>Participant-Reported Physical and Psychological Symptoms by Relative NAQ-R Category</w:t>
      </w:r>
    </w:p>
    <w:tbl>
      <w:tblPr>
        <w:tblW w:w="864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747"/>
        <w:gridCol w:w="953"/>
        <w:gridCol w:w="1367"/>
        <w:gridCol w:w="897"/>
        <w:gridCol w:w="676"/>
      </w:tblGrid>
      <w:tr w:rsidR="00E323C4" w:rsidRPr="00C039A7" w14:paraId="09288D86" w14:textId="77777777">
        <w:trPr>
          <w:trHeight w:val="251"/>
        </w:trPr>
        <w:tc>
          <w:tcPr>
            <w:tcW w:w="4746" w:type="dxa"/>
            <w:vMerge w:val="restart"/>
            <w:tcBorders>
              <w:top w:val="single" w:sz="8" w:space="0" w:color="000000"/>
              <w:left w:val="nil"/>
              <w:bottom w:val="single" w:sz="8" w:space="0" w:color="000000"/>
              <w:right w:val="nil"/>
            </w:tcBorders>
            <w:shd w:val="clear" w:color="auto" w:fill="auto"/>
            <w:tcMar>
              <w:top w:w="80" w:type="dxa"/>
              <w:left w:w="80" w:type="dxa"/>
              <w:bottom w:w="80" w:type="dxa"/>
              <w:right w:w="80" w:type="dxa"/>
            </w:tcMar>
            <w:vAlign w:val="bottom"/>
          </w:tcPr>
          <w:p w14:paraId="7CF130FE" w14:textId="77777777" w:rsidR="00E323C4" w:rsidRPr="00C039A7" w:rsidRDefault="001F4AE0" w:rsidP="00A86768">
            <w:pPr>
              <w:widowControl/>
              <w:spacing w:line="276" w:lineRule="auto"/>
              <w:jc w:val="center"/>
            </w:pPr>
            <w:r w:rsidRPr="00C039A7">
              <w:rPr>
                <w:sz w:val="22"/>
                <w:szCs w:val="22"/>
              </w:rPr>
              <w:t>Reported symptoms</w:t>
            </w:r>
          </w:p>
        </w:tc>
        <w:tc>
          <w:tcPr>
            <w:tcW w:w="3893" w:type="dxa"/>
            <w:gridSpan w:val="4"/>
            <w:tcBorders>
              <w:top w:val="single" w:sz="8" w:space="0" w:color="000000"/>
              <w:left w:val="nil"/>
              <w:bottom w:val="single" w:sz="8" w:space="0" w:color="000000"/>
              <w:right w:val="nil"/>
            </w:tcBorders>
            <w:shd w:val="clear" w:color="auto" w:fill="auto"/>
            <w:tcMar>
              <w:top w:w="80" w:type="dxa"/>
              <w:left w:w="80" w:type="dxa"/>
              <w:bottom w:w="80" w:type="dxa"/>
              <w:right w:w="80" w:type="dxa"/>
            </w:tcMar>
            <w:vAlign w:val="bottom"/>
          </w:tcPr>
          <w:p w14:paraId="4BF17529" w14:textId="77777777" w:rsidR="00E323C4" w:rsidRPr="00C039A7" w:rsidRDefault="001F4AE0" w:rsidP="00A86768">
            <w:pPr>
              <w:widowControl/>
              <w:spacing w:line="276" w:lineRule="auto"/>
              <w:jc w:val="center"/>
            </w:pPr>
            <w:r w:rsidRPr="00C039A7">
              <w:rPr>
                <w:sz w:val="22"/>
                <w:szCs w:val="22"/>
              </w:rPr>
              <w:t>NAQ-R category</w:t>
            </w:r>
          </w:p>
        </w:tc>
      </w:tr>
      <w:tr w:rsidR="00E323C4" w:rsidRPr="00C039A7" w14:paraId="1F72AE3B" w14:textId="77777777">
        <w:trPr>
          <w:trHeight w:val="606"/>
        </w:trPr>
        <w:tc>
          <w:tcPr>
            <w:tcW w:w="4746" w:type="dxa"/>
            <w:vMerge/>
            <w:tcBorders>
              <w:top w:val="single" w:sz="8" w:space="0" w:color="000000"/>
              <w:left w:val="nil"/>
              <w:bottom w:val="single" w:sz="8" w:space="0" w:color="000000"/>
              <w:right w:val="nil"/>
            </w:tcBorders>
            <w:shd w:val="clear" w:color="auto" w:fill="auto"/>
          </w:tcPr>
          <w:p w14:paraId="73CA092B" w14:textId="77777777" w:rsidR="00E323C4" w:rsidRPr="00C039A7" w:rsidRDefault="00E323C4" w:rsidP="00A86768">
            <w:pPr>
              <w:spacing w:line="276" w:lineRule="auto"/>
            </w:pPr>
          </w:p>
        </w:tc>
        <w:tc>
          <w:tcPr>
            <w:tcW w:w="953" w:type="dxa"/>
            <w:tcBorders>
              <w:top w:val="single" w:sz="8" w:space="0" w:color="000000"/>
              <w:left w:val="nil"/>
              <w:bottom w:val="single" w:sz="8" w:space="0" w:color="000000"/>
              <w:right w:val="nil"/>
            </w:tcBorders>
            <w:shd w:val="clear" w:color="auto" w:fill="auto"/>
            <w:tcMar>
              <w:top w:w="80" w:type="dxa"/>
              <w:left w:w="80" w:type="dxa"/>
              <w:bottom w:w="80" w:type="dxa"/>
              <w:right w:w="80" w:type="dxa"/>
            </w:tcMar>
            <w:vAlign w:val="bottom"/>
          </w:tcPr>
          <w:p w14:paraId="28CEBF5E" w14:textId="77777777" w:rsidR="00E323C4" w:rsidRPr="00C039A7" w:rsidRDefault="001F4AE0" w:rsidP="00A86768">
            <w:pPr>
              <w:widowControl/>
              <w:spacing w:line="276" w:lineRule="auto"/>
              <w:jc w:val="center"/>
            </w:pPr>
            <w:r w:rsidRPr="00C039A7">
              <w:rPr>
                <w:sz w:val="22"/>
                <w:szCs w:val="22"/>
              </w:rPr>
              <w:t>High</w:t>
            </w:r>
          </w:p>
        </w:tc>
        <w:tc>
          <w:tcPr>
            <w:tcW w:w="1367" w:type="dxa"/>
            <w:tcBorders>
              <w:top w:val="single" w:sz="8" w:space="0" w:color="000000"/>
              <w:left w:val="nil"/>
              <w:bottom w:val="single" w:sz="8" w:space="0" w:color="000000"/>
              <w:right w:val="nil"/>
            </w:tcBorders>
            <w:shd w:val="clear" w:color="auto" w:fill="auto"/>
            <w:tcMar>
              <w:top w:w="80" w:type="dxa"/>
              <w:left w:w="80" w:type="dxa"/>
              <w:bottom w:w="80" w:type="dxa"/>
              <w:right w:w="80" w:type="dxa"/>
            </w:tcMar>
            <w:vAlign w:val="bottom"/>
          </w:tcPr>
          <w:p w14:paraId="1E903FA9" w14:textId="77777777" w:rsidR="00E323C4" w:rsidRPr="00C039A7" w:rsidRDefault="001F4AE0" w:rsidP="00A86768">
            <w:pPr>
              <w:widowControl/>
              <w:spacing w:line="276" w:lineRule="auto"/>
              <w:jc w:val="center"/>
            </w:pPr>
            <w:r w:rsidRPr="00C039A7">
              <w:rPr>
                <w:sz w:val="22"/>
                <w:szCs w:val="22"/>
              </w:rPr>
              <w:t>Transitioning</w:t>
            </w:r>
          </w:p>
        </w:tc>
        <w:tc>
          <w:tcPr>
            <w:tcW w:w="897" w:type="dxa"/>
            <w:tcBorders>
              <w:top w:val="single" w:sz="8" w:space="0" w:color="000000"/>
              <w:left w:val="nil"/>
              <w:bottom w:val="single" w:sz="8" w:space="0" w:color="000000"/>
              <w:right w:val="nil"/>
            </w:tcBorders>
            <w:shd w:val="clear" w:color="auto" w:fill="auto"/>
            <w:tcMar>
              <w:top w:w="80" w:type="dxa"/>
              <w:left w:w="80" w:type="dxa"/>
              <w:bottom w:w="80" w:type="dxa"/>
              <w:right w:w="80" w:type="dxa"/>
            </w:tcMar>
            <w:vAlign w:val="bottom"/>
          </w:tcPr>
          <w:p w14:paraId="1EE6E6F3" w14:textId="77777777" w:rsidR="00E323C4" w:rsidRPr="00C039A7" w:rsidRDefault="001F4AE0" w:rsidP="00A86768">
            <w:pPr>
              <w:widowControl/>
              <w:spacing w:line="276" w:lineRule="auto"/>
              <w:jc w:val="center"/>
            </w:pPr>
            <w:r w:rsidRPr="00C039A7">
              <w:rPr>
                <w:sz w:val="22"/>
                <w:szCs w:val="22"/>
              </w:rPr>
              <w:t>Low/</w:t>
            </w:r>
            <w:r w:rsidRPr="00C039A7">
              <w:rPr>
                <w:rFonts w:ascii="Arial Unicode MS" w:hAnsi="Arial Unicode MS"/>
                <w:sz w:val="22"/>
                <w:szCs w:val="22"/>
              </w:rPr>
              <w:br/>
            </w:r>
            <w:r w:rsidRPr="00C039A7">
              <w:rPr>
                <w:sz w:val="22"/>
                <w:szCs w:val="22"/>
              </w:rPr>
              <w:t>DNS</w:t>
            </w:r>
          </w:p>
        </w:tc>
        <w:tc>
          <w:tcPr>
            <w:tcW w:w="675" w:type="dxa"/>
            <w:tcBorders>
              <w:top w:val="single" w:sz="8" w:space="0" w:color="000000"/>
              <w:left w:val="nil"/>
              <w:bottom w:val="single" w:sz="8" w:space="0" w:color="000000"/>
              <w:right w:val="nil"/>
            </w:tcBorders>
            <w:shd w:val="clear" w:color="auto" w:fill="auto"/>
            <w:tcMar>
              <w:top w:w="80" w:type="dxa"/>
              <w:left w:w="80" w:type="dxa"/>
              <w:bottom w:w="80" w:type="dxa"/>
              <w:right w:w="80" w:type="dxa"/>
            </w:tcMar>
            <w:vAlign w:val="bottom"/>
          </w:tcPr>
          <w:p w14:paraId="1B36C6BB" w14:textId="77777777" w:rsidR="00E323C4" w:rsidRPr="00C039A7" w:rsidRDefault="001F4AE0" w:rsidP="00A86768">
            <w:pPr>
              <w:widowControl/>
              <w:spacing w:line="276" w:lineRule="auto"/>
              <w:jc w:val="center"/>
            </w:pPr>
            <w:r w:rsidRPr="00C039A7">
              <w:rPr>
                <w:sz w:val="22"/>
                <w:szCs w:val="22"/>
              </w:rPr>
              <w:t>Total</w:t>
            </w:r>
          </w:p>
        </w:tc>
      </w:tr>
      <w:tr w:rsidR="00E323C4" w:rsidRPr="00C039A7" w14:paraId="4BF7FF8E" w14:textId="77777777">
        <w:trPr>
          <w:trHeight w:val="241"/>
        </w:trPr>
        <w:tc>
          <w:tcPr>
            <w:tcW w:w="4746" w:type="dxa"/>
            <w:tcBorders>
              <w:top w:val="single" w:sz="8" w:space="0" w:color="000000"/>
              <w:left w:val="nil"/>
              <w:bottom w:val="nil"/>
              <w:right w:val="nil"/>
            </w:tcBorders>
            <w:shd w:val="clear" w:color="auto" w:fill="auto"/>
            <w:tcMar>
              <w:top w:w="80" w:type="dxa"/>
              <w:left w:w="80" w:type="dxa"/>
              <w:bottom w:w="80" w:type="dxa"/>
              <w:right w:w="80" w:type="dxa"/>
            </w:tcMar>
          </w:tcPr>
          <w:p w14:paraId="0D92CD0D" w14:textId="77777777" w:rsidR="00E323C4" w:rsidRPr="00C039A7" w:rsidRDefault="001F4AE0" w:rsidP="00A86768">
            <w:pPr>
              <w:widowControl/>
              <w:spacing w:line="276" w:lineRule="auto"/>
            </w:pPr>
            <w:r w:rsidRPr="00C039A7">
              <w:rPr>
                <w:sz w:val="22"/>
                <w:szCs w:val="22"/>
              </w:rPr>
              <w:t>Poor or no sleep</w:t>
            </w:r>
          </w:p>
        </w:tc>
        <w:tc>
          <w:tcPr>
            <w:tcW w:w="953" w:type="dxa"/>
            <w:tcBorders>
              <w:top w:val="single" w:sz="8" w:space="0" w:color="000000"/>
              <w:left w:val="nil"/>
              <w:bottom w:val="nil"/>
              <w:right w:val="nil"/>
            </w:tcBorders>
            <w:shd w:val="clear" w:color="auto" w:fill="auto"/>
            <w:tcMar>
              <w:top w:w="80" w:type="dxa"/>
              <w:left w:w="80" w:type="dxa"/>
              <w:bottom w:w="80" w:type="dxa"/>
              <w:right w:w="80" w:type="dxa"/>
            </w:tcMar>
          </w:tcPr>
          <w:p w14:paraId="53D1275D" w14:textId="77777777" w:rsidR="00E323C4" w:rsidRPr="00C039A7" w:rsidRDefault="001F4AE0" w:rsidP="00A86768">
            <w:pPr>
              <w:widowControl/>
              <w:tabs>
                <w:tab w:val="decimal" w:pos="349"/>
              </w:tabs>
              <w:spacing w:line="276" w:lineRule="auto"/>
            </w:pPr>
            <w:r w:rsidRPr="00C039A7">
              <w:rPr>
                <w:sz w:val="22"/>
                <w:szCs w:val="22"/>
              </w:rPr>
              <w:t>4</w:t>
            </w:r>
          </w:p>
        </w:tc>
        <w:tc>
          <w:tcPr>
            <w:tcW w:w="1367" w:type="dxa"/>
            <w:tcBorders>
              <w:top w:val="single" w:sz="8" w:space="0" w:color="000000"/>
              <w:left w:val="nil"/>
              <w:bottom w:val="nil"/>
              <w:right w:val="nil"/>
            </w:tcBorders>
            <w:shd w:val="clear" w:color="auto" w:fill="auto"/>
            <w:tcMar>
              <w:top w:w="80" w:type="dxa"/>
              <w:left w:w="80" w:type="dxa"/>
              <w:bottom w:w="80" w:type="dxa"/>
              <w:right w:w="80" w:type="dxa"/>
            </w:tcMar>
          </w:tcPr>
          <w:p w14:paraId="19E00B1B" w14:textId="77777777" w:rsidR="00E323C4" w:rsidRPr="00C039A7" w:rsidRDefault="001F4AE0" w:rsidP="00A86768">
            <w:pPr>
              <w:widowControl/>
              <w:tabs>
                <w:tab w:val="decimal" w:pos="349"/>
              </w:tabs>
              <w:spacing w:line="276" w:lineRule="auto"/>
              <w:jc w:val="center"/>
            </w:pPr>
            <w:r w:rsidRPr="00C039A7">
              <w:rPr>
                <w:sz w:val="22"/>
                <w:szCs w:val="22"/>
              </w:rPr>
              <w:t>4</w:t>
            </w:r>
          </w:p>
        </w:tc>
        <w:tc>
          <w:tcPr>
            <w:tcW w:w="897" w:type="dxa"/>
            <w:tcBorders>
              <w:top w:val="single" w:sz="8" w:space="0" w:color="000000"/>
              <w:left w:val="nil"/>
              <w:bottom w:val="nil"/>
              <w:right w:val="nil"/>
            </w:tcBorders>
            <w:shd w:val="clear" w:color="auto" w:fill="auto"/>
            <w:tcMar>
              <w:top w:w="80" w:type="dxa"/>
              <w:left w:w="80" w:type="dxa"/>
              <w:bottom w:w="80" w:type="dxa"/>
              <w:right w:w="80" w:type="dxa"/>
            </w:tcMar>
          </w:tcPr>
          <w:p w14:paraId="4316C900" w14:textId="77777777" w:rsidR="00E323C4" w:rsidRPr="00C039A7" w:rsidRDefault="001F4AE0" w:rsidP="00A86768">
            <w:pPr>
              <w:widowControl/>
              <w:tabs>
                <w:tab w:val="decimal" w:pos="349"/>
              </w:tabs>
              <w:spacing w:line="276" w:lineRule="auto"/>
              <w:jc w:val="center"/>
            </w:pPr>
            <w:r w:rsidRPr="00C039A7">
              <w:rPr>
                <w:sz w:val="22"/>
                <w:szCs w:val="22"/>
              </w:rPr>
              <w:t>2</w:t>
            </w:r>
          </w:p>
        </w:tc>
        <w:tc>
          <w:tcPr>
            <w:tcW w:w="675" w:type="dxa"/>
            <w:tcBorders>
              <w:top w:val="single" w:sz="8" w:space="0" w:color="000000"/>
              <w:left w:val="nil"/>
              <w:bottom w:val="nil"/>
              <w:right w:val="nil"/>
            </w:tcBorders>
            <w:shd w:val="clear" w:color="auto" w:fill="auto"/>
            <w:tcMar>
              <w:top w:w="80" w:type="dxa"/>
              <w:left w:w="80" w:type="dxa"/>
              <w:bottom w:w="80" w:type="dxa"/>
              <w:right w:w="80" w:type="dxa"/>
            </w:tcMar>
          </w:tcPr>
          <w:p w14:paraId="5C29D5B2" w14:textId="77777777" w:rsidR="00E323C4" w:rsidRPr="00C039A7" w:rsidRDefault="001F4AE0" w:rsidP="00A86768">
            <w:pPr>
              <w:widowControl/>
              <w:tabs>
                <w:tab w:val="decimal" w:pos="349"/>
              </w:tabs>
              <w:spacing w:line="276" w:lineRule="auto"/>
              <w:jc w:val="center"/>
            </w:pPr>
            <w:r w:rsidRPr="00C039A7">
              <w:rPr>
                <w:sz w:val="22"/>
                <w:szCs w:val="22"/>
              </w:rPr>
              <w:t>10</w:t>
            </w:r>
          </w:p>
        </w:tc>
      </w:tr>
      <w:tr w:rsidR="00E323C4" w:rsidRPr="00C039A7" w14:paraId="6A2B657F" w14:textId="77777777">
        <w:trPr>
          <w:trHeight w:val="231"/>
        </w:trPr>
        <w:tc>
          <w:tcPr>
            <w:tcW w:w="4746" w:type="dxa"/>
            <w:tcBorders>
              <w:top w:val="nil"/>
              <w:left w:val="nil"/>
              <w:bottom w:val="nil"/>
              <w:right w:val="nil"/>
            </w:tcBorders>
            <w:shd w:val="clear" w:color="auto" w:fill="auto"/>
            <w:tcMar>
              <w:top w:w="80" w:type="dxa"/>
              <w:left w:w="80" w:type="dxa"/>
              <w:bottom w:w="80" w:type="dxa"/>
              <w:right w:w="80" w:type="dxa"/>
            </w:tcMar>
          </w:tcPr>
          <w:p w14:paraId="0413C807" w14:textId="77777777" w:rsidR="00E323C4" w:rsidRPr="00C039A7" w:rsidRDefault="001F4AE0" w:rsidP="00A86768">
            <w:pPr>
              <w:widowControl/>
              <w:spacing w:line="276" w:lineRule="auto"/>
            </w:pPr>
            <w:r w:rsidRPr="00C039A7">
              <w:rPr>
                <w:sz w:val="22"/>
                <w:szCs w:val="22"/>
              </w:rPr>
              <w:t>Change in moods</w:t>
            </w:r>
          </w:p>
        </w:tc>
        <w:tc>
          <w:tcPr>
            <w:tcW w:w="953" w:type="dxa"/>
            <w:tcBorders>
              <w:top w:val="nil"/>
              <w:left w:val="nil"/>
              <w:bottom w:val="nil"/>
              <w:right w:val="nil"/>
            </w:tcBorders>
            <w:shd w:val="clear" w:color="auto" w:fill="auto"/>
            <w:tcMar>
              <w:top w:w="80" w:type="dxa"/>
              <w:left w:w="80" w:type="dxa"/>
              <w:bottom w:w="80" w:type="dxa"/>
              <w:right w:w="80" w:type="dxa"/>
            </w:tcMar>
          </w:tcPr>
          <w:p w14:paraId="05ED5511" w14:textId="77777777" w:rsidR="00E323C4" w:rsidRPr="00C039A7" w:rsidRDefault="001F4AE0" w:rsidP="00A86768">
            <w:pPr>
              <w:widowControl/>
              <w:tabs>
                <w:tab w:val="decimal" w:pos="349"/>
              </w:tabs>
              <w:spacing w:line="276" w:lineRule="auto"/>
            </w:pPr>
            <w:r w:rsidRPr="00C039A7">
              <w:rPr>
                <w:sz w:val="22"/>
                <w:szCs w:val="22"/>
              </w:rPr>
              <w:t>4</w:t>
            </w:r>
          </w:p>
        </w:tc>
        <w:tc>
          <w:tcPr>
            <w:tcW w:w="1367" w:type="dxa"/>
            <w:tcBorders>
              <w:top w:val="nil"/>
              <w:left w:val="nil"/>
              <w:bottom w:val="nil"/>
              <w:right w:val="nil"/>
            </w:tcBorders>
            <w:shd w:val="clear" w:color="auto" w:fill="auto"/>
            <w:tcMar>
              <w:top w:w="80" w:type="dxa"/>
              <w:left w:w="80" w:type="dxa"/>
              <w:bottom w:w="80" w:type="dxa"/>
              <w:right w:w="80" w:type="dxa"/>
            </w:tcMar>
          </w:tcPr>
          <w:p w14:paraId="7CE51A34" w14:textId="77777777" w:rsidR="00E323C4" w:rsidRPr="00C039A7" w:rsidRDefault="001F4AE0" w:rsidP="00A86768">
            <w:pPr>
              <w:widowControl/>
              <w:tabs>
                <w:tab w:val="decimal" w:pos="349"/>
              </w:tabs>
              <w:spacing w:line="276" w:lineRule="auto"/>
              <w:jc w:val="center"/>
            </w:pPr>
            <w:r w:rsidRPr="00C039A7">
              <w:rPr>
                <w:sz w:val="22"/>
                <w:szCs w:val="22"/>
              </w:rPr>
              <w:t>3</w:t>
            </w:r>
          </w:p>
        </w:tc>
        <w:tc>
          <w:tcPr>
            <w:tcW w:w="897" w:type="dxa"/>
            <w:tcBorders>
              <w:top w:val="nil"/>
              <w:left w:val="nil"/>
              <w:bottom w:val="nil"/>
              <w:right w:val="nil"/>
            </w:tcBorders>
            <w:shd w:val="clear" w:color="auto" w:fill="auto"/>
            <w:tcMar>
              <w:top w:w="80" w:type="dxa"/>
              <w:left w:w="80" w:type="dxa"/>
              <w:bottom w:w="80" w:type="dxa"/>
              <w:right w:w="80" w:type="dxa"/>
            </w:tcMar>
          </w:tcPr>
          <w:p w14:paraId="7C2B4375" w14:textId="77777777" w:rsidR="00E323C4" w:rsidRPr="00C039A7" w:rsidRDefault="001F4AE0" w:rsidP="00A86768">
            <w:pPr>
              <w:widowControl/>
              <w:tabs>
                <w:tab w:val="decimal" w:pos="349"/>
              </w:tabs>
              <w:spacing w:line="276" w:lineRule="auto"/>
              <w:jc w:val="center"/>
            </w:pPr>
            <w:r w:rsidRPr="00C039A7">
              <w:rPr>
                <w:sz w:val="22"/>
                <w:szCs w:val="22"/>
              </w:rPr>
              <w:t>3</w:t>
            </w:r>
          </w:p>
        </w:tc>
        <w:tc>
          <w:tcPr>
            <w:tcW w:w="675" w:type="dxa"/>
            <w:tcBorders>
              <w:top w:val="nil"/>
              <w:left w:val="nil"/>
              <w:bottom w:val="nil"/>
              <w:right w:val="nil"/>
            </w:tcBorders>
            <w:shd w:val="clear" w:color="auto" w:fill="auto"/>
            <w:tcMar>
              <w:top w:w="80" w:type="dxa"/>
              <w:left w:w="80" w:type="dxa"/>
              <w:bottom w:w="80" w:type="dxa"/>
              <w:right w:w="80" w:type="dxa"/>
            </w:tcMar>
          </w:tcPr>
          <w:p w14:paraId="22C7E866" w14:textId="77777777" w:rsidR="00E323C4" w:rsidRPr="00C039A7" w:rsidRDefault="001F4AE0" w:rsidP="00A86768">
            <w:pPr>
              <w:widowControl/>
              <w:tabs>
                <w:tab w:val="decimal" w:pos="349"/>
              </w:tabs>
              <w:spacing w:line="276" w:lineRule="auto"/>
              <w:jc w:val="center"/>
            </w:pPr>
            <w:r w:rsidRPr="00C039A7">
              <w:rPr>
                <w:sz w:val="22"/>
                <w:szCs w:val="22"/>
              </w:rPr>
              <w:t>9</w:t>
            </w:r>
          </w:p>
        </w:tc>
      </w:tr>
      <w:tr w:rsidR="00E323C4" w:rsidRPr="00C039A7" w14:paraId="380D7D7D" w14:textId="77777777">
        <w:trPr>
          <w:trHeight w:val="231"/>
        </w:trPr>
        <w:tc>
          <w:tcPr>
            <w:tcW w:w="4746" w:type="dxa"/>
            <w:tcBorders>
              <w:top w:val="nil"/>
              <w:left w:val="nil"/>
              <w:bottom w:val="nil"/>
              <w:right w:val="nil"/>
            </w:tcBorders>
            <w:shd w:val="clear" w:color="auto" w:fill="auto"/>
            <w:tcMar>
              <w:top w:w="80" w:type="dxa"/>
              <w:left w:w="80" w:type="dxa"/>
              <w:bottom w:w="80" w:type="dxa"/>
              <w:right w:w="80" w:type="dxa"/>
            </w:tcMar>
          </w:tcPr>
          <w:p w14:paraId="1DE1AE2D" w14:textId="77777777" w:rsidR="00E323C4" w:rsidRPr="00C039A7" w:rsidRDefault="001F4AE0" w:rsidP="00A86768">
            <w:pPr>
              <w:widowControl/>
              <w:spacing w:line="276" w:lineRule="auto"/>
            </w:pPr>
            <w:r w:rsidRPr="00C039A7">
              <w:rPr>
                <w:sz w:val="22"/>
                <w:szCs w:val="22"/>
              </w:rPr>
              <w:t>Feeling alone or isolated</w:t>
            </w:r>
          </w:p>
        </w:tc>
        <w:tc>
          <w:tcPr>
            <w:tcW w:w="953" w:type="dxa"/>
            <w:tcBorders>
              <w:top w:val="nil"/>
              <w:left w:val="nil"/>
              <w:bottom w:val="nil"/>
              <w:right w:val="nil"/>
            </w:tcBorders>
            <w:shd w:val="clear" w:color="auto" w:fill="auto"/>
            <w:tcMar>
              <w:top w:w="80" w:type="dxa"/>
              <w:left w:w="80" w:type="dxa"/>
              <w:bottom w:w="80" w:type="dxa"/>
              <w:right w:w="80" w:type="dxa"/>
            </w:tcMar>
          </w:tcPr>
          <w:p w14:paraId="75E3C38B" w14:textId="77777777" w:rsidR="00E323C4" w:rsidRPr="00C039A7" w:rsidRDefault="001F4AE0" w:rsidP="00A86768">
            <w:pPr>
              <w:widowControl/>
              <w:tabs>
                <w:tab w:val="decimal" w:pos="349"/>
              </w:tabs>
              <w:spacing w:line="276" w:lineRule="auto"/>
            </w:pPr>
            <w:r w:rsidRPr="00C039A7">
              <w:rPr>
                <w:sz w:val="22"/>
                <w:szCs w:val="22"/>
              </w:rPr>
              <w:t>4</w:t>
            </w:r>
          </w:p>
        </w:tc>
        <w:tc>
          <w:tcPr>
            <w:tcW w:w="1367" w:type="dxa"/>
            <w:tcBorders>
              <w:top w:val="nil"/>
              <w:left w:val="nil"/>
              <w:bottom w:val="nil"/>
              <w:right w:val="nil"/>
            </w:tcBorders>
            <w:shd w:val="clear" w:color="auto" w:fill="auto"/>
            <w:tcMar>
              <w:top w:w="80" w:type="dxa"/>
              <w:left w:w="80" w:type="dxa"/>
              <w:bottom w:w="80" w:type="dxa"/>
              <w:right w:w="80" w:type="dxa"/>
            </w:tcMar>
          </w:tcPr>
          <w:p w14:paraId="3DD1AB79" w14:textId="77777777" w:rsidR="00E323C4" w:rsidRPr="00C039A7" w:rsidRDefault="001F4AE0" w:rsidP="00A86768">
            <w:pPr>
              <w:widowControl/>
              <w:tabs>
                <w:tab w:val="decimal" w:pos="349"/>
              </w:tabs>
              <w:spacing w:line="276" w:lineRule="auto"/>
              <w:jc w:val="center"/>
            </w:pPr>
            <w:r w:rsidRPr="00C039A7">
              <w:rPr>
                <w:sz w:val="22"/>
                <w:szCs w:val="22"/>
              </w:rPr>
              <w:t>3</w:t>
            </w:r>
          </w:p>
        </w:tc>
        <w:tc>
          <w:tcPr>
            <w:tcW w:w="897" w:type="dxa"/>
            <w:tcBorders>
              <w:top w:val="nil"/>
              <w:left w:val="nil"/>
              <w:bottom w:val="nil"/>
              <w:right w:val="nil"/>
            </w:tcBorders>
            <w:shd w:val="clear" w:color="auto" w:fill="auto"/>
            <w:tcMar>
              <w:top w:w="80" w:type="dxa"/>
              <w:left w:w="80" w:type="dxa"/>
              <w:bottom w:w="80" w:type="dxa"/>
              <w:right w:w="80" w:type="dxa"/>
            </w:tcMar>
          </w:tcPr>
          <w:p w14:paraId="2FAC2417" w14:textId="77777777" w:rsidR="00E323C4" w:rsidRPr="00C039A7" w:rsidRDefault="001F4AE0" w:rsidP="00A86768">
            <w:pPr>
              <w:widowControl/>
              <w:tabs>
                <w:tab w:val="decimal" w:pos="349"/>
              </w:tabs>
              <w:spacing w:line="276" w:lineRule="auto"/>
              <w:jc w:val="center"/>
            </w:pPr>
            <w:r w:rsidRPr="00C039A7">
              <w:rPr>
                <w:sz w:val="22"/>
                <w:szCs w:val="22"/>
              </w:rPr>
              <w:t>1</w:t>
            </w:r>
          </w:p>
        </w:tc>
        <w:tc>
          <w:tcPr>
            <w:tcW w:w="675" w:type="dxa"/>
            <w:tcBorders>
              <w:top w:val="nil"/>
              <w:left w:val="nil"/>
              <w:bottom w:val="nil"/>
              <w:right w:val="nil"/>
            </w:tcBorders>
            <w:shd w:val="clear" w:color="auto" w:fill="auto"/>
            <w:tcMar>
              <w:top w:w="80" w:type="dxa"/>
              <w:left w:w="80" w:type="dxa"/>
              <w:bottom w:w="80" w:type="dxa"/>
              <w:right w:w="80" w:type="dxa"/>
            </w:tcMar>
          </w:tcPr>
          <w:p w14:paraId="79F145BE" w14:textId="77777777" w:rsidR="00E323C4" w:rsidRPr="00C039A7" w:rsidRDefault="001F4AE0" w:rsidP="00A86768">
            <w:pPr>
              <w:widowControl/>
              <w:tabs>
                <w:tab w:val="decimal" w:pos="349"/>
              </w:tabs>
              <w:spacing w:line="276" w:lineRule="auto"/>
              <w:jc w:val="center"/>
            </w:pPr>
            <w:r w:rsidRPr="00C039A7">
              <w:rPr>
                <w:sz w:val="22"/>
                <w:szCs w:val="22"/>
              </w:rPr>
              <w:t>8</w:t>
            </w:r>
          </w:p>
        </w:tc>
      </w:tr>
      <w:tr w:rsidR="00E323C4" w:rsidRPr="00C039A7" w14:paraId="3A35508F" w14:textId="77777777">
        <w:trPr>
          <w:trHeight w:val="231"/>
        </w:trPr>
        <w:tc>
          <w:tcPr>
            <w:tcW w:w="4746" w:type="dxa"/>
            <w:tcBorders>
              <w:top w:val="nil"/>
              <w:left w:val="nil"/>
              <w:bottom w:val="nil"/>
              <w:right w:val="nil"/>
            </w:tcBorders>
            <w:shd w:val="clear" w:color="auto" w:fill="auto"/>
            <w:tcMar>
              <w:top w:w="80" w:type="dxa"/>
              <w:left w:w="80" w:type="dxa"/>
              <w:bottom w:w="80" w:type="dxa"/>
              <w:right w:w="80" w:type="dxa"/>
            </w:tcMar>
          </w:tcPr>
          <w:p w14:paraId="7893FACD" w14:textId="77777777" w:rsidR="00E323C4" w:rsidRPr="00C039A7" w:rsidRDefault="001F4AE0" w:rsidP="00A86768">
            <w:pPr>
              <w:widowControl/>
              <w:spacing w:line="276" w:lineRule="auto"/>
            </w:pPr>
            <w:r w:rsidRPr="00C039A7">
              <w:rPr>
                <w:sz w:val="22"/>
                <w:szCs w:val="22"/>
              </w:rPr>
              <w:t>Depression</w:t>
            </w:r>
          </w:p>
        </w:tc>
        <w:tc>
          <w:tcPr>
            <w:tcW w:w="953" w:type="dxa"/>
            <w:tcBorders>
              <w:top w:val="nil"/>
              <w:left w:val="nil"/>
              <w:bottom w:val="nil"/>
              <w:right w:val="nil"/>
            </w:tcBorders>
            <w:shd w:val="clear" w:color="auto" w:fill="auto"/>
            <w:tcMar>
              <w:top w:w="80" w:type="dxa"/>
              <w:left w:w="80" w:type="dxa"/>
              <w:bottom w:w="80" w:type="dxa"/>
              <w:right w:w="80" w:type="dxa"/>
            </w:tcMar>
          </w:tcPr>
          <w:p w14:paraId="600974DF" w14:textId="77777777" w:rsidR="00E323C4" w:rsidRPr="00C039A7" w:rsidRDefault="001F4AE0" w:rsidP="00A86768">
            <w:pPr>
              <w:widowControl/>
              <w:tabs>
                <w:tab w:val="decimal" w:pos="349"/>
              </w:tabs>
              <w:spacing w:line="276" w:lineRule="auto"/>
            </w:pPr>
            <w:r w:rsidRPr="00C039A7">
              <w:rPr>
                <w:sz w:val="22"/>
                <w:szCs w:val="22"/>
              </w:rPr>
              <w:t>4</w:t>
            </w:r>
          </w:p>
        </w:tc>
        <w:tc>
          <w:tcPr>
            <w:tcW w:w="1367" w:type="dxa"/>
            <w:tcBorders>
              <w:top w:val="nil"/>
              <w:left w:val="nil"/>
              <w:bottom w:val="nil"/>
              <w:right w:val="nil"/>
            </w:tcBorders>
            <w:shd w:val="clear" w:color="auto" w:fill="auto"/>
            <w:tcMar>
              <w:top w:w="80" w:type="dxa"/>
              <w:left w:w="80" w:type="dxa"/>
              <w:bottom w:w="80" w:type="dxa"/>
              <w:right w:w="80" w:type="dxa"/>
            </w:tcMar>
          </w:tcPr>
          <w:p w14:paraId="65D56627" w14:textId="77777777" w:rsidR="00E323C4" w:rsidRPr="00C039A7" w:rsidRDefault="001F4AE0" w:rsidP="00A86768">
            <w:pPr>
              <w:widowControl/>
              <w:tabs>
                <w:tab w:val="decimal" w:pos="349"/>
              </w:tabs>
              <w:spacing w:line="276" w:lineRule="auto"/>
              <w:jc w:val="center"/>
            </w:pPr>
            <w:r w:rsidRPr="00C039A7">
              <w:rPr>
                <w:sz w:val="22"/>
                <w:szCs w:val="22"/>
              </w:rPr>
              <w:t>3</w:t>
            </w:r>
          </w:p>
        </w:tc>
        <w:tc>
          <w:tcPr>
            <w:tcW w:w="897" w:type="dxa"/>
            <w:tcBorders>
              <w:top w:val="nil"/>
              <w:left w:val="nil"/>
              <w:bottom w:val="nil"/>
              <w:right w:val="nil"/>
            </w:tcBorders>
            <w:shd w:val="clear" w:color="auto" w:fill="auto"/>
            <w:tcMar>
              <w:top w:w="80" w:type="dxa"/>
              <w:left w:w="80" w:type="dxa"/>
              <w:bottom w:w="80" w:type="dxa"/>
              <w:right w:w="80" w:type="dxa"/>
            </w:tcMar>
          </w:tcPr>
          <w:p w14:paraId="46BCC986" w14:textId="77777777" w:rsidR="00E323C4" w:rsidRPr="00C039A7" w:rsidRDefault="00E323C4" w:rsidP="00A86768">
            <w:pPr>
              <w:spacing w:line="276" w:lineRule="auto"/>
            </w:pPr>
          </w:p>
        </w:tc>
        <w:tc>
          <w:tcPr>
            <w:tcW w:w="675" w:type="dxa"/>
            <w:tcBorders>
              <w:top w:val="nil"/>
              <w:left w:val="nil"/>
              <w:bottom w:val="nil"/>
              <w:right w:val="nil"/>
            </w:tcBorders>
            <w:shd w:val="clear" w:color="auto" w:fill="auto"/>
            <w:tcMar>
              <w:top w:w="80" w:type="dxa"/>
              <w:left w:w="80" w:type="dxa"/>
              <w:bottom w:w="80" w:type="dxa"/>
              <w:right w:w="80" w:type="dxa"/>
            </w:tcMar>
          </w:tcPr>
          <w:p w14:paraId="538BEDF9" w14:textId="77777777" w:rsidR="00E323C4" w:rsidRPr="00C039A7" w:rsidRDefault="001F4AE0" w:rsidP="00A86768">
            <w:pPr>
              <w:widowControl/>
              <w:tabs>
                <w:tab w:val="decimal" w:pos="349"/>
              </w:tabs>
              <w:spacing w:line="276" w:lineRule="auto"/>
              <w:jc w:val="center"/>
            </w:pPr>
            <w:r w:rsidRPr="00C039A7">
              <w:rPr>
                <w:sz w:val="22"/>
                <w:szCs w:val="22"/>
              </w:rPr>
              <w:t>7</w:t>
            </w:r>
          </w:p>
        </w:tc>
      </w:tr>
      <w:tr w:rsidR="00E323C4" w:rsidRPr="00C039A7" w14:paraId="41893602" w14:textId="77777777">
        <w:trPr>
          <w:trHeight w:val="231"/>
        </w:trPr>
        <w:tc>
          <w:tcPr>
            <w:tcW w:w="4746" w:type="dxa"/>
            <w:tcBorders>
              <w:top w:val="nil"/>
              <w:left w:val="nil"/>
              <w:bottom w:val="nil"/>
              <w:right w:val="nil"/>
            </w:tcBorders>
            <w:shd w:val="clear" w:color="auto" w:fill="auto"/>
            <w:tcMar>
              <w:top w:w="80" w:type="dxa"/>
              <w:left w:w="80" w:type="dxa"/>
              <w:bottom w:w="80" w:type="dxa"/>
              <w:right w:w="80" w:type="dxa"/>
            </w:tcMar>
          </w:tcPr>
          <w:p w14:paraId="2A605564" w14:textId="77777777" w:rsidR="00E323C4" w:rsidRPr="00C039A7" w:rsidRDefault="001F4AE0" w:rsidP="00A86768">
            <w:pPr>
              <w:widowControl/>
              <w:spacing w:line="276" w:lineRule="auto"/>
            </w:pPr>
            <w:r w:rsidRPr="00C039A7">
              <w:rPr>
                <w:sz w:val="22"/>
                <w:szCs w:val="22"/>
              </w:rPr>
              <w:t>Impact to self-confidence</w:t>
            </w:r>
          </w:p>
        </w:tc>
        <w:tc>
          <w:tcPr>
            <w:tcW w:w="953" w:type="dxa"/>
            <w:tcBorders>
              <w:top w:val="nil"/>
              <w:left w:val="nil"/>
              <w:bottom w:val="nil"/>
              <w:right w:val="nil"/>
            </w:tcBorders>
            <w:shd w:val="clear" w:color="auto" w:fill="auto"/>
            <w:tcMar>
              <w:top w:w="80" w:type="dxa"/>
              <w:left w:w="80" w:type="dxa"/>
              <w:bottom w:w="80" w:type="dxa"/>
              <w:right w:w="80" w:type="dxa"/>
            </w:tcMar>
          </w:tcPr>
          <w:p w14:paraId="4CB8B631" w14:textId="77777777" w:rsidR="00E323C4" w:rsidRPr="00C039A7" w:rsidRDefault="001F4AE0" w:rsidP="00A86768">
            <w:pPr>
              <w:widowControl/>
              <w:tabs>
                <w:tab w:val="decimal" w:pos="349"/>
              </w:tabs>
              <w:spacing w:line="276" w:lineRule="auto"/>
            </w:pPr>
            <w:r w:rsidRPr="00C039A7">
              <w:rPr>
                <w:sz w:val="22"/>
                <w:szCs w:val="22"/>
              </w:rPr>
              <w:t>4</w:t>
            </w:r>
          </w:p>
        </w:tc>
        <w:tc>
          <w:tcPr>
            <w:tcW w:w="1367" w:type="dxa"/>
            <w:tcBorders>
              <w:top w:val="nil"/>
              <w:left w:val="nil"/>
              <w:bottom w:val="nil"/>
              <w:right w:val="nil"/>
            </w:tcBorders>
            <w:shd w:val="clear" w:color="auto" w:fill="auto"/>
            <w:tcMar>
              <w:top w:w="80" w:type="dxa"/>
              <w:left w:w="80" w:type="dxa"/>
              <w:bottom w:w="80" w:type="dxa"/>
              <w:right w:w="80" w:type="dxa"/>
            </w:tcMar>
          </w:tcPr>
          <w:p w14:paraId="65325FF9" w14:textId="77777777" w:rsidR="00E323C4" w:rsidRPr="00C039A7" w:rsidRDefault="001F4AE0" w:rsidP="00A86768">
            <w:pPr>
              <w:widowControl/>
              <w:tabs>
                <w:tab w:val="decimal" w:pos="349"/>
              </w:tabs>
              <w:spacing w:line="276" w:lineRule="auto"/>
              <w:jc w:val="center"/>
            </w:pPr>
            <w:r w:rsidRPr="00C039A7">
              <w:rPr>
                <w:sz w:val="22"/>
                <w:szCs w:val="22"/>
              </w:rPr>
              <w:t>2</w:t>
            </w:r>
          </w:p>
        </w:tc>
        <w:tc>
          <w:tcPr>
            <w:tcW w:w="897" w:type="dxa"/>
            <w:tcBorders>
              <w:top w:val="nil"/>
              <w:left w:val="nil"/>
              <w:bottom w:val="nil"/>
              <w:right w:val="nil"/>
            </w:tcBorders>
            <w:shd w:val="clear" w:color="auto" w:fill="auto"/>
            <w:tcMar>
              <w:top w:w="80" w:type="dxa"/>
              <w:left w:w="80" w:type="dxa"/>
              <w:bottom w:w="80" w:type="dxa"/>
              <w:right w:w="80" w:type="dxa"/>
            </w:tcMar>
          </w:tcPr>
          <w:p w14:paraId="5898BC0E" w14:textId="77777777" w:rsidR="00E323C4" w:rsidRPr="00C039A7" w:rsidRDefault="001F4AE0" w:rsidP="00A86768">
            <w:pPr>
              <w:widowControl/>
              <w:tabs>
                <w:tab w:val="decimal" w:pos="349"/>
              </w:tabs>
              <w:spacing w:line="276" w:lineRule="auto"/>
              <w:jc w:val="center"/>
            </w:pPr>
            <w:r w:rsidRPr="00C039A7">
              <w:rPr>
                <w:sz w:val="22"/>
                <w:szCs w:val="22"/>
              </w:rPr>
              <w:t>1</w:t>
            </w:r>
          </w:p>
        </w:tc>
        <w:tc>
          <w:tcPr>
            <w:tcW w:w="675" w:type="dxa"/>
            <w:tcBorders>
              <w:top w:val="nil"/>
              <w:left w:val="nil"/>
              <w:bottom w:val="nil"/>
              <w:right w:val="nil"/>
            </w:tcBorders>
            <w:shd w:val="clear" w:color="auto" w:fill="auto"/>
            <w:tcMar>
              <w:top w:w="80" w:type="dxa"/>
              <w:left w:w="80" w:type="dxa"/>
              <w:bottom w:w="80" w:type="dxa"/>
              <w:right w:w="80" w:type="dxa"/>
            </w:tcMar>
          </w:tcPr>
          <w:p w14:paraId="767354CD" w14:textId="77777777" w:rsidR="00E323C4" w:rsidRPr="00C039A7" w:rsidRDefault="001F4AE0" w:rsidP="00A86768">
            <w:pPr>
              <w:widowControl/>
              <w:tabs>
                <w:tab w:val="decimal" w:pos="349"/>
              </w:tabs>
              <w:spacing w:line="276" w:lineRule="auto"/>
              <w:jc w:val="center"/>
            </w:pPr>
            <w:r w:rsidRPr="00C039A7">
              <w:rPr>
                <w:sz w:val="22"/>
                <w:szCs w:val="22"/>
              </w:rPr>
              <w:t>7</w:t>
            </w:r>
          </w:p>
        </w:tc>
      </w:tr>
      <w:tr w:rsidR="00E323C4" w:rsidRPr="00C039A7" w14:paraId="2A43A719" w14:textId="77777777">
        <w:trPr>
          <w:trHeight w:val="231"/>
        </w:trPr>
        <w:tc>
          <w:tcPr>
            <w:tcW w:w="4746" w:type="dxa"/>
            <w:tcBorders>
              <w:top w:val="nil"/>
              <w:left w:val="nil"/>
              <w:bottom w:val="nil"/>
              <w:right w:val="nil"/>
            </w:tcBorders>
            <w:shd w:val="clear" w:color="auto" w:fill="auto"/>
            <w:tcMar>
              <w:top w:w="80" w:type="dxa"/>
              <w:left w:w="80" w:type="dxa"/>
              <w:bottom w:w="80" w:type="dxa"/>
              <w:right w:w="80" w:type="dxa"/>
            </w:tcMar>
          </w:tcPr>
          <w:p w14:paraId="47E9B62E" w14:textId="77777777" w:rsidR="00E323C4" w:rsidRPr="00C039A7" w:rsidRDefault="001F4AE0" w:rsidP="00A86768">
            <w:pPr>
              <w:widowControl/>
              <w:spacing w:line="276" w:lineRule="auto"/>
            </w:pPr>
            <w:r w:rsidRPr="00C039A7">
              <w:rPr>
                <w:sz w:val="22"/>
                <w:szCs w:val="22"/>
              </w:rPr>
              <w:t>Poor concentration</w:t>
            </w:r>
          </w:p>
        </w:tc>
        <w:tc>
          <w:tcPr>
            <w:tcW w:w="953" w:type="dxa"/>
            <w:tcBorders>
              <w:top w:val="nil"/>
              <w:left w:val="nil"/>
              <w:bottom w:val="nil"/>
              <w:right w:val="nil"/>
            </w:tcBorders>
            <w:shd w:val="clear" w:color="auto" w:fill="auto"/>
            <w:tcMar>
              <w:top w:w="80" w:type="dxa"/>
              <w:left w:w="80" w:type="dxa"/>
              <w:bottom w:w="80" w:type="dxa"/>
              <w:right w:w="80" w:type="dxa"/>
            </w:tcMar>
          </w:tcPr>
          <w:p w14:paraId="6BFED92D" w14:textId="77777777" w:rsidR="00E323C4" w:rsidRPr="00C039A7" w:rsidRDefault="001F4AE0" w:rsidP="00A86768">
            <w:pPr>
              <w:widowControl/>
              <w:tabs>
                <w:tab w:val="decimal" w:pos="349"/>
              </w:tabs>
              <w:spacing w:line="276" w:lineRule="auto"/>
            </w:pPr>
            <w:r w:rsidRPr="00C039A7">
              <w:rPr>
                <w:sz w:val="22"/>
                <w:szCs w:val="22"/>
              </w:rPr>
              <w:t>4</w:t>
            </w:r>
          </w:p>
        </w:tc>
        <w:tc>
          <w:tcPr>
            <w:tcW w:w="1367" w:type="dxa"/>
            <w:tcBorders>
              <w:top w:val="nil"/>
              <w:left w:val="nil"/>
              <w:bottom w:val="nil"/>
              <w:right w:val="nil"/>
            </w:tcBorders>
            <w:shd w:val="clear" w:color="auto" w:fill="auto"/>
            <w:tcMar>
              <w:top w:w="80" w:type="dxa"/>
              <w:left w:w="80" w:type="dxa"/>
              <w:bottom w:w="80" w:type="dxa"/>
              <w:right w:w="80" w:type="dxa"/>
            </w:tcMar>
          </w:tcPr>
          <w:p w14:paraId="2ADE84B7" w14:textId="77777777" w:rsidR="00E323C4" w:rsidRPr="00C039A7" w:rsidRDefault="001F4AE0" w:rsidP="00A86768">
            <w:pPr>
              <w:widowControl/>
              <w:tabs>
                <w:tab w:val="decimal" w:pos="349"/>
              </w:tabs>
              <w:spacing w:line="276" w:lineRule="auto"/>
              <w:jc w:val="center"/>
            </w:pPr>
            <w:r w:rsidRPr="00C039A7">
              <w:rPr>
                <w:sz w:val="22"/>
                <w:szCs w:val="22"/>
              </w:rPr>
              <w:t>3</w:t>
            </w:r>
          </w:p>
        </w:tc>
        <w:tc>
          <w:tcPr>
            <w:tcW w:w="897" w:type="dxa"/>
            <w:tcBorders>
              <w:top w:val="nil"/>
              <w:left w:val="nil"/>
              <w:bottom w:val="nil"/>
              <w:right w:val="nil"/>
            </w:tcBorders>
            <w:shd w:val="clear" w:color="auto" w:fill="auto"/>
            <w:tcMar>
              <w:top w:w="80" w:type="dxa"/>
              <w:left w:w="80" w:type="dxa"/>
              <w:bottom w:w="80" w:type="dxa"/>
              <w:right w:w="80" w:type="dxa"/>
            </w:tcMar>
          </w:tcPr>
          <w:p w14:paraId="35963394" w14:textId="77777777" w:rsidR="00E323C4" w:rsidRPr="00C039A7" w:rsidRDefault="00E323C4" w:rsidP="00A86768">
            <w:pPr>
              <w:spacing w:line="276" w:lineRule="auto"/>
            </w:pPr>
          </w:p>
        </w:tc>
        <w:tc>
          <w:tcPr>
            <w:tcW w:w="675" w:type="dxa"/>
            <w:tcBorders>
              <w:top w:val="nil"/>
              <w:left w:val="nil"/>
              <w:bottom w:val="nil"/>
              <w:right w:val="nil"/>
            </w:tcBorders>
            <w:shd w:val="clear" w:color="auto" w:fill="auto"/>
            <w:tcMar>
              <w:top w:w="80" w:type="dxa"/>
              <w:left w:w="80" w:type="dxa"/>
              <w:bottom w:w="80" w:type="dxa"/>
              <w:right w:w="80" w:type="dxa"/>
            </w:tcMar>
          </w:tcPr>
          <w:p w14:paraId="5E457919" w14:textId="77777777" w:rsidR="00E323C4" w:rsidRPr="00C039A7" w:rsidRDefault="001F4AE0" w:rsidP="00A86768">
            <w:pPr>
              <w:widowControl/>
              <w:tabs>
                <w:tab w:val="decimal" w:pos="349"/>
              </w:tabs>
              <w:spacing w:line="276" w:lineRule="auto"/>
              <w:jc w:val="center"/>
            </w:pPr>
            <w:r w:rsidRPr="00C039A7">
              <w:rPr>
                <w:sz w:val="22"/>
                <w:szCs w:val="22"/>
              </w:rPr>
              <w:t>7</w:t>
            </w:r>
          </w:p>
        </w:tc>
      </w:tr>
      <w:tr w:rsidR="00E323C4" w:rsidRPr="00C039A7" w14:paraId="25CDC658" w14:textId="77777777">
        <w:trPr>
          <w:trHeight w:val="586"/>
        </w:trPr>
        <w:tc>
          <w:tcPr>
            <w:tcW w:w="4746" w:type="dxa"/>
            <w:tcBorders>
              <w:top w:val="nil"/>
              <w:left w:val="nil"/>
              <w:bottom w:val="nil"/>
              <w:right w:val="nil"/>
            </w:tcBorders>
            <w:shd w:val="clear" w:color="auto" w:fill="auto"/>
            <w:tcMar>
              <w:top w:w="80" w:type="dxa"/>
              <w:left w:w="80" w:type="dxa"/>
              <w:bottom w:w="80" w:type="dxa"/>
              <w:right w:w="80" w:type="dxa"/>
            </w:tcMar>
          </w:tcPr>
          <w:p w14:paraId="006E3CF5" w14:textId="77777777" w:rsidR="00E323C4" w:rsidRPr="00C039A7" w:rsidRDefault="001F4AE0" w:rsidP="00A86768">
            <w:pPr>
              <w:widowControl/>
              <w:spacing w:line="276" w:lineRule="auto"/>
            </w:pPr>
            <w:r w:rsidRPr="00C039A7">
              <w:rPr>
                <w:sz w:val="22"/>
                <w:szCs w:val="22"/>
              </w:rPr>
              <w:t>Aches and pains, including tension headaches, muscle aches</w:t>
            </w:r>
          </w:p>
        </w:tc>
        <w:tc>
          <w:tcPr>
            <w:tcW w:w="953" w:type="dxa"/>
            <w:tcBorders>
              <w:top w:val="nil"/>
              <w:left w:val="nil"/>
              <w:bottom w:val="nil"/>
              <w:right w:val="nil"/>
            </w:tcBorders>
            <w:shd w:val="clear" w:color="auto" w:fill="auto"/>
            <w:tcMar>
              <w:top w:w="80" w:type="dxa"/>
              <w:left w:w="80" w:type="dxa"/>
              <w:bottom w:w="80" w:type="dxa"/>
              <w:right w:w="80" w:type="dxa"/>
            </w:tcMar>
          </w:tcPr>
          <w:p w14:paraId="20253270" w14:textId="77777777" w:rsidR="00E323C4" w:rsidRPr="00C039A7" w:rsidRDefault="001F4AE0" w:rsidP="00A86768">
            <w:pPr>
              <w:widowControl/>
              <w:tabs>
                <w:tab w:val="decimal" w:pos="349"/>
              </w:tabs>
              <w:spacing w:line="276" w:lineRule="auto"/>
            </w:pPr>
            <w:r w:rsidRPr="00C039A7">
              <w:rPr>
                <w:sz w:val="22"/>
                <w:szCs w:val="22"/>
              </w:rPr>
              <w:t>3</w:t>
            </w:r>
          </w:p>
        </w:tc>
        <w:tc>
          <w:tcPr>
            <w:tcW w:w="1367" w:type="dxa"/>
            <w:tcBorders>
              <w:top w:val="nil"/>
              <w:left w:val="nil"/>
              <w:bottom w:val="nil"/>
              <w:right w:val="nil"/>
            </w:tcBorders>
            <w:shd w:val="clear" w:color="auto" w:fill="auto"/>
            <w:tcMar>
              <w:top w:w="80" w:type="dxa"/>
              <w:left w:w="80" w:type="dxa"/>
              <w:bottom w:w="80" w:type="dxa"/>
              <w:right w:w="80" w:type="dxa"/>
            </w:tcMar>
          </w:tcPr>
          <w:p w14:paraId="4E0CA557" w14:textId="77777777" w:rsidR="00E323C4" w:rsidRPr="00C039A7" w:rsidRDefault="001F4AE0" w:rsidP="00A86768">
            <w:pPr>
              <w:widowControl/>
              <w:tabs>
                <w:tab w:val="decimal" w:pos="349"/>
              </w:tabs>
              <w:spacing w:line="276" w:lineRule="auto"/>
              <w:jc w:val="center"/>
            </w:pPr>
            <w:r w:rsidRPr="00C039A7">
              <w:rPr>
                <w:sz w:val="22"/>
                <w:szCs w:val="22"/>
              </w:rPr>
              <w:t>3</w:t>
            </w:r>
          </w:p>
        </w:tc>
        <w:tc>
          <w:tcPr>
            <w:tcW w:w="897" w:type="dxa"/>
            <w:tcBorders>
              <w:top w:val="nil"/>
              <w:left w:val="nil"/>
              <w:bottom w:val="nil"/>
              <w:right w:val="nil"/>
            </w:tcBorders>
            <w:shd w:val="clear" w:color="auto" w:fill="auto"/>
            <w:tcMar>
              <w:top w:w="80" w:type="dxa"/>
              <w:left w:w="80" w:type="dxa"/>
              <w:bottom w:w="80" w:type="dxa"/>
              <w:right w:w="80" w:type="dxa"/>
            </w:tcMar>
          </w:tcPr>
          <w:p w14:paraId="562FD7DA" w14:textId="77777777" w:rsidR="00E323C4" w:rsidRPr="00C039A7" w:rsidRDefault="00E323C4" w:rsidP="00A86768">
            <w:pPr>
              <w:spacing w:line="276" w:lineRule="auto"/>
            </w:pPr>
          </w:p>
        </w:tc>
        <w:tc>
          <w:tcPr>
            <w:tcW w:w="675" w:type="dxa"/>
            <w:tcBorders>
              <w:top w:val="nil"/>
              <w:left w:val="nil"/>
              <w:bottom w:val="nil"/>
              <w:right w:val="nil"/>
            </w:tcBorders>
            <w:shd w:val="clear" w:color="auto" w:fill="auto"/>
            <w:tcMar>
              <w:top w:w="80" w:type="dxa"/>
              <w:left w:w="80" w:type="dxa"/>
              <w:bottom w:w="80" w:type="dxa"/>
              <w:right w:w="80" w:type="dxa"/>
            </w:tcMar>
          </w:tcPr>
          <w:p w14:paraId="0478B53E" w14:textId="77777777" w:rsidR="00E323C4" w:rsidRPr="00C039A7" w:rsidRDefault="001F4AE0" w:rsidP="00A86768">
            <w:pPr>
              <w:widowControl/>
              <w:tabs>
                <w:tab w:val="decimal" w:pos="349"/>
              </w:tabs>
              <w:spacing w:line="276" w:lineRule="auto"/>
              <w:jc w:val="center"/>
            </w:pPr>
            <w:r w:rsidRPr="00C039A7">
              <w:rPr>
                <w:sz w:val="22"/>
                <w:szCs w:val="22"/>
              </w:rPr>
              <w:t>6</w:t>
            </w:r>
          </w:p>
        </w:tc>
      </w:tr>
      <w:tr w:rsidR="00E323C4" w:rsidRPr="00C039A7" w14:paraId="610C49E2" w14:textId="77777777">
        <w:trPr>
          <w:trHeight w:val="586"/>
        </w:trPr>
        <w:tc>
          <w:tcPr>
            <w:tcW w:w="4746" w:type="dxa"/>
            <w:tcBorders>
              <w:top w:val="nil"/>
              <w:left w:val="nil"/>
              <w:bottom w:val="nil"/>
              <w:right w:val="nil"/>
            </w:tcBorders>
            <w:shd w:val="clear" w:color="auto" w:fill="auto"/>
            <w:tcMar>
              <w:top w:w="80" w:type="dxa"/>
              <w:left w:w="80" w:type="dxa"/>
              <w:bottom w:w="80" w:type="dxa"/>
              <w:right w:w="80" w:type="dxa"/>
            </w:tcMar>
          </w:tcPr>
          <w:p w14:paraId="623EE7FF" w14:textId="77777777" w:rsidR="00E323C4" w:rsidRPr="00C039A7" w:rsidRDefault="001F4AE0" w:rsidP="00A86768">
            <w:pPr>
              <w:widowControl/>
              <w:spacing w:line="276" w:lineRule="auto"/>
            </w:pPr>
            <w:r w:rsidRPr="00C039A7">
              <w:rPr>
                <w:sz w:val="22"/>
                <w:szCs w:val="22"/>
              </w:rPr>
              <w:t>Doubting own competence, including mental competence</w:t>
            </w:r>
          </w:p>
        </w:tc>
        <w:tc>
          <w:tcPr>
            <w:tcW w:w="953" w:type="dxa"/>
            <w:tcBorders>
              <w:top w:val="nil"/>
              <w:left w:val="nil"/>
              <w:bottom w:val="nil"/>
              <w:right w:val="nil"/>
            </w:tcBorders>
            <w:shd w:val="clear" w:color="auto" w:fill="auto"/>
            <w:tcMar>
              <w:top w:w="80" w:type="dxa"/>
              <w:left w:w="80" w:type="dxa"/>
              <w:bottom w:w="80" w:type="dxa"/>
              <w:right w:w="80" w:type="dxa"/>
            </w:tcMar>
          </w:tcPr>
          <w:p w14:paraId="22570D29" w14:textId="77777777" w:rsidR="00E323C4" w:rsidRPr="00C039A7" w:rsidRDefault="001F4AE0" w:rsidP="00A86768">
            <w:pPr>
              <w:widowControl/>
              <w:tabs>
                <w:tab w:val="decimal" w:pos="349"/>
              </w:tabs>
              <w:spacing w:line="276" w:lineRule="auto"/>
            </w:pPr>
            <w:r w:rsidRPr="00C039A7">
              <w:rPr>
                <w:sz w:val="22"/>
                <w:szCs w:val="22"/>
              </w:rPr>
              <w:t>4</w:t>
            </w:r>
          </w:p>
        </w:tc>
        <w:tc>
          <w:tcPr>
            <w:tcW w:w="1367" w:type="dxa"/>
            <w:tcBorders>
              <w:top w:val="nil"/>
              <w:left w:val="nil"/>
              <w:bottom w:val="nil"/>
              <w:right w:val="nil"/>
            </w:tcBorders>
            <w:shd w:val="clear" w:color="auto" w:fill="auto"/>
            <w:tcMar>
              <w:top w:w="80" w:type="dxa"/>
              <w:left w:w="80" w:type="dxa"/>
              <w:bottom w:w="80" w:type="dxa"/>
              <w:right w:w="80" w:type="dxa"/>
            </w:tcMar>
          </w:tcPr>
          <w:p w14:paraId="00A0AA7A" w14:textId="77777777" w:rsidR="00E323C4" w:rsidRPr="00C039A7" w:rsidRDefault="001F4AE0" w:rsidP="00A86768">
            <w:pPr>
              <w:widowControl/>
              <w:tabs>
                <w:tab w:val="decimal" w:pos="349"/>
              </w:tabs>
              <w:spacing w:line="276" w:lineRule="auto"/>
              <w:jc w:val="center"/>
            </w:pPr>
            <w:r w:rsidRPr="00C039A7">
              <w:rPr>
                <w:sz w:val="22"/>
                <w:szCs w:val="22"/>
              </w:rPr>
              <w:t>2</w:t>
            </w:r>
          </w:p>
        </w:tc>
        <w:tc>
          <w:tcPr>
            <w:tcW w:w="897" w:type="dxa"/>
            <w:tcBorders>
              <w:top w:val="nil"/>
              <w:left w:val="nil"/>
              <w:bottom w:val="nil"/>
              <w:right w:val="nil"/>
            </w:tcBorders>
            <w:shd w:val="clear" w:color="auto" w:fill="auto"/>
            <w:tcMar>
              <w:top w:w="80" w:type="dxa"/>
              <w:left w:w="80" w:type="dxa"/>
              <w:bottom w:w="80" w:type="dxa"/>
              <w:right w:w="80" w:type="dxa"/>
            </w:tcMar>
          </w:tcPr>
          <w:p w14:paraId="2EB8AFDC" w14:textId="77777777" w:rsidR="00E323C4" w:rsidRPr="00C039A7" w:rsidRDefault="00E323C4" w:rsidP="00A86768">
            <w:pPr>
              <w:spacing w:line="276" w:lineRule="auto"/>
            </w:pPr>
          </w:p>
        </w:tc>
        <w:tc>
          <w:tcPr>
            <w:tcW w:w="675" w:type="dxa"/>
            <w:tcBorders>
              <w:top w:val="nil"/>
              <w:left w:val="nil"/>
              <w:bottom w:val="nil"/>
              <w:right w:val="nil"/>
            </w:tcBorders>
            <w:shd w:val="clear" w:color="auto" w:fill="auto"/>
            <w:tcMar>
              <w:top w:w="80" w:type="dxa"/>
              <w:left w:w="80" w:type="dxa"/>
              <w:bottom w:w="80" w:type="dxa"/>
              <w:right w:w="80" w:type="dxa"/>
            </w:tcMar>
          </w:tcPr>
          <w:p w14:paraId="7E3F64D5" w14:textId="77777777" w:rsidR="00E323C4" w:rsidRPr="00C039A7" w:rsidRDefault="001F4AE0" w:rsidP="00A86768">
            <w:pPr>
              <w:widowControl/>
              <w:tabs>
                <w:tab w:val="decimal" w:pos="349"/>
              </w:tabs>
              <w:spacing w:line="276" w:lineRule="auto"/>
              <w:jc w:val="center"/>
            </w:pPr>
            <w:r w:rsidRPr="00C039A7">
              <w:rPr>
                <w:sz w:val="22"/>
                <w:szCs w:val="22"/>
              </w:rPr>
              <w:t>6</w:t>
            </w:r>
          </w:p>
        </w:tc>
      </w:tr>
      <w:tr w:rsidR="00E323C4" w:rsidRPr="00C039A7" w14:paraId="6655E764" w14:textId="77777777">
        <w:trPr>
          <w:trHeight w:val="231"/>
        </w:trPr>
        <w:tc>
          <w:tcPr>
            <w:tcW w:w="4746" w:type="dxa"/>
            <w:tcBorders>
              <w:top w:val="nil"/>
              <w:left w:val="nil"/>
              <w:bottom w:val="nil"/>
              <w:right w:val="nil"/>
            </w:tcBorders>
            <w:shd w:val="clear" w:color="auto" w:fill="auto"/>
            <w:tcMar>
              <w:top w:w="80" w:type="dxa"/>
              <w:left w:w="80" w:type="dxa"/>
              <w:bottom w:w="80" w:type="dxa"/>
              <w:right w:w="80" w:type="dxa"/>
            </w:tcMar>
          </w:tcPr>
          <w:p w14:paraId="2F7B4722" w14:textId="77777777" w:rsidR="00E323C4" w:rsidRPr="00C039A7" w:rsidRDefault="001F4AE0" w:rsidP="00A86768">
            <w:pPr>
              <w:widowControl/>
              <w:spacing w:line="276" w:lineRule="auto"/>
            </w:pPr>
            <w:r w:rsidRPr="00C039A7">
              <w:rPr>
                <w:sz w:val="22"/>
                <w:szCs w:val="22"/>
              </w:rPr>
              <w:t>No energy</w:t>
            </w:r>
          </w:p>
        </w:tc>
        <w:tc>
          <w:tcPr>
            <w:tcW w:w="953" w:type="dxa"/>
            <w:tcBorders>
              <w:top w:val="nil"/>
              <w:left w:val="nil"/>
              <w:bottom w:val="nil"/>
              <w:right w:val="nil"/>
            </w:tcBorders>
            <w:shd w:val="clear" w:color="auto" w:fill="auto"/>
            <w:tcMar>
              <w:top w:w="80" w:type="dxa"/>
              <w:left w:w="80" w:type="dxa"/>
              <w:bottom w:w="80" w:type="dxa"/>
              <w:right w:w="80" w:type="dxa"/>
            </w:tcMar>
          </w:tcPr>
          <w:p w14:paraId="2764A9A3" w14:textId="77777777" w:rsidR="00E323C4" w:rsidRPr="00C039A7" w:rsidRDefault="001F4AE0" w:rsidP="00A86768">
            <w:pPr>
              <w:widowControl/>
              <w:tabs>
                <w:tab w:val="decimal" w:pos="349"/>
              </w:tabs>
              <w:spacing w:line="276" w:lineRule="auto"/>
            </w:pPr>
            <w:r w:rsidRPr="00C039A7">
              <w:rPr>
                <w:sz w:val="22"/>
                <w:szCs w:val="22"/>
              </w:rPr>
              <w:t>3</w:t>
            </w:r>
          </w:p>
        </w:tc>
        <w:tc>
          <w:tcPr>
            <w:tcW w:w="1367" w:type="dxa"/>
            <w:tcBorders>
              <w:top w:val="nil"/>
              <w:left w:val="nil"/>
              <w:bottom w:val="nil"/>
              <w:right w:val="nil"/>
            </w:tcBorders>
            <w:shd w:val="clear" w:color="auto" w:fill="auto"/>
            <w:tcMar>
              <w:top w:w="80" w:type="dxa"/>
              <w:left w:w="80" w:type="dxa"/>
              <w:bottom w:w="80" w:type="dxa"/>
              <w:right w:w="80" w:type="dxa"/>
            </w:tcMar>
          </w:tcPr>
          <w:p w14:paraId="5BCC943A" w14:textId="77777777" w:rsidR="00E323C4" w:rsidRPr="00C039A7" w:rsidRDefault="001F4AE0" w:rsidP="00A86768">
            <w:pPr>
              <w:widowControl/>
              <w:tabs>
                <w:tab w:val="decimal" w:pos="349"/>
              </w:tabs>
              <w:spacing w:line="276" w:lineRule="auto"/>
              <w:jc w:val="center"/>
            </w:pPr>
            <w:r w:rsidRPr="00C039A7">
              <w:rPr>
                <w:sz w:val="22"/>
                <w:szCs w:val="22"/>
              </w:rPr>
              <w:t>3</w:t>
            </w:r>
          </w:p>
        </w:tc>
        <w:tc>
          <w:tcPr>
            <w:tcW w:w="897" w:type="dxa"/>
            <w:tcBorders>
              <w:top w:val="nil"/>
              <w:left w:val="nil"/>
              <w:bottom w:val="nil"/>
              <w:right w:val="nil"/>
            </w:tcBorders>
            <w:shd w:val="clear" w:color="auto" w:fill="auto"/>
            <w:tcMar>
              <w:top w:w="80" w:type="dxa"/>
              <w:left w:w="80" w:type="dxa"/>
              <w:bottom w:w="80" w:type="dxa"/>
              <w:right w:w="80" w:type="dxa"/>
            </w:tcMar>
          </w:tcPr>
          <w:p w14:paraId="525F4FE2" w14:textId="77777777" w:rsidR="00E323C4" w:rsidRPr="00C039A7" w:rsidRDefault="00E323C4" w:rsidP="00A86768">
            <w:pPr>
              <w:spacing w:line="276" w:lineRule="auto"/>
            </w:pPr>
          </w:p>
        </w:tc>
        <w:tc>
          <w:tcPr>
            <w:tcW w:w="675" w:type="dxa"/>
            <w:tcBorders>
              <w:top w:val="nil"/>
              <w:left w:val="nil"/>
              <w:bottom w:val="nil"/>
              <w:right w:val="nil"/>
            </w:tcBorders>
            <w:shd w:val="clear" w:color="auto" w:fill="auto"/>
            <w:tcMar>
              <w:top w:w="80" w:type="dxa"/>
              <w:left w:w="80" w:type="dxa"/>
              <w:bottom w:w="80" w:type="dxa"/>
              <w:right w:w="80" w:type="dxa"/>
            </w:tcMar>
          </w:tcPr>
          <w:p w14:paraId="2D8870A3" w14:textId="77777777" w:rsidR="00E323C4" w:rsidRPr="00C039A7" w:rsidRDefault="001F4AE0" w:rsidP="00A86768">
            <w:pPr>
              <w:widowControl/>
              <w:tabs>
                <w:tab w:val="decimal" w:pos="349"/>
              </w:tabs>
              <w:spacing w:line="276" w:lineRule="auto"/>
              <w:jc w:val="center"/>
            </w:pPr>
            <w:r w:rsidRPr="00C039A7">
              <w:rPr>
                <w:sz w:val="22"/>
                <w:szCs w:val="22"/>
              </w:rPr>
              <w:t>6</w:t>
            </w:r>
          </w:p>
        </w:tc>
      </w:tr>
      <w:tr w:rsidR="00E323C4" w:rsidRPr="00C039A7" w14:paraId="0948A856" w14:textId="77777777">
        <w:trPr>
          <w:trHeight w:val="231"/>
        </w:trPr>
        <w:tc>
          <w:tcPr>
            <w:tcW w:w="4746" w:type="dxa"/>
            <w:tcBorders>
              <w:top w:val="nil"/>
              <w:left w:val="nil"/>
              <w:bottom w:val="nil"/>
              <w:right w:val="nil"/>
            </w:tcBorders>
            <w:shd w:val="clear" w:color="auto" w:fill="auto"/>
            <w:tcMar>
              <w:top w:w="80" w:type="dxa"/>
              <w:left w:w="80" w:type="dxa"/>
              <w:bottom w:w="80" w:type="dxa"/>
              <w:right w:w="80" w:type="dxa"/>
            </w:tcMar>
          </w:tcPr>
          <w:p w14:paraId="089AE0CA" w14:textId="77777777" w:rsidR="00E323C4" w:rsidRPr="00C039A7" w:rsidRDefault="001F4AE0" w:rsidP="00A86768">
            <w:pPr>
              <w:widowControl/>
              <w:spacing w:line="276" w:lineRule="auto"/>
            </w:pPr>
            <w:r w:rsidRPr="00C039A7">
              <w:rPr>
                <w:sz w:val="22"/>
                <w:szCs w:val="22"/>
              </w:rPr>
              <w:t>Anxiety</w:t>
            </w:r>
          </w:p>
        </w:tc>
        <w:tc>
          <w:tcPr>
            <w:tcW w:w="953" w:type="dxa"/>
            <w:tcBorders>
              <w:top w:val="nil"/>
              <w:left w:val="nil"/>
              <w:bottom w:val="nil"/>
              <w:right w:val="nil"/>
            </w:tcBorders>
            <w:shd w:val="clear" w:color="auto" w:fill="auto"/>
            <w:tcMar>
              <w:top w:w="80" w:type="dxa"/>
              <w:left w:w="80" w:type="dxa"/>
              <w:bottom w:w="80" w:type="dxa"/>
              <w:right w:w="80" w:type="dxa"/>
            </w:tcMar>
          </w:tcPr>
          <w:p w14:paraId="38AE69B8" w14:textId="77777777" w:rsidR="00E323C4" w:rsidRPr="00C039A7" w:rsidRDefault="001F4AE0" w:rsidP="00A86768">
            <w:pPr>
              <w:widowControl/>
              <w:tabs>
                <w:tab w:val="decimal" w:pos="349"/>
              </w:tabs>
              <w:spacing w:line="276" w:lineRule="auto"/>
            </w:pPr>
            <w:r w:rsidRPr="00C039A7">
              <w:rPr>
                <w:sz w:val="22"/>
                <w:szCs w:val="22"/>
              </w:rPr>
              <w:t>3</w:t>
            </w:r>
          </w:p>
        </w:tc>
        <w:tc>
          <w:tcPr>
            <w:tcW w:w="1367" w:type="dxa"/>
            <w:tcBorders>
              <w:top w:val="nil"/>
              <w:left w:val="nil"/>
              <w:bottom w:val="nil"/>
              <w:right w:val="nil"/>
            </w:tcBorders>
            <w:shd w:val="clear" w:color="auto" w:fill="auto"/>
            <w:tcMar>
              <w:top w:w="80" w:type="dxa"/>
              <w:left w:w="80" w:type="dxa"/>
              <w:bottom w:w="80" w:type="dxa"/>
              <w:right w:w="80" w:type="dxa"/>
            </w:tcMar>
          </w:tcPr>
          <w:p w14:paraId="161A8480" w14:textId="77777777" w:rsidR="00E323C4" w:rsidRPr="00C039A7" w:rsidRDefault="001F4AE0" w:rsidP="00A86768">
            <w:pPr>
              <w:widowControl/>
              <w:tabs>
                <w:tab w:val="decimal" w:pos="349"/>
              </w:tabs>
              <w:spacing w:line="276" w:lineRule="auto"/>
              <w:jc w:val="center"/>
            </w:pPr>
            <w:r w:rsidRPr="00C039A7">
              <w:rPr>
                <w:sz w:val="22"/>
                <w:szCs w:val="22"/>
              </w:rPr>
              <w:t>1</w:t>
            </w:r>
          </w:p>
        </w:tc>
        <w:tc>
          <w:tcPr>
            <w:tcW w:w="897" w:type="dxa"/>
            <w:tcBorders>
              <w:top w:val="nil"/>
              <w:left w:val="nil"/>
              <w:bottom w:val="nil"/>
              <w:right w:val="nil"/>
            </w:tcBorders>
            <w:shd w:val="clear" w:color="auto" w:fill="auto"/>
            <w:tcMar>
              <w:top w:w="80" w:type="dxa"/>
              <w:left w:w="80" w:type="dxa"/>
              <w:bottom w:w="80" w:type="dxa"/>
              <w:right w:w="80" w:type="dxa"/>
            </w:tcMar>
          </w:tcPr>
          <w:p w14:paraId="1259CF03" w14:textId="77777777" w:rsidR="00E323C4" w:rsidRPr="00C039A7" w:rsidRDefault="001F4AE0" w:rsidP="00A86768">
            <w:pPr>
              <w:widowControl/>
              <w:tabs>
                <w:tab w:val="decimal" w:pos="349"/>
              </w:tabs>
              <w:spacing w:line="276" w:lineRule="auto"/>
              <w:jc w:val="center"/>
            </w:pPr>
            <w:r w:rsidRPr="00C039A7">
              <w:rPr>
                <w:sz w:val="22"/>
                <w:szCs w:val="22"/>
              </w:rPr>
              <w:t>1</w:t>
            </w:r>
          </w:p>
        </w:tc>
        <w:tc>
          <w:tcPr>
            <w:tcW w:w="675" w:type="dxa"/>
            <w:tcBorders>
              <w:top w:val="nil"/>
              <w:left w:val="nil"/>
              <w:bottom w:val="nil"/>
              <w:right w:val="nil"/>
            </w:tcBorders>
            <w:shd w:val="clear" w:color="auto" w:fill="auto"/>
            <w:tcMar>
              <w:top w:w="80" w:type="dxa"/>
              <w:left w:w="80" w:type="dxa"/>
              <w:bottom w:w="80" w:type="dxa"/>
              <w:right w:w="80" w:type="dxa"/>
            </w:tcMar>
          </w:tcPr>
          <w:p w14:paraId="1A675586" w14:textId="77777777" w:rsidR="00E323C4" w:rsidRPr="00C039A7" w:rsidRDefault="001F4AE0" w:rsidP="00A86768">
            <w:pPr>
              <w:widowControl/>
              <w:tabs>
                <w:tab w:val="decimal" w:pos="349"/>
              </w:tabs>
              <w:spacing w:line="276" w:lineRule="auto"/>
              <w:jc w:val="center"/>
            </w:pPr>
            <w:r w:rsidRPr="00C039A7">
              <w:rPr>
                <w:sz w:val="22"/>
                <w:szCs w:val="22"/>
              </w:rPr>
              <w:t>5</w:t>
            </w:r>
          </w:p>
        </w:tc>
      </w:tr>
      <w:tr w:rsidR="00E323C4" w:rsidRPr="00C039A7" w14:paraId="153FCB75" w14:textId="77777777">
        <w:trPr>
          <w:trHeight w:val="231"/>
        </w:trPr>
        <w:tc>
          <w:tcPr>
            <w:tcW w:w="4746" w:type="dxa"/>
            <w:tcBorders>
              <w:top w:val="nil"/>
              <w:left w:val="nil"/>
              <w:bottom w:val="nil"/>
              <w:right w:val="nil"/>
            </w:tcBorders>
            <w:shd w:val="clear" w:color="auto" w:fill="auto"/>
            <w:tcMar>
              <w:top w:w="80" w:type="dxa"/>
              <w:left w:w="80" w:type="dxa"/>
              <w:bottom w:w="80" w:type="dxa"/>
              <w:right w:w="80" w:type="dxa"/>
            </w:tcMar>
          </w:tcPr>
          <w:p w14:paraId="436E96A0" w14:textId="77777777" w:rsidR="00E323C4" w:rsidRPr="00C039A7" w:rsidRDefault="001F4AE0" w:rsidP="00A86768">
            <w:pPr>
              <w:widowControl/>
              <w:spacing w:line="276" w:lineRule="auto"/>
            </w:pPr>
            <w:r w:rsidRPr="00C039A7">
              <w:rPr>
                <w:sz w:val="22"/>
                <w:szCs w:val="22"/>
              </w:rPr>
              <w:t>Social distancing</w:t>
            </w:r>
          </w:p>
        </w:tc>
        <w:tc>
          <w:tcPr>
            <w:tcW w:w="953" w:type="dxa"/>
            <w:tcBorders>
              <w:top w:val="nil"/>
              <w:left w:val="nil"/>
              <w:bottom w:val="nil"/>
              <w:right w:val="nil"/>
            </w:tcBorders>
            <w:shd w:val="clear" w:color="auto" w:fill="auto"/>
            <w:tcMar>
              <w:top w:w="80" w:type="dxa"/>
              <w:left w:w="80" w:type="dxa"/>
              <w:bottom w:w="80" w:type="dxa"/>
              <w:right w:w="80" w:type="dxa"/>
            </w:tcMar>
          </w:tcPr>
          <w:p w14:paraId="0495587D" w14:textId="77777777" w:rsidR="00E323C4" w:rsidRPr="00C039A7" w:rsidRDefault="001F4AE0" w:rsidP="00A86768">
            <w:pPr>
              <w:widowControl/>
              <w:tabs>
                <w:tab w:val="decimal" w:pos="349"/>
              </w:tabs>
              <w:spacing w:line="276" w:lineRule="auto"/>
            </w:pPr>
            <w:r w:rsidRPr="00C039A7">
              <w:rPr>
                <w:sz w:val="22"/>
                <w:szCs w:val="22"/>
              </w:rPr>
              <w:t>1</w:t>
            </w:r>
          </w:p>
        </w:tc>
        <w:tc>
          <w:tcPr>
            <w:tcW w:w="1367" w:type="dxa"/>
            <w:tcBorders>
              <w:top w:val="nil"/>
              <w:left w:val="nil"/>
              <w:bottom w:val="nil"/>
              <w:right w:val="nil"/>
            </w:tcBorders>
            <w:shd w:val="clear" w:color="auto" w:fill="auto"/>
            <w:tcMar>
              <w:top w:w="80" w:type="dxa"/>
              <w:left w:w="80" w:type="dxa"/>
              <w:bottom w:w="80" w:type="dxa"/>
              <w:right w:w="80" w:type="dxa"/>
            </w:tcMar>
          </w:tcPr>
          <w:p w14:paraId="70705726" w14:textId="77777777" w:rsidR="00E323C4" w:rsidRPr="00C039A7" w:rsidRDefault="001F4AE0" w:rsidP="00A86768">
            <w:pPr>
              <w:widowControl/>
              <w:tabs>
                <w:tab w:val="decimal" w:pos="349"/>
              </w:tabs>
              <w:spacing w:line="276" w:lineRule="auto"/>
              <w:jc w:val="center"/>
            </w:pPr>
            <w:r w:rsidRPr="00C039A7">
              <w:rPr>
                <w:sz w:val="22"/>
                <w:szCs w:val="22"/>
              </w:rPr>
              <w:t>2</w:t>
            </w:r>
          </w:p>
        </w:tc>
        <w:tc>
          <w:tcPr>
            <w:tcW w:w="897" w:type="dxa"/>
            <w:tcBorders>
              <w:top w:val="nil"/>
              <w:left w:val="nil"/>
              <w:bottom w:val="nil"/>
              <w:right w:val="nil"/>
            </w:tcBorders>
            <w:shd w:val="clear" w:color="auto" w:fill="auto"/>
            <w:tcMar>
              <w:top w:w="80" w:type="dxa"/>
              <w:left w:w="80" w:type="dxa"/>
              <w:bottom w:w="80" w:type="dxa"/>
              <w:right w:w="80" w:type="dxa"/>
            </w:tcMar>
          </w:tcPr>
          <w:p w14:paraId="20CC3F4C" w14:textId="77777777" w:rsidR="00E323C4" w:rsidRPr="00C039A7" w:rsidRDefault="001F4AE0" w:rsidP="00A86768">
            <w:pPr>
              <w:widowControl/>
              <w:tabs>
                <w:tab w:val="decimal" w:pos="349"/>
              </w:tabs>
              <w:spacing w:line="276" w:lineRule="auto"/>
              <w:jc w:val="center"/>
            </w:pPr>
            <w:r w:rsidRPr="00C039A7">
              <w:rPr>
                <w:sz w:val="22"/>
                <w:szCs w:val="22"/>
              </w:rPr>
              <w:t>1</w:t>
            </w:r>
          </w:p>
        </w:tc>
        <w:tc>
          <w:tcPr>
            <w:tcW w:w="675" w:type="dxa"/>
            <w:tcBorders>
              <w:top w:val="nil"/>
              <w:left w:val="nil"/>
              <w:bottom w:val="nil"/>
              <w:right w:val="nil"/>
            </w:tcBorders>
            <w:shd w:val="clear" w:color="auto" w:fill="auto"/>
            <w:tcMar>
              <w:top w:w="80" w:type="dxa"/>
              <w:left w:w="80" w:type="dxa"/>
              <w:bottom w:w="80" w:type="dxa"/>
              <w:right w:w="80" w:type="dxa"/>
            </w:tcMar>
          </w:tcPr>
          <w:p w14:paraId="56A50F10" w14:textId="77777777" w:rsidR="00E323C4" w:rsidRPr="00C039A7" w:rsidRDefault="001F4AE0" w:rsidP="00A86768">
            <w:pPr>
              <w:widowControl/>
              <w:tabs>
                <w:tab w:val="decimal" w:pos="349"/>
              </w:tabs>
              <w:spacing w:line="276" w:lineRule="auto"/>
              <w:jc w:val="center"/>
            </w:pPr>
            <w:r w:rsidRPr="00C039A7">
              <w:rPr>
                <w:sz w:val="22"/>
                <w:szCs w:val="22"/>
              </w:rPr>
              <w:t>4</w:t>
            </w:r>
          </w:p>
        </w:tc>
      </w:tr>
      <w:tr w:rsidR="00E323C4" w:rsidRPr="00C039A7" w14:paraId="08CA9DC2" w14:textId="77777777">
        <w:trPr>
          <w:trHeight w:val="231"/>
        </w:trPr>
        <w:tc>
          <w:tcPr>
            <w:tcW w:w="4746" w:type="dxa"/>
            <w:tcBorders>
              <w:top w:val="nil"/>
              <w:left w:val="nil"/>
              <w:bottom w:val="nil"/>
              <w:right w:val="nil"/>
            </w:tcBorders>
            <w:shd w:val="clear" w:color="auto" w:fill="auto"/>
            <w:tcMar>
              <w:top w:w="80" w:type="dxa"/>
              <w:left w:w="80" w:type="dxa"/>
              <w:bottom w:w="80" w:type="dxa"/>
              <w:right w:w="80" w:type="dxa"/>
            </w:tcMar>
          </w:tcPr>
          <w:p w14:paraId="4B6CF788" w14:textId="77777777" w:rsidR="00E323C4" w:rsidRPr="00C039A7" w:rsidRDefault="001F4AE0" w:rsidP="00A86768">
            <w:pPr>
              <w:widowControl/>
              <w:spacing w:line="276" w:lineRule="auto"/>
            </w:pPr>
            <w:r w:rsidRPr="00C039A7">
              <w:rPr>
                <w:sz w:val="22"/>
                <w:szCs w:val="22"/>
              </w:rPr>
              <w:t>Gastrointestinal issues</w:t>
            </w:r>
          </w:p>
        </w:tc>
        <w:tc>
          <w:tcPr>
            <w:tcW w:w="953" w:type="dxa"/>
            <w:tcBorders>
              <w:top w:val="nil"/>
              <w:left w:val="nil"/>
              <w:bottom w:val="nil"/>
              <w:right w:val="nil"/>
            </w:tcBorders>
            <w:shd w:val="clear" w:color="auto" w:fill="auto"/>
            <w:tcMar>
              <w:top w:w="80" w:type="dxa"/>
              <w:left w:w="80" w:type="dxa"/>
              <w:bottom w:w="80" w:type="dxa"/>
              <w:right w:w="80" w:type="dxa"/>
            </w:tcMar>
          </w:tcPr>
          <w:p w14:paraId="2E6106CE" w14:textId="77777777" w:rsidR="00E323C4" w:rsidRPr="00C039A7" w:rsidRDefault="001F4AE0" w:rsidP="00A86768">
            <w:pPr>
              <w:widowControl/>
              <w:tabs>
                <w:tab w:val="decimal" w:pos="349"/>
              </w:tabs>
              <w:spacing w:line="276" w:lineRule="auto"/>
            </w:pPr>
            <w:r w:rsidRPr="00C039A7">
              <w:rPr>
                <w:sz w:val="22"/>
                <w:szCs w:val="22"/>
              </w:rPr>
              <w:t>2</w:t>
            </w:r>
          </w:p>
        </w:tc>
        <w:tc>
          <w:tcPr>
            <w:tcW w:w="1367" w:type="dxa"/>
            <w:tcBorders>
              <w:top w:val="nil"/>
              <w:left w:val="nil"/>
              <w:bottom w:val="nil"/>
              <w:right w:val="nil"/>
            </w:tcBorders>
            <w:shd w:val="clear" w:color="auto" w:fill="auto"/>
            <w:tcMar>
              <w:top w:w="80" w:type="dxa"/>
              <w:left w:w="80" w:type="dxa"/>
              <w:bottom w:w="80" w:type="dxa"/>
              <w:right w:w="80" w:type="dxa"/>
            </w:tcMar>
          </w:tcPr>
          <w:p w14:paraId="5B4EE3FA" w14:textId="77777777" w:rsidR="00E323C4" w:rsidRPr="00C039A7" w:rsidRDefault="001F4AE0" w:rsidP="00A86768">
            <w:pPr>
              <w:widowControl/>
              <w:tabs>
                <w:tab w:val="decimal" w:pos="349"/>
              </w:tabs>
              <w:spacing w:line="276" w:lineRule="auto"/>
              <w:jc w:val="center"/>
            </w:pPr>
            <w:r w:rsidRPr="00C039A7">
              <w:rPr>
                <w:sz w:val="22"/>
                <w:szCs w:val="22"/>
              </w:rPr>
              <w:t>2</w:t>
            </w:r>
          </w:p>
        </w:tc>
        <w:tc>
          <w:tcPr>
            <w:tcW w:w="897" w:type="dxa"/>
            <w:tcBorders>
              <w:top w:val="nil"/>
              <w:left w:val="nil"/>
              <w:bottom w:val="nil"/>
              <w:right w:val="nil"/>
            </w:tcBorders>
            <w:shd w:val="clear" w:color="auto" w:fill="auto"/>
            <w:tcMar>
              <w:top w:w="80" w:type="dxa"/>
              <w:left w:w="80" w:type="dxa"/>
              <w:bottom w:w="80" w:type="dxa"/>
              <w:right w:w="80" w:type="dxa"/>
            </w:tcMar>
          </w:tcPr>
          <w:p w14:paraId="7C8CD12C" w14:textId="77777777" w:rsidR="00E323C4" w:rsidRPr="00C039A7" w:rsidRDefault="00E323C4" w:rsidP="00A86768">
            <w:pPr>
              <w:spacing w:line="276" w:lineRule="auto"/>
            </w:pPr>
          </w:p>
        </w:tc>
        <w:tc>
          <w:tcPr>
            <w:tcW w:w="675" w:type="dxa"/>
            <w:tcBorders>
              <w:top w:val="nil"/>
              <w:left w:val="nil"/>
              <w:bottom w:val="nil"/>
              <w:right w:val="nil"/>
            </w:tcBorders>
            <w:shd w:val="clear" w:color="auto" w:fill="auto"/>
            <w:tcMar>
              <w:top w:w="80" w:type="dxa"/>
              <w:left w:w="80" w:type="dxa"/>
              <w:bottom w:w="80" w:type="dxa"/>
              <w:right w:w="80" w:type="dxa"/>
            </w:tcMar>
          </w:tcPr>
          <w:p w14:paraId="41417FA4" w14:textId="77777777" w:rsidR="00E323C4" w:rsidRPr="00C039A7" w:rsidRDefault="001F4AE0" w:rsidP="00A86768">
            <w:pPr>
              <w:widowControl/>
              <w:tabs>
                <w:tab w:val="decimal" w:pos="349"/>
              </w:tabs>
              <w:spacing w:line="276" w:lineRule="auto"/>
              <w:jc w:val="center"/>
            </w:pPr>
            <w:r w:rsidRPr="00C039A7">
              <w:rPr>
                <w:sz w:val="22"/>
                <w:szCs w:val="22"/>
              </w:rPr>
              <w:t>4</w:t>
            </w:r>
          </w:p>
        </w:tc>
      </w:tr>
      <w:tr w:rsidR="00E323C4" w:rsidRPr="00C039A7" w14:paraId="7CF6AE2F" w14:textId="77777777">
        <w:trPr>
          <w:trHeight w:val="231"/>
        </w:trPr>
        <w:tc>
          <w:tcPr>
            <w:tcW w:w="4746" w:type="dxa"/>
            <w:tcBorders>
              <w:top w:val="nil"/>
              <w:left w:val="nil"/>
              <w:bottom w:val="nil"/>
              <w:right w:val="nil"/>
            </w:tcBorders>
            <w:shd w:val="clear" w:color="auto" w:fill="auto"/>
            <w:tcMar>
              <w:top w:w="80" w:type="dxa"/>
              <w:left w:w="80" w:type="dxa"/>
              <w:bottom w:w="80" w:type="dxa"/>
              <w:right w:w="80" w:type="dxa"/>
            </w:tcMar>
          </w:tcPr>
          <w:p w14:paraId="6012D385" w14:textId="77777777" w:rsidR="00E323C4" w:rsidRPr="00C039A7" w:rsidRDefault="001F4AE0" w:rsidP="00A86768">
            <w:pPr>
              <w:widowControl/>
              <w:spacing w:line="276" w:lineRule="auto"/>
            </w:pPr>
            <w:r w:rsidRPr="00C039A7">
              <w:rPr>
                <w:sz w:val="22"/>
                <w:szCs w:val="22"/>
              </w:rPr>
              <w:t>Change in attitude toward risk (higher risk activity)</w:t>
            </w:r>
          </w:p>
        </w:tc>
        <w:tc>
          <w:tcPr>
            <w:tcW w:w="953" w:type="dxa"/>
            <w:tcBorders>
              <w:top w:val="nil"/>
              <w:left w:val="nil"/>
              <w:bottom w:val="nil"/>
              <w:right w:val="nil"/>
            </w:tcBorders>
            <w:shd w:val="clear" w:color="auto" w:fill="auto"/>
            <w:tcMar>
              <w:top w:w="80" w:type="dxa"/>
              <w:left w:w="80" w:type="dxa"/>
              <w:bottom w:w="80" w:type="dxa"/>
              <w:right w:w="80" w:type="dxa"/>
            </w:tcMar>
          </w:tcPr>
          <w:p w14:paraId="4D49906C" w14:textId="77777777" w:rsidR="00E323C4" w:rsidRPr="00C039A7" w:rsidRDefault="001F4AE0" w:rsidP="00A86768">
            <w:pPr>
              <w:widowControl/>
              <w:tabs>
                <w:tab w:val="decimal" w:pos="349"/>
              </w:tabs>
              <w:spacing w:line="276" w:lineRule="auto"/>
            </w:pPr>
            <w:r w:rsidRPr="00C039A7">
              <w:rPr>
                <w:sz w:val="22"/>
                <w:szCs w:val="22"/>
              </w:rPr>
              <w:t>2</w:t>
            </w:r>
          </w:p>
        </w:tc>
        <w:tc>
          <w:tcPr>
            <w:tcW w:w="1367" w:type="dxa"/>
            <w:tcBorders>
              <w:top w:val="nil"/>
              <w:left w:val="nil"/>
              <w:bottom w:val="nil"/>
              <w:right w:val="nil"/>
            </w:tcBorders>
            <w:shd w:val="clear" w:color="auto" w:fill="auto"/>
            <w:tcMar>
              <w:top w:w="80" w:type="dxa"/>
              <w:left w:w="80" w:type="dxa"/>
              <w:bottom w:w="80" w:type="dxa"/>
              <w:right w:w="80" w:type="dxa"/>
            </w:tcMar>
          </w:tcPr>
          <w:p w14:paraId="1A3669C9" w14:textId="77777777" w:rsidR="00E323C4" w:rsidRPr="00C039A7" w:rsidRDefault="00E323C4" w:rsidP="00A86768">
            <w:pPr>
              <w:spacing w:line="276" w:lineRule="auto"/>
            </w:pPr>
          </w:p>
        </w:tc>
        <w:tc>
          <w:tcPr>
            <w:tcW w:w="897" w:type="dxa"/>
            <w:tcBorders>
              <w:top w:val="nil"/>
              <w:left w:val="nil"/>
              <w:bottom w:val="nil"/>
              <w:right w:val="nil"/>
            </w:tcBorders>
            <w:shd w:val="clear" w:color="auto" w:fill="auto"/>
            <w:tcMar>
              <w:top w:w="80" w:type="dxa"/>
              <w:left w:w="80" w:type="dxa"/>
              <w:bottom w:w="80" w:type="dxa"/>
              <w:right w:w="80" w:type="dxa"/>
            </w:tcMar>
          </w:tcPr>
          <w:p w14:paraId="348502BC" w14:textId="77777777" w:rsidR="00E323C4" w:rsidRPr="00C039A7" w:rsidRDefault="00E323C4" w:rsidP="00A86768">
            <w:pPr>
              <w:spacing w:line="276" w:lineRule="auto"/>
            </w:pPr>
          </w:p>
        </w:tc>
        <w:tc>
          <w:tcPr>
            <w:tcW w:w="675" w:type="dxa"/>
            <w:tcBorders>
              <w:top w:val="nil"/>
              <w:left w:val="nil"/>
              <w:bottom w:val="nil"/>
              <w:right w:val="nil"/>
            </w:tcBorders>
            <w:shd w:val="clear" w:color="auto" w:fill="auto"/>
            <w:tcMar>
              <w:top w:w="80" w:type="dxa"/>
              <w:left w:w="80" w:type="dxa"/>
              <w:bottom w:w="80" w:type="dxa"/>
              <w:right w:w="80" w:type="dxa"/>
            </w:tcMar>
          </w:tcPr>
          <w:p w14:paraId="6DC6C168" w14:textId="77777777" w:rsidR="00E323C4" w:rsidRPr="00C039A7" w:rsidRDefault="001F4AE0" w:rsidP="00A86768">
            <w:pPr>
              <w:widowControl/>
              <w:tabs>
                <w:tab w:val="decimal" w:pos="349"/>
              </w:tabs>
              <w:spacing w:line="276" w:lineRule="auto"/>
              <w:jc w:val="center"/>
            </w:pPr>
            <w:r w:rsidRPr="00C039A7">
              <w:rPr>
                <w:sz w:val="22"/>
                <w:szCs w:val="22"/>
              </w:rPr>
              <w:t>2</w:t>
            </w:r>
          </w:p>
        </w:tc>
      </w:tr>
      <w:tr w:rsidR="00E323C4" w:rsidRPr="00C039A7" w14:paraId="04AA06E7" w14:textId="77777777">
        <w:trPr>
          <w:trHeight w:val="241"/>
        </w:trPr>
        <w:tc>
          <w:tcPr>
            <w:tcW w:w="4746" w:type="dxa"/>
            <w:tcBorders>
              <w:top w:val="nil"/>
              <w:left w:val="nil"/>
              <w:bottom w:val="single" w:sz="8" w:space="0" w:color="000000"/>
              <w:right w:val="nil"/>
            </w:tcBorders>
            <w:shd w:val="clear" w:color="auto" w:fill="auto"/>
            <w:tcMar>
              <w:top w:w="80" w:type="dxa"/>
              <w:left w:w="80" w:type="dxa"/>
              <w:bottom w:w="80" w:type="dxa"/>
              <w:right w:w="80" w:type="dxa"/>
            </w:tcMar>
          </w:tcPr>
          <w:p w14:paraId="1E854793" w14:textId="77777777" w:rsidR="00E323C4" w:rsidRPr="00C039A7" w:rsidRDefault="001F4AE0" w:rsidP="00A86768">
            <w:pPr>
              <w:widowControl/>
              <w:spacing w:line="276" w:lineRule="auto"/>
            </w:pPr>
            <w:r w:rsidRPr="00C039A7">
              <w:rPr>
                <w:sz w:val="22"/>
                <w:szCs w:val="22"/>
              </w:rPr>
              <w:t>Medications required for chronic health conditions</w:t>
            </w:r>
          </w:p>
        </w:tc>
        <w:tc>
          <w:tcPr>
            <w:tcW w:w="953" w:type="dxa"/>
            <w:tcBorders>
              <w:top w:val="nil"/>
              <w:left w:val="nil"/>
              <w:bottom w:val="single" w:sz="8" w:space="0" w:color="000000"/>
              <w:right w:val="nil"/>
            </w:tcBorders>
            <w:shd w:val="clear" w:color="auto" w:fill="auto"/>
            <w:tcMar>
              <w:top w:w="80" w:type="dxa"/>
              <w:left w:w="80" w:type="dxa"/>
              <w:bottom w:w="80" w:type="dxa"/>
              <w:right w:w="80" w:type="dxa"/>
            </w:tcMar>
          </w:tcPr>
          <w:p w14:paraId="7A1787AC" w14:textId="77777777" w:rsidR="00E323C4" w:rsidRPr="00C039A7" w:rsidRDefault="001F4AE0" w:rsidP="00A86768">
            <w:pPr>
              <w:widowControl/>
              <w:tabs>
                <w:tab w:val="decimal" w:pos="349"/>
              </w:tabs>
              <w:spacing w:line="276" w:lineRule="auto"/>
            </w:pPr>
            <w:r w:rsidRPr="00C039A7">
              <w:rPr>
                <w:sz w:val="22"/>
                <w:szCs w:val="22"/>
              </w:rPr>
              <w:t>1</w:t>
            </w:r>
          </w:p>
        </w:tc>
        <w:tc>
          <w:tcPr>
            <w:tcW w:w="1367" w:type="dxa"/>
            <w:tcBorders>
              <w:top w:val="nil"/>
              <w:left w:val="nil"/>
              <w:bottom w:val="single" w:sz="8" w:space="0" w:color="000000"/>
              <w:right w:val="nil"/>
            </w:tcBorders>
            <w:shd w:val="clear" w:color="auto" w:fill="auto"/>
            <w:tcMar>
              <w:top w:w="80" w:type="dxa"/>
              <w:left w:w="80" w:type="dxa"/>
              <w:bottom w:w="80" w:type="dxa"/>
              <w:right w:w="80" w:type="dxa"/>
            </w:tcMar>
          </w:tcPr>
          <w:p w14:paraId="73BCD74E" w14:textId="77777777" w:rsidR="00E323C4" w:rsidRPr="00C039A7" w:rsidRDefault="00E323C4" w:rsidP="00A86768">
            <w:pPr>
              <w:spacing w:line="276" w:lineRule="auto"/>
            </w:pPr>
          </w:p>
        </w:tc>
        <w:tc>
          <w:tcPr>
            <w:tcW w:w="897" w:type="dxa"/>
            <w:tcBorders>
              <w:top w:val="nil"/>
              <w:left w:val="nil"/>
              <w:bottom w:val="single" w:sz="8" w:space="0" w:color="000000"/>
              <w:right w:val="nil"/>
            </w:tcBorders>
            <w:shd w:val="clear" w:color="auto" w:fill="auto"/>
            <w:tcMar>
              <w:top w:w="80" w:type="dxa"/>
              <w:left w:w="80" w:type="dxa"/>
              <w:bottom w:w="80" w:type="dxa"/>
              <w:right w:w="80" w:type="dxa"/>
            </w:tcMar>
          </w:tcPr>
          <w:p w14:paraId="2E9CB510" w14:textId="77777777" w:rsidR="00E323C4" w:rsidRPr="00C039A7" w:rsidRDefault="00E323C4" w:rsidP="00A86768">
            <w:pPr>
              <w:spacing w:line="276" w:lineRule="auto"/>
            </w:pPr>
          </w:p>
        </w:tc>
        <w:tc>
          <w:tcPr>
            <w:tcW w:w="675" w:type="dxa"/>
            <w:tcBorders>
              <w:top w:val="nil"/>
              <w:left w:val="nil"/>
              <w:bottom w:val="single" w:sz="8" w:space="0" w:color="000000"/>
              <w:right w:val="nil"/>
            </w:tcBorders>
            <w:shd w:val="clear" w:color="auto" w:fill="auto"/>
            <w:tcMar>
              <w:top w:w="80" w:type="dxa"/>
              <w:left w:w="80" w:type="dxa"/>
              <w:bottom w:w="80" w:type="dxa"/>
              <w:right w:w="80" w:type="dxa"/>
            </w:tcMar>
          </w:tcPr>
          <w:p w14:paraId="4CDAE5AD" w14:textId="77777777" w:rsidR="00E323C4" w:rsidRPr="00C039A7" w:rsidRDefault="001F4AE0" w:rsidP="00A86768">
            <w:pPr>
              <w:widowControl/>
              <w:tabs>
                <w:tab w:val="decimal" w:pos="349"/>
              </w:tabs>
              <w:spacing w:line="276" w:lineRule="auto"/>
              <w:jc w:val="center"/>
            </w:pPr>
            <w:r w:rsidRPr="00C039A7">
              <w:rPr>
                <w:sz w:val="22"/>
                <w:szCs w:val="22"/>
              </w:rPr>
              <w:t>1</w:t>
            </w:r>
          </w:p>
        </w:tc>
      </w:tr>
    </w:tbl>
    <w:p w14:paraId="294AEDDE" w14:textId="17FD9475" w:rsidR="00E323C4" w:rsidRPr="00C039A7" w:rsidRDefault="001F4AE0">
      <w:pPr>
        <w:widowControl/>
      </w:pPr>
      <w:r w:rsidRPr="00C039A7">
        <w:rPr>
          <w:i/>
          <w:iCs/>
        </w:rPr>
        <w:t>Note</w:t>
      </w:r>
      <w:r w:rsidRPr="00C039A7">
        <w:t xml:space="preserve">. High </w:t>
      </w:r>
      <w:r w:rsidR="00A86768" w:rsidRPr="00C039A7">
        <w:rPr>
          <w:i/>
          <w:iCs/>
        </w:rPr>
        <w:t>n</w:t>
      </w:r>
      <w:r w:rsidRPr="00C039A7">
        <w:t xml:space="preserve"> = 4; Transitioning </w:t>
      </w:r>
      <w:r w:rsidR="00A86768" w:rsidRPr="00C039A7">
        <w:rPr>
          <w:i/>
          <w:iCs/>
        </w:rPr>
        <w:t>n</w:t>
      </w:r>
      <w:r w:rsidRPr="00C039A7">
        <w:t xml:space="preserve"> = 4; Low </w:t>
      </w:r>
      <w:r w:rsidR="00A86768" w:rsidRPr="00C039A7">
        <w:rPr>
          <w:i/>
          <w:iCs/>
        </w:rPr>
        <w:t>n</w:t>
      </w:r>
      <w:r w:rsidRPr="00C039A7">
        <w:t xml:space="preserve"> = </w:t>
      </w:r>
      <w:r w:rsidR="004A77E2" w:rsidRPr="00C039A7">
        <w:t>2</w:t>
      </w:r>
      <w:r w:rsidRPr="00C039A7">
        <w:t>.</w:t>
      </w:r>
    </w:p>
    <w:p w14:paraId="735290F2" w14:textId="5ECEA12D" w:rsidR="00E323C4" w:rsidRPr="00C039A7" w:rsidRDefault="001F4AE0" w:rsidP="001C4685">
      <w:pPr>
        <w:pStyle w:val="BodyText"/>
        <w:ind w:firstLine="0"/>
      </w:pPr>
      <w:r w:rsidRPr="00C039A7">
        <w:rPr>
          <w:rFonts w:eastAsia="Arial Unicode MS" w:cs="Arial Unicode MS"/>
        </w:rPr>
        <w:t>None of the participants revealed being unable to perform their duties</w:t>
      </w:r>
      <w:r w:rsidR="00E515CB" w:rsidRPr="00C039A7">
        <w:rPr>
          <w:rFonts w:eastAsia="Arial Unicode MS" w:cs="Arial Unicode MS"/>
        </w:rPr>
        <w:t>,</w:t>
      </w:r>
      <w:r w:rsidR="001C4685" w:rsidRPr="00C039A7">
        <w:rPr>
          <w:rFonts w:eastAsia="Arial Unicode MS" w:cs="Arial Unicode MS"/>
        </w:rPr>
        <w:t xml:space="preserve"> lacking control over their </w:t>
      </w:r>
      <w:proofErr w:type="spellStart"/>
      <w:r w:rsidR="001C4685" w:rsidRPr="00C039A7">
        <w:rPr>
          <w:rFonts w:eastAsia="Arial Unicode MS" w:cs="Arial Unicode MS"/>
        </w:rPr>
        <w:t>behaviour</w:t>
      </w:r>
      <w:proofErr w:type="spellEnd"/>
      <w:r w:rsidRPr="00C039A7">
        <w:rPr>
          <w:rFonts w:eastAsia="Arial Unicode MS" w:cs="Arial Unicode MS"/>
        </w:rPr>
        <w:t xml:space="preserve"> or</w:t>
      </w:r>
      <w:r w:rsidR="001C4685" w:rsidRPr="001C4685">
        <w:rPr>
          <w:rFonts w:eastAsia="Arial Unicode MS" w:cs="Arial Unicode MS"/>
        </w:rPr>
        <w:t xml:space="preserve"> </w:t>
      </w:r>
      <w:r w:rsidR="001C4685" w:rsidRPr="00C039A7">
        <w:rPr>
          <w:rFonts w:eastAsia="Arial Unicode MS" w:cs="Arial Unicode MS"/>
        </w:rPr>
        <w:t>having suicidal ideation</w:t>
      </w:r>
      <w:r w:rsidRPr="00C039A7">
        <w:rPr>
          <w:rFonts w:eastAsia="Arial Unicode MS" w:cs="Arial Unicode MS"/>
        </w:rPr>
        <w:t xml:space="preserve">. However, it is not difficult to imagine </w:t>
      </w:r>
      <w:r w:rsidRPr="00C039A7">
        <w:rPr>
          <w:rFonts w:eastAsia="Arial Unicode MS" w:cs="Arial Unicode MS"/>
        </w:rPr>
        <w:lastRenderedPageBreak/>
        <w:t xml:space="preserve">that even if the participants felt these </w:t>
      </w:r>
      <w:r w:rsidR="00E515CB" w:rsidRPr="00C039A7">
        <w:rPr>
          <w:rFonts w:eastAsia="Arial Unicode MS" w:cs="Arial Unicode MS"/>
        </w:rPr>
        <w:t>effects</w:t>
      </w:r>
      <w:r w:rsidRPr="00C039A7">
        <w:rPr>
          <w:rFonts w:eastAsia="Arial Unicode MS" w:cs="Arial Unicode MS"/>
        </w:rPr>
        <w:t xml:space="preserve">, these potentially dysfunctional or destructive thoughts would have been too intimate to reveal in the interview. Therefore, </w:t>
      </w:r>
      <w:r w:rsidR="00E515CB" w:rsidRPr="00C039A7">
        <w:rPr>
          <w:rFonts w:eastAsia="Arial Unicode MS" w:cs="Arial Unicode MS"/>
        </w:rPr>
        <w:t xml:space="preserve">these impacts </w:t>
      </w:r>
      <w:r w:rsidRPr="00C039A7">
        <w:rPr>
          <w:rFonts w:eastAsia="Arial Unicode MS" w:cs="Arial Unicode MS"/>
        </w:rPr>
        <w:t>cannot be ruled out completely.</w:t>
      </w:r>
    </w:p>
    <w:p w14:paraId="418F97CA" w14:textId="7939557B" w:rsidR="00E323C4" w:rsidRPr="00C039A7" w:rsidRDefault="001F4AE0">
      <w:pPr>
        <w:pStyle w:val="BodyText"/>
      </w:pPr>
      <w:r w:rsidRPr="00C039A7">
        <w:rPr>
          <w:rFonts w:eastAsia="Arial Unicode MS" w:cs="Arial Unicode MS"/>
        </w:rPr>
        <w:t xml:space="preserve">One of the participants who scored high on the NAQ-R also had other stressors that are likely reflected in the higher stress scores. The participant stated that </w:t>
      </w:r>
      <w:r w:rsidR="00E515CB" w:rsidRPr="00C039A7">
        <w:rPr>
          <w:rFonts w:eastAsia="Arial Unicode MS" w:cs="Arial Unicode MS"/>
        </w:rPr>
        <w:t>while</w:t>
      </w:r>
      <w:r w:rsidRPr="00C039A7">
        <w:rPr>
          <w:rFonts w:eastAsia="Arial Unicode MS" w:cs="Arial Unicode MS"/>
        </w:rPr>
        <w:t xml:space="preserve"> experiencing bullying, the participant was also struggling to cope with personal stress resulting from significant health concerns involving </w:t>
      </w:r>
      <w:r w:rsidR="00E515CB" w:rsidRPr="00C039A7">
        <w:rPr>
          <w:rFonts w:eastAsia="Arial Unicode MS" w:cs="Arial Unicode MS"/>
        </w:rPr>
        <w:t>loved ones</w:t>
      </w:r>
      <w:r w:rsidRPr="00C039A7">
        <w:rPr>
          <w:rFonts w:eastAsia="Arial Unicode MS" w:cs="Arial Unicode MS"/>
        </w:rPr>
        <w:t xml:space="preserve">. The participant observed that it was difficult to separate the stress symptoms related to virtual work and bullying </w:t>
      </w:r>
      <w:r w:rsidR="00657335" w:rsidRPr="00C039A7">
        <w:rPr>
          <w:rFonts w:eastAsia="Arial Unicode MS" w:cs="Arial Unicode MS"/>
        </w:rPr>
        <w:t xml:space="preserve">from </w:t>
      </w:r>
      <w:r w:rsidRPr="00C039A7">
        <w:rPr>
          <w:rFonts w:eastAsia="Arial Unicode MS" w:cs="Arial Unicode MS"/>
        </w:rPr>
        <w:t xml:space="preserve">the stress and symptoms that were related to the personal issue. </w:t>
      </w:r>
    </w:p>
    <w:p w14:paraId="3CBEEE3C" w14:textId="619D91A6" w:rsidR="00E323C4" w:rsidRPr="00C039A7" w:rsidRDefault="001F4AE0">
      <w:pPr>
        <w:pStyle w:val="BodyText"/>
      </w:pPr>
      <w:r w:rsidRPr="00C039A7">
        <w:rPr>
          <w:rStyle w:val="Heading4Char"/>
        </w:rPr>
        <w:t xml:space="preserve">Stress associated with virtual work. </w:t>
      </w:r>
      <w:r w:rsidRPr="00C039A7">
        <w:rPr>
          <w:rFonts w:eastAsia="Arial Unicode MS" w:cs="Arial Unicode MS"/>
        </w:rPr>
        <w:t xml:space="preserve">When asked about the stress pertaining to virtual work, the narratives produced four </w:t>
      </w:r>
      <w:r w:rsidR="00E515CB" w:rsidRPr="00C039A7">
        <w:rPr>
          <w:rFonts w:eastAsia="Arial Unicode MS" w:cs="Arial Unicode MS"/>
        </w:rPr>
        <w:t>sub</w:t>
      </w:r>
      <w:r w:rsidRPr="00C039A7">
        <w:rPr>
          <w:rFonts w:eastAsia="Arial Unicode MS" w:cs="Arial Unicode MS"/>
        </w:rPr>
        <w:t>themes:</w:t>
      </w:r>
    </w:p>
    <w:p w14:paraId="03C64313" w14:textId="0B6DB7E7" w:rsidR="00E323C4" w:rsidRPr="00C039A7" w:rsidRDefault="001F4AE0" w:rsidP="00DF14F4">
      <w:pPr>
        <w:numPr>
          <w:ilvl w:val="0"/>
          <w:numId w:val="23"/>
        </w:numPr>
      </w:pPr>
      <w:r w:rsidRPr="00C039A7">
        <w:t xml:space="preserve">Home-based workers reported less stress than virtual workers in office settings due to </w:t>
      </w:r>
      <w:r w:rsidR="00E515CB" w:rsidRPr="00C039A7">
        <w:t xml:space="preserve">the </w:t>
      </w:r>
      <w:r w:rsidRPr="00C039A7">
        <w:t>flexibility in addressing personal</w:t>
      </w:r>
      <w:r w:rsidR="00E515CB" w:rsidRPr="00C039A7">
        <w:t xml:space="preserve"> and </w:t>
      </w:r>
      <w:r w:rsidRPr="00C039A7">
        <w:t>family needs during the day</w:t>
      </w:r>
      <w:r w:rsidR="00657335" w:rsidRPr="00C039A7">
        <w:t>.</w:t>
      </w:r>
    </w:p>
    <w:p w14:paraId="6807EA1F" w14:textId="1140F407" w:rsidR="00E323C4" w:rsidRPr="00C039A7" w:rsidRDefault="001F4AE0" w:rsidP="00DF14F4">
      <w:pPr>
        <w:numPr>
          <w:ilvl w:val="0"/>
          <w:numId w:val="23"/>
        </w:numPr>
      </w:pPr>
      <w:r w:rsidRPr="00C039A7">
        <w:t xml:space="preserve">Supervisors who </w:t>
      </w:r>
      <w:r w:rsidR="00E515CB" w:rsidRPr="00C039A7">
        <w:t xml:space="preserve">were </w:t>
      </w:r>
      <w:r w:rsidRPr="00C039A7">
        <w:t xml:space="preserve">home-based reported less stress than supervisors who </w:t>
      </w:r>
      <w:r w:rsidR="00E515CB" w:rsidRPr="00C039A7">
        <w:t xml:space="preserve">were </w:t>
      </w:r>
      <w:r w:rsidRPr="00C039A7">
        <w:t>virtual workers but collocated in office settings with their subordinates</w:t>
      </w:r>
      <w:r w:rsidR="00657335" w:rsidRPr="00C039A7">
        <w:t>.</w:t>
      </w:r>
    </w:p>
    <w:p w14:paraId="12AD8646" w14:textId="52020F75" w:rsidR="00E323C4" w:rsidRPr="00C039A7" w:rsidRDefault="001F4AE0" w:rsidP="00DF14F4">
      <w:pPr>
        <w:numPr>
          <w:ilvl w:val="0"/>
          <w:numId w:val="23"/>
        </w:numPr>
      </w:pPr>
      <w:r w:rsidRPr="00C039A7">
        <w:t>All workers reported stress related to their virtual roles. The most often cited stressors were connected with time</w:t>
      </w:r>
      <w:r w:rsidR="00657335" w:rsidRPr="00C039A7">
        <w:t>-</w:t>
      </w:r>
      <w:r w:rsidRPr="00C039A7">
        <w:t>shifting</w:t>
      </w:r>
      <w:r w:rsidR="00657335" w:rsidRPr="00C039A7">
        <w:t>;</w:t>
      </w:r>
      <w:r w:rsidRPr="00C039A7">
        <w:t xml:space="preserve"> heightened organizational uncertainty (where did they fit in</w:t>
      </w:r>
      <w:r w:rsidR="00657335" w:rsidRPr="00C039A7">
        <w:t>?</w:t>
      </w:r>
      <w:r w:rsidRPr="00C039A7">
        <w:t>)</w:t>
      </w:r>
      <w:r w:rsidR="00657335" w:rsidRPr="00C039A7">
        <w:t>;</w:t>
      </w:r>
      <w:r w:rsidRPr="00C039A7">
        <w:t xml:space="preserve"> conflicting matrix obligations with supervisors</w:t>
      </w:r>
      <w:r w:rsidR="00657335" w:rsidRPr="00C039A7">
        <w:t xml:space="preserve"> or </w:t>
      </w:r>
      <w:r w:rsidRPr="00C039A7">
        <w:t xml:space="preserve">managers </w:t>
      </w:r>
      <w:r w:rsidR="00657335" w:rsidRPr="00C039A7">
        <w:t xml:space="preserve">who were </w:t>
      </w:r>
      <w:r w:rsidRPr="00C039A7">
        <w:t>at</w:t>
      </w:r>
      <w:r w:rsidR="00657335" w:rsidRPr="00C039A7">
        <w:t xml:space="preserve"> </w:t>
      </w:r>
      <w:r w:rsidRPr="00C039A7">
        <w:t>a</w:t>
      </w:r>
      <w:r w:rsidR="00657335" w:rsidRPr="00C039A7">
        <w:t xml:space="preserve"> </w:t>
      </w:r>
      <w:r w:rsidRPr="00C039A7">
        <w:t>distance</w:t>
      </w:r>
      <w:r w:rsidR="00657335" w:rsidRPr="00C039A7">
        <w:t>, not</w:t>
      </w:r>
      <w:r w:rsidRPr="00C039A7">
        <w:t xml:space="preserve"> local</w:t>
      </w:r>
      <w:r w:rsidR="00657335" w:rsidRPr="00C039A7">
        <w:t>;</w:t>
      </w:r>
      <w:r w:rsidRPr="00C039A7">
        <w:t xml:space="preserve"> the intensification of work</w:t>
      </w:r>
      <w:r w:rsidR="00657335" w:rsidRPr="00C039A7">
        <w:t>;</w:t>
      </w:r>
      <w:r w:rsidRPr="00C039A7">
        <w:t xml:space="preserve"> uncertainty </w:t>
      </w:r>
      <w:r w:rsidR="00657335" w:rsidRPr="00C039A7">
        <w:t xml:space="preserve">about </w:t>
      </w:r>
      <w:r w:rsidRPr="00C039A7">
        <w:t>the expectations of work</w:t>
      </w:r>
      <w:r w:rsidR="00657335" w:rsidRPr="00C039A7">
        <w:t>;</w:t>
      </w:r>
      <w:r w:rsidRPr="00C039A7">
        <w:t xml:space="preserve"> and image management.</w:t>
      </w:r>
    </w:p>
    <w:p w14:paraId="2604EB32" w14:textId="77777777" w:rsidR="00E323C4" w:rsidRPr="00C039A7" w:rsidRDefault="001F4AE0" w:rsidP="00DF14F4">
      <w:pPr>
        <w:numPr>
          <w:ilvl w:val="0"/>
          <w:numId w:val="23"/>
        </w:numPr>
      </w:pPr>
      <w:r w:rsidRPr="00C039A7">
        <w:t>Desensitization was seen as an accepted coping strategy.</w:t>
      </w:r>
    </w:p>
    <w:p w14:paraId="446CAF19" w14:textId="3417E5FA" w:rsidR="00E323C4" w:rsidRPr="00C039A7" w:rsidRDefault="001F4AE0">
      <w:pPr>
        <w:pStyle w:val="BodyText"/>
      </w:pPr>
      <w:bookmarkStart w:id="163" w:name="_mhaj"/>
      <w:bookmarkEnd w:id="163"/>
      <w:r w:rsidRPr="00C039A7">
        <w:rPr>
          <w:rStyle w:val="Heading5Char"/>
        </w:rPr>
        <w:lastRenderedPageBreak/>
        <w:t>Virtual work may be less stressful when done away from the office.</w:t>
      </w:r>
      <w:r w:rsidRPr="00C039A7">
        <w:rPr>
          <w:rFonts w:eastAsia="Arial Unicode MS" w:cs="Arial Unicode MS"/>
        </w:rPr>
        <w:t xml:space="preserve"> Four virtual workers were located in traditional collocated settings (two were supervisors). Eight of the 12 participants who worked from a home office spoke of the stress-reducing advantage of working from home.</w:t>
      </w:r>
      <w:r w:rsidR="00E515CB" w:rsidRPr="00C039A7">
        <w:rPr>
          <w:rFonts w:eastAsia="Arial Unicode MS" w:cs="Arial Unicode MS"/>
        </w:rPr>
        <w:t xml:space="preserve"> </w:t>
      </w:r>
      <w:r w:rsidRPr="00C039A7">
        <w:rPr>
          <w:rFonts w:eastAsia="Arial Unicode MS" w:cs="Arial Unicode MS"/>
        </w:rPr>
        <w:t>The advantages most often mentioned by the participants were as follows:</w:t>
      </w:r>
    </w:p>
    <w:p w14:paraId="18863763" w14:textId="77777777" w:rsidR="00E323C4" w:rsidRPr="00C039A7" w:rsidRDefault="001F4AE0" w:rsidP="00DF14F4">
      <w:pPr>
        <w:widowControl/>
        <w:numPr>
          <w:ilvl w:val="0"/>
          <w:numId w:val="25"/>
        </w:numPr>
        <w:ind w:left="1080"/>
      </w:pPr>
      <w:r w:rsidRPr="00C039A7">
        <w:t>Fewer distractions from coworkers and general background noise;</w:t>
      </w:r>
    </w:p>
    <w:p w14:paraId="70079A9E" w14:textId="77777777" w:rsidR="00E323C4" w:rsidRPr="00C039A7" w:rsidRDefault="001F4AE0" w:rsidP="00DF14F4">
      <w:pPr>
        <w:widowControl/>
        <w:numPr>
          <w:ilvl w:val="0"/>
          <w:numId w:val="25"/>
        </w:numPr>
        <w:ind w:left="1080"/>
      </w:pPr>
      <w:r w:rsidRPr="00C039A7">
        <w:t>Saving money by not having to go out for lunches and coffee;</w:t>
      </w:r>
    </w:p>
    <w:p w14:paraId="6EC38E71" w14:textId="77777777" w:rsidR="00E323C4" w:rsidRPr="00C039A7" w:rsidRDefault="001F4AE0" w:rsidP="00DF14F4">
      <w:pPr>
        <w:widowControl/>
        <w:numPr>
          <w:ilvl w:val="0"/>
          <w:numId w:val="25"/>
        </w:numPr>
        <w:ind w:left="1080"/>
      </w:pPr>
      <w:r w:rsidRPr="00C039A7">
        <w:t>Saving money and time in commuting (parking and bus);</w:t>
      </w:r>
    </w:p>
    <w:p w14:paraId="5F3C6662" w14:textId="77777777" w:rsidR="00E323C4" w:rsidRPr="00C039A7" w:rsidRDefault="001F4AE0" w:rsidP="00DF14F4">
      <w:pPr>
        <w:widowControl/>
        <w:numPr>
          <w:ilvl w:val="0"/>
          <w:numId w:val="25"/>
        </w:numPr>
        <w:ind w:left="1080"/>
      </w:pPr>
      <w:r w:rsidRPr="00C039A7">
        <w:t xml:space="preserve">Not having to go to the office on inclement days; </w:t>
      </w:r>
    </w:p>
    <w:p w14:paraId="2B3095A5" w14:textId="4D06B355" w:rsidR="00E323C4" w:rsidRPr="00C039A7" w:rsidRDefault="001F4AE0" w:rsidP="00DF14F4">
      <w:pPr>
        <w:widowControl/>
        <w:numPr>
          <w:ilvl w:val="0"/>
          <w:numId w:val="25"/>
        </w:numPr>
        <w:ind w:left="1080"/>
      </w:pPr>
      <w:r w:rsidRPr="00C039A7">
        <w:t>Having some additional flexibility and autonomy in their days (hav</w:t>
      </w:r>
      <w:r w:rsidR="00E66382" w:rsidRPr="00C039A7">
        <w:t>ing</w:t>
      </w:r>
      <w:r w:rsidRPr="00C039A7">
        <w:t xml:space="preserve"> lunch with a friend, receiving household repair people, going to see their children for events during school hours); and</w:t>
      </w:r>
    </w:p>
    <w:p w14:paraId="01E99ED5" w14:textId="77777777" w:rsidR="00E323C4" w:rsidRPr="00C039A7" w:rsidRDefault="001F4AE0" w:rsidP="00DF14F4">
      <w:pPr>
        <w:widowControl/>
        <w:numPr>
          <w:ilvl w:val="0"/>
          <w:numId w:val="25"/>
        </w:numPr>
        <w:ind w:left="1080"/>
      </w:pPr>
      <w:r w:rsidRPr="00C039A7">
        <w:t>Not having to dress up in formal business attire every day.</w:t>
      </w:r>
    </w:p>
    <w:p w14:paraId="7A7EF438" w14:textId="77777777" w:rsidR="00E323C4" w:rsidRPr="00C039A7" w:rsidRDefault="001F4AE0">
      <w:pPr>
        <w:pStyle w:val="BodyText"/>
      </w:pPr>
      <w:r w:rsidRPr="00C039A7">
        <w:rPr>
          <w:rFonts w:eastAsia="Arial Unicode MS" w:cs="Arial Unicode MS"/>
        </w:rPr>
        <w:t xml:space="preserve">Five of the eight home-based participants shared how much they valued the flexibility that working at home brings. Two observed how nice it was to work on the deck with a cold drink on sunny days and in front of a fireplace with a cup of coffee on snowy days. All five observed they could also work in the evening if the mood struck, or take a walk whenever they wanted to, even going so far as to take a conference call on their cellphone during the walk if necessary. All five felt this feature was good for their productivity as well as their mental health. </w:t>
      </w:r>
    </w:p>
    <w:p w14:paraId="736BF3F1" w14:textId="3537A201" w:rsidR="00E323C4" w:rsidRPr="00C039A7" w:rsidRDefault="001F4AE0">
      <w:pPr>
        <w:pStyle w:val="BodyText"/>
      </w:pPr>
      <w:r w:rsidRPr="00C039A7">
        <w:rPr>
          <w:rFonts w:eastAsia="Arial Unicode MS" w:cs="Arial Unicode MS"/>
        </w:rPr>
        <w:t xml:space="preserve">There were also some unanticipated surprises about working virtually. One participant relayed how virtual workers do not have IT departments in their locales and therefore must provide their own technical support while connected to other virtual </w:t>
      </w:r>
      <w:r w:rsidRPr="00C039A7">
        <w:rPr>
          <w:rFonts w:eastAsia="Arial Unicode MS" w:cs="Arial Unicode MS"/>
        </w:rPr>
        <w:lastRenderedPageBreak/>
        <w:t xml:space="preserve">helpdesk workers in another part of the world. Another participant observed that the dedicated home office needs cleaning and restocking, and as there is no custodial service or </w:t>
      </w:r>
      <w:r w:rsidR="00E3647E" w:rsidRPr="00C039A7">
        <w:rPr>
          <w:rFonts w:eastAsia="Arial Unicode MS" w:cs="Arial Unicode MS"/>
        </w:rPr>
        <w:t>administrative</w:t>
      </w:r>
      <w:r w:rsidRPr="00C039A7">
        <w:rPr>
          <w:rFonts w:eastAsia="Arial Unicode MS" w:cs="Arial Unicode MS"/>
        </w:rPr>
        <w:t xml:space="preserve"> support, home office workers need to attend to their space, sometimes having to make emergency runs to the store to get ink, paper, or a storage device. Three people talked about how virtual work encouraged unintentional dieting. They recalled having such intense focus on their task that they lost track of time. As there were no routine cues, such as people leaving for lunch, they had no indication of how much time had passed or where they were in their day. However, another participant remarked that strong self-discipline was required not to wander down the few met</w:t>
      </w:r>
      <w:r w:rsidR="00A54EEE">
        <w:rPr>
          <w:rFonts w:eastAsia="Arial Unicode MS" w:cs="Arial Unicode MS"/>
        </w:rPr>
        <w:t>er</w:t>
      </w:r>
      <w:r w:rsidRPr="00C039A7">
        <w:rPr>
          <w:rFonts w:eastAsia="Arial Unicode MS" w:cs="Arial Unicode MS"/>
        </w:rPr>
        <w:t>s to the kitchen for treats.</w:t>
      </w:r>
    </w:p>
    <w:p w14:paraId="0F7A4F2D" w14:textId="24FFE703" w:rsidR="00E323C4" w:rsidRPr="00C039A7" w:rsidRDefault="00E66382">
      <w:pPr>
        <w:pStyle w:val="BodyText"/>
      </w:pPr>
      <w:r w:rsidRPr="00C039A7">
        <w:rPr>
          <w:rFonts w:eastAsia="Arial Unicode MS" w:cs="Arial Unicode MS"/>
        </w:rPr>
        <w:t>T</w:t>
      </w:r>
      <w:r w:rsidR="001F4AE0" w:rsidRPr="00C039A7">
        <w:rPr>
          <w:rFonts w:eastAsia="Arial Unicode MS" w:cs="Arial Unicode MS"/>
        </w:rPr>
        <w:t>wo participants were located in a traditional collocated office setting. They were virtual workers, but not supervisors. They described their situations as working side-by-side with other</w:t>
      </w:r>
      <w:r w:rsidRPr="00C039A7">
        <w:rPr>
          <w:rFonts w:eastAsia="Arial Unicode MS" w:cs="Arial Unicode MS"/>
        </w:rPr>
        <w:t>s</w:t>
      </w:r>
      <w:r w:rsidR="001F4AE0" w:rsidRPr="00C039A7">
        <w:rPr>
          <w:rFonts w:eastAsia="Arial Unicode MS" w:cs="Arial Unicode MS"/>
        </w:rPr>
        <w:t xml:space="preserve"> in the same organization, but </w:t>
      </w:r>
      <w:r w:rsidRPr="00C039A7">
        <w:rPr>
          <w:rFonts w:eastAsia="Arial Unicode MS" w:cs="Arial Unicode MS"/>
        </w:rPr>
        <w:t xml:space="preserve">with whom </w:t>
      </w:r>
      <w:r w:rsidR="001F4AE0" w:rsidRPr="00C039A7">
        <w:rPr>
          <w:rFonts w:eastAsia="Arial Unicode MS" w:cs="Arial Unicode MS"/>
        </w:rPr>
        <w:t xml:space="preserve">they did not share tasks or organizational links (such as a supervisor). They were simply afforded the space. These workers thought it would have been beneficial to be in a home office, but </w:t>
      </w:r>
      <w:r w:rsidRPr="00C039A7">
        <w:rPr>
          <w:rFonts w:eastAsia="Arial Unicode MS" w:cs="Arial Unicode MS"/>
        </w:rPr>
        <w:t xml:space="preserve">they </w:t>
      </w:r>
      <w:r w:rsidR="001F4AE0" w:rsidRPr="00C039A7">
        <w:rPr>
          <w:rFonts w:eastAsia="Arial Unicode MS" w:cs="Arial Unicode MS"/>
        </w:rPr>
        <w:t>also enjoy</w:t>
      </w:r>
      <w:r w:rsidRPr="00C039A7">
        <w:rPr>
          <w:rFonts w:eastAsia="Arial Unicode MS" w:cs="Arial Unicode MS"/>
        </w:rPr>
        <w:t>ed</w:t>
      </w:r>
      <w:r w:rsidR="001F4AE0" w:rsidRPr="00C039A7">
        <w:rPr>
          <w:rFonts w:eastAsia="Arial Unicode MS" w:cs="Arial Unicode MS"/>
        </w:rPr>
        <w:t xml:space="preserve"> the social aspects of meeting other colleagues for coffee, lunch</w:t>
      </w:r>
      <w:r w:rsidRPr="00C039A7">
        <w:rPr>
          <w:rFonts w:eastAsia="Arial Unicode MS" w:cs="Arial Unicode MS"/>
        </w:rPr>
        <w:t>,</w:t>
      </w:r>
      <w:r w:rsidR="001F4AE0" w:rsidRPr="00C039A7">
        <w:rPr>
          <w:rFonts w:eastAsia="Arial Unicode MS" w:cs="Arial Unicode MS"/>
        </w:rPr>
        <w:t xml:space="preserve"> important information sessions</w:t>
      </w:r>
      <w:r w:rsidRPr="00C039A7">
        <w:rPr>
          <w:rFonts w:eastAsia="Arial Unicode MS" w:cs="Arial Unicode MS"/>
        </w:rPr>
        <w:t>,</w:t>
      </w:r>
      <w:r w:rsidR="001F4AE0" w:rsidRPr="00C039A7">
        <w:rPr>
          <w:rFonts w:eastAsia="Arial Unicode MS" w:cs="Arial Unicode MS"/>
        </w:rPr>
        <w:t xml:space="preserve"> or celebratory occasions. </w:t>
      </w:r>
    </w:p>
    <w:p w14:paraId="623C371B" w14:textId="3ED892CB" w:rsidR="00E323C4" w:rsidRPr="00C039A7" w:rsidRDefault="001F4AE0">
      <w:pPr>
        <w:pStyle w:val="BodyText"/>
      </w:pPr>
      <w:bookmarkStart w:id="164" w:name="_ljsd9k"/>
      <w:bookmarkEnd w:id="164"/>
      <w:r w:rsidRPr="00C039A7">
        <w:rPr>
          <w:rStyle w:val="Heading5Char"/>
        </w:rPr>
        <w:t xml:space="preserve">Supervisors who </w:t>
      </w:r>
      <w:r w:rsidR="00E66382" w:rsidRPr="00C039A7">
        <w:rPr>
          <w:rStyle w:val="Heading5Char"/>
        </w:rPr>
        <w:t xml:space="preserve">were </w:t>
      </w:r>
      <w:r w:rsidRPr="00C039A7">
        <w:rPr>
          <w:rStyle w:val="Heading5Char"/>
        </w:rPr>
        <w:t xml:space="preserve">home-based reported less stress than supervisors who </w:t>
      </w:r>
      <w:r w:rsidR="00E66382" w:rsidRPr="00C039A7">
        <w:rPr>
          <w:rStyle w:val="Heading5Char"/>
        </w:rPr>
        <w:t xml:space="preserve">were </w:t>
      </w:r>
      <w:r w:rsidRPr="00C039A7">
        <w:rPr>
          <w:rStyle w:val="Heading5Char"/>
        </w:rPr>
        <w:t>virtual workers</w:t>
      </w:r>
      <w:r w:rsidR="00E66382" w:rsidRPr="00C039A7">
        <w:rPr>
          <w:rStyle w:val="Heading5Char"/>
        </w:rPr>
        <w:t xml:space="preserve"> </w:t>
      </w:r>
      <w:r w:rsidRPr="00C039A7">
        <w:rPr>
          <w:rStyle w:val="Heading5Char"/>
        </w:rPr>
        <w:t xml:space="preserve">but collocated </w:t>
      </w:r>
      <w:r w:rsidR="00E66382" w:rsidRPr="00C039A7">
        <w:rPr>
          <w:rStyle w:val="Heading5Char"/>
        </w:rPr>
        <w:t xml:space="preserve">with </w:t>
      </w:r>
      <w:r w:rsidRPr="00C039A7">
        <w:rPr>
          <w:rStyle w:val="Heading5Char"/>
        </w:rPr>
        <w:t>their staff.</w:t>
      </w:r>
      <w:r w:rsidRPr="00C039A7">
        <w:rPr>
          <w:rFonts w:eastAsia="Arial Unicode MS" w:cs="Arial Unicode MS"/>
        </w:rPr>
        <w:t xml:space="preserve"> There were four supervisors among the participants</w:t>
      </w:r>
      <w:r w:rsidR="00F73974" w:rsidRPr="00C039A7">
        <w:rPr>
          <w:rFonts w:eastAsia="Arial Unicode MS" w:cs="Arial Unicode MS"/>
        </w:rPr>
        <w:t>:</w:t>
      </w:r>
      <w:r w:rsidRPr="00C039A7">
        <w:rPr>
          <w:rFonts w:eastAsia="Arial Unicode MS" w:cs="Arial Unicode MS"/>
        </w:rPr>
        <w:t xml:space="preserve"> Two were home-based</w:t>
      </w:r>
      <w:r w:rsidR="00F73974" w:rsidRPr="00C039A7">
        <w:rPr>
          <w:rFonts w:eastAsia="Arial Unicode MS" w:cs="Arial Unicode MS"/>
        </w:rPr>
        <w:t>,</w:t>
      </w:r>
      <w:r w:rsidRPr="00C039A7">
        <w:rPr>
          <w:rFonts w:eastAsia="Arial Unicode MS" w:cs="Arial Unicode MS"/>
        </w:rPr>
        <w:t xml:space="preserve"> and two were virtual workers who were collocated with the staff</w:t>
      </w:r>
      <w:r w:rsidR="00F73974" w:rsidRPr="00C039A7">
        <w:rPr>
          <w:rFonts w:eastAsia="Arial Unicode MS" w:cs="Arial Unicode MS"/>
        </w:rPr>
        <w:t xml:space="preserve"> for whom they were responsible</w:t>
      </w:r>
      <w:r w:rsidRPr="00C039A7">
        <w:rPr>
          <w:rFonts w:eastAsia="Arial Unicode MS" w:cs="Arial Unicode MS"/>
        </w:rPr>
        <w:t xml:space="preserve">. </w:t>
      </w:r>
      <w:r w:rsidR="00F73974" w:rsidRPr="00C039A7">
        <w:rPr>
          <w:rFonts w:eastAsia="Arial Unicode MS" w:cs="Arial Unicode MS"/>
        </w:rPr>
        <w:t>The latter two</w:t>
      </w:r>
      <w:r w:rsidRPr="00C039A7">
        <w:rPr>
          <w:rFonts w:eastAsia="Arial Unicode MS" w:cs="Arial Unicode MS"/>
        </w:rPr>
        <w:t xml:space="preserve"> were in a very small regional office</w:t>
      </w:r>
      <w:r w:rsidR="00F73974" w:rsidRPr="00C039A7">
        <w:rPr>
          <w:rFonts w:eastAsia="Arial Unicode MS" w:cs="Arial Unicode MS"/>
        </w:rPr>
        <w:t xml:space="preserve"> (in the database, they are listed as being in split locations)</w:t>
      </w:r>
      <w:r w:rsidRPr="00C039A7">
        <w:rPr>
          <w:rFonts w:eastAsia="Arial Unicode MS" w:cs="Arial Unicode MS"/>
        </w:rPr>
        <w:t xml:space="preserve">. The home-based supervisors were responsible for workers who were a mixture of virtual workers, </w:t>
      </w:r>
      <w:r w:rsidRPr="00C039A7">
        <w:rPr>
          <w:rFonts w:eastAsia="Arial Unicode MS" w:cs="Arial Unicode MS"/>
        </w:rPr>
        <w:lastRenderedPageBreak/>
        <w:t xml:space="preserve">workers travelling so often as to be near virtual, or workers who were based at a location at a distance </w:t>
      </w:r>
      <w:r w:rsidR="00F73974" w:rsidRPr="00C039A7">
        <w:rPr>
          <w:rFonts w:eastAsia="Arial Unicode MS" w:cs="Arial Unicode MS"/>
        </w:rPr>
        <w:t xml:space="preserve">from </w:t>
      </w:r>
      <w:r w:rsidRPr="00C039A7">
        <w:rPr>
          <w:rFonts w:eastAsia="Arial Unicode MS" w:cs="Arial Unicode MS"/>
        </w:rPr>
        <w:t xml:space="preserve">their team leads. </w:t>
      </w:r>
    </w:p>
    <w:p w14:paraId="3B1AE4C5" w14:textId="30605511" w:rsidR="00E323C4" w:rsidRPr="00C039A7" w:rsidRDefault="001F4AE0">
      <w:pPr>
        <w:pStyle w:val="BodyText"/>
      </w:pPr>
      <w:r w:rsidRPr="00C039A7">
        <w:rPr>
          <w:rFonts w:eastAsia="Arial Unicode MS" w:cs="Arial Unicode MS"/>
        </w:rPr>
        <w:t>The collated supervisors managed staff in a traditional collocated environment with traditional work hours, in a primarily face-to-face fashion. These workers maintained their collocated setting stresses and added the stresses that came with virtual work. Eventually both received permission to move to a home-based office, but not before experiencing symptoms related to chronic stress. Both reported struggling to influence at-a-distance peers and to gain cooperation with international stakeholders. One of these supervisors had a high NAQ-R</w:t>
      </w:r>
      <w:r w:rsidR="00F73974" w:rsidRPr="00C039A7">
        <w:rPr>
          <w:rFonts w:eastAsia="Arial Unicode MS" w:cs="Arial Unicode MS"/>
        </w:rPr>
        <w:t xml:space="preserve"> score</w:t>
      </w:r>
      <w:r w:rsidRPr="00C039A7">
        <w:rPr>
          <w:rFonts w:eastAsia="Arial Unicode MS" w:cs="Arial Unicode MS"/>
        </w:rPr>
        <w:t xml:space="preserve">, as well as a broad range of stress symptoms. The other was in the transitioning category. Both were terminated from their roles. </w:t>
      </w:r>
    </w:p>
    <w:p w14:paraId="11C72ADE" w14:textId="77777777" w:rsidR="00E323C4" w:rsidRPr="00C039A7" w:rsidRDefault="001F4AE0">
      <w:pPr>
        <w:pStyle w:val="BodyText"/>
      </w:pPr>
      <w:r w:rsidRPr="00C039A7">
        <w:rPr>
          <w:rStyle w:val="Heading4Char"/>
        </w:rPr>
        <w:t>Stressors associated with virtual work.</w:t>
      </w:r>
      <w:r w:rsidRPr="00C039A7">
        <w:rPr>
          <w:rFonts w:eastAsia="Arial Unicode MS" w:cs="Arial Unicode MS"/>
        </w:rPr>
        <w:t xml:space="preserve"> All of the participants reported stress they felt was uniquely due to aspects of virtual work, which included (a) intensification of work, (b) uncertainty on progress and recalibration of expectations, (c) image management, and (d) desensitization as a protective strategy. Each of these symptoms is explored below.</w:t>
      </w:r>
    </w:p>
    <w:p w14:paraId="20C43D33" w14:textId="0B4E0A02" w:rsidR="00E323C4" w:rsidRPr="00C039A7" w:rsidRDefault="001F4AE0">
      <w:pPr>
        <w:pStyle w:val="BodyText"/>
      </w:pPr>
      <w:r w:rsidRPr="00C039A7">
        <w:rPr>
          <w:rStyle w:val="Heading5Char"/>
        </w:rPr>
        <w:t>Intensification of work.</w:t>
      </w:r>
      <w:r w:rsidRPr="00C039A7">
        <w:rPr>
          <w:rFonts w:eastAsia="Arial Unicode MS" w:cs="Arial Unicode MS"/>
        </w:rPr>
        <w:t xml:space="preserve"> All of the workers mentioned working longer hours, but seven also mentioned working more intensely, which was a function of the fact that they had very few interruptions during the day. Although this </w:t>
      </w:r>
      <w:r w:rsidR="00F73974" w:rsidRPr="00C039A7">
        <w:rPr>
          <w:rFonts w:eastAsia="Arial Unicode MS" w:cs="Arial Unicode MS"/>
        </w:rPr>
        <w:t xml:space="preserve">environment </w:t>
      </w:r>
      <w:r w:rsidRPr="00C039A7">
        <w:rPr>
          <w:rFonts w:eastAsia="Arial Unicode MS" w:cs="Arial Unicode MS"/>
        </w:rPr>
        <w:t xml:space="preserve">was tremendous for progress, </w:t>
      </w:r>
      <w:r w:rsidR="00F73974" w:rsidRPr="00C039A7">
        <w:rPr>
          <w:rFonts w:eastAsia="Arial Unicode MS" w:cs="Arial Unicode MS"/>
        </w:rPr>
        <w:t xml:space="preserve">participants </w:t>
      </w:r>
      <w:r w:rsidRPr="00C039A7">
        <w:rPr>
          <w:rFonts w:eastAsia="Arial Unicode MS" w:cs="Arial Unicode MS"/>
        </w:rPr>
        <w:t xml:space="preserve">observed that it was also draining. Supervisors who worked in collocated settings with their staff did not report intensity due to focus, but rather the expectation of higher intensity that came with the number of complex and detailed tasks </w:t>
      </w:r>
      <w:r w:rsidRPr="00C039A7">
        <w:rPr>
          <w:rFonts w:eastAsia="Arial Unicode MS" w:cs="Arial Unicode MS"/>
        </w:rPr>
        <w:lastRenderedPageBreak/>
        <w:t xml:space="preserve">they were expected to do with respect to both their virtual and supervisory tasks. </w:t>
      </w:r>
      <w:r w:rsidR="00F73974" w:rsidRPr="00C039A7">
        <w:rPr>
          <w:rFonts w:eastAsia="Arial Unicode MS" w:cs="Arial Unicode MS"/>
        </w:rPr>
        <w:t xml:space="preserve">Virtual workers with collocated staff observed an </w:t>
      </w:r>
      <w:r w:rsidRPr="00C039A7">
        <w:rPr>
          <w:rFonts w:eastAsia="Arial Unicode MS" w:cs="Arial Unicode MS"/>
        </w:rPr>
        <w:t>inability to complete activities.</w:t>
      </w:r>
    </w:p>
    <w:p w14:paraId="236C89FF" w14:textId="5F875E14" w:rsidR="00E323C4" w:rsidRPr="00C039A7" w:rsidRDefault="001F4AE0">
      <w:pPr>
        <w:pStyle w:val="BodyText"/>
      </w:pPr>
      <w:r w:rsidRPr="00C039A7">
        <w:rPr>
          <w:rStyle w:val="Heading5Char"/>
        </w:rPr>
        <w:t xml:space="preserve">Uncertainty on the expectations of work. </w:t>
      </w:r>
      <w:r w:rsidRPr="00C039A7">
        <w:rPr>
          <w:rFonts w:eastAsia="Arial Unicode MS" w:cs="Arial Unicode MS"/>
        </w:rPr>
        <w:t>Five of the participants talked about having to manage their own worries about whether others were delivering on their parts of the tasks, and more than occasionally having to recalibrate their expectations, perhaps even having to do more work to close the gap. This seemed to be a particular issue for those on financial calendars</w:t>
      </w:r>
      <w:r w:rsidR="00F73974" w:rsidRPr="00C039A7">
        <w:rPr>
          <w:rFonts w:eastAsia="Arial Unicode MS" w:cs="Arial Unicode MS"/>
        </w:rPr>
        <w:t>,</w:t>
      </w:r>
      <w:r w:rsidRPr="00C039A7">
        <w:rPr>
          <w:rFonts w:eastAsia="Arial Unicode MS" w:cs="Arial Unicode MS"/>
        </w:rPr>
        <w:t xml:space="preserve"> as the annual rhythm of unsynchronized national holidays, for example, seemed to consistently impact reliability of the deliverables.</w:t>
      </w:r>
    </w:p>
    <w:p w14:paraId="15F6C585" w14:textId="2D8BF29B" w:rsidR="00E323C4" w:rsidRPr="00C039A7" w:rsidRDefault="001F4AE0">
      <w:pPr>
        <w:pStyle w:val="BodyText"/>
      </w:pPr>
      <w:r w:rsidRPr="00C039A7">
        <w:rPr>
          <w:rStyle w:val="Heading5Char"/>
        </w:rPr>
        <w:t>Image management.</w:t>
      </w:r>
      <w:r w:rsidRPr="00C039A7">
        <w:rPr>
          <w:rFonts w:eastAsia="Arial Unicode MS" w:cs="Arial Unicode MS"/>
        </w:rPr>
        <w:t xml:space="preserve"> Although none of the participants </w:t>
      </w:r>
      <w:r w:rsidR="00F73974" w:rsidRPr="00C039A7">
        <w:rPr>
          <w:rFonts w:eastAsia="Arial Unicode MS" w:cs="Arial Unicode MS"/>
        </w:rPr>
        <w:t>used the expression</w:t>
      </w:r>
      <w:r w:rsidRPr="00C039A7">
        <w:rPr>
          <w:rFonts w:eastAsia="Arial Unicode MS" w:cs="Arial Unicode MS"/>
        </w:rPr>
        <w:t xml:space="preserve"> </w:t>
      </w:r>
      <w:r w:rsidR="00F73974" w:rsidRPr="00C039A7">
        <w:rPr>
          <w:rFonts w:eastAsia="Arial Unicode MS" w:cs="Arial Unicode MS"/>
        </w:rPr>
        <w:t>“</w:t>
      </w:r>
      <w:r w:rsidRPr="00C039A7">
        <w:rPr>
          <w:rFonts w:eastAsia="Arial Unicode MS" w:cs="Arial Unicode MS"/>
        </w:rPr>
        <w:t>image management,</w:t>
      </w:r>
      <w:r w:rsidR="00F73974" w:rsidRPr="00C039A7">
        <w:rPr>
          <w:rFonts w:eastAsia="Arial Unicode MS" w:cs="Arial Unicode MS"/>
        </w:rPr>
        <w:t>”</w:t>
      </w:r>
      <w:r w:rsidRPr="00C039A7">
        <w:rPr>
          <w:rFonts w:eastAsia="Arial Unicode MS" w:cs="Arial Unicode MS"/>
        </w:rPr>
        <w:t xml:space="preserve"> all the home-based workers spoke of concerns that their counterparts, particularly colleagues who were working in collocated settings, were often skeptical that the virtual workers were, in fact, actually working at home. Virtual workers seemed to be the recipients of regular microaggressions focused on unfair assumptions about loafing</w:t>
      </w:r>
      <w:r w:rsidR="00F73974" w:rsidRPr="00C039A7">
        <w:rPr>
          <w:rFonts w:eastAsia="Arial Unicode MS" w:cs="Arial Unicode MS"/>
        </w:rPr>
        <w:t>,</w:t>
      </w:r>
      <w:r w:rsidRPr="00C039A7">
        <w:rPr>
          <w:rFonts w:eastAsia="Arial Unicode MS" w:cs="Arial Unicode MS"/>
        </w:rPr>
        <w:t xml:space="preserve"> </w:t>
      </w:r>
      <w:r w:rsidR="00F73974" w:rsidRPr="00C039A7">
        <w:rPr>
          <w:rFonts w:eastAsia="Arial Unicode MS" w:cs="Arial Unicode MS"/>
        </w:rPr>
        <w:t>which</w:t>
      </w:r>
      <w:r w:rsidRPr="00C039A7">
        <w:rPr>
          <w:rFonts w:eastAsia="Arial Unicode MS" w:cs="Arial Unicode MS"/>
        </w:rPr>
        <w:t xml:space="preserve"> turned into a concern that to prove they were working</w:t>
      </w:r>
      <w:r w:rsidR="00F73974" w:rsidRPr="00C039A7">
        <w:rPr>
          <w:rFonts w:eastAsia="Arial Unicode MS" w:cs="Arial Unicode MS"/>
        </w:rPr>
        <w:t>,</w:t>
      </w:r>
      <w:r w:rsidRPr="00C039A7">
        <w:rPr>
          <w:rFonts w:eastAsia="Arial Unicode MS" w:cs="Arial Unicode MS"/>
        </w:rPr>
        <w:t xml:space="preserve"> the</w:t>
      </w:r>
      <w:r w:rsidR="00F73974" w:rsidRPr="00C039A7">
        <w:rPr>
          <w:rFonts w:eastAsia="Arial Unicode MS" w:cs="Arial Unicode MS"/>
        </w:rPr>
        <w:t>y</w:t>
      </w:r>
      <w:r w:rsidRPr="00C039A7">
        <w:rPr>
          <w:rFonts w:eastAsia="Arial Unicode MS" w:cs="Arial Unicode MS"/>
        </w:rPr>
        <w:t xml:space="preserve"> always had to be available when colleagues reached out. This always-on phenomenon was more prominent with younger virtual workers; the three most seasoned home-based workers, while still leaving the phones on during their waking hours, felt confident enough not </w:t>
      </w:r>
      <w:r w:rsidR="00F73974" w:rsidRPr="00C039A7">
        <w:rPr>
          <w:rFonts w:eastAsia="Arial Unicode MS" w:cs="Arial Unicode MS"/>
        </w:rPr>
        <w:t xml:space="preserve">to </w:t>
      </w:r>
      <w:r w:rsidRPr="00C039A7">
        <w:rPr>
          <w:rFonts w:eastAsia="Arial Unicode MS" w:cs="Arial Unicode MS"/>
        </w:rPr>
        <w:t xml:space="preserve">have to return every call right away. </w:t>
      </w:r>
    </w:p>
    <w:p w14:paraId="3704368A" w14:textId="4507F12E" w:rsidR="00E323C4" w:rsidRPr="00C039A7" w:rsidRDefault="001F4AE0">
      <w:pPr>
        <w:pStyle w:val="BodyText"/>
      </w:pPr>
      <w:r w:rsidRPr="00C039A7">
        <w:rPr>
          <w:rStyle w:val="Heading5Char"/>
        </w:rPr>
        <w:t>Desensitization as a protective strategy.</w:t>
      </w:r>
      <w:r w:rsidRPr="00C039A7">
        <w:rPr>
          <w:rFonts w:eastAsia="Arial Unicode MS" w:cs="Arial Unicode MS"/>
          <w:b/>
          <w:bCs/>
          <w:i/>
          <w:iCs/>
        </w:rPr>
        <w:t xml:space="preserve"> </w:t>
      </w:r>
      <w:r w:rsidRPr="00C039A7">
        <w:rPr>
          <w:rFonts w:eastAsia="Arial Unicode MS" w:cs="Arial Unicode MS"/>
        </w:rPr>
        <w:t>Participants who had significant experience in working virtually (especially those who had had experience with two or more virtual roles) suggested that as workers gained confidence and experience, they realized that the escalation of issues, ambiguous ways of working</w:t>
      </w:r>
      <w:r w:rsidR="00F73974" w:rsidRPr="00C039A7">
        <w:rPr>
          <w:rFonts w:eastAsia="Arial Unicode MS" w:cs="Arial Unicode MS"/>
        </w:rPr>
        <w:t>,</w:t>
      </w:r>
      <w:r w:rsidRPr="00C039A7">
        <w:rPr>
          <w:rFonts w:eastAsia="Arial Unicode MS" w:cs="Arial Unicode MS"/>
        </w:rPr>
        <w:t xml:space="preserve"> and coolness of colleagues </w:t>
      </w:r>
      <w:r w:rsidR="00F73974" w:rsidRPr="00C039A7">
        <w:rPr>
          <w:rFonts w:eastAsia="Arial Unicode MS" w:cs="Arial Unicode MS"/>
        </w:rPr>
        <w:t>were outcomes</w:t>
      </w:r>
      <w:r w:rsidRPr="00C039A7">
        <w:rPr>
          <w:rFonts w:eastAsia="Arial Unicode MS" w:cs="Arial Unicode MS"/>
        </w:rPr>
        <w:t xml:space="preserve"> they had to take in stride. Seven of the workers stated that they </w:t>
      </w:r>
      <w:r w:rsidRPr="00C039A7">
        <w:rPr>
          <w:rFonts w:eastAsia="Arial Unicode MS" w:cs="Arial Unicode MS"/>
        </w:rPr>
        <w:lastRenderedPageBreak/>
        <w:t xml:space="preserve">simply did not react to things the way they used to. They appeared to have developed a sort of ambivalence to see if </w:t>
      </w:r>
      <w:r w:rsidR="00F73974" w:rsidRPr="00C039A7">
        <w:rPr>
          <w:rFonts w:eastAsia="Arial Unicode MS" w:cs="Arial Unicode MS"/>
        </w:rPr>
        <w:t xml:space="preserve">an issue </w:t>
      </w:r>
      <w:r w:rsidRPr="00C039A7">
        <w:rPr>
          <w:rFonts w:eastAsia="Arial Unicode MS" w:cs="Arial Unicode MS"/>
        </w:rPr>
        <w:t>would become more serious. Most likely the workers were becoming desensitized.</w:t>
      </w:r>
    </w:p>
    <w:p w14:paraId="37AD20F4" w14:textId="4E30D2F2" w:rsidR="00E323C4" w:rsidRPr="00C039A7" w:rsidRDefault="001F4AE0">
      <w:pPr>
        <w:widowControl/>
        <w:ind w:firstLine="720"/>
      </w:pPr>
      <w:r w:rsidRPr="00C039A7">
        <w:rPr>
          <w:rStyle w:val="Heading5Char"/>
        </w:rPr>
        <w:t>The frequency of reported stress symptoms indicates the potential to harm.</w:t>
      </w:r>
      <w:bookmarkStart w:id="165" w:name="_jfvxd"/>
      <w:bookmarkEnd w:id="165"/>
      <w:r w:rsidRPr="00C039A7">
        <w:t xml:space="preserve"> The frequency of the symptoms is the other dimension of stress, and as the frequency of stress increases</w:t>
      </w:r>
      <w:r w:rsidR="00F73974" w:rsidRPr="00C039A7">
        <w:t>,</w:t>
      </w:r>
      <w:r w:rsidRPr="00C039A7">
        <w:t xml:space="preserve"> it gives an indication of the potential to harm. The more often the stress is experienced, the more likely there will be significant harm. </w:t>
      </w:r>
    </w:p>
    <w:p w14:paraId="07D5FBCC" w14:textId="37CECF77" w:rsidR="00E323C4" w:rsidRPr="00C039A7" w:rsidRDefault="001F4AE0">
      <w:pPr>
        <w:pStyle w:val="BodyText"/>
      </w:pPr>
      <w:r w:rsidRPr="00C039A7">
        <w:rPr>
          <w:rFonts w:eastAsia="Arial Unicode MS" w:cs="Arial Unicode MS"/>
        </w:rPr>
        <w:t>To get a relative measure of the stress individuals were facing, the interview was designed to probe specifically for frequency. It captured the responses in three categories</w:t>
      </w:r>
      <w:r w:rsidR="00F73974" w:rsidRPr="00C039A7">
        <w:rPr>
          <w:rFonts w:eastAsia="Arial Unicode MS" w:cs="Arial Unicode MS"/>
        </w:rPr>
        <w:t>:</w:t>
      </w:r>
      <w:r w:rsidRPr="00C039A7">
        <w:rPr>
          <w:rFonts w:eastAsia="Arial Unicode MS" w:cs="Arial Unicode MS"/>
        </w:rPr>
        <w:t xml:space="preserve"> occasionally, more often than occasionally, or worried. The interpretation of the terms </w:t>
      </w:r>
      <w:r w:rsidRPr="00C039A7">
        <w:rPr>
          <w:rFonts w:eastAsia="Arial Unicode MS" w:cs="Arial Unicode MS"/>
          <w:i/>
          <w:iCs/>
        </w:rPr>
        <w:t>occasionally</w:t>
      </w:r>
      <w:r w:rsidRPr="00C039A7">
        <w:rPr>
          <w:rFonts w:eastAsia="Arial Unicode MS" w:cs="Arial Unicode MS"/>
        </w:rPr>
        <w:t xml:space="preserve"> or </w:t>
      </w:r>
      <w:r w:rsidRPr="00C039A7">
        <w:rPr>
          <w:rFonts w:eastAsia="Arial Unicode MS" w:cs="Arial Unicode MS"/>
          <w:i/>
          <w:iCs/>
        </w:rPr>
        <w:t>more often than occasionally</w:t>
      </w:r>
      <w:r w:rsidRPr="00C039A7">
        <w:rPr>
          <w:rFonts w:eastAsia="Arial Unicode MS" w:cs="Arial Unicode MS"/>
        </w:rPr>
        <w:t xml:space="preserve"> </w:t>
      </w:r>
      <w:r w:rsidR="00F73974" w:rsidRPr="00C039A7">
        <w:rPr>
          <w:rFonts w:eastAsia="Arial Unicode MS" w:cs="Arial Unicode MS"/>
        </w:rPr>
        <w:t xml:space="preserve">was </w:t>
      </w:r>
      <w:r w:rsidRPr="00C039A7">
        <w:rPr>
          <w:rFonts w:eastAsia="Arial Unicode MS" w:cs="Arial Unicode MS"/>
        </w:rPr>
        <w:t>left to the participant</w:t>
      </w:r>
      <w:r w:rsidR="00F73974" w:rsidRPr="00C039A7">
        <w:rPr>
          <w:rFonts w:eastAsia="Arial Unicode MS" w:cs="Arial Unicode MS"/>
        </w:rPr>
        <w:t>,</w:t>
      </w:r>
      <w:r w:rsidRPr="00C039A7">
        <w:rPr>
          <w:rFonts w:eastAsia="Arial Unicode MS" w:cs="Arial Unicode MS"/>
        </w:rPr>
        <w:t xml:space="preserve"> but typically participants selected the first category if it happened only a few times, perhaps sporadically, and tended to choose the second category if the symptom was occurring more frequently but not regularly. Participants who reported a concern, or </w:t>
      </w:r>
      <w:r w:rsidR="00F73974" w:rsidRPr="00C039A7">
        <w:rPr>
          <w:rFonts w:eastAsia="Arial Unicode MS" w:cs="Arial Unicode MS"/>
        </w:rPr>
        <w:t xml:space="preserve">who </w:t>
      </w:r>
      <w:r w:rsidRPr="00C039A7">
        <w:rPr>
          <w:rFonts w:eastAsia="Arial Unicode MS" w:cs="Arial Unicode MS"/>
        </w:rPr>
        <w:t>had reached out to a health professional to manage the symptom</w:t>
      </w:r>
      <w:r w:rsidR="00F73974" w:rsidRPr="00C039A7">
        <w:rPr>
          <w:rFonts w:eastAsia="Arial Unicode MS" w:cs="Arial Unicode MS"/>
        </w:rPr>
        <w:t>,</w:t>
      </w:r>
      <w:r w:rsidRPr="00C039A7">
        <w:rPr>
          <w:rFonts w:eastAsia="Arial Unicode MS" w:cs="Arial Unicode MS"/>
        </w:rPr>
        <w:t xml:space="preserve"> would be considered worried. For example, one of the participants spoke about finding herself very tired more often than previously. She spoke about how it took time to get her thoughts to settle down before falling asleep, and therefore she </w:t>
      </w:r>
      <w:r w:rsidR="00F73974" w:rsidRPr="00C039A7">
        <w:rPr>
          <w:rFonts w:eastAsia="Arial Unicode MS" w:cs="Arial Unicode MS"/>
        </w:rPr>
        <w:t xml:space="preserve">slept </w:t>
      </w:r>
      <w:r w:rsidRPr="00C039A7">
        <w:rPr>
          <w:rFonts w:eastAsia="Arial Unicode MS" w:cs="Arial Unicode MS"/>
        </w:rPr>
        <w:t xml:space="preserve">less. When I asked if it was something that she might discuss with a health professional, she felt it was still a manageable symptom. In this instance, it was captured under the </w:t>
      </w:r>
      <w:r w:rsidR="0051657D">
        <w:rPr>
          <w:rFonts w:eastAsia="Arial Unicode MS" w:cs="Arial Unicode MS"/>
        </w:rPr>
        <w:t>‘</w:t>
      </w:r>
      <w:r w:rsidRPr="00C039A7">
        <w:rPr>
          <w:rFonts w:eastAsia="Arial Unicode MS" w:cs="Arial Unicode MS"/>
        </w:rPr>
        <w:t>more often</w:t>
      </w:r>
      <w:r w:rsidR="0051657D">
        <w:rPr>
          <w:rFonts w:eastAsia="Arial Unicode MS" w:cs="Arial Unicode MS"/>
        </w:rPr>
        <w:t>’</w:t>
      </w:r>
      <w:r w:rsidRPr="00C039A7">
        <w:rPr>
          <w:rFonts w:eastAsia="Arial Unicode MS" w:cs="Arial Unicode MS"/>
        </w:rPr>
        <w:t xml:space="preserve"> category. I captured the participant’s response as </w:t>
      </w:r>
      <w:r w:rsidRPr="00C039A7">
        <w:rPr>
          <w:rFonts w:eastAsia="Arial Unicode MS" w:cs="Arial Unicode MS"/>
          <w:i/>
          <w:iCs/>
        </w:rPr>
        <w:t>worried</w:t>
      </w:r>
      <w:r w:rsidRPr="00C039A7">
        <w:rPr>
          <w:rFonts w:eastAsia="Arial Unicode MS" w:cs="Arial Unicode MS"/>
        </w:rPr>
        <w:t xml:space="preserve"> if the respondent said things </w:t>
      </w:r>
      <w:r w:rsidR="007A3389" w:rsidRPr="00C039A7">
        <w:rPr>
          <w:rFonts w:eastAsia="Arial Unicode MS" w:cs="Arial Unicode MS"/>
        </w:rPr>
        <w:t xml:space="preserve">such as, </w:t>
      </w:r>
      <w:r w:rsidRPr="00C039A7">
        <w:rPr>
          <w:rFonts w:eastAsia="Arial Unicode MS" w:cs="Arial Unicode MS"/>
        </w:rPr>
        <w:t>“</w:t>
      </w:r>
      <w:r w:rsidR="007A3389" w:rsidRPr="00C039A7">
        <w:rPr>
          <w:rFonts w:eastAsia="Arial Unicode MS" w:cs="Arial Unicode MS"/>
        </w:rPr>
        <w:t xml:space="preserve">It’s </w:t>
      </w:r>
      <w:r w:rsidRPr="00C039A7">
        <w:rPr>
          <w:rFonts w:eastAsia="Arial Unicode MS" w:cs="Arial Unicode MS"/>
        </w:rPr>
        <w:t>never going to go away,” “I hardly sleep well anymore,” or “I’m thinking of going to see someone about it.”</w:t>
      </w:r>
    </w:p>
    <w:p w14:paraId="37297BB4" w14:textId="78BED914" w:rsidR="00E323C4" w:rsidRPr="00C039A7" w:rsidRDefault="001F4AE0">
      <w:pPr>
        <w:pStyle w:val="BodyText"/>
      </w:pPr>
      <w:r w:rsidRPr="00C039A7">
        <w:rPr>
          <w:rFonts w:eastAsia="Arial Unicode MS" w:cs="Arial Unicode MS"/>
        </w:rPr>
        <w:lastRenderedPageBreak/>
        <w:t xml:space="preserve">The four participants who scored highest on the NAQ-R reported the widest range of physical and psychological symptoms of stress, as well as the highest frequency of those symptoms, which suggested </w:t>
      </w:r>
      <w:r w:rsidR="007A3389" w:rsidRPr="00C039A7">
        <w:rPr>
          <w:rFonts w:eastAsia="Arial Unicode MS" w:cs="Arial Unicode MS"/>
        </w:rPr>
        <w:t xml:space="preserve">that </w:t>
      </w:r>
      <w:r w:rsidRPr="00C039A7">
        <w:rPr>
          <w:rFonts w:eastAsia="Arial Unicode MS" w:cs="Arial Unicode MS"/>
        </w:rPr>
        <w:t xml:space="preserve">these workers </w:t>
      </w:r>
      <w:r w:rsidR="007A3389" w:rsidRPr="00C039A7">
        <w:rPr>
          <w:rFonts w:eastAsia="Arial Unicode MS" w:cs="Arial Unicode MS"/>
        </w:rPr>
        <w:t xml:space="preserve">were </w:t>
      </w:r>
      <w:r w:rsidRPr="00C039A7">
        <w:rPr>
          <w:rFonts w:eastAsia="Arial Unicode MS" w:cs="Arial Unicode MS"/>
        </w:rPr>
        <w:t>experiencing high stress. The participants who scored highest on the NAQ-R observed that the stress was chronic and unrelenting, because the worry and the fear did not dissipate but grew as events unfolded. Participants reported feeling uneasiness</w:t>
      </w:r>
      <w:r w:rsidR="007A3389" w:rsidRPr="00C039A7">
        <w:rPr>
          <w:rFonts w:eastAsia="Arial Unicode MS" w:cs="Arial Unicode MS"/>
        </w:rPr>
        <w:t xml:space="preserve"> and</w:t>
      </w:r>
      <w:r w:rsidRPr="00C039A7">
        <w:rPr>
          <w:rFonts w:eastAsia="Arial Unicode MS" w:cs="Arial Unicode MS"/>
        </w:rPr>
        <w:t xml:space="preserve"> a sense of foreboding, and then</w:t>
      </w:r>
      <w:r w:rsidR="007A3389" w:rsidRPr="00C039A7">
        <w:rPr>
          <w:rFonts w:eastAsia="Arial Unicode MS" w:cs="Arial Unicode MS"/>
        </w:rPr>
        <w:t>,</w:t>
      </w:r>
      <w:r w:rsidRPr="00C039A7">
        <w:rPr>
          <w:rFonts w:eastAsia="Arial Unicode MS" w:cs="Arial Unicode MS"/>
        </w:rPr>
        <w:t xml:space="preserve"> as events escalated, the stress began to morph as well. The participants found that the feeling started to permeate their day. They did not enjoy the workplace as much, did not want to be with others</w:t>
      </w:r>
      <w:r w:rsidR="007A3389" w:rsidRPr="00C039A7">
        <w:rPr>
          <w:rFonts w:eastAsia="Arial Unicode MS" w:cs="Arial Unicode MS"/>
        </w:rPr>
        <w:t>,</w:t>
      </w:r>
      <w:r w:rsidRPr="00C039A7">
        <w:rPr>
          <w:rFonts w:eastAsia="Arial Unicode MS" w:cs="Arial Unicode MS"/>
        </w:rPr>
        <w:t xml:space="preserve"> and found it harder to concentrate on their work. They found themselves tearful and anxious, or depressed and spent. </w:t>
      </w:r>
    </w:p>
    <w:p w14:paraId="4D7B83E1" w14:textId="77777777" w:rsidR="00E323C4" w:rsidRPr="00C039A7" w:rsidRDefault="007A3389">
      <w:pPr>
        <w:pStyle w:val="BodyText"/>
      </w:pPr>
      <w:r w:rsidRPr="00C039A7">
        <w:rPr>
          <w:rFonts w:eastAsia="Arial Unicode MS" w:cs="Arial Unicode MS"/>
        </w:rPr>
        <w:t xml:space="preserve">Participants described many </w:t>
      </w:r>
      <w:r w:rsidR="001F4AE0" w:rsidRPr="00C039A7">
        <w:rPr>
          <w:rFonts w:eastAsia="Arial Unicode MS" w:cs="Arial Unicode MS"/>
        </w:rPr>
        <w:t>of the symptoms as either increasingly recurring or persisting</w:t>
      </w:r>
      <w:r w:rsidR="001F4AE0" w:rsidRPr="00C039A7">
        <w:rPr>
          <w:rFonts w:eastAsia="Arial Unicode MS" w:cs="Arial Unicode MS"/>
          <w:b/>
          <w:bCs/>
          <w:i/>
          <w:iCs/>
        </w:rPr>
        <w:t xml:space="preserve"> </w:t>
      </w:r>
      <w:r w:rsidR="001F4AE0" w:rsidRPr="00C039A7">
        <w:rPr>
          <w:rFonts w:eastAsia="Arial Unicode MS" w:cs="Arial Unicode MS"/>
        </w:rPr>
        <w:t xml:space="preserve">for several months or so. Two of the participants were particularly affected. One of them required medication to deal with a chronic health issue, which came about as the stress on the job increased. The health condition </w:t>
      </w:r>
      <w:r w:rsidRPr="00C039A7">
        <w:rPr>
          <w:rFonts w:eastAsia="Arial Unicode MS" w:cs="Arial Unicode MS"/>
        </w:rPr>
        <w:t>was ongoing at the time of the interview,</w:t>
      </w:r>
      <w:r w:rsidR="001F4AE0" w:rsidRPr="00C039A7">
        <w:rPr>
          <w:rFonts w:eastAsia="Arial Unicode MS" w:cs="Arial Unicode MS"/>
        </w:rPr>
        <w:t xml:space="preserve"> and the participant suggested it could become a lifelong condition. Another was resisting the draw to substance abuse that the individual had successfully refrained from for many years prior.</w:t>
      </w:r>
      <w:r w:rsidR="001F4AE0" w:rsidRPr="00C039A7">
        <w:rPr>
          <w:rFonts w:eastAsia="Arial Unicode MS" w:cs="Arial Unicode MS"/>
          <w:b/>
          <w:bCs/>
        </w:rPr>
        <w:t xml:space="preserve"> </w:t>
      </w:r>
    </w:p>
    <w:p w14:paraId="043A9992" w14:textId="5A748BC7" w:rsidR="00E323C4" w:rsidRPr="00C039A7" w:rsidRDefault="001F4AE0">
      <w:pPr>
        <w:pStyle w:val="BodyText"/>
      </w:pPr>
      <w:bookmarkStart w:id="166" w:name="_Toc38882710"/>
      <w:r w:rsidRPr="00C039A7">
        <w:rPr>
          <w:rStyle w:val="Heading3Char"/>
        </w:rPr>
        <w:t xml:space="preserve">Stress </w:t>
      </w:r>
      <w:r w:rsidR="00757F7B" w:rsidRPr="00C039A7">
        <w:rPr>
          <w:rStyle w:val="Heading3Char"/>
        </w:rPr>
        <w:t>related to workplace bullying.</w:t>
      </w:r>
      <w:bookmarkEnd w:id="166"/>
      <w:r w:rsidR="00757F7B" w:rsidRPr="00C039A7">
        <w:rPr>
          <w:rFonts w:eastAsia="Arial Unicode MS" w:cs="Arial Unicode MS"/>
        </w:rPr>
        <w:t xml:space="preserve"> </w:t>
      </w:r>
      <w:r w:rsidRPr="00C039A7">
        <w:rPr>
          <w:rFonts w:eastAsia="Arial Unicode MS" w:cs="Arial Unicode MS"/>
        </w:rPr>
        <w:t>Tables 17, 18, and 19 display the frequency of reported stress symptoms by NAQ-R category</w:t>
      </w:r>
      <w:r w:rsidR="00686934" w:rsidRPr="00C039A7">
        <w:rPr>
          <w:rFonts w:eastAsia="Arial Unicode MS" w:cs="Arial Unicode MS"/>
        </w:rPr>
        <w:t xml:space="preserve"> (high, transitioning, and low, respectively)</w:t>
      </w:r>
      <w:r w:rsidRPr="00C039A7">
        <w:rPr>
          <w:rFonts w:eastAsia="Arial Unicode MS" w:cs="Arial Unicode MS"/>
        </w:rPr>
        <w:t>. Three findings emerged from the narratives related to workplace bullying:</w:t>
      </w:r>
    </w:p>
    <w:p w14:paraId="57223367" w14:textId="0079A9B7" w:rsidR="00E323C4" w:rsidRPr="00C039A7" w:rsidRDefault="007A3389" w:rsidP="00616AD9">
      <w:pPr>
        <w:numPr>
          <w:ilvl w:val="0"/>
          <w:numId w:val="27"/>
        </w:numPr>
      </w:pPr>
      <w:r w:rsidRPr="00C039A7">
        <w:t xml:space="preserve">Workers </w:t>
      </w:r>
      <w:r w:rsidR="001F4AE0" w:rsidRPr="00C039A7">
        <w:t>with the highest NAQ-R scores reported the highest range and/or highest frequency of stress</w:t>
      </w:r>
      <w:r w:rsidRPr="00C039A7">
        <w:t>-</w:t>
      </w:r>
      <w:r w:rsidR="001F4AE0" w:rsidRPr="00C039A7">
        <w:t>related symptoms. The reverse was true for those with low NAQ-R scores</w:t>
      </w:r>
      <w:r w:rsidRPr="00C039A7">
        <w:t>.</w:t>
      </w:r>
    </w:p>
    <w:p w14:paraId="561AED8E" w14:textId="567072BF" w:rsidR="00E323C4" w:rsidRPr="00C039A7" w:rsidRDefault="001F4AE0" w:rsidP="00616AD9">
      <w:pPr>
        <w:numPr>
          <w:ilvl w:val="0"/>
          <w:numId w:val="27"/>
        </w:numPr>
      </w:pPr>
      <w:r w:rsidRPr="00C039A7">
        <w:lastRenderedPageBreak/>
        <w:t>Three of the four participants reporting the highest stress (and highest NAQ-R scores) were actively managing physiological and psychological issues with healthcare providers as they recognized the impacts to themselves, their relationships</w:t>
      </w:r>
      <w:r w:rsidR="007A3389" w:rsidRPr="00C039A7">
        <w:t>,</w:t>
      </w:r>
      <w:r w:rsidRPr="00C039A7">
        <w:t xml:space="preserve"> and their professional image</w:t>
      </w:r>
      <w:r w:rsidR="007A3389" w:rsidRPr="00C039A7">
        <w:t>.</w:t>
      </w:r>
    </w:p>
    <w:p w14:paraId="62183315" w14:textId="32EEFC1B" w:rsidR="00E323C4" w:rsidRPr="00C039A7" w:rsidRDefault="001F4AE0" w:rsidP="00616AD9">
      <w:pPr>
        <w:numPr>
          <w:ilvl w:val="0"/>
          <w:numId w:val="27"/>
        </w:numPr>
      </w:pPr>
      <w:r w:rsidRPr="00C039A7">
        <w:t>Harm, particularly psychological harm, lingered even after termination or retirement. Participants struggled with their emotions in recounting their narratives.</w:t>
      </w:r>
    </w:p>
    <w:p w14:paraId="556C85F1" w14:textId="2E4BCED0" w:rsidR="00E323C4" w:rsidRPr="00C039A7" w:rsidRDefault="001F4AE0">
      <w:pPr>
        <w:widowControl/>
        <w:ind w:firstLine="720"/>
      </w:pPr>
      <w:r w:rsidRPr="00C039A7">
        <w:t xml:space="preserve">Table 17 categorizes the frequency of stress symptoms reported by </w:t>
      </w:r>
      <w:r w:rsidR="00686934" w:rsidRPr="00C039A7">
        <w:t xml:space="preserve">participants who scored high on the </w:t>
      </w:r>
      <w:r w:rsidRPr="00C039A7">
        <w:t xml:space="preserve">NAQ-R. Not surprisingly, those with higher NAQ-R scores </w:t>
      </w:r>
      <w:r w:rsidR="007A3389" w:rsidRPr="00C039A7">
        <w:t xml:space="preserve">had </w:t>
      </w:r>
      <w:r w:rsidRPr="00C039A7">
        <w:t xml:space="preserve">a higher frequency </w:t>
      </w:r>
      <w:r w:rsidR="00686934" w:rsidRPr="00C039A7">
        <w:t xml:space="preserve">of symptoms, </w:t>
      </w:r>
      <w:r w:rsidRPr="00C039A7">
        <w:t xml:space="preserve">and more </w:t>
      </w:r>
      <w:r w:rsidR="007A3389" w:rsidRPr="00C039A7">
        <w:t xml:space="preserve">were </w:t>
      </w:r>
      <w:r w:rsidRPr="00C039A7">
        <w:t xml:space="preserve">in the worried category. Table 18 presents the symptoms by frequency for participants who scored in the transitioning NAQ-R category. None of the participants in this group appeared to be worried about the symptoms, but a few were reporting some health issues that could become chronic. Table 19 focuses on participants who scored in the lowest NAQ-R category and who had the fewest symptoms. </w:t>
      </w:r>
    </w:p>
    <w:p w14:paraId="1EA84799" w14:textId="2E651620" w:rsidR="004A77E2" w:rsidRPr="00C039A7" w:rsidRDefault="004A77E2" w:rsidP="004A77E2">
      <w:pPr>
        <w:pStyle w:val="BodyText"/>
      </w:pPr>
      <w:r w:rsidRPr="00C039A7">
        <w:rPr>
          <w:rFonts w:eastAsia="Arial Unicode MS" w:cs="Arial Unicode MS"/>
        </w:rPr>
        <w:t xml:space="preserve">One participant, who scored in the lowest category of the NAQ-R, was </w:t>
      </w:r>
      <w:r w:rsidR="00686934" w:rsidRPr="00C039A7">
        <w:rPr>
          <w:rFonts w:eastAsia="Arial Unicode MS" w:cs="Arial Unicode MS"/>
        </w:rPr>
        <w:t>heading up</w:t>
      </w:r>
      <w:r w:rsidRPr="00C039A7">
        <w:rPr>
          <w:rFonts w:eastAsia="Arial Unicode MS" w:cs="Arial Unicode MS"/>
        </w:rPr>
        <w:t xml:space="preserve"> a major project at the time of the interview. Given that the participant was experiencing some very significant stress related to the start</w:t>
      </w:r>
      <w:r w:rsidR="00686934" w:rsidRPr="00C039A7">
        <w:rPr>
          <w:rFonts w:eastAsia="Arial Unicode MS" w:cs="Arial Unicode MS"/>
        </w:rPr>
        <w:t>-</w:t>
      </w:r>
      <w:r w:rsidRPr="00C039A7">
        <w:rPr>
          <w:rFonts w:eastAsia="Arial Unicode MS" w:cs="Arial Unicode MS"/>
        </w:rPr>
        <w:t xml:space="preserve">up of the project, a part of the stress this participant reported is likely linked to </w:t>
      </w:r>
      <w:r w:rsidR="00686934" w:rsidRPr="00C039A7">
        <w:rPr>
          <w:rFonts w:eastAsia="Arial Unicode MS" w:cs="Arial Unicode MS"/>
        </w:rPr>
        <w:t>that situation</w:t>
      </w:r>
      <w:r w:rsidRPr="00C039A7">
        <w:rPr>
          <w:rFonts w:eastAsia="Arial Unicode MS" w:cs="Arial Unicode MS"/>
        </w:rPr>
        <w:t xml:space="preserve">. This project stress </w:t>
      </w:r>
      <w:r w:rsidR="008A4289" w:rsidRPr="00C039A7">
        <w:rPr>
          <w:rFonts w:eastAsia="Arial Unicode MS" w:cs="Arial Unicode MS"/>
        </w:rPr>
        <w:t xml:space="preserve">was </w:t>
      </w:r>
      <w:r w:rsidRPr="00C039A7">
        <w:rPr>
          <w:rFonts w:eastAsia="Arial Unicode MS" w:cs="Arial Unicode MS"/>
        </w:rPr>
        <w:t>unique to this participant</w:t>
      </w:r>
      <w:r w:rsidR="008A4289" w:rsidRPr="00C039A7">
        <w:rPr>
          <w:rFonts w:eastAsia="Arial Unicode MS" w:cs="Arial Unicode MS"/>
        </w:rPr>
        <w:t>;</w:t>
      </w:r>
      <w:r w:rsidRPr="00C039A7">
        <w:rPr>
          <w:rFonts w:eastAsia="Arial Unicode MS" w:cs="Arial Unicode MS"/>
        </w:rPr>
        <w:t xml:space="preserve"> </w:t>
      </w:r>
      <w:r w:rsidR="008A4289" w:rsidRPr="00C039A7">
        <w:rPr>
          <w:rFonts w:eastAsia="Arial Unicode MS" w:cs="Arial Unicode MS"/>
        </w:rPr>
        <w:t>no</w:t>
      </w:r>
      <w:r w:rsidRPr="00C039A7">
        <w:rPr>
          <w:rFonts w:eastAsia="Arial Unicode MS" w:cs="Arial Unicode MS"/>
        </w:rPr>
        <w:t xml:space="preserve"> other participant</w:t>
      </w:r>
      <w:r w:rsidR="008A4289" w:rsidRPr="00C039A7">
        <w:rPr>
          <w:rFonts w:eastAsia="Arial Unicode MS" w:cs="Arial Unicode MS"/>
        </w:rPr>
        <w:t>s</w:t>
      </w:r>
      <w:r w:rsidRPr="00C039A7">
        <w:rPr>
          <w:rFonts w:eastAsia="Arial Unicode MS" w:cs="Arial Unicode MS"/>
        </w:rPr>
        <w:t xml:space="preserve"> report</w:t>
      </w:r>
      <w:r w:rsidR="008A4289" w:rsidRPr="00C039A7">
        <w:rPr>
          <w:rFonts w:eastAsia="Arial Unicode MS" w:cs="Arial Unicode MS"/>
        </w:rPr>
        <w:t>ed</w:t>
      </w:r>
      <w:r w:rsidRPr="00C039A7">
        <w:rPr>
          <w:rFonts w:eastAsia="Arial Unicode MS" w:cs="Arial Unicode MS"/>
        </w:rPr>
        <w:t xml:space="preserve"> such a major change in their work related to this survey. There is no way to break out the project</w:t>
      </w:r>
      <w:r w:rsidR="008A4289" w:rsidRPr="00C039A7">
        <w:rPr>
          <w:rFonts w:eastAsia="Arial Unicode MS" w:cs="Arial Unicode MS"/>
        </w:rPr>
        <w:t>-</w:t>
      </w:r>
      <w:r w:rsidRPr="00C039A7">
        <w:rPr>
          <w:rFonts w:eastAsia="Arial Unicode MS" w:cs="Arial Unicode MS"/>
        </w:rPr>
        <w:t xml:space="preserve">related stress from the total stress reported by that individual. As such, some of the scores in Table 19 may be a little higher as a result of this participant. However, as the participant on the project </w:t>
      </w:r>
      <w:r w:rsidRPr="00C039A7">
        <w:rPr>
          <w:rFonts w:eastAsia="Arial Unicode MS" w:cs="Arial Unicode MS"/>
        </w:rPr>
        <w:lastRenderedPageBreak/>
        <w:t xml:space="preserve">does not represent all the scores in Table 19, the observations in the table represent all the participants with low NAQ-R scores </w:t>
      </w:r>
      <w:r w:rsidR="008A4289" w:rsidRPr="00C039A7">
        <w:rPr>
          <w:rFonts w:eastAsia="Arial Unicode MS" w:cs="Arial Unicode MS"/>
        </w:rPr>
        <w:t>who</w:t>
      </w:r>
      <w:r w:rsidRPr="00C039A7">
        <w:rPr>
          <w:rFonts w:eastAsia="Arial Unicode MS" w:cs="Arial Unicode MS"/>
        </w:rPr>
        <w:t xml:space="preserve"> reported stress symptoms.</w:t>
      </w:r>
    </w:p>
    <w:p w14:paraId="282B6A87" w14:textId="6A7D7FD8" w:rsidR="00E323C4" w:rsidRPr="00C039A7" w:rsidRDefault="001F4AE0">
      <w:pPr>
        <w:pStyle w:val="CaptionA"/>
      </w:pPr>
      <w:r w:rsidRPr="00C039A7">
        <w:t>Table 17</w:t>
      </w:r>
      <w:r w:rsidRPr="00C039A7">
        <w:rPr>
          <w:rFonts w:ascii="Arial Unicode MS" w:hAnsi="Arial Unicode MS"/>
        </w:rPr>
        <w:br/>
      </w:r>
      <w:bookmarkStart w:id="167" w:name="_Hlk27984509"/>
      <w:r w:rsidRPr="00C039A7">
        <w:rPr>
          <w:i/>
          <w:iCs/>
        </w:rPr>
        <w:t xml:space="preserve">Frequency of Symptoms Reported by Participants </w:t>
      </w:r>
      <w:r w:rsidR="00841F4F">
        <w:rPr>
          <w:i/>
          <w:iCs/>
        </w:rPr>
        <w:t>w</w:t>
      </w:r>
      <w:r w:rsidR="008A4289" w:rsidRPr="00C039A7">
        <w:rPr>
          <w:i/>
          <w:iCs/>
        </w:rPr>
        <w:t xml:space="preserve">ith </w:t>
      </w:r>
      <w:r w:rsidRPr="00C039A7">
        <w:rPr>
          <w:i/>
          <w:iCs/>
        </w:rPr>
        <w:t>High NAQ-R Scores</w:t>
      </w:r>
      <w:bookmarkEnd w:id="167"/>
    </w:p>
    <w:tbl>
      <w:tblPr>
        <w:tblW w:w="5000"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ook w:val="04A0" w:firstRow="1" w:lastRow="0" w:firstColumn="1" w:lastColumn="0" w:noHBand="0" w:noVBand="1"/>
      </w:tblPr>
      <w:tblGrid>
        <w:gridCol w:w="4583"/>
        <w:gridCol w:w="1491"/>
        <w:gridCol w:w="1317"/>
        <w:gridCol w:w="1249"/>
      </w:tblGrid>
      <w:tr w:rsidR="00E323C4" w:rsidRPr="00C039A7" w14:paraId="4F7468E2" w14:textId="77777777" w:rsidTr="008A4289">
        <w:trPr>
          <w:trHeight w:val="310"/>
        </w:trPr>
        <w:tc>
          <w:tcPr>
            <w:tcW w:w="2652" w:type="pct"/>
            <w:vMerge w:val="restart"/>
            <w:tcBorders>
              <w:top w:val="single" w:sz="8" w:space="0" w:color="000000"/>
              <w:left w:val="nil"/>
              <w:bottom w:val="nil"/>
              <w:right w:val="nil"/>
            </w:tcBorders>
            <w:shd w:val="clear" w:color="auto" w:fill="auto"/>
            <w:tcMar>
              <w:top w:w="80" w:type="dxa"/>
              <w:left w:w="80" w:type="dxa"/>
              <w:bottom w:w="80" w:type="dxa"/>
              <w:right w:w="80" w:type="dxa"/>
            </w:tcMar>
            <w:vAlign w:val="bottom"/>
          </w:tcPr>
          <w:p w14:paraId="24A27B16" w14:textId="77777777" w:rsidR="00E323C4" w:rsidRPr="00C039A7" w:rsidRDefault="001F4AE0" w:rsidP="008A4289">
            <w:pPr>
              <w:widowControl/>
              <w:spacing w:line="276" w:lineRule="auto"/>
              <w:jc w:val="center"/>
            </w:pPr>
            <w:r w:rsidRPr="00C039A7">
              <w:t>Reported symptoms</w:t>
            </w:r>
          </w:p>
        </w:tc>
        <w:tc>
          <w:tcPr>
            <w:tcW w:w="2348" w:type="pct"/>
            <w:gridSpan w:val="3"/>
            <w:tcBorders>
              <w:top w:val="single" w:sz="8" w:space="0" w:color="000000"/>
              <w:left w:val="nil"/>
              <w:bottom w:val="single" w:sz="8" w:space="0" w:color="000000"/>
              <w:right w:val="nil"/>
            </w:tcBorders>
            <w:shd w:val="clear" w:color="auto" w:fill="auto"/>
            <w:tcMar>
              <w:top w:w="80" w:type="dxa"/>
              <w:left w:w="80" w:type="dxa"/>
              <w:bottom w:w="80" w:type="dxa"/>
              <w:right w:w="80" w:type="dxa"/>
            </w:tcMar>
            <w:vAlign w:val="bottom"/>
          </w:tcPr>
          <w:p w14:paraId="0858BDC2" w14:textId="1D7D1D0A" w:rsidR="00E323C4" w:rsidRPr="00C039A7" w:rsidRDefault="001F4AE0" w:rsidP="008A4289">
            <w:pPr>
              <w:widowControl/>
              <w:spacing w:line="276" w:lineRule="auto"/>
              <w:jc w:val="center"/>
            </w:pPr>
            <w:r w:rsidRPr="00C039A7">
              <w:t>Frequency</w:t>
            </w:r>
            <w:r w:rsidR="008A4289" w:rsidRPr="00C039A7">
              <w:t xml:space="preserve"> of symptoms</w:t>
            </w:r>
          </w:p>
        </w:tc>
      </w:tr>
      <w:tr w:rsidR="00E323C4" w:rsidRPr="00C039A7" w14:paraId="631EB179" w14:textId="77777777" w:rsidTr="008A4289">
        <w:trPr>
          <w:trHeight w:val="310"/>
        </w:trPr>
        <w:tc>
          <w:tcPr>
            <w:tcW w:w="2652" w:type="pct"/>
            <w:vMerge/>
            <w:tcBorders>
              <w:top w:val="single" w:sz="8" w:space="0" w:color="000000"/>
              <w:left w:val="nil"/>
              <w:bottom w:val="nil"/>
              <w:right w:val="nil"/>
            </w:tcBorders>
            <w:shd w:val="clear" w:color="auto" w:fill="auto"/>
            <w:vAlign w:val="bottom"/>
          </w:tcPr>
          <w:p w14:paraId="3FE882CA" w14:textId="77777777" w:rsidR="00E323C4" w:rsidRPr="00C039A7" w:rsidRDefault="00E323C4" w:rsidP="008A4289">
            <w:pPr>
              <w:spacing w:line="276" w:lineRule="auto"/>
              <w:jc w:val="center"/>
            </w:pPr>
          </w:p>
        </w:tc>
        <w:tc>
          <w:tcPr>
            <w:tcW w:w="863" w:type="pct"/>
            <w:tcBorders>
              <w:top w:val="single" w:sz="8" w:space="0" w:color="000000"/>
              <w:left w:val="nil"/>
              <w:bottom w:val="single" w:sz="8" w:space="0" w:color="000000"/>
              <w:right w:val="nil"/>
            </w:tcBorders>
            <w:shd w:val="clear" w:color="auto" w:fill="auto"/>
            <w:tcMar>
              <w:top w:w="80" w:type="dxa"/>
              <w:left w:w="80" w:type="dxa"/>
              <w:bottom w:w="80" w:type="dxa"/>
              <w:right w:w="80" w:type="dxa"/>
            </w:tcMar>
            <w:vAlign w:val="bottom"/>
          </w:tcPr>
          <w:p w14:paraId="55EE4D4F" w14:textId="77777777" w:rsidR="00E323C4" w:rsidRPr="00C039A7" w:rsidRDefault="001F4AE0" w:rsidP="008A4289">
            <w:pPr>
              <w:widowControl/>
              <w:spacing w:line="276" w:lineRule="auto"/>
              <w:jc w:val="center"/>
            </w:pPr>
            <w:r w:rsidRPr="00C039A7">
              <w:t>Occasionally</w:t>
            </w:r>
          </w:p>
        </w:tc>
        <w:tc>
          <w:tcPr>
            <w:tcW w:w="762" w:type="pct"/>
            <w:tcBorders>
              <w:top w:val="single" w:sz="8" w:space="0" w:color="000000"/>
              <w:left w:val="nil"/>
              <w:bottom w:val="single" w:sz="8" w:space="0" w:color="000000"/>
              <w:right w:val="nil"/>
            </w:tcBorders>
            <w:shd w:val="clear" w:color="auto" w:fill="auto"/>
            <w:tcMar>
              <w:top w:w="80" w:type="dxa"/>
              <w:left w:w="80" w:type="dxa"/>
              <w:bottom w:w="80" w:type="dxa"/>
              <w:right w:w="80" w:type="dxa"/>
            </w:tcMar>
            <w:vAlign w:val="bottom"/>
          </w:tcPr>
          <w:p w14:paraId="3218A5F1" w14:textId="77777777" w:rsidR="00E323C4" w:rsidRPr="00C039A7" w:rsidRDefault="001F4AE0" w:rsidP="008A4289">
            <w:pPr>
              <w:widowControl/>
              <w:spacing w:line="276" w:lineRule="auto"/>
              <w:jc w:val="center"/>
            </w:pPr>
            <w:r w:rsidRPr="00C039A7">
              <w:t>More often</w:t>
            </w:r>
          </w:p>
        </w:tc>
        <w:tc>
          <w:tcPr>
            <w:tcW w:w="722" w:type="pct"/>
            <w:tcBorders>
              <w:top w:val="single" w:sz="8" w:space="0" w:color="000000"/>
              <w:left w:val="nil"/>
              <w:bottom w:val="single" w:sz="8" w:space="0" w:color="000000"/>
              <w:right w:val="nil"/>
            </w:tcBorders>
            <w:shd w:val="clear" w:color="auto" w:fill="auto"/>
            <w:tcMar>
              <w:top w:w="80" w:type="dxa"/>
              <w:left w:w="80" w:type="dxa"/>
              <w:bottom w:w="80" w:type="dxa"/>
              <w:right w:w="80" w:type="dxa"/>
            </w:tcMar>
            <w:vAlign w:val="bottom"/>
          </w:tcPr>
          <w:p w14:paraId="76A2EB02" w14:textId="77777777" w:rsidR="00E323C4" w:rsidRPr="00C039A7" w:rsidRDefault="001F4AE0" w:rsidP="008A4289">
            <w:pPr>
              <w:widowControl/>
              <w:spacing w:line="276" w:lineRule="auto"/>
              <w:jc w:val="center"/>
            </w:pPr>
            <w:r w:rsidRPr="00C039A7">
              <w:t>Worried</w:t>
            </w:r>
          </w:p>
        </w:tc>
      </w:tr>
      <w:tr w:rsidR="00E323C4" w:rsidRPr="00C039A7" w14:paraId="64F816EF" w14:textId="77777777" w:rsidTr="007A3389">
        <w:trPr>
          <w:trHeight w:val="300"/>
        </w:trPr>
        <w:tc>
          <w:tcPr>
            <w:tcW w:w="2652" w:type="pct"/>
            <w:tcBorders>
              <w:top w:val="nil"/>
              <w:left w:val="nil"/>
              <w:bottom w:val="nil"/>
              <w:right w:val="nil"/>
            </w:tcBorders>
            <w:shd w:val="clear" w:color="auto" w:fill="auto"/>
            <w:tcMar>
              <w:top w:w="80" w:type="dxa"/>
              <w:left w:w="80" w:type="dxa"/>
              <w:bottom w:w="80" w:type="dxa"/>
              <w:right w:w="80" w:type="dxa"/>
            </w:tcMar>
          </w:tcPr>
          <w:p w14:paraId="2B8B51A4" w14:textId="77777777" w:rsidR="00E323C4" w:rsidRPr="00C039A7" w:rsidRDefault="001F4AE0" w:rsidP="00616AD9">
            <w:pPr>
              <w:widowControl/>
              <w:spacing w:line="276" w:lineRule="auto"/>
            </w:pPr>
            <w:r w:rsidRPr="00C039A7">
              <w:t>Depression</w:t>
            </w:r>
          </w:p>
        </w:tc>
        <w:tc>
          <w:tcPr>
            <w:tcW w:w="863" w:type="pct"/>
            <w:tcBorders>
              <w:top w:val="single" w:sz="8" w:space="0" w:color="000000"/>
              <w:left w:val="nil"/>
              <w:bottom w:val="nil"/>
              <w:right w:val="nil"/>
            </w:tcBorders>
            <w:shd w:val="clear" w:color="auto" w:fill="auto"/>
            <w:tcMar>
              <w:top w:w="80" w:type="dxa"/>
              <w:left w:w="80" w:type="dxa"/>
              <w:bottom w:w="80" w:type="dxa"/>
              <w:right w:w="80" w:type="dxa"/>
            </w:tcMar>
          </w:tcPr>
          <w:p w14:paraId="1AC7BC86" w14:textId="77777777" w:rsidR="00E323C4" w:rsidRPr="00C039A7" w:rsidRDefault="00E323C4" w:rsidP="00616AD9">
            <w:pPr>
              <w:spacing w:line="276" w:lineRule="auto"/>
            </w:pPr>
          </w:p>
        </w:tc>
        <w:tc>
          <w:tcPr>
            <w:tcW w:w="762" w:type="pct"/>
            <w:tcBorders>
              <w:top w:val="single" w:sz="8" w:space="0" w:color="000000"/>
              <w:left w:val="nil"/>
              <w:bottom w:val="nil"/>
              <w:right w:val="nil"/>
            </w:tcBorders>
            <w:shd w:val="clear" w:color="auto" w:fill="auto"/>
            <w:tcMar>
              <w:top w:w="80" w:type="dxa"/>
              <w:left w:w="80" w:type="dxa"/>
              <w:bottom w:w="80" w:type="dxa"/>
              <w:right w:w="80" w:type="dxa"/>
            </w:tcMar>
          </w:tcPr>
          <w:p w14:paraId="7B982024" w14:textId="77777777" w:rsidR="00E323C4" w:rsidRPr="00C039A7" w:rsidRDefault="001F4AE0" w:rsidP="00616AD9">
            <w:pPr>
              <w:widowControl/>
              <w:spacing w:line="276" w:lineRule="auto"/>
              <w:jc w:val="center"/>
            </w:pPr>
            <w:r w:rsidRPr="00C039A7">
              <w:t>2</w:t>
            </w:r>
          </w:p>
        </w:tc>
        <w:tc>
          <w:tcPr>
            <w:tcW w:w="722" w:type="pct"/>
            <w:tcBorders>
              <w:top w:val="single" w:sz="8" w:space="0" w:color="000000"/>
              <w:left w:val="nil"/>
              <w:bottom w:val="nil"/>
              <w:right w:val="nil"/>
            </w:tcBorders>
            <w:shd w:val="clear" w:color="auto" w:fill="auto"/>
            <w:tcMar>
              <w:top w:w="80" w:type="dxa"/>
              <w:left w:w="80" w:type="dxa"/>
              <w:bottom w:w="80" w:type="dxa"/>
              <w:right w:w="80" w:type="dxa"/>
            </w:tcMar>
          </w:tcPr>
          <w:p w14:paraId="1615FF84" w14:textId="77777777" w:rsidR="00E323C4" w:rsidRPr="00C039A7" w:rsidRDefault="001F4AE0" w:rsidP="00616AD9">
            <w:pPr>
              <w:widowControl/>
              <w:spacing w:line="276" w:lineRule="auto"/>
              <w:jc w:val="center"/>
            </w:pPr>
            <w:r w:rsidRPr="00C039A7">
              <w:t>2</w:t>
            </w:r>
          </w:p>
        </w:tc>
      </w:tr>
      <w:tr w:rsidR="00E323C4" w:rsidRPr="00C039A7" w14:paraId="623AC632" w14:textId="77777777" w:rsidTr="007A3389">
        <w:trPr>
          <w:trHeight w:val="290"/>
        </w:trPr>
        <w:tc>
          <w:tcPr>
            <w:tcW w:w="2652" w:type="pct"/>
            <w:tcBorders>
              <w:top w:val="nil"/>
              <w:left w:val="nil"/>
              <w:bottom w:val="nil"/>
              <w:right w:val="nil"/>
            </w:tcBorders>
            <w:shd w:val="clear" w:color="auto" w:fill="auto"/>
            <w:tcMar>
              <w:top w:w="80" w:type="dxa"/>
              <w:left w:w="80" w:type="dxa"/>
              <w:bottom w:w="80" w:type="dxa"/>
              <w:right w:w="80" w:type="dxa"/>
            </w:tcMar>
          </w:tcPr>
          <w:p w14:paraId="1C94C091" w14:textId="77777777" w:rsidR="00E323C4" w:rsidRPr="00C039A7" w:rsidRDefault="001F4AE0" w:rsidP="00616AD9">
            <w:pPr>
              <w:widowControl/>
              <w:spacing w:line="276" w:lineRule="auto"/>
            </w:pPr>
            <w:r w:rsidRPr="00C039A7">
              <w:t>Anxiety</w:t>
            </w:r>
          </w:p>
        </w:tc>
        <w:tc>
          <w:tcPr>
            <w:tcW w:w="863" w:type="pct"/>
            <w:tcBorders>
              <w:top w:val="nil"/>
              <w:left w:val="nil"/>
              <w:bottom w:val="nil"/>
              <w:right w:val="nil"/>
            </w:tcBorders>
            <w:shd w:val="clear" w:color="auto" w:fill="auto"/>
            <w:tcMar>
              <w:top w:w="80" w:type="dxa"/>
              <w:left w:w="80" w:type="dxa"/>
              <w:bottom w:w="80" w:type="dxa"/>
              <w:right w:w="80" w:type="dxa"/>
            </w:tcMar>
          </w:tcPr>
          <w:p w14:paraId="11AC4A2E" w14:textId="77777777" w:rsidR="00E323C4" w:rsidRPr="00C039A7" w:rsidRDefault="00E323C4" w:rsidP="00616AD9">
            <w:pPr>
              <w:spacing w:line="276" w:lineRule="auto"/>
            </w:pPr>
          </w:p>
        </w:tc>
        <w:tc>
          <w:tcPr>
            <w:tcW w:w="762" w:type="pct"/>
            <w:tcBorders>
              <w:top w:val="nil"/>
              <w:left w:val="nil"/>
              <w:bottom w:val="nil"/>
              <w:right w:val="nil"/>
            </w:tcBorders>
            <w:shd w:val="clear" w:color="auto" w:fill="auto"/>
            <w:tcMar>
              <w:top w:w="80" w:type="dxa"/>
              <w:left w:w="80" w:type="dxa"/>
              <w:bottom w:w="80" w:type="dxa"/>
              <w:right w:w="80" w:type="dxa"/>
            </w:tcMar>
          </w:tcPr>
          <w:p w14:paraId="19A66F79" w14:textId="77777777" w:rsidR="00E323C4" w:rsidRPr="00C039A7" w:rsidRDefault="001F4AE0" w:rsidP="00616AD9">
            <w:pPr>
              <w:widowControl/>
              <w:spacing w:line="276" w:lineRule="auto"/>
              <w:jc w:val="center"/>
            </w:pPr>
            <w:r w:rsidRPr="00C039A7">
              <w:t>3</w:t>
            </w:r>
          </w:p>
        </w:tc>
        <w:tc>
          <w:tcPr>
            <w:tcW w:w="722" w:type="pct"/>
            <w:tcBorders>
              <w:top w:val="nil"/>
              <w:left w:val="nil"/>
              <w:bottom w:val="nil"/>
              <w:right w:val="nil"/>
            </w:tcBorders>
            <w:shd w:val="clear" w:color="auto" w:fill="auto"/>
            <w:tcMar>
              <w:top w:w="80" w:type="dxa"/>
              <w:left w:w="80" w:type="dxa"/>
              <w:bottom w:w="80" w:type="dxa"/>
              <w:right w:w="80" w:type="dxa"/>
            </w:tcMar>
          </w:tcPr>
          <w:p w14:paraId="210F479B" w14:textId="77777777" w:rsidR="00E323C4" w:rsidRPr="00C039A7" w:rsidRDefault="001F4AE0" w:rsidP="00616AD9">
            <w:pPr>
              <w:widowControl/>
              <w:spacing w:line="276" w:lineRule="auto"/>
              <w:jc w:val="center"/>
            </w:pPr>
            <w:r w:rsidRPr="00C039A7">
              <w:t>1</w:t>
            </w:r>
          </w:p>
        </w:tc>
      </w:tr>
      <w:tr w:rsidR="00E323C4" w:rsidRPr="00C039A7" w14:paraId="2E8B6B57" w14:textId="77777777" w:rsidTr="007A3389">
        <w:trPr>
          <w:trHeight w:val="290"/>
        </w:trPr>
        <w:tc>
          <w:tcPr>
            <w:tcW w:w="2652" w:type="pct"/>
            <w:tcBorders>
              <w:top w:val="nil"/>
              <w:left w:val="nil"/>
              <w:bottom w:val="nil"/>
              <w:right w:val="nil"/>
            </w:tcBorders>
            <w:shd w:val="clear" w:color="auto" w:fill="auto"/>
            <w:tcMar>
              <w:top w:w="80" w:type="dxa"/>
              <w:left w:w="80" w:type="dxa"/>
              <w:bottom w:w="80" w:type="dxa"/>
              <w:right w:w="80" w:type="dxa"/>
            </w:tcMar>
          </w:tcPr>
          <w:p w14:paraId="03D2518C" w14:textId="77777777" w:rsidR="00E323C4" w:rsidRPr="00C039A7" w:rsidRDefault="001F4AE0" w:rsidP="00616AD9">
            <w:pPr>
              <w:widowControl/>
              <w:spacing w:line="276" w:lineRule="auto"/>
            </w:pPr>
            <w:r w:rsidRPr="00C039A7">
              <w:t>Social distancing</w:t>
            </w:r>
          </w:p>
        </w:tc>
        <w:tc>
          <w:tcPr>
            <w:tcW w:w="863" w:type="pct"/>
            <w:tcBorders>
              <w:top w:val="nil"/>
              <w:left w:val="nil"/>
              <w:bottom w:val="nil"/>
              <w:right w:val="nil"/>
            </w:tcBorders>
            <w:shd w:val="clear" w:color="auto" w:fill="auto"/>
            <w:tcMar>
              <w:top w:w="80" w:type="dxa"/>
              <w:left w:w="80" w:type="dxa"/>
              <w:bottom w:w="80" w:type="dxa"/>
              <w:right w:w="80" w:type="dxa"/>
            </w:tcMar>
          </w:tcPr>
          <w:p w14:paraId="368F121F" w14:textId="77777777" w:rsidR="00E323C4" w:rsidRPr="00C039A7" w:rsidRDefault="00E323C4" w:rsidP="00616AD9">
            <w:pPr>
              <w:spacing w:line="276" w:lineRule="auto"/>
            </w:pPr>
          </w:p>
        </w:tc>
        <w:tc>
          <w:tcPr>
            <w:tcW w:w="762" w:type="pct"/>
            <w:tcBorders>
              <w:top w:val="nil"/>
              <w:left w:val="nil"/>
              <w:bottom w:val="nil"/>
              <w:right w:val="nil"/>
            </w:tcBorders>
            <w:shd w:val="clear" w:color="auto" w:fill="auto"/>
            <w:tcMar>
              <w:top w:w="80" w:type="dxa"/>
              <w:left w:w="80" w:type="dxa"/>
              <w:bottom w:w="80" w:type="dxa"/>
              <w:right w:w="80" w:type="dxa"/>
            </w:tcMar>
          </w:tcPr>
          <w:p w14:paraId="29B6F3D3" w14:textId="77777777" w:rsidR="00E323C4" w:rsidRPr="00C039A7" w:rsidRDefault="001F4AE0" w:rsidP="00616AD9">
            <w:pPr>
              <w:widowControl/>
              <w:spacing w:line="276" w:lineRule="auto"/>
              <w:jc w:val="center"/>
            </w:pPr>
            <w:r w:rsidRPr="00C039A7">
              <w:t>1</w:t>
            </w:r>
          </w:p>
        </w:tc>
        <w:tc>
          <w:tcPr>
            <w:tcW w:w="722" w:type="pct"/>
            <w:tcBorders>
              <w:top w:val="nil"/>
              <w:left w:val="nil"/>
              <w:bottom w:val="nil"/>
              <w:right w:val="nil"/>
            </w:tcBorders>
            <w:shd w:val="clear" w:color="auto" w:fill="auto"/>
            <w:tcMar>
              <w:top w:w="80" w:type="dxa"/>
              <w:left w:w="80" w:type="dxa"/>
              <w:bottom w:w="80" w:type="dxa"/>
              <w:right w:w="80" w:type="dxa"/>
            </w:tcMar>
          </w:tcPr>
          <w:p w14:paraId="6AB4A0D8" w14:textId="77777777" w:rsidR="00E323C4" w:rsidRPr="00C039A7" w:rsidRDefault="00E323C4" w:rsidP="00616AD9">
            <w:pPr>
              <w:spacing w:line="276" w:lineRule="auto"/>
            </w:pPr>
          </w:p>
        </w:tc>
      </w:tr>
      <w:tr w:rsidR="00E323C4" w:rsidRPr="00C039A7" w14:paraId="335F1C61" w14:textId="77777777" w:rsidTr="007A3389">
        <w:trPr>
          <w:trHeight w:val="735"/>
        </w:trPr>
        <w:tc>
          <w:tcPr>
            <w:tcW w:w="2652" w:type="pct"/>
            <w:tcBorders>
              <w:top w:val="nil"/>
              <w:left w:val="nil"/>
              <w:bottom w:val="nil"/>
              <w:right w:val="nil"/>
            </w:tcBorders>
            <w:shd w:val="clear" w:color="auto" w:fill="auto"/>
            <w:tcMar>
              <w:top w:w="80" w:type="dxa"/>
              <w:left w:w="80" w:type="dxa"/>
              <w:bottom w:w="80" w:type="dxa"/>
              <w:right w:w="80" w:type="dxa"/>
            </w:tcMar>
          </w:tcPr>
          <w:p w14:paraId="35A1BF86" w14:textId="5CAAC0AC" w:rsidR="00E323C4" w:rsidRPr="00C039A7" w:rsidRDefault="001F4AE0" w:rsidP="00616AD9">
            <w:pPr>
              <w:widowControl/>
              <w:spacing w:line="276" w:lineRule="auto"/>
            </w:pPr>
            <w:r w:rsidRPr="00C039A7">
              <w:t xml:space="preserve">Physical aches </w:t>
            </w:r>
            <w:r w:rsidR="008A4289" w:rsidRPr="00C039A7">
              <w:t>and</w:t>
            </w:r>
            <w:r w:rsidRPr="00C039A7">
              <w:t xml:space="preserve"> pains, including tension headaches, muscle aches</w:t>
            </w:r>
          </w:p>
        </w:tc>
        <w:tc>
          <w:tcPr>
            <w:tcW w:w="863" w:type="pct"/>
            <w:tcBorders>
              <w:top w:val="nil"/>
              <w:left w:val="nil"/>
              <w:bottom w:val="nil"/>
              <w:right w:val="nil"/>
            </w:tcBorders>
            <w:shd w:val="clear" w:color="auto" w:fill="auto"/>
            <w:tcMar>
              <w:top w:w="80" w:type="dxa"/>
              <w:left w:w="80" w:type="dxa"/>
              <w:bottom w:w="80" w:type="dxa"/>
              <w:right w:w="80" w:type="dxa"/>
            </w:tcMar>
          </w:tcPr>
          <w:p w14:paraId="193D4622" w14:textId="77777777" w:rsidR="00E323C4" w:rsidRPr="00C039A7" w:rsidRDefault="00E323C4" w:rsidP="00616AD9">
            <w:pPr>
              <w:spacing w:line="276" w:lineRule="auto"/>
            </w:pPr>
          </w:p>
        </w:tc>
        <w:tc>
          <w:tcPr>
            <w:tcW w:w="762" w:type="pct"/>
            <w:tcBorders>
              <w:top w:val="nil"/>
              <w:left w:val="nil"/>
              <w:bottom w:val="nil"/>
              <w:right w:val="nil"/>
            </w:tcBorders>
            <w:shd w:val="clear" w:color="auto" w:fill="auto"/>
            <w:tcMar>
              <w:top w:w="80" w:type="dxa"/>
              <w:left w:w="80" w:type="dxa"/>
              <w:bottom w:w="80" w:type="dxa"/>
              <w:right w:w="80" w:type="dxa"/>
            </w:tcMar>
          </w:tcPr>
          <w:p w14:paraId="5EB840A5" w14:textId="77777777" w:rsidR="00E323C4" w:rsidRPr="00C039A7" w:rsidRDefault="001F4AE0" w:rsidP="00616AD9">
            <w:pPr>
              <w:widowControl/>
              <w:spacing w:line="276" w:lineRule="auto"/>
              <w:jc w:val="center"/>
            </w:pPr>
            <w:r w:rsidRPr="00C039A7">
              <w:t>2</w:t>
            </w:r>
          </w:p>
        </w:tc>
        <w:tc>
          <w:tcPr>
            <w:tcW w:w="722" w:type="pct"/>
            <w:tcBorders>
              <w:top w:val="nil"/>
              <w:left w:val="nil"/>
              <w:bottom w:val="nil"/>
              <w:right w:val="nil"/>
            </w:tcBorders>
            <w:shd w:val="clear" w:color="auto" w:fill="auto"/>
            <w:tcMar>
              <w:top w:w="80" w:type="dxa"/>
              <w:left w:w="80" w:type="dxa"/>
              <w:bottom w:w="80" w:type="dxa"/>
              <w:right w:w="80" w:type="dxa"/>
            </w:tcMar>
          </w:tcPr>
          <w:p w14:paraId="5D94DFEB" w14:textId="77777777" w:rsidR="00E323C4" w:rsidRPr="00C039A7" w:rsidRDefault="001F4AE0" w:rsidP="00616AD9">
            <w:pPr>
              <w:widowControl/>
              <w:spacing w:line="276" w:lineRule="auto"/>
              <w:jc w:val="center"/>
            </w:pPr>
            <w:r w:rsidRPr="00C039A7">
              <w:t>1</w:t>
            </w:r>
          </w:p>
        </w:tc>
      </w:tr>
      <w:tr w:rsidR="00E323C4" w:rsidRPr="00C039A7" w14:paraId="057AAFAC" w14:textId="77777777" w:rsidTr="007A3389">
        <w:trPr>
          <w:trHeight w:val="290"/>
        </w:trPr>
        <w:tc>
          <w:tcPr>
            <w:tcW w:w="2652" w:type="pct"/>
            <w:tcBorders>
              <w:top w:val="nil"/>
              <w:left w:val="nil"/>
              <w:bottom w:val="nil"/>
              <w:right w:val="nil"/>
            </w:tcBorders>
            <w:shd w:val="clear" w:color="auto" w:fill="auto"/>
            <w:tcMar>
              <w:top w:w="80" w:type="dxa"/>
              <w:left w:w="80" w:type="dxa"/>
              <w:bottom w:w="80" w:type="dxa"/>
              <w:right w:w="80" w:type="dxa"/>
            </w:tcMar>
          </w:tcPr>
          <w:p w14:paraId="62D07F31" w14:textId="77777777" w:rsidR="00E323C4" w:rsidRPr="00C039A7" w:rsidRDefault="001F4AE0" w:rsidP="00616AD9">
            <w:pPr>
              <w:widowControl/>
              <w:spacing w:line="276" w:lineRule="auto"/>
            </w:pPr>
            <w:r w:rsidRPr="00C039A7">
              <w:t>Gastrointestinal issues weight gain/loss</w:t>
            </w:r>
          </w:p>
        </w:tc>
        <w:tc>
          <w:tcPr>
            <w:tcW w:w="863" w:type="pct"/>
            <w:tcBorders>
              <w:top w:val="nil"/>
              <w:left w:val="nil"/>
              <w:bottom w:val="nil"/>
              <w:right w:val="nil"/>
            </w:tcBorders>
            <w:shd w:val="clear" w:color="auto" w:fill="auto"/>
            <w:tcMar>
              <w:top w:w="80" w:type="dxa"/>
              <w:left w:w="80" w:type="dxa"/>
              <w:bottom w:w="80" w:type="dxa"/>
              <w:right w:w="80" w:type="dxa"/>
            </w:tcMar>
          </w:tcPr>
          <w:p w14:paraId="73AC5F5A" w14:textId="77777777" w:rsidR="00E323C4" w:rsidRPr="00C039A7" w:rsidRDefault="00E323C4" w:rsidP="00616AD9">
            <w:pPr>
              <w:spacing w:line="276" w:lineRule="auto"/>
            </w:pPr>
          </w:p>
        </w:tc>
        <w:tc>
          <w:tcPr>
            <w:tcW w:w="762" w:type="pct"/>
            <w:tcBorders>
              <w:top w:val="nil"/>
              <w:left w:val="nil"/>
              <w:bottom w:val="nil"/>
              <w:right w:val="nil"/>
            </w:tcBorders>
            <w:shd w:val="clear" w:color="auto" w:fill="auto"/>
            <w:tcMar>
              <w:top w:w="80" w:type="dxa"/>
              <w:left w:w="80" w:type="dxa"/>
              <w:bottom w:w="80" w:type="dxa"/>
              <w:right w:w="80" w:type="dxa"/>
            </w:tcMar>
          </w:tcPr>
          <w:p w14:paraId="36D2F6C2" w14:textId="77777777" w:rsidR="00E323C4" w:rsidRPr="00C039A7" w:rsidRDefault="001F4AE0" w:rsidP="00616AD9">
            <w:pPr>
              <w:widowControl/>
              <w:spacing w:line="276" w:lineRule="auto"/>
              <w:jc w:val="center"/>
            </w:pPr>
            <w:r w:rsidRPr="00C039A7">
              <w:t>2</w:t>
            </w:r>
          </w:p>
        </w:tc>
        <w:tc>
          <w:tcPr>
            <w:tcW w:w="722" w:type="pct"/>
            <w:tcBorders>
              <w:top w:val="nil"/>
              <w:left w:val="nil"/>
              <w:bottom w:val="nil"/>
              <w:right w:val="nil"/>
            </w:tcBorders>
            <w:shd w:val="clear" w:color="auto" w:fill="auto"/>
            <w:tcMar>
              <w:top w:w="80" w:type="dxa"/>
              <w:left w:w="80" w:type="dxa"/>
              <w:bottom w:w="80" w:type="dxa"/>
              <w:right w:w="80" w:type="dxa"/>
            </w:tcMar>
          </w:tcPr>
          <w:p w14:paraId="56513C14" w14:textId="77777777" w:rsidR="00E323C4" w:rsidRPr="00C039A7" w:rsidRDefault="001F4AE0" w:rsidP="00616AD9">
            <w:pPr>
              <w:widowControl/>
              <w:spacing w:line="276" w:lineRule="auto"/>
              <w:jc w:val="center"/>
            </w:pPr>
            <w:r w:rsidRPr="00C039A7">
              <w:t>1</w:t>
            </w:r>
          </w:p>
        </w:tc>
      </w:tr>
      <w:tr w:rsidR="00E323C4" w:rsidRPr="00C039A7" w14:paraId="74D37CCE" w14:textId="77777777" w:rsidTr="007A3389">
        <w:trPr>
          <w:trHeight w:val="290"/>
        </w:trPr>
        <w:tc>
          <w:tcPr>
            <w:tcW w:w="2652" w:type="pct"/>
            <w:tcBorders>
              <w:top w:val="nil"/>
              <w:left w:val="nil"/>
              <w:bottom w:val="nil"/>
              <w:right w:val="nil"/>
            </w:tcBorders>
            <w:shd w:val="clear" w:color="auto" w:fill="auto"/>
            <w:tcMar>
              <w:top w:w="80" w:type="dxa"/>
              <w:left w:w="80" w:type="dxa"/>
              <w:bottom w:w="80" w:type="dxa"/>
              <w:right w:w="80" w:type="dxa"/>
            </w:tcMar>
          </w:tcPr>
          <w:p w14:paraId="4EB21C3F" w14:textId="77777777" w:rsidR="00E323C4" w:rsidRPr="00C039A7" w:rsidRDefault="001F4AE0" w:rsidP="00616AD9">
            <w:pPr>
              <w:widowControl/>
              <w:spacing w:line="276" w:lineRule="auto"/>
            </w:pPr>
            <w:r w:rsidRPr="00C039A7">
              <w:t>Medications required for chronic health</w:t>
            </w:r>
          </w:p>
        </w:tc>
        <w:tc>
          <w:tcPr>
            <w:tcW w:w="863" w:type="pct"/>
            <w:tcBorders>
              <w:top w:val="nil"/>
              <w:left w:val="nil"/>
              <w:bottom w:val="nil"/>
              <w:right w:val="nil"/>
            </w:tcBorders>
            <w:shd w:val="clear" w:color="auto" w:fill="auto"/>
            <w:tcMar>
              <w:top w:w="80" w:type="dxa"/>
              <w:left w:w="80" w:type="dxa"/>
              <w:bottom w:w="80" w:type="dxa"/>
              <w:right w:w="80" w:type="dxa"/>
            </w:tcMar>
          </w:tcPr>
          <w:p w14:paraId="21F270A9" w14:textId="77777777" w:rsidR="00E323C4" w:rsidRPr="00C039A7" w:rsidRDefault="00E323C4" w:rsidP="00616AD9">
            <w:pPr>
              <w:spacing w:line="276" w:lineRule="auto"/>
            </w:pPr>
          </w:p>
        </w:tc>
        <w:tc>
          <w:tcPr>
            <w:tcW w:w="762" w:type="pct"/>
            <w:tcBorders>
              <w:top w:val="nil"/>
              <w:left w:val="nil"/>
              <w:bottom w:val="nil"/>
              <w:right w:val="nil"/>
            </w:tcBorders>
            <w:shd w:val="clear" w:color="auto" w:fill="auto"/>
            <w:tcMar>
              <w:top w:w="80" w:type="dxa"/>
              <w:left w:w="80" w:type="dxa"/>
              <w:bottom w:w="80" w:type="dxa"/>
              <w:right w:w="80" w:type="dxa"/>
            </w:tcMar>
          </w:tcPr>
          <w:p w14:paraId="6CD8B9B7" w14:textId="77777777" w:rsidR="00E323C4" w:rsidRPr="00C039A7" w:rsidRDefault="00E323C4" w:rsidP="00616AD9">
            <w:pPr>
              <w:spacing w:line="276" w:lineRule="auto"/>
            </w:pPr>
          </w:p>
        </w:tc>
        <w:tc>
          <w:tcPr>
            <w:tcW w:w="722" w:type="pct"/>
            <w:tcBorders>
              <w:top w:val="nil"/>
              <w:left w:val="nil"/>
              <w:bottom w:val="nil"/>
              <w:right w:val="nil"/>
            </w:tcBorders>
            <w:shd w:val="clear" w:color="auto" w:fill="auto"/>
            <w:tcMar>
              <w:top w:w="80" w:type="dxa"/>
              <w:left w:w="80" w:type="dxa"/>
              <w:bottom w:w="80" w:type="dxa"/>
              <w:right w:w="80" w:type="dxa"/>
            </w:tcMar>
          </w:tcPr>
          <w:p w14:paraId="515995C5" w14:textId="77777777" w:rsidR="00E323C4" w:rsidRPr="00C039A7" w:rsidRDefault="001F4AE0" w:rsidP="00616AD9">
            <w:pPr>
              <w:widowControl/>
              <w:spacing w:line="276" w:lineRule="auto"/>
              <w:jc w:val="center"/>
            </w:pPr>
            <w:r w:rsidRPr="00C039A7">
              <w:t>1</w:t>
            </w:r>
          </w:p>
        </w:tc>
      </w:tr>
      <w:tr w:rsidR="00E323C4" w:rsidRPr="00C039A7" w14:paraId="67D8B438" w14:textId="77777777" w:rsidTr="007A3389">
        <w:trPr>
          <w:trHeight w:val="290"/>
        </w:trPr>
        <w:tc>
          <w:tcPr>
            <w:tcW w:w="2652" w:type="pct"/>
            <w:tcBorders>
              <w:top w:val="nil"/>
              <w:left w:val="nil"/>
              <w:bottom w:val="nil"/>
              <w:right w:val="nil"/>
            </w:tcBorders>
            <w:shd w:val="clear" w:color="auto" w:fill="auto"/>
            <w:tcMar>
              <w:top w:w="80" w:type="dxa"/>
              <w:left w:w="80" w:type="dxa"/>
              <w:bottom w:w="80" w:type="dxa"/>
              <w:right w:w="80" w:type="dxa"/>
            </w:tcMar>
          </w:tcPr>
          <w:p w14:paraId="7067EDA8" w14:textId="77777777" w:rsidR="00E323C4" w:rsidRPr="00C039A7" w:rsidRDefault="001F4AE0" w:rsidP="00616AD9">
            <w:pPr>
              <w:widowControl/>
              <w:spacing w:line="276" w:lineRule="auto"/>
            </w:pPr>
            <w:r w:rsidRPr="00C039A7">
              <w:t>Impact to self confidence</w:t>
            </w:r>
          </w:p>
        </w:tc>
        <w:tc>
          <w:tcPr>
            <w:tcW w:w="863" w:type="pct"/>
            <w:tcBorders>
              <w:top w:val="nil"/>
              <w:left w:val="nil"/>
              <w:bottom w:val="nil"/>
              <w:right w:val="nil"/>
            </w:tcBorders>
            <w:shd w:val="clear" w:color="auto" w:fill="auto"/>
            <w:tcMar>
              <w:top w:w="80" w:type="dxa"/>
              <w:left w:w="80" w:type="dxa"/>
              <w:bottom w:w="80" w:type="dxa"/>
              <w:right w:w="80" w:type="dxa"/>
            </w:tcMar>
          </w:tcPr>
          <w:p w14:paraId="5E154BED" w14:textId="77777777" w:rsidR="00E323C4" w:rsidRPr="00C039A7" w:rsidRDefault="00E323C4" w:rsidP="00616AD9">
            <w:pPr>
              <w:spacing w:line="276" w:lineRule="auto"/>
            </w:pPr>
          </w:p>
        </w:tc>
        <w:tc>
          <w:tcPr>
            <w:tcW w:w="762" w:type="pct"/>
            <w:tcBorders>
              <w:top w:val="nil"/>
              <w:left w:val="nil"/>
              <w:bottom w:val="nil"/>
              <w:right w:val="nil"/>
            </w:tcBorders>
            <w:shd w:val="clear" w:color="auto" w:fill="auto"/>
            <w:tcMar>
              <w:top w:w="80" w:type="dxa"/>
              <w:left w:w="80" w:type="dxa"/>
              <w:bottom w:w="80" w:type="dxa"/>
              <w:right w:w="80" w:type="dxa"/>
            </w:tcMar>
          </w:tcPr>
          <w:p w14:paraId="720EB3B6" w14:textId="77777777" w:rsidR="00E323C4" w:rsidRPr="00C039A7" w:rsidRDefault="00E323C4" w:rsidP="00616AD9">
            <w:pPr>
              <w:spacing w:line="276" w:lineRule="auto"/>
            </w:pPr>
          </w:p>
        </w:tc>
        <w:tc>
          <w:tcPr>
            <w:tcW w:w="722" w:type="pct"/>
            <w:tcBorders>
              <w:top w:val="nil"/>
              <w:left w:val="nil"/>
              <w:bottom w:val="nil"/>
              <w:right w:val="nil"/>
            </w:tcBorders>
            <w:shd w:val="clear" w:color="auto" w:fill="auto"/>
            <w:tcMar>
              <w:top w:w="80" w:type="dxa"/>
              <w:left w:w="80" w:type="dxa"/>
              <w:bottom w:w="80" w:type="dxa"/>
              <w:right w:w="80" w:type="dxa"/>
            </w:tcMar>
          </w:tcPr>
          <w:p w14:paraId="39114D8C" w14:textId="77777777" w:rsidR="00E323C4" w:rsidRPr="00C039A7" w:rsidRDefault="001F4AE0" w:rsidP="00616AD9">
            <w:pPr>
              <w:widowControl/>
              <w:spacing w:line="276" w:lineRule="auto"/>
              <w:jc w:val="center"/>
            </w:pPr>
            <w:r w:rsidRPr="00C039A7">
              <w:t>4</w:t>
            </w:r>
          </w:p>
        </w:tc>
      </w:tr>
      <w:tr w:rsidR="00E323C4" w:rsidRPr="00C039A7" w14:paraId="4144454B" w14:textId="77777777" w:rsidTr="007A3389">
        <w:trPr>
          <w:trHeight w:val="735"/>
        </w:trPr>
        <w:tc>
          <w:tcPr>
            <w:tcW w:w="2652" w:type="pct"/>
            <w:tcBorders>
              <w:top w:val="nil"/>
              <w:left w:val="nil"/>
              <w:bottom w:val="nil"/>
              <w:right w:val="nil"/>
            </w:tcBorders>
            <w:shd w:val="clear" w:color="auto" w:fill="auto"/>
            <w:tcMar>
              <w:top w:w="80" w:type="dxa"/>
              <w:left w:w="80" w:type="dxa"/>
              <w:bottom w:w="80" w:type="dxa"/>
              <w:right w:w="80" w:type="dxa"/>
            </w:tcMar>
          </w:tcPr>
          <w:p w14:paraId="7F86C9AB" w14:textId="77777777" w:rsidR="00E323C4" w:rsidRPr="00C039A7" w:rsidRDefault="001F4AE0" w:rsidP="00616AD9">
            <w:pPr>
              <w:widowControl/>
              <w:spacing w:line="276" w:lineRule="auto"/>
            </w:pPr>
            <w:r w:rsidRPr="00C039A7">
              <w:t>Doubting own competence, including mental competence</w:t>
            </w:r>
          </w:p>
        </w:tc>
        <w:tc>
          <w:tcPr>
            <w:tcW w:w="863" w:type="pct"/>
            <w:tcBorders>
              <w:top w:val="nil"/>
              <w:left w:val="nil"/>
              <w:bottom w:val="nil"/>
              <w:right w:val="nil"/>
            </w:tcBorders>
            <w:shd w:val="clear" w:color="auto" w:fill="auto"/>
            <w:tcMar>
              <w:top w:w="80" w:type="dxa"/>
              <w:left w:w="80" w:type="dxa"/>
              <w:bottom w:w="80" w:type="dxa"/>
              <w:right w:w="80" w:type="dxa"/>
            </w:tcMar>
          </w:tcPr>
          <w:p w14:paraId="70F39297" w14:textId="77777777" w:rsidR="00E323C4" w:rsidRPr="00C039A7" w:rsidRDefault="001F4AE0" w:rsidP="00616AD9">
            <w:pPr>
              <w:widowControl/>
              <w:spacing w:line="276" w:lineRule="auto"/>
              <w:jc w:val="center"/>
            </w:pPr>
            <w:r w:rsidRPr="00C039A7">
              <w:t>1</w:t>
            </w:r>
          </w:p>
        </w:tc>
        <w:tc>
          <w:tcPr>
            <w:tcW w:w="762" w:type="pct"/>
            <w:tcBorders>
              <w:top w:val="nil"/>
              <w:left w:val="nil"/>
              <w:bottom w:val="nil"/>
              <w:right w:val="nil"/>
            </w:tcBorders>
            <w:shd w:val="clear" w:color="auto" w:fill="auto"/>
            <w:tcMar>
              <w:top w:w="80" w:type="dxa"/>
              <w:left w:w="80" w:type="dxa"/>
              <w:bottom w:w="80" w:type="dxa"/>
              <w:right w:w="80" w:type="dxa"/>
            </w:tcMar>
          </w:tcPr>
          <w:p w14:paraId="4B4B933B" w14:textId="77777777" w:rsidR="00E323C4" w:rsidRPr="00C039A7" w:rsidRDefault="001F4AE0" w:rsidP="00616AD9">
            <w:pPr>
              <w:widowControl/>
              <w:spacing w:line="276" w:lineRule="auto"/>
              <w:jc w:val="center"/>
            </w:pPr>
            <w:r w:rsidRPr="00C039A7">
              <w:t>3</w:t>
            </w:r>
          </w:p>
        </w:tc>
        <w:tc>
          <w:tcPr>
            <w:tcW w:w="722" w:type="pct"/>
            <w:tcBorders>
              <w:top w:val="nil"/>
              <w:left w:val="nil"/>
              <w:bottom w:val="nil"/>
              <w:right w:val="nil"/>
            </w:tcBorders>
            <w:shd w:val="clear" w:color="auto" w:fill="auto"/>
            <w:tcMar>
              <w:top w:w="80" w:type="dxa"/>
              <w:left w:w="80" w:type="dxa"/>
              <w:bottom w:w="80" w:type="dxa"/>
              <w:right w:w="80" w:type="dxa"/>
            </w:tcMar>
          </w:tcPr>
          <w:p w14:paraId="2D5C1953" w14:textId="77777777" w:rsidR="00E323C4" w:rsidRPr="00C039A7" w:rsidRDefault="00E323C4" w:rsidP="00616AD9">
            <w:pPr>
              <w:spacing w:line="276" w:lineRule="auto"/>
            </w:pPr>
          </w:p>
        </w:tc>
      </w:tr>
      <w:tr w:rsidR="00E323C4" w:rsidRPr="00C039A7" w14:paraId="69979D06" w14:textId="77777777" w:rsidTr="007A3389">
        <w:trPr>
          <w:trHeight w:val="290"/>
        </w:trPr>
        <w:tc>
          <w:tcPr>
            <w:tcW w:w="2652" w:type="pct"/>
            <w:tcBorders>
              <w:top w:val="nil"/>
              <w:left w:val="nil"/>
              <w:bottom w:val="nil"/>
              <w:right w:val="nil"/>
            </w:tcBorders>
            <w:shd w:val="clear" w:color="auto" w:fill="auto"/>
            <w:tcMar>
              <w:top w:w="80" w:type="dxa"/>
              <w:left w:w="80" w:type="dxa"/>
              <w:bottom w:w="80" w:type="dxa"/>
              <w:right w:w="80" w:type="dxa"/>
            </w:tcMar>
          </w:tcPr>
          <w:p w14:paraId="7323144D" w14:textId="77777777" w:rsidR="00E323C4" w:rsidRPr="00C039A7" w:rsidRDefault="001F4AE0" w:rsidP="00616AD9">
            <w:pPr>
              <w:widowControl/>
              <w:spacing w:line="276" w:lineRule="auto"/>
            </w:pPr>
            <w:r w:rsidRPr="00C039A7">
              <w:t>No energy</w:t>
            </w:r>
          </w:p>
        </w:tc>
        <w:tc>
          <w:tcPr>
            <w:tcW w:w="863" w:type="pct"/>
            <w:tcBorders>
              <w:top w:val="nil"/>
              <w:left w:val="nil"/>
              <w:bottom w:val="nil"/>
              <w:right w:val="nil"/>
            </w:tcBorders>
            <w:shd w:val="clear" w:color="auto" w:fill="auto"/>
            <w:tcMar>
              <w:top w:w="80" w:type="dxa"/>
              <w:left w:w="80" w:type="dxa"/>
              <w:bottom w:w="80" w:type="dxa"/>
              <w:right w:w="80" w:type="dxa"/>
            </w:tcMar>
          </w:tcPr>
          <w:p w14:paraId="23CEC7CF" w14:textId="77777777" w:rsidR="00E323C4" w:rsidRPr="00C039A7" w:rsidRDefault="00E323C4" w:rsidP="00616AD9">
            <w:pPr>
              <w:spacing w:line="276" w:lineRule="auto"/>
            </w:pPr>
          </w:p>
        </w:tc>
        <w:tc>
          <w:tcPr>
            <w:tcW w:w="762" w:type="pct"/>
            <w:tcBorders>
              <w:top w:val="nil"/>
              <w:left w:val="nil"/>
              <w:bottom w:val="nil"/>
              <w:right w:val="nil"/>
            </w:tcBorders>
            <w:shd w:val="clear" w:color="auto" w:fill="auto"/>
            <w:tcMar>
              <w:top w:w="80" w:type="dxa"/>
              <w:left w:w="80" w:type="dxa"/>
              <w:bottom w:w="80" w:type="dxa"/>
              <w:right w:w="80" w:type="dxa"/>
            </w:tcMar>
          </w:tcPr>
          <w:p w14:paraId="4ED41129" w14:textId="77777777" w:rsidR="00E323C4" w:rsidRPr="00C039A7" w:rsidRDefault="001F4AE0" w:rsidP="00616AD9">
            <w:pPr>
              <w:widowControl/>
              <w:spacing w:line="276" w:lineRule="auto"/>
              <w:jc w:val="center"/>
            </w:pPr>
            <w:r w:rsidRPr="00C039A7">
              <w:t>1</w:t>
            </w:r>
          </w:p>
        </w:tc>
        <w:tc>
          <w:tcPr>
            <w:tcW w:w="722" w:type="pct"/>
            <w:tcBorders>
              <w:top w:val="nil"/>
              <w:left w:val="nil"/>
              <w:bottom w:val="nil"/>
              <w:right w:val="nil"/>
            </w:tcBorders>
            <w:shd w:val="clear" w:color="auto" w:fill="auto"/>
            <w:tcMar>
              <w:top w:w="80" w:type="dxa"/>
              <w:left w:w="80" w:type="dxa"/>
              <w:bottom w:w="80" w:type="dxa"/>
              <w:right w:w="80" w:type="dxa"/>
            </w:tcMar>
          </w:tcPr>
          <w:p w14:paraId="38A33E3E" w14:textId="77777777" w:rsidR="00E323C4" w:rsidRPr="00C039A7" w:rsidRDefault="001F4AE0" w:rsidP="00616AD9">
            <w:pPr>
              <w:widowControl/>
              <w:spacing w:line="276" w:lineRule="auto"/>
              <w:jc w:val="center"/>
            </w:pPr>
            <w:r w:rsidRPr="00C039A7">
              <w:t>2</w:t>
            </w:r>
          </w:p>
        </w:tc>
      </w:tr>
      <w:tr w:rsidR="00E323C4" w:rsidRPr="00C039A7" w14:paraId="7F45BD83" w14:textId="77777777" w:rsidTr="007A3389">
        <w:trPr>
          <w:trHeight w:val="290"/>
        </w:trPr>
        <w:tc>
          <w:tcPr>
            <w:tcW w:w="2652" w:type="pct"/>
            <w:tcBorders>
              <w:top w:val="nil"/>
              <w:left w:val="nil"/>
              <w:bottom w:val="nil"/>
              <w:right w:val="nil"/>
            </w:tcBorders>
            <w:shd w:val="clear" w:color="auto" w:fill="auto"/>
            <w:tcMar>
              <w:top w:w="80" w:type="dxa"/>
              <w:left w:w="80" w:type="dxa"/>
              <w:bottom w:w="80" w:type="dxa"/>
              <w:right w:w="80" w:type="dxa"/>
            </w:tcMar>
          </w:tcPr>
          <w:p w14:paraId="786FDA79" w14:textId="77777777" w:rsidR="00E323C4" w:rsidRPr="00C039A7" w:rsidRDefault="001F4AE0" w:rsidP="00616AD9">
            <w:pPr>
              <w:widowControl/>
              <w:spacing w:line="276" w:lineRule="auto"/>
            </w:pPr>
            <w:r w:rsidRPr="00C039A7">
              <w:t>Change in attitude of risk</w:t>
            </w:r>
          </w:p>
        </w:tc>
        <w:tc>
          <w:tcPr>
            <w:tcW w:w="863" w:type="pct"/>
            <w:tcBorders>
              <w:top w:val="nil"/>
              <w:left w:val="nil"/>
              <w:bottom w:val="nil"/>
              <w:right w:val="nil"/>
            </w:tcBorders>
            <w:shd w:val="clear" w:color="auto" w:fill="auto"/>
            <w:tcMar>
              <w:top w:w="80" w:type="dxa"/>
              <w:left w:w="80" w:type="dxa"/>
              <w:bottom w:w="80" w:type="dxa"/>
              <w:right w:w="80" w:type="dxa"/>
            </w:tcMar>
          </w:tcPr>
          <w:p w14:paraId="761D585A" w14:textId="77777777" w:rsidR="00E323C4" w:rsidRPr="00C039A7" w:rsidRDefault="001F4AE0" w:rsidP="00616AD9">
            <w:pPr>
              <w:widowControl/>
              <w:spacing w:line="276" w:lineRule="auto"/>
              <w:jc w:val="center"/>
            </w:pPr>
            <w:r w:rsidRPr="00C039A7">
              <w:t>2</w:t>
            </w:r>
          </w:p>
        </w:tc>
        <w:tc>
          <w:tcPr>
            <w:tcW w:w="762" w:type="pct"/>
            <w:tcBorders>
              <w:top w:val="nil"/>
              <w:left w:val="nil"/>
              <w:bottom w:val="nil"/>
              <w:right w:val="nil"/>
            </w:tcBorders>
            <w:shd w:val="clear" w:color="auto" w:fill="auto"/>
            <w:tcMar>
              <w:top w:w="80" w:type="dxa"/>
              <w:left w:w="80" w:type="dxa"/>
              <w:bottom w:w="80" w:type="dxa"/>
              <w:right w:w="80" w:type="dxa"/>
            </w:tcMar>
          </w:tcPr>
          <w:p w14:paraId="5ED37366" w14:textId="77777777" w:rsidR="00E323C4" w:rsidRPr="00C039A7" w:rsidRDefault="00E323C4" w:rsidP="00616AD9">
            <w:pPr>
              <w:spacing w:line="276" w:lineRule="auto"/>
            </w:pPr>
          </w:p>
        </w:tc>
        <w:tc>
          <w:tcPr>
            <w:tcW w:w="722" w:type="pct"/>
            <w:tcBorders>
              <w:top w:val="nil"/>
              <w:left w:val="nil"/>
              <w:bottom w:val="nil"/>
              <w:right w:val="nil"/>
            </w:tcBorders>
            <w:shd w:val="clear" w:color="auto" w:fill="auto"/>
            <w:tcMar>
              <w:top w:w="80" w:type="dxa"/>
              <w:left w:w="80" w:type="dxa"/>
              <w:bottom w:w="80" w:type="dxa"/>
              <w:right w:w="80" w:type="dxa"/>
            </w:tcMar>
          </w:tcPr>
          <w:p w14:paraId="70FEEFE3" w14:textId="77777777" w:rsidR="00E323C4" w:rsidRPr="00C039A7" w:rsidRDefault="00E323C4" w:rsidP="00616AD9">
            <w:pPr>
              <w:spacing w:line="276" w:lineRule="auto"/>
            </w:pPr>
          </w:p>
        </w:tc>
      </w:tr>
      <w:tr w:rsidR="00E323C4" w:rsidRPr="00C039A7" w14:paraId="59C4FAE8" w14:textId="77777777" w:rsidTr="007A3389">
        <w:trPr>
          <w:trHeight w:val="290"/>
        </w:trPr>
        <w:tc>
          <w:tcPr>
            <w:tcW w:w="2652" w:type="pct"/>
            <w:tcBorders>
              <w:top w:val="nil"/>
              <w:left w:val="nil"/>
              <w:bottom w:val="nil"/>
              <w:right w:val="nil"/>
            </w:tcBorders>
            <w:shd w:val="clear" w:color="auto" w:fill="auto"/>
            <w:tcMar>
              <w:top w:w="80" w:type="dxa"/>
              <w:left w:w="80" w:type="dxa"/>
              <w:bottom w:w="80" w:type="dxa"/>
              <w:right w:w="80" w:type="dxa"/>
            </w:tcMar>
          </w:tcPr>
          <w:p w14:paraId="31845A14" w14:textId="77777777" w:rsidR="00E323C4" w:rsidRPr="00C039A7" w:rsidRDefault="001F4AE0" w:rsidP="00616AD9">
            <w:pPr>
              <w:widowControl/>
              <w:spacing w:line="276" w:lineRule="auto"/>
            </w:pPr>
            <w:r w:rsidRPr="00C039A7">
              <w:t>Concentration</w:t>
            </w:r>
          </w:p>
        </w:tc>
        <w:tc>
          <w:tcPr>
            <w:tcW w:w="863" w:type="pct"/>
            <w:tcBorders>
              <w:top w:val="nil"/>
              <w:left w:val="nil"/>
              <w:bottom w:val="nil"/>
              <w:right w:val="nil"/>
            </w:tcBorders>
            <w:shd w:val="clear" w:color="auto" w:fill="auto"/>
            <w:tcMar>
              <w:top w:w="80" w:type="dxa"/>
              <w:left w:w="80" w:type="dxa"/>
              <w:bottom w:w="80" w:type="dxa"/>
              <w:right w:w="80" w:type="dxa"/>
            </w:tcMar>
          </w:tcPr>
          <w:p w14:paraId="3D80851C" w14:textId="77777777" w:rsidR="00E323C4" w:rsidRPr="00C039A7" w:rsidRDefault="00E323C4" w:rsidP="00616AD9">
            <w:pPr>
              <w:spacing w:line="276" w:lineRule="auto"/>
            </w:pPr>
          </w:p>
        </w:tc>
        <w:tc>
          <w:tcPr>
            <w:tcW w:w="762" w:type="pct"/>
            <w:tcBorders>
              <w:top w:val="nil"/>
              <w:left w:val="nil"/>
              <w:bottom w:val="nil"/>
              <w:right w:val="nil"/>
            </w:tcBorders>
            <w:shd w:val="clear" w:color="auto" w:fill="auto"/>
            <w:tcMar>
              <w:top w:w="80" w:type="dxa"/>
              <w:left w:w="80" w:type="dxa"/>
              <w:bottom w:w="80" w:type="dxa"/>
              <w:right w:w="80" w:type="dxa"/>
            </w:tcMar>
          </w:tcPr>
          <w:p w14:paraId="067F66D5" w14:textId="77777777" w:rsidR="00E323C4" w:rsidRPr="00C039A7" w:rsidRDefault="001F4AE0" w:rsidP="00616AD9">
            <w:pPr>
              <w:widowControl/>
              <w:spacing w:line="276" w:lineRule="auto"/>
              <w:jc w:val="center"/>
            </w:pPr>
            <w:r w:rsidRPr="00C039A7">
              <w:t>4</w:t>
            </w:r>
          </w:p>
        </w:tc>
        <w:tc>
          <w:tcPr>
            <w:tcW w:w="722" w:type="pct"/>
            <w:tcBorders>
              <w:top w:val="nil"/>
              <w:left w:val="nil"/>
              <w:bottom w:val="nil"/>
              <w:right w:val="nil"/>
            </w:tcBorders>
            <w:shd w:val="clear" w:color="auto" w:fill="auto"/>
            <w:tcMar>
              <w:top w:w="80" w:type="dxa"/>
              <w:left w:w="80" w:type="dxa"/>
              <w:bottom w:w="80" w:type="dxa"/>
              <w:right w:w="80" w:type="dxa"/>
            </w:tcMar>
          </w:tcPr>
          <w:p w14:paraId="60989CD1" w14:textId="77777777" w:rsidR="00E323C4" w:rsidRPr="00C039A7" w:rsidRDefault="00E323C4" w:rsidP="00616AD9">
            <w:pPr>
              <w:spacing w:line="276" w:lineRule="auto"/>
            </w:pPr>
          </w:p>
        </w:tc>
      </w:tr>
      <w:tr w:rsidR="00E323C4" w:rsidRPr="00C039A7" w14:paraId="722BEC4D" w14:textId="77777777" w:rsidTr="007A3389">
        <w:trPr>
          <w:trHeight w:val="290"/>
        </w:trPr>
        <w:tc>
          <w:tcPr>
            <w:tcW w:w="2652" w:type="pct"/>
            <w:tcBorders>
              <w:top w:val="nil"/>
              <w:left w:val="nil"/>
              <w:bottom w:val="nil"/>
              <w:right w:val="nil"/>
            </w:tcBorders>
            <w:shd w:val="clear" w:color="auto" w:fill="auto"/>
            <w:tcMar>
              <w:top w:w="80" w:type="dxa"/>
              <w:left w:w="80" w:type="dxa"/>
              <w:bottom w:w="80" w:type="dxa"/>
              <w:right w:w="80" w:type="dxa"/>
            </w:tcMar>
          </w:tcPr>
          <w:p w14:paraId="74DA6F38" w14:textId="77777777" w:rsidR="00E323C4" w:rsidRPr="00C039A7" w:rsidRDefault="001F4AE0" w:rsidP="00616AD9">
            <w:pPr>
              <w:widowControl/>
              <w:spacing w:line="276" w:lineRule="auto"/>
            </w:pPr>
            <w:r w:rsidRPr="00C039A7">
              <w:t>Poor/no sleep</w:t>
            </w:r>
          </w:p>
        </w:tc>
        <w:tc>
          <w:tcPr>
            <w:tcW w:w="863" w:type="pct"/>
            <w:tcBorders>
              <w:top w:val="nil"/>
              <w:left w:val="nil"/>
              <w:bottom w:val="nil"/>
              <w:right w:val="nil"/>
            </w:tcBorders>
            <w:shd w:val="clear" w:color="auto" w:fill="auto"/>
            <w:tcMar>
              <w:top w:w="80" w:type="dxa"/>
              <w:left w:w="80" w:type="dxa"/>
              <w:bottom w:w="80" w:type="dxa"/>
              <w:right w:w="80" w:type="dxa"/>
            </w:tcMar>
          </w:tcPr>
          <w:p w14:paraId="7AE9A87B" w14:textId="77777777" w:rsidR="00E323C4" w:rsidRPr="00C039A7" w:rsidRDefault="00E323C4" w:rsidP="00616AD9">
            <w:pPr>
              <w:spacing w:line="276" w:lineRule="auto"/>
            </w:pPr>
          </w:p>
        </w:tc>
        <w:tc>
          <w:tcPr>
            <w:tcW w:w="762" w:type="pct"/>
            <w:tcBorders>
              <w:top w:val="nil"/>
              <w:left w:val="nil"/>
              <w:bottom w:val="nil"/>
              <w:right w:val="nil"/>
            </w:tcBorders>
            <w:shd w:val="clear" w:color="auto" w:fill="auto"/>
            <w:tcMar>
              <w:top w:w="80" w:type="dxa"/>
              <w:left w:w="80" w:type="dxa"/>
              <w:bottom w:w="80" w:type="dxa"/>
              <w:right w:w="80" w:type="dxa"/>
            </w:tcMar>
          </w:tcPr>
          <w:p w14:paraId="70F181AC" w14:textId="77777777" w:rsidR="00E323C4" w:rsidRPr="00C039A7" w:rsidRDefault="001F4AE0" w:rsidP="00616AD9">
            <w:pPr>
              <w:widowControl/>
              <w:spacing w:line="276" w:lineRule="auto"/>
              <w:jc w:val="center"/>
            </w:pPr>
            <w:r w:rsidRPr="00C039A7">
              <w:t>1</w:t>
            </w:r>
          </w:p>
        </w:tc>
        <w:tc>
          <w:tcPr>
            <w:tcW w:w="722" w:type="pct"/>
            <w:tcBorders>
              <w:top w:val="nil"/>
              <w:left w:val="nil"/>
              <w:bottom w:val="nil"/>
              <w:right w:val="nil"/>
            </w:tcBorders>
            <w:shd w:val="clear" w:color="auto" w:fill="auto"/>
            <w:tcMar>
              <w:top w:w="80" w:type="dxa"/>
              <w:left w:w="80" w:type="dxa"/>
              <w:bottom w:w="80" w:type="dxa"/>
              <w:right w:w="80" w:type="dxa"/>
            </w:tcMar>
          </w:tcPr>
          <w:p w14:paraId="7C08A196" w14:textId="77777777" w:rsidR="00E323C4" w:rsidRPr="00C039A7" w:rsidRDefault="001F4AE0" w:rsidP="00616AD9">
            <w:pPr>
              <w:widowControl/>
              <w:spacing w:line="276" w:lineRule="auto"/>
              <w:jc w:val="center"/>
            </w:pPr>
            <w:r w:rsidRPr="00C039A7">
              <w:t>3</w:t>
            </w:r>
          </w:p>
        </w:tc>
      </w:tr>
      <w:tr w:rsidR="00E323C4" w:rsidRPr="00C039A7" w14:paraId="74286A95" w14:textId="77777777" w:rsidTr="007A3389">
        <w:trPr>
          <w:trHeight w:val="290"/>
        </w:trPr>
        <w:tc>
          <w:tcPr>
            <w:tcW w:w="2652" w:type="pct"/>
            <w:tcBorders>
              <w:top w:val="nil"/>
              <w:left w:val="nil"/>
              <w:bottom w:val="nil"/>
              <w:right w:val="nil"/>
            </w:tcBorders>
            <w:shd w:val="clear" w:color="auto" w:fill="auto"/>
            <w:tcMar>
              <w:top w:w="80" w:type="dxa"/>
              <w:left w:w="80" w:type="dxa"/>
              <w:bottom w:w="80" w:type="dxa"/>
              <w:right w:w="80" w:type="dxa"/>
            </w:tcMar>
          </w:tcPr>
          <w:p w14:paraId="1A154D12" w14:textId="77777777" w:rsidR="00E323C4" w:rsidRPr="00C039A7" w:rsidRDefault="001F4AE0" w:rsidP="00616AD9">
            <w:pPr>
              <w:widowControl/>
              <w:spacing w:line="276" w:lineRule="auto"/>
            </w:pPr>
            <w:r w:rsidRPr="00C039A7">
              <w:t>Feeling alone/isolated</w:t>
            </w:r>
          </w:p>
        </w:tc>
        <w:tc>
          <w:tcPr>
            <w:tcW w:w="863" w:type="pct"/>
            <w:tcBorders>
              <w:top w:val="nil"/>
              <w:left w:val="nil"/>
              <w:bottom w:val="nil"/>
              <w:right w:val="nil"/>
            </w:tcBorders>
            <w:shd w:val="clear" w:color="auto" w:fill="auto"/>
            <w:tcMar>
              <w:top w:w="80" w:type="dxa"/>
              <w:left w:w="80" w:type="dxa"/>
              <w:bottom w:w="80" w:type="dxa"/>
              <w:right w:w="80" w:type="dxa"/>
            </w:tcMar>
          </w:tcPr>
          <w:p w14:paraId="3E3A7232" w14:textId="77777777" w:rsidR="00E323C4" w:rsidRPr="00C039A7" w:rsidRDefault="00E323C4" w:rsidP="00616AD9">
            <w:pPr>
              <w:spacing w:line="276" w:lineRule="auto"/>
            </w:pPr>
          </w:p>
        </w:tc>
        <w:tc>
          <w:tcPr>
            <w:tcW w:w="762" w:type="pct"/>
            <w:tcBorders>
              <w:top w:val="nil"/>
              <w:left w:val="nil"/>
              <w:bottom w:val="nil"/>
              <w:right w:val="nil"/>
            </w:tcBorders>
            <w:shd w:val="clear" w:color="auto" w:fill="auto"/>
            <w:tcMar>
              <w:top w:w="80" w:type="dxa"/>
              <w:left w:w="80" w:type="dxa"/>
              <w:bottom w:w="80" w:type="dxa"/>
              <w:right w:w="80" w:type="dxa"/>
            </w:tcMar>
          </w:tcPr>
          <w:p w14:paraId="633BCD04" w14:textId="77777777" w:rsidR="00E323C4" w:rsidRPr="00C039A7" w:rsidRDefault="001F4AE0" w:rsidP="00616AD9">
            <w:pPr>
              <w:widowControl/>
              <w:spacing w:line="276" w:lineRule="auto"/>
              <w:jc w:val="center"/>
            </w:pPr>
            <w:r w:rsidRPr="00C039A7">
              <w:t>4</w:t>
            </w:r>
          </w:p>
        </w:tc>
        <w:tc>
          <w:tcPr>
            <w:tcW w:w="722" w:type="pct"/>
            <w:tcBorders>
              <w:top w:val="nil"/>
              <w:left w:val="nil"/>
              <w:bottom w:val="nil"/>
              <w:right w:val="nil"/>
            </w:tcBorders>
            <w:shd w:val="clear" w:color="auto" w:fill="auto"/>
            <w:tcMar>
              <w:top w:w="80" w:type="dxa"/>
              <w:left w:w="80" w:type="dxa"/>
              <w:bottom w:w="80" w:type="dxa"/>
              <w:right w:w="80" w:type="dxa"/>
            </w:tcMar>
          </w:tcPr>
          <w:p w14:paraId="0834FF07" w14:textId="77777777" w:rsidR="00E323C4" w:rsidRPr="00C039A7" w:rsidRDefault="00E323C4" w:rsidP="00616AD9">
            <w:pPr>
              <w:spacing w:line="276" w:lineRule="auto"/>
            </w:pPr>
          </w:p>
        </w:tc>
      </w:tr>
      <w:tr w:rsidR="00E323C4" w:rsidRPr="00C039A7" w14:paraId="35820263" w14:textId="77777777" w:rsidTr="007A3389">
        <w:trPr>
          <w:trHeight w:val="290"/>
        </w:trPr>
        <w:tc>
          <w:tcPr>
            <w:tcW w:w="2652" w:type="pct"/>
            <w:tcBorders>
              <w:top w:val="nil"/>
              <w:left w:val="nil"/>
              <w:bottom w:val="nil"/>
              <w:right w:val="nil"/>
            </w:tcBorders>
            <w:shd w:val="clear" w:color="auto" w:fill="auto"/>
            <w:tcMar>
              <w:top w:w="80" w:type="dxa"/>
              <w:left w:w="80" w:type="dxa"/>
              <w:bottom w:w="80" w:type="dxa"/>
              <w:right w:w="80" w:type="dxa"/>
            </w:tcMar>
          </w:tcPr>
          <w:p w14:paraId="4D8DDB6D" w14:textId="77777777" w:rsidR="00E323C4" w:rsidRPr="00C039A7" w:rsidRDefault="001F4AE0" w:rsidP="00616AD9">
            <w:pPr>
              <w:spacing w:line="276" w:lineRule="auto"/>
            </w:pPr>
            <w:r w:rsidRPr="00C039A7">
              <w:t>Paranoia</w:t>
            </w:r>
          </w:p>
        </w:tc>
        <w:tc>
          <w:tcPr>
            <w:tcW w:w="863" w:type="pct"/>
            <w:tcBorders>
              <w:top w:val="nil"/>
              <w:left w:val="nil"/>
              <w:bottom w:val="nil"/>
              <w:right w:val="nil"/>
            </w:tcBorders>
            <w:shd w:val="clear" w:color="auto" w:fill="auto"/>
            <w:tcMar>
              <w:top w:w="80" w:type="dxa"/>
              <w:left w:w="80" w:type="dxa"/>
              <w:bottom w:w="80" w:type="dxa"/>
              <w:right w:w="80" w:type="dxa"/>
            </w:tcMar>
          </w:tcPr>
          <w:p w14:paraId="5627C3D5" w14:textId="77777777" w:rsidR="00E323C4" w:rsidRPr="00C039A7" w:rsidRDefault="00E323C4" w:rsidP="00616AD9">
            <w:pPr>
              <w:spacing w:line="276" w:lineRule="auto"/>
            </w:pPr>
          </w:p>
        </w:tc>
        <w:tc>
          <w:tcPr>
            <w:tcW w:w="762" w:type="pct"/>
            <w:tcBorders>
              <w:top w:val="nil"/>
              <w:left w:val="nil"/>
              <w:bottom w:val="nil"/>
              <w:right w:val="nil"/>
            </w:tcBorders>
            <w:shd w:val="clear" w:color="auto" w:fill="auto"/>
            <w:tcMar>
              <w:top w:w="80" w:type="dxa"/>
              <w:left w:w="80" w:type="dxa"/>
              <w:bottom w:w="80" w:type="dxa"/>
              <w:right w:w="80" w:type="dxa"/>
            </w:tcMar>
          </w:tcPr>
          <w:p w14:paraId="4E90970C" w14:textId="77777777" w:rsidR="00E323C4" w:rsidRPr="00C039A7" w:rsidRDefault="001F4AE0" w:rsidP="00616AD9">
            <w:pPr>
              <w:spacing w:line="276" w:lineRule="auto"/>
              <w:jc w:val="center"/>
            </w:pPr>
            <w:r w:rsidRPr="00C039A7">
              <w:t>1</w:t>
            </w:r>
          </w:p>
        </w:tc>
        <w:tc>
          <w:tcPr>
            <w:tcW w:w="722" w:type="pct"/>
            <w:tcBorders>
              <w:top w:val="nil"/>
              <w:left w:val="nil"/>
              <w:bottom w:val="nil"/>
              <w:right w:val="nil"/>
            </w:tcBorders>
            <w:shd w:val="clear" w:color="auto" w:fill="auto"/>
            <w:tcMar>
              <w:top w:w="80" w:type="dxa"/>
              <w:left w:w="80" w:type="dxa"/>
              <w:bottom w:w="80" w:type="dxa"/>
              <w:right w:w="80" w:type="dxa"/>
            </w:tcMar>
          </w:tcPr>
          <w:p w14:paraId="1BFF8AF1" w14:textId="77777777" w:rsidR="00E323C4" w:rsidRPr="00C039A7" w:rsidRDefault="00E323C4" w:rsidP="00616AD9">
            <w:pPr>
              <w:spacing w:line="276" w:lineRule="auto"/>
            </w:pPr>
          </w:p>
        </w:tc>
      </w:tr>
      <w:tr w:rsidR="00E323C4" w:rsidRPr="00C039A7" w14:paraId="44C8AA4E" w14:textId="77777777" w:rsidTr="007A3389">
        <w:trPr>
          <w:trHeight w:val="290"/>
        </w:trPr>
        <w:tc>
          <w:tcPr>
            <w:tcW w:w="2652" w:type="pct"/>
            <w:tcBorders>
              <w:top w:val="nil"/>
              <w:left w:val="nil"/>
              <w:bottom w:val="nil"/>
              <w:right w:val="nil"/>
            </w:tcBorders>
            <w:shd w:val="clear" w:color="auto" w:fill="auto"/>
            <w:tcMar>
              <w:top w:w="80" w:type="dxa"/>
              <w:left w:w="80" w:type="dxa"/>
              <w:bottom w:w="80" w:type="dxa"/>
              <w:right w:w="80" w:type="dxa"/>
            </w:tcMar>
          </w:tcPr>
          <w:p w14:paraId="57A26AB4" w14:textId="77777777" w:rsidR="00E323C4" w:rsidRPr="00C039A7" w:rsidRDefault="001F4AE0" w:rsidP="00616AD9">
            <w:pPr>
              <w:widowControl/>
              <w:spacing w:line="276" w:lineRule="auto"/>
            </w:pPr>
            <w:r w:rsidRPr="00C039A7">
              <w:t>Change in moods</w:t>
            </w:r>
          </w:p>
        </w:tc>
        <w:tc>
          <w:tcPr>
            <w:tcW w:w="863" w:type="pct"/>
            <w:tcBorders>
              <w:top w:val="nil"/>
              <w:left w:val="nil"/>
              <w:bottom w:val="nil"/>
              <w:right w:val="nil"/>
            </w:tcBorders>
            <w:shd w:val="clear" w:color="auto" w:fill="auto"/>
            <w:tcMar>
              <w:top w:w="80" w:type="dxa"/>
              <w:left w:w="80" w:type="dxa"/>
              <w:bottom w:w="80" w:type="dxa"/>
              <w:right w:w="80" w:type="dxa"/>
            </w:tcMar>
          </w:tcPr>
          <w:p w14:paraId="0CE453F6" w14:textId="77777777" w:rsidR="00E323C4" w:rsidRPr="00C039A7" w:rsidRDefault="00E323C4" w:rsidP="00616AD9">
            <w:pPr>
              <w:spacing w:line="276" w:lineRule="auto"/>
            </w:pPr>
          </w:p>
        </w:tc>
        <w:tc>
          <w:tcPr>
            <w:tcW w:w="762" w:type="pct"/>
            <w:tcBorders>
              <w:top w:val="nil"/>
              <w:left w:val="nil"/>
              <w:bottom w:val="nil"/>
              <w:right w:val="nil"/>
            </w:tcBorders>
            <w:shd w:val="clear" w:color="auto" w:fill="auto"/>
            <w:tcMar>
              <w:top w:w="80" w:type="dxa"/>
              <w:left w:w="80" w:type="dxa"/>
              <w:bottom w:w="80" w:type="dxa"/>
              <w:right w:w="80" w:type="dxa"/>
            </w:tcMar>
          </w:tcPr>
          <w:p w14:paraId="2E75AC4E" w14:textId="77777777" w:rsidR="00E323C4" w:rsidRPr="00C039A7" w:rsidRDefault="001F4AE0" w:rsidP="00616AD9">
            <w:pPr>
              <w:widowControl/>
              <w:spacing w:line="276" w:lineRule="auto"/>
              <w:jc w:val="center"/>
            </w:pPr>
            <w:r w:rsidRPr="00C039A7">
              <w:t>4</w:t>
            </w:r>
          </w:p>
        </w:tc>
        <w:tc>
          <w:tcPr>
            <w:tcW w:w="722" w:type="pct"/>
            <w:tcBorders>
              <w:top w:val="nil"/>
              <w:left w:val="nil"/>
              <w:bottom w:val="nil"/>
              <w:right w:val="nil"/>
            </w:tcBorders>
            <w:shd w:val="clear" w:color="auto" w:fill="auto"/>
            <w:tcMar>
              <w:top w:w="80" w:type="dxa"/>
              <w:left w:w="80" w:type="dxa"/>
              <w:bottom w:w="80" w:type="dxa"/>
              <w:right w:w="80" w:type="dxa"/>
            </w:tcMar>
          </w:tcPr>
          <w:p w14:paraId="735FFF0E" w14:textId="77777777" w:rsidR="00E323C4" w:rsidRPr="00C039A7" w:rsidRDefault="001F4AE0" w:rsidP="00616AD9">
            <w:pPr>
              <w:spacing w:line="276" w:lineRule="auto"/>
              <w:jc w:val="center"/>
            </w:pPr>
            <w:r w:rsidRPr="00C039A7">
              <w:t>1</w:t>
            </w:r>
          </w:p>
        </w:tc>
      </w:tr>
      <w:tr w:rsidR="00E323C4" w:rsidRPr="00C039A7" w14:paraId="6086BB56" w14:textId="77777777" w:rsidTr="007A3389">
        <w:trPr>
          <w:trHeight w:val="300"/>
        </w:trPr>
        <w:tc>
          <w:tcPr>
            <w:tcW w:w="2652" w:type="pct"/>
            <w:tcBorders>
              <w:top w:val="nil"/>
              <w:left w:val="nil"/>
              <w:bottom w:val="single" w:sz="8" w:space="0" w:color="000000"/>
              <w:right w:val="nil"/>
            </w:tcBorders>
            <w:shd w:val="clear" w:color="auto" w:fill="auto"/>
            <w:tcMar>
              <w:top w:w="80" w:type="dxa"/>
              <w:left w:w="80" w:type="dxa"/>
              <w:bottom w:w="80" w:type="dxa"/>
              <w:right w:w="80" w:type="dxa"/>
            </w:tcMar>
          </w:tcPr>
          <w:p w14:paraId="613A53AB" w14:textId="77777777" w:rsidR="00E323C4" w:rsidRPr="00C039A7" w:rsidRDefault="001F4AE0" w:rsidP="00616AD9">
            <w:pPr>
              <w:spacing w:line="276" w:lineRule="auto"/>
            </w:pPr>
            <w:r w:rsidRPr="00C039A7">
              <w:t>Total</w:t>
            </w:r>
          </w:p>
        </w:tc>
        <w:tc>
          <w:tcPr>
            <w:tcW w:w="863" w:type="pct"/>
            <w:tcBorders>
              <w:top w:val="nil"/>
              <w:left w:val="nil"/>
              <w:bottom w:val="single" w:sz="8" w:space="0" w:color="000000"/>
              <w:right w:val="nil"/>
            </w:tcBorders>
            <w:shd w:val="clear" w:color="auto" w:fill="auto"/>
            <w:tcMar>
              <w:top w:w="80" w:type="dxa"/>
              <w:left w:w="80" w:type="dxa"/>
              <w:bottom w:w="80" w:type="dxa"/>
              <w:right w:w="80" w:type="dxa"/>
            </w:tcMar>
          </w:tcPr>
          <w:p w14:paraId="15A89F17" w14:textId="77777777" w:rsidR="00E323C4" w:rsidRPr="00C039A7" w:rsidRDefault="001F4AE0" w:rsidP="00616AD9">
            <w:pPr>
              <w:spacing w:line="276" w:lineRule="auto"/>
              <w:jc w:val="center"/>
            </w:pPr>
            <w:r w:rsidRPr="00C039A7">
              <w:t>3</w:t>
            </w:r>
          </w:p>
        </w:tc>
        <w:tc>
          <w:tcPr>
            <w:tcW w:w="762" w:type="pct"/>
            <w:tcBorders>
              <w:top w:val="nil"/>
              <w:left w:val="nil"/>
              <w:bottom w:val="single" w:sz="8" w:space="0" w:color="000000"/>
              <w:right w:val="nil"/>
            </w:tcBorders>
            <w:shd w:val="clear" w:color="auto" w:fill="auto"/>
            <w:tcMar>
              <w:top w:w="80" w:type="dxa"/>
              <w:left w:w="80" w:type="dxa"/>
              <w:bottom w:w="80" w:type="dxa"/>
              <w:right w:w="80" w:type="dxa"/>
            </w:tcMar>
          </w:tcPr>
          <w:p w14:paraId="00EBF247" w14:textId="77777777" w:rsidR="00E323C4" w:rsidRPr="00C039A7" w:rsidRDefault="001F4AE0" w:rsidP="00616AD9">
            <w:pPr>
              <w:spacing w:line="276" w:lineRule="auto"/>
              <w:jc w:val="center"/>
            </w:pPr>
            <w:r w:rsidRPr="00C039A7">
              <w:t>28</w:t>
            </w:r>
          </w:p>
        </w:tc>
        <w:tc>
          <w:tcPr>
            <w:tcW w:w="722" w:type="pct"/>
            <w:tcBorders>
              <w:top w:val="nil"/>
              <w:left w:val="nil"/>
              <w:bottom w:val="single" w:sz="8" w:space="0" w:color="000000"/>
              <w:right w:val="nil"/>
            </w:tcBorders>
            <w:shd w:val="clear" w:color="auto" w:fill="auto"/>
            <w:tcMar>
              <w:top w:w="80" w:type="dxa"/>
              <w:left w:w="80" w:type="dxa"/>
              <w:bottom w:w="80" w:type="dxa"/>
              <w:right w:w="80" w:type="dxa"/>
            </w:tcMar>
          </w:tcPr>
          <w:p w14:paraId="76BA34C1" w14:textId="77777777" w:rsidR="00E323C4" w:rsidRPr="00C039A7" w:rsidRDefault="001F4AE0" w:rsidP="00616AD9">
            <w:pPr>
              <w:spacing w:line="276" w:lineRule="auto"/>
              <w:jc w:val="center"/>
            </w:pPr>
            <w:r w:rsidRPr="00C039A7">
              <w:t>16</w:t>
            </w:r>
          </w:p>
        </w:tc>
      </w:tr>
    </w:tbl>
    <w:p w14:paraId="7B1955A0" w14:textId="77777777" w:rsidR="007A3389" w:rsidRPr="00C039A7" w:rsidRDefault="007A3389">
      <w:pPr>
        <w:pStyle w:val="CaptionA"/>
      </w:pPr>
      <w:bookmarkStart w:id="168" w:name="_y3w247"/>
      <w:bookmarkStart w:id="169" w:name="_Hlk27984573"/>
      <w:bookmarkEnd w:id="168"/>
    </w:p>
    <w:p w14:paraId="38B6895E" w14:textId="77777777" w:rsidR="007A3389" w:rsidRPr="00C039A7" w:rsidRDefault="007A3389">
      <w:pPr>
        <w:widowControl/>
        <w:spacing w:line="240" w:lineRule="auto"/>
      </w:pPr>
      <w:r w:rsidRPr="00C039A7">
        <w:br w:type="page"/>
      </w:r>
    </w:p>
    <w:p w14:paraId="361DF7F0" w14:textId="52F4EF49" w:rsidR="00E323C4" w:rsidRPr="00C039A7" w:rsidRDefault="001F4AE0">
      <w:pPr>
        <w:pStyle w:val="CaptionA"/>
      </w:pPr>
      <w:r w:rsidRPr="00C039A7">
        <w:lastRenderedPageBreak/>
        <w:t>Table 18</w:t>
      </w:r>
      <w:r w:rsidRPr="00C039A7">
        <w:rPr>
          <w:rFonts w:ascii="Arial Unicode MS" w:hAnsi="Arial Unicode MS"/>
        </w:rPr>
        <w:br/>
      </w:r>
      <w:r w:rsidRPr="00C039A7">
        <w:rPr>
          <w:i/>
          <w:iCs/>
        </w:rPr>
        <w:t xml:space="preserve">Frequency of Symptoms Reported by Participants </w:t>
      </w:r>
      <w:proofErr w:type="gramStart"/>
      <w:r w:rsidR="008A4289" w:rsidRPr="00C039A7">
        <w:rPr>
          <w:i/>
          <w:iCs/>
        </w:rPr>
        <w:t>With</w:t>
      </w:r>
      <w:proofErr w:type="gramEnd"/>
      <w:r w:rsidR="008A4289" w:rsidRPr="00C039A7">
        <w:rPr>
          <w:i/>
          <w:iCs/>
        </w:rPr>
        <w:t xml:space="preserve"> </w:t>
      </w:r>
      <w:r w:rsidRPr="00C039A7">
        <w:rPr>
          <w:i/>
          <w:iCs/>
        </w:rPr>
        <w:t>Transitioning NAQ-R Scores</w:t>
      </w:r>
      <w:bookmarkEnd w:id="169"/>
    </w:p>
    <w:tbl>
      <w:tblPr>
        <w:tblW w:w="5000"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ook w:val="04A0" w:firstRow="1" w:lastRow="0" w:firstColumn="1" w:lastColumn="0" w:noHBand="0" w:noVBand="1"/>
      </w:tblPr>
      <w:tblGrid>
        <w:gridCol w:w="4399"/>
        <w:gridCol w:w="1531"/>
        <w:gridCol w:w="1355"/>
        <w:gridCol w:w="1355"/>
      </w:tblGrid>
      <w:tr w:rsidR="00E323C4" w:rsidRPr="00C039A7" w14:paraId="6D337885" w14:textId="77777777" w:rsidTr="008A4289">
        <w:trPr>
          <w:trHeight w:val="310"/>
        </w:trPr>
        <w:tc>
          <w:tcPr>
            <w:tcW w:w="2546" w:type="pct"/>
            <w:vMerge w:val="restart"/>
            <w:tcBorders>
              <w:top w:val="single" w:sz="8" w:space="0" w:color="000000"/>
              <w:left w:val="nil"/>
              <w:bottom w:val="single" w:sz="8" w:space="0" w:color="000000"/>
              <w:right w:val="nil"/>
            </w:tcBorders>
            <w:shd w:val="clear" w:color="auto" w:fill="FFFFFF"/>
            <w:tcMar>
              <w:top w:w="80" w:type="dxa"/>
              <w:left w:w="80" w:type="dxa"/>
              <w:bottom w:w="80" w:type="dxa"/>
              <w:right w:w="80" w:type="dxa"/>
            </w:tcMar>
            <w:vAlign w:val="bottom"/>
          </w:tcPr>
          <w:p w14:paraId="36BD8462" w14:textId="77777777" w:rsidR="00E323C4" w:rsidRPr="00C039A7" w:rsidRDefault="001F4AE0" w:rsidP="008A4289">
            <w:pPr>
              <w:widowControl/>
              <w:spacing w:line="276" w:lineRule="auto"/>
              <w:jc w:val="center"/>
            </w:pPr>
            <w:r w:rsidRPr="00C039A7">
              <w:t>Reported symptoms</w:t>
            </w:r>
          </w:p>
        </w:tc>
        <w:tc>
          <w:tcPr>
            <w:tcW w:w="2454" w:type="pct"/>
            <w:gridSpan w:val="3"/>
            <w:tcBorders>
              <w:top w:val="single" w:sz="8" w:space="0" w:color="000000"/>
              <w:left w:val="nil"/>
              <w:bottom w:val="single" w:sz="8" w:space="0" w:color="000000"/>
              <w:right w:val="nil"/>
            </w:tcBorders>
            <w:shd w:val="clear" w:color="auto" w:fill="FFFFFF"/>
            <w:tcMar>
              <w:top w:w="80" w:type="dxa"/>
              <w:left w:w="80" w:type="dxa"/>
              <w:bottom w:w="80" w:type="dxa"/>
              <w:right w:w="80" w:type="dxa"/>
            </w:tcMar>
            <w:vAlign w:val="bottom"/>
          </w:tcPr>
          <w:p w14:paraId="1F8C8769" w14:textId="436E0C98" w:rsidR="00E323C4" w:rsidRPr="00C039A7" w:rsidRDefault="001F4AE0" w:rsidP="008A4289">
            <w:pPr>
              <w:widowControl/>
              <w:spacing w:line="276" w:lineRule="auto"/>
              <w:jc w:val="center"/>
            </w:pPr>
            <w:r w:rsidRPr="00C039A7">
              <w:t>Frequency</w:t>
            </w:r>
            <w:r w:rsidR="008A4289" w:rsidRPr="00C039A7">
              <w:t xml:space="preserve"> of symptoms</w:t>
            </w:r>
          </w:p>
        </w:tc>
      </w:tr>
      <w:tr w:rsidR="00E323C4" w:rsidRPr="00C039A7" w14:paraId="168C8D3B" w14:textId="77777777" w:rsidTr="008A4289">
        <w:trPr>
          <w:trHeight w:val="310"/>
        </w:trPr>
        <w:tc>
          <w:tcPr>
            <w:tcW w:w="2546" w:type="pct"/>
            <w:vMerge/>
            <w:tcBorders>
              <w:top w:val="single" w:sz="8" w:space="0" w:color="000000"/>
              <w:left w:val="nil"/>
              <w:bottom w:val="single" w:sz="8" w:space="0" w:color="000000"/>
              <w:right w:val="nil"/>
            </w:tcBorders>
            <w:shd w:val="clear" w:color="auto" w:fill="FFFFFF"/>
            <w:vAlign w:val="bottom"/>
          </w:tcPr>
          <w:p w14:paraId="6AA37B0D" w14:textId="77777777" w:rsidR="00E323C4" w:rsidRPr="00C039A7" w:rsidRDefault="00E323C4" w:rsidP="008A4289">
            <w:pPr>
              <w:spacing w:line="276" w:lineRule="auto"/>
              <w:jc w:val="center"/>
            </w:pPr>
          </w:p>
        </w:tc>
        <w:tc>
          <w:tcPr>
            <w:tcW w:w="886" w:type="pct"/>
            <w:tcBorders>
              <w:top w:val="single" w:sz="8" w:space="0" w:color="000000"/>
              <w:left w:val="nil"/>
              <w:bottom w:val="single" w:sz="8" w:space="0" w:color="000000"/>
              <w:right w:val="nil"/>
            </w:tcBorders>
            <w:shd w:val="clear" w:color="auto" w:fill="FFFFFF"/>
            <w:tcMar>
              <w:top w:w="80" w:type="dxa"/>
              <w:left w:w="80" w:type="dxa"/>
              <w:bottom w:w="80" w:type="dxa"/>
              <w:right w:w="80" w:type="dxa"/>
            </w:tcMar>
            <w:vAlign w:val="bottom"/>
          </w:tcPr>
          <w:p w14:paraId="1CB4A1ED" w14:textId="77777777" w:rsidR="00E323C4" w:rsidRPr="00C039A7" w:rsidRDefault="001F4AE0" w:rsidP="008A4289">
            <w:pPr>
              <w:widowControl/>
              <w:spacing w:line="276" w:lineRule="auto"/>
              <w:jc w:val="center"/>
            </w:pPr>
            <w:r w:rsidRPr="00C039A7">
              <w:t>Occasionally</w:t>
            </w:r>
          </w:p>
        </w:tc>
        <w:tc>
          <w:tcPr>
            <w:tcW w:w="784" w:type="pct"/>
            <w:tcBorders>
              <w:top w:val="single" w:sz="8" w:space="0" w:color="000000"/>
              <w:left w:val="nil"/>
              <w:bottom w:val="single" w:sz="8" w:space="0" w:color="000000"/>
              <w:right w:val="nil"/>
            </w:tcBorders>
            <w:shd w:val="clear" w:color="auto" w:fill="FFFFFF"/>
            <w:tcMar>
              <w:top w:w="80" w:type="dxa"/>
              <w:left w:w="80" w:type="dxa"/>
              <w:bottom w:w="80" w:type="dxa"/>
              <w:right w:w="80" w:type="dxa"/>
            </w:tcMar>
            <w:vAlign w:val="bottom"/>
          </w:tcPr>
          <w:p w14:paraId="58B4D2C5" w14:textId="77777777" w:rsidR="00E323C4" w:rsidRPr="00C039A7" w:rsidRDefault="001F4AE0" w:rsidP="008A4289">
            <w:pPr>
              <w:widowControl/>
              <w:spacing w:line="276" w:lineRule="auto"/>
              <w:jc w:val="center"/>
            </w:pPr>
            <w:r w:rsidRPr="00C039A7">
              <w:t>More often</w:t>
            </w:r>
          </w:p>
        </w:tc>
        <w:tc>
          <w:tcPr>
            <w:tcW w:w="785" w:type="pct"/>
            <w:tcBorders>
              <w:top w:val="single" w:sz="8" w:space="0" w:color="000000"/>
              <w:left w:val="nil"/>
              <w:bottom w:val="single" w:sz="8" w:space="0" w:color="000000"/>
              <w:right w:val="nil"/>
            </w:tcBorders>
            <w:shd w:val="clear" w:color="auto" w:fill="FFFFFF"/>
            <w:tcMar>
              <w:top w:w="80" w:type="dxa"/>
              <w:left w:w="80" w:type="dxa"/>
              <w:bottom w:w="80" w:type="dxa"/>
              <w:right w:w="80" w:type="dxa"/>
            </w:tcMar>
            <w:vAlign w:val="bottom"/>
          </w:tcPr>
          <w:p w14:paraId="2C06A8F5" w14:textId="77777777" w:rsidR="00E323C4" w:rsidRPr="00C039A7" w:rsidRDefault="001F4AE0" w:rsidP="008A4289">
            <w:pPr>
              <w:widowControl/>
              <w:spacing w:line="276" w:lineRule="auto"/>
              <w:jc w:val="center"/>
            </w:pPr>
            <w:r w:rsidRPr="00C039A7">
              <w:t>Worried</w:t>
            </w:r>
          </w:p>
        </w:tc>
      </w:tr>
      <w:tr w:rsidR="00E323C4" w:rsidRPr="00C039A7" w14:paraId="62A99279" w14:textId="77777777" w:rsidTr="007A3389">
        <w:trPr>
          <w:trHeight w:val="300"/>
        </w:trPr>
        <w:tc>
          <w:tcPr>
            <w:tcW w:w="2546" w:type="pct"/>
            <w:tcBorders>
              <w:top w:val="single" w:sz="8" w:space="0" w:color="000000"/>
              <w:left w:val="nil"/>
              <w:bottom w:val="nil"/>
              <w:right w:val="nil"/>
            </w:tcBorders>
            <w:shd w:val="clear" w:color="auto" w:fill="FFFFFF"/>
            <w:tcMar>
              <w:top w:w="80" w:type="dxa"/>
              <w:left w:w="80" w:type="dxa"/>
              <w:bottom w:w="80" w:type="dxa"/>
              <w:right w:w="80" w:type="dxa"/>
            </w:tcMar>
          </w:tcPr>
          <w:p w14:paraId="2912DC30" w14:textId="77777777" w:rsidR="00E323C4" w:rsidRPr="00C039A7" w:rsidRDefault="001F4AE0" w:rsidP="00616AD9">
            <w:pPr>
              <w:widowControl/>
              <w:spacing w:line="276" w:lineRule="auto"/>
            </w:pPr>
            <w:r w:rsidRPr="00C039A7">
              <w:t>Depression</w:t>
            </w:r>
          </w:p>
        </w:tc>
        <w:tc>
          <w:tcPr>
            <w:tcW w:w="886" w:type="pct"/>
            <w:tcBorders>
              <w:top w:val="single" w:sz="8" w:space="0" w:color="000000"/>
              <w:left w:val="nil"/>
              <w:bottom w:val="nil"/>
              <w:right w:val="nil"/>
            </w:tcBorders>
            <w:shd w:val="clear" w:color="auto" w:fill="FFFFFF"/>
            <w:tcMar>
              <w:top w:w="80" w:type="dxa"/>
              <w:left w:w="80" w:type="dxa"/>
              <w:bottom w:w="80" w:type="dxa"/>
              <w:right w:w="80" w:type="dxa"/>
            </w:tcMar>
          </w:tcPr>
          <w:p w14:paraId="5395E96A" w14:textId="77777777" w:rsidR="00E323C4" w:rsidRPr="00C039A7" w:rsidRDefault="001F4AE0" w:rsidP="00616AD9">
            <w:pPr>
              <w:widowControl/>
              <w:spacing w:line="276" w:lineRule="auto"/>
              <w:jc w:val="center"/>
            </w:pPr>
            <w:r w:rsidRPr="00C039A7">
              <w:t>1</w:t>
            </w:r>
          </w:p>
        </w:tc>
        <w:tc>
          <w:tcPr>
            <w:tcW w:w="784" w:type="pct"/>
            <w:tcBorders>
              <w:top w:val="single" w:sz="8" w:space="0" w:color="000000"/>
              <w:left w:val="nil"/>
              <w:bottom w:val="nil"/>
              <w:right w:val="nil"/>
            </w:tcBorders>
            <w:shd w:val="clear" w:color="auto" w:fill="FFFFFF"/>
            <w:tcMar>
              <w:top w:w="80" w:type="dxa"/>
              <w:left w:w="80" w:type="dxa"/>
              <w:bottom w:w="80" w:type="dxa"/>
              <w:right w:w="80" w:type="dxa"/>
            </w:tcMar>
          </w:tcPr>
          <w:p w14:paraId="39286864" w14:textId="77777777" w:rsidR="00E323C4" w:rsidRPr="00C039A7" w:rsidRDefault="001F4AE0" w:rsidP="00616AD9">
            <w:pPr>
              <w:widowControl/>
              <w:spacing w:line="276" w:lineRule="auto"/>
              <w:jc w:val="center"/>
            </w:pPr>
            <w:r w:rsidRPr="00C039A7">
              <w:t>2</w:t>
            </w:r>
          </w:p>
        </w:tc>
        <w:tc>
          <w:tcPr>
            <w:tcW w:w="785" w:type="pct"/>
            <w:tcBorders>
              <w:top w:val="single" w:sz="8" w:space="0" w:color="000000"/>
              <w:left w:val="nil"/>
              <w:bottom w:val="nil"/>
              <w:right w:val="nil"/>
            </w:tcBorders>
            <w:shd w:val="clear" w:color="auto" w:fill="FFFFFF"/>
            <w:tcMar>
              <w:top w:w="80" w:type="dxa"/>
              <w:left w:w="80" w:type="dxa"/>
              <w:bottom w:w="80" w:type="dxa"/>
              <w:right w:w="80" w:type="dxa"/>
            </w:tcMar>
          </w:tcPr>
          <w:p w14:paraId="5E3998D9" w14:textId="77777777" w:rsidR="00E323C4" w:rsidRPr="00C039A7" w:rsidRDefault="00E323C4" w:rsidP="00616AD9">
            <w:pPr>
              <w:spacing w:line="276" w:lineRule="auto"/>
            </w:pPr>
          </w:p>
        </w:tc>
      </w:tr>
      <w:tr w:rsidR="00E323C4" w:rsidRPr="00C039A7" w14:paraId="7D8C1F7A" w14:textId="77777777" w:rsidTr="007A3389">
        <w:trPr>
          <w:trHeight w:val="290"/>
        </w:trPr>
        <w:tc>
          <w:tcPr>
            <w:tcW w:w="2546" w:type="pct"/>
            <w:tcBorders>
              <w:top w:val="nil"/>
              <w:left w:val="nil"/>
              <w:bottom w:val="nil"/>
              <w:right w:val="nil"/>
            </w:tcBorders>
            <w:shd w:val="clear" w:color="auto" w:fill="auto"/>
            <w:tcMar>
              <w:top w:w="80" w:type="dxa"/>
              <w:left w:w="80" w:type="dxa"/>
              <w:bottom w:w="80" w:type="dxa"/>
              <w:right w:w="80" w:type="dxa"/>
            </w:tcMar>
          </w:tcPr>
          <w:p w14:paraId="1E651D67" w14:textId="77777777" w:rsidR="00E323C4" w:rsidRPr="00C039A7" w:rsidRDefault="001F4AE0" w:rsidP="00616AD9">
            <w:pPr>
              <w:widowControl/>
              <w:spacing w:line="276" w:lineRule="auto"/>
            </w:pPr>
            <w:r w:rsidRPr="00C039A7">
              <w:t>Anxiety</w:t>
            </w:r>
          </w:p>
        </w:tc>
        <w:tc>
          <w:tcPr>
            <w:tcW w:w="886" w:type="pct"/>
            <w:tcBorders>
              <w:top w:val="nil"/>
              <w:left w:val="nil"/>
              <w:bottom w:val="nil"/>
              <w:right w:val="nil"/>
            </w:tcBorders>
            <w:shd w:val="clear" w:color="auto" w:fill="FFFFFF"/>
            <w:tcMar>
              <w:top w:w="80" w:type="dxa"/>
              <w:left w:w="80" w:type="dxa"/>
              <w:bottom w:w="80" w:type="dxa"/>
              <w:right w:w="80" w:type="dxa"/>
            </w:tcMar>
          </w:tcPr>
          <w:p w14:paraId="2825AC0C" w14:textId="77777777" w:rsidR="00E323C4" w:rsidRPr="00C039A7" w:rsidRDefault="00E323C4" w:rsidP="00616AD9">
            <w:pPr>
              <w:spacing w:line="276" w:lineRule="auto"/>
            </w:pPr>
          </w:p>
        </w:tc>
        <w:tc>
          <w:tcPr>
            <w:tcW w:w="784" w:type="pct"/>
            <w:tcBorders>
              <w:top w:val="nil"/>
              <w:left w:val="nil"/>
              <w:bottom w:val="nil"/>
              <w:right w:val="nil"/>
            </w:tcBorders>
            <w:shd w:val="clear" w:color="auto" w:fill="FFFFFF"/>
            <w:tcMar>
              <w:top w:w="80" w:type="dxa"/>
              <w:left w:w="80" w:type="dxa"/>
              <w:bottom w:w="80" w:type="dxa"/>
              <w:right w:w="80" w:type="dxa"/>
            </w:tcMar>
          </w:tcPr>
          <w:p w14:paraId="4846019B" w14:textId="77777777" w:rsidR="00E323C4" w:rsidRPr="00C039A7" w:rsidRDefault="001F4AE0" w:rsidP="00616AD9">
            <w:pPr>
              <w:widowControl/>
              <w:spacing w:line="276" w:lineRule="auto"/>
              <w:jc w:val="center"/>
            </w:pPr>
            <w:r w:rsidRPr="00C039A7">
              <w:t>1</w:t>
            </w:r>
          </w:p>
        </w:tc>
        <w:tc>
          <w:tcPr>
            <w:tcW w:w="785" w:type="pct"/>
            <w:tcBorders>
              <w:top w:val="nil"/>
              <w:left w:val="nil"/>
              <w:bottom w:val="nil"/>
              <w:right w:val="nil"/>
            </w:tcBorders>
            <w:shd w:val="clear" w:color="auto" w:fill="FFFFFF"/>
            <w:tcMar>
              <w:top w:w="80" w:type="dxa"/>
              <w:left w:w="80" w:type="dxa"/>
              <w:bottom w:w="80" w:type="dxa"/>
              <w:right w:w="80" w:type="dxa"/>
            </w:tcMar>
          </w:tcPr>
          <w:p w14:paraId="40B86875" w14:textId="77777777" w:rsidR="00E323C4" w:rsidRPr="00C039A7" w:rsidRDefault="00E323C4" w:rsidP="00616AD9">
            <w:pPr>
              <w:spacing w:line="276" w:lineRule="auto"/>
            </w:pPr>
          </w:p>
        </w:tc>
      </w:tr>
      <w:tr w:rsidR="00E323C4" w:rsidRPr="00C039A7" w14:paraId="28683352" w14:textId="77777777" w:rsidTr="007A3389">
        <w:trPr>
          <w:trHeight w:val="290"/>
        </w:trPr>
        <w:tc>
          <w:tcPr>
            <w:tcW w:w="2546" w:type="pct"/>
            <w:tcBorders>
              <w:top w:val="nil"/>
              <w:left w:val="nil"/>
              <w:bottom w:val="nil"/>
              <w:right w:val="nil"/>
            </w:tcBorders>
            <w:shd w:val="clear" w:color="auto" w:fill="FFFFFF"/>
            <w:tcMar>
              <w:top w:w="80" w:type="dxa"/>
              <w:left w:w="80" w:type="dxa"/>
              <w:bottom w:w="80" w:type="dxa"/>
              <w:right w:w="80" w:type="dxa"/>
            </w:tcMar>
          </w:tcPr>
          <w:p w14:paraId="03A07666" w14:textId="77777777" w:rsidR="00E323C4" w:rsidRPr="00C039A7" w:rsidRDefault="001F4AE0" w:rsidP="00616AD9">
            <w:pPr>
              <w:widowControl/>
              <w:spacing w:line="276" w:lineRule="auto"/>
            </w:pPr>
            <w:r w:rsidRPr="00C039A7">
              <w:t>Social distancing</w:t>
            </w:r>
          </w:p>
        </w:tc>
        <w:tc>
          <w:tcPr>
            <w:tcW w:w="886" w:type="pct"/>
            <w:tcBorders>
              <w:top w:val="nil"/>
              <w:left w:val="nil"/>
              <w:bottom w:val="nil"/>
              <w:right w:val="nil"/>
            </w:tcBorders>
            <w:shd w:val="clear" w:color="auto" w:fill="auto"/>
            <w:tcMar>
              <w:top w:w="80" w:type="dxa"/>
              <w:left w:w="80" w:type="dxa"/>
              <w:bottom w:w="80" w:type="dxa"/>
              <w:right w:w="80" w:type="dxa"/>
            </w:tcMar>
          </w:tcPr>
          <w:p w14:paraId="3DEAC9E6" w14:textId="77777777" w:rsidR="00E323C4" w:rsidRPr="00C039A7" w:rsidRDefault="001F4AE0" w:rsidP="00616AD9">
            <w:pPr>
              <w:widowControl/>
              <w:spacing w:line="276" w:lineRule="auto"/>
              <w:jc w:val="center"/>
            </w:pPr>
            <w:r w:rsidRPr="00C039A7">
              <w:t>1</w:t>
            </w:r>
          </w:p>
        </w:tc>
        <w:tc>
          <w:tcPr>
            <w:tcW w:w="784" w:type="pct"/>
            <w:tcBorders>
              <w:top w:val="nil"/>
              <w:left w:val="nil"/>
              <w:bottom w:val="nil"/>
              <w:right w:val="nil"/>
            </w:tcBorders>
            <w:shd w:val="clear" w:color="auto" w:fill="auto"/>
            <w:tcMar>
              <w:top w:w="80" w:type="dxa"/>
              <w:left w:w="80" w:type="dxa"/>
              <w:bottom w:w="80" w:type="dxa"/>
              <w:right w:w="80" w:type="dxa"/>
            </w:tcMar>
          </w:tcPr>
          <w:p w14:paraId="735041C9" w14:textId="77777777" w:rsidR="00E323C4" w:rsidRPr="00C039A7" w:rsidRDefault="001F4AE0" w:rsidP="00616AD9">
            <w:pPr>
              <w:widowControl/>
              <w:spacing w:line="276" w:lineRule="auto"/>
              <w:jc w:val="center"/>
            </w:pPr>
            <w:r w:rsidRPr="00C039A7">
              <w:t>1</w:t>
            </w:r>
          </w:p>
        </w:tc>
        <w:tc>
          <w:tcPr>
            <w:tcW w:w="785" w:type="pct"/>
            <w:tcBorders>
              <w:top w:val="nil"/>
              <w:left w:val="nil"/>
              <w:bottom w:val="nil"/>
              <w:right w:val="nil"/>
            </w:tcBorders>
            <w:shd w:val="clear" w:color="auto" w:fill="FFFFFF"/>
            <w:tcMar>
              <w:top w:w="80" w:type="dxa"/>
              <w:left w:w="80" w:type="dxa"/>
              <w:bottom w:w="80" w:type="dxa"/>
              <w:right w:w="80" w:type="dxa"/>
            </w:tcMar>
          </w:tcPr>
          <w:p w14:paraId="68F8B5ED" w14:textId="77777777" w:rsidR="00E323C4" w:rsidRPr="00C039A7" w:rsidRDefault="00E323C4" w:rsidP="00616AD9">
            <w:pPr>
              <w:spacing w:line="276" w:lineRule="auto"/>
            </w:pPr>
          </w:p>
        </w:tc>
      </w:tr>
      <w:tr w:rsidR="00E323C4" w:rsidRPr="00C039A7" w14:paraId="203FEFBF" w14:textId="77777777" w:rsidTr="007A3389">
        <w:trPr>
          <w:trHeight w:val="735"/>
        </w:trPr>
        <w:tc>
          <w:tcPr>
            <w:tcW w:w="2546" w:type="pct"/>
            <w:tcBorders>
              <w:top w:val="nil"/>
              <w:left w:val="nil"/>
              <w:bottom w:val="nil"/>
              <w:right w:val="nil"/>
            </w:tcBorders>
            <w:shd w:val="clear" w:color="auto" w:fill="FFFFFF"/>
            <w:tcMar>
              <w:top w:w="80" w:type="dxa"/>
              <w:left w:w="80" w:type="dxa"/>
              <w:bottom w:w="80" w:type="dxa"/>
              <w:right w:w="80" w:type="dxa"/>
            </w:tcMar>
          </w:tcPr>
          <w:p w14:paraId="40858BAF" w14:textId="7F041774" w:rsidR="00E323C4" w:rsidRPr="00C039A7" w:rsidRDefault="001F4AE0" w:rsidP="00616AD9">
            <w:pPr>
              <w:widowControl/>
              <w:spacing w:line="276" w:lineRule="auto"/>
            </w:pPr>
            <w:r w:rsidRPr="00C039A7">
              <w:t xml:space="preserve">Physical aches </w:t>
            </w:r>
            <w:r w:rsidR="008A4289" w:rsidRPr="00C039A7">
              <w:t>and</w:t>
            </w:r>
            <w:r w:rsidRPr="00C039A7">
              <w:t xml:space="preserve"> pains, including tension headaches, muscle aches</w:t>
            </w:r>
          </w:p>
        </w:tc>
        <w:tc>
          <w:tcPr>
            <w:tcW w:w="886" w:type="pct"/>
            <w:tcBorders>
              <w:top w:val="nil"/>
              <w:left w:val="nil"/>
              <w:bottom w:val="nil"/>
              <w:right w:val="nil"/>
            </w:tcBorders>
            <w:shd w:val="clear" w:color="auto" w:fill="auto"/>
            <w:tcMar>
              <w:top w:w="80" w:type="dxa"/>
              <w:left w:w="80" w:type="dxa"/>
              <w:bottom w:w="80" w:type="dxa"/>
              <w:right w:w="80" w:type="dxa"/>
            </w:tcMar>
          </w:tcPr>
          <w:p w14:paraId="5E4C8992" w14:textId="77777777" w:rsidR="00E323C4" w:rsidRPr="00C039A7" w:rsidRDefault="001F4AE0" w:rsidP="00616AD9">
            <w:pPr>
              <w:widowControl/>
              <w:spacing w:line="276" w:lineRule="auto"/>
              <w:jc w:val="center"/>
            </w:pPr>
            <w:r w:rsidRPr="00C039A7">
              <w:t>3</w:t>
            </w:r>
          </w:p>
        </w:tc>
        <w:tc>
          <w:tcPr>
            <w:tcW w:w="784" w:type="pct"/>
            <w:tcBorders>
              <w:top w:val="nil"/>
              <w:left w:val="nil"/>
              <w:bottom w:val="nil"/>
              <w:right w:val="nil"/>
            </w:tcBorders>
            <w:shd w:val="clear" w:color="auto" w:fill="auto"/>
            <w:tcMar>
              <w:top w:w="80" w:type="dxa"/>
              <w:left w:w="80" w:type="dxa"/>
              <w:bottom w:w="80" w:type="dxa"/>
              <w:right w:w="80" w:type="dxa"/>
            </w:tcMar>
          </w:tcPr>
          <w:p w14:paraId="39468D71" w14:textId="77777777" w:rsidR="00E323C4" w:rsidRPr="00C039A7" w:rsidRDefault="00E323C4" w:rsidP="00616AD9">
            <w:pPr>
              <w:spacing w:line="276" w:lineRule="auto"/>
            </w:pPr>
          </w:p>
        </w:tc>
        <w:tc>
          <w:tcPr>
            <w:tcW w:w="785" w:type="pct"/>
            <w:tcBorders>
              <w:top w:val="nil"/>
              <w:left w:val="nil"/>
              <w:bottom w:val="nil"/>
              <w:right w:val="nil"/>
            </w:tcBorders>
            <w:shd w:val="clear" w:color="auto" w:fill="auto"/>
            <w:tcMar>
              <w:top w:w="80" w:type="dxa"/>
              <w:left w:w="80" w:type="dxa"/>
              <w:bottom w:w="80" w:type="dxa"/>
              <w:right w:w="80" w:type="dxa"/>
            </w:tcMar>
          </w:tcPr>
          <w:p w14:paraId="62ACF500" w14:textId="77777777" w:rsidR="00E323C4" w:rsidRPr="00C039A7" w:rsidRDefault="00E323C4" w:rsidP="00616AD9">
            <w:pPr>
              <w:spacing w:line="276" w:lineRule="auto"/>
            </w:pPr>
          </w:p>
        </w:tc>
      </w:tr>
      <w:tr w:rsidR="00E323C4" w:rsidRPr="00C039A7" w14:paraId="59C73CD0" w14:textId="77777777" w:rsidTr="007A3389">
        <w:trPr>
          <w:trHeight w:val="360"/>
        </w:trPr>
        <w:tc>
          <w:tcPr>
            <w:tcW w:w="2546" w:type="pct"/>
            <w:tcBorders>
              <w:top w:val="nil"/>
              <w:left w:val="nil"/>
              <w:bottom w:val="nil"/>
              <w:right w:val="nil"/>
            </w:tcBorders>
            <w:shd w:val="clear" w:color="auto" w:fill="auto"/>
            <w:tcMar>
              <w:top w:w="80" w:type="dxa"/>
              <w:left w:w="80" w:type="dxa"/>
              <w:bottom w:w="80" w:type="dxa"/>
              <w:right w:w="80" w:type="dxa"/>
            </w:tcMar>
          </w:tcPr>
          <w:p w14:paraId="4FDD37B2" w14:textId="77777777" w:rsidR="00E323C4" w:rsidRPr="00C039A7" w:rsidRDefault="001F4AE0" w:rsidP="00616AD9">
            <w:pPr>
              <w:widowControl/>
              <w:spacing w:line="276" w:lineRule="auto"/>
            </w:pPr>
            <w:r w:rsidRPr="00C039A7">
              <w:t>Gastrointestinal issues weight gain/loss</w:t>
            </w:r>
          </w:p>
        </w:tc>
        <w:tc>
          <w:tcPr>
            <w:tcW w:w="886" w:type="pct"/>
            <w:tcBorders>
              <w:top w:val="nil"/>
              <w:left w:val="nil"/>
              <w:bottom w:val="nil"/>
              <w:right w:val="nil"/>
            </w:tcBorders>
            <w:shd w:val="clear" w:color="auto" w:fill="FFFFFF"/>
            <w:tcMar>
              <w:top w:w="80" w:type="dxa"/>
              <w:left w:w="80" w:type="dxa"/>
              <w:bottom w:w="80" w:type="dxa"/>
              <w:right w:w="80" w:type="dxa"/>
            </w:tcMar>
          </w:tcPr>
          <w:p w14:paraId="74AE822D" w14:textId="77777777" w:rsidR="00E323C4" w:rsidRPr="00C039A7" w:rsidRDefault="001F4AE0" w:rsidP="00616AD9">
            <w:pPr>
              <w:widowControl/>
              <w:spacing w:line="276" w:lineRule="auto"/>
              <w:jc w:val="center"/>
            </w:pPr>
            <w:r w:rsidRPr="00C039A7">
              <w:t>2</w:t>
            </w:r>
          </w:p>
        </w:tc>
        <w:tc>
          <w:tcPr>
            <w:tcW w:w="784" w:type="pct"/>
            <w:tcBorders>
              <w:top w:val="nil"/>
              <w:left w:val="nil"/>
              <w:bottom w:val="nil"/>
              <w:right w:val="nil"/>
            </w:tcBorders>
            <w:shd w:val="clear" w:color="auto" w:fill="FFFFFF"/>
            <w:tcMar>
              <w:top w:w="80" w:type="dxa"/>
              <w:left w:w="80" w:type="dxa"/>
              <w:bottom w:w="80" w:type="dxa"/>
              <w:right w:w="80" w:type="dxa"/>
            </w:tcMar>
          </w:tcPr>
          <w:p w14:paraId="65C4E25F" w14:textId="77777777" w:rsidR="00E323C4" w:rsidRPr="00C039A7" w:rsidRDefault="00E323C4" w:rsidP="00616AD9">
            <w:pPr>
              <w:spacing w:line="276" w:lineRule="auto"/>
            </w:pPr>
          </w:p>
        </w:tc>
        <w:tc>
          <w:tcPr>
            <w:tcW w:w="785" w:type="pct"/>
            <w:tcBorders>
              <w:top w:val="nil"/>
              <w:left w:val="nil"/>
              <w:bottom w:val="nil"/>
              <w:right w:val="nil"/>
            </w:tcBorders>
            <w:shd w:val="clear" w:color="auto" w:fill="auto"/>
            <w:tcMar>
              <w:top w:w="80" w:type="dxa"/>
              <w:left w:w="80" w:type="dxa"/>
              <w:bottom w:w="80" w:type="dxa"/>
              <w:right w:w="80" w:type="dxa"/>
            </w:tcMar>
          </w:tcPr>
          <w:p w14:paraId="4D2D3140" w14:textId="77777777" w:rsidR="00E323C4" w:rsidRPr="00C039A7" w:rsidRDefault="00E323C4" w:rsidP="00616AD9">
            <w:pPr>
              <w:spacing w:line="276" w:lineRule="auto"/>
            </w:pPr>
          </w:p>
        </w:tc>
      </w:tr>
      <w:tr w:rsidR="00E323C4" w:rsidRPr="00C039A7" w14:paraId="0840E2E4" w14:textId="77777777" w:rsidTr="007A3389">
        <w:trPr>
          <w:trHeight w:val="290"/>
        </w:trPr>
        <w:tc>
          <w:tcPr>
            <w:tcW w:w="2546" w:type="pct"/>
            <w:tcBorders>
              <w:top w:val="nil"/>
              <w:left w:val="nil"/>
              <w:bottom w:val="nil"/>
              <w:right w:val="nil"/>
            </w:tcBorders>
            <w:shd w:val="clear" w:color="auto" w:fill="FFFFFF"/>
            <w:tcMar>
              <w:top w:w="80" w:type="dxa"/>
              <w:left w:w="80" w:type="dxa"/>
              <w:bottom w:w="80" w:type="dxa"/>
              <w:right w:w="80" w:type="dxa"/>
            </w:tcMar>
          </w:tcPr>
          <w:p w14:paraId="4B74EC3A" w14:textId="77777777" w:rsidR="00E323C4" w:rsidRPr="00C039A7" w:rsidRDefault="001F4AE0" w:rsidP="00616AD9">
            <w:pPr>
              <w:widowControl/>
              <w:spacing w:line="276" w:lineRule="auto"/>
            </w:pPr>
            <w:r w:rsidRPr="00C039A7">
              <w:t>Medications required for chronic health</w:t>
            </w:r>
          </w:p>
        </w:tc>
        <w:tc>
          <w:tcPr>
            <w:tcW w:w="886" w:type="pct"/>
            <w:tcBorders>
              <w:top w:val="nil"/>
              <w:left w:val="nil"/>
              <w:bottom w:val="nil"/>
              <w:right w:val="nil"/>
            </w:tcBorders>
            <w:shd w:val="clear" w:color="auto" w:fill="auto"/>
            <w:tcMar>
              <w:top w:w="80" w:type="dxa"/>
              <w:left w:w="80" w:type="dxa"/>
              <w:bottom w:w="80" w:type="dxa"/>
              <w:right w:w="80" w:type="dxa"/>
            </w:tcMar>
          </w:tcPr>
          <w:p w14:paraId="5F973FCA" w14:textId="77777777" w:rsidR="00E323C4" w:rsidRPr="00C039A7" w:rsidRDefault="00E323C4" w:rsidP="00616AD9">
            <w:pPr>
              <w:spacing w:line="276" w:lineRule="auto"/>
            </w:pPr>
          </w:p>
        </w:tc>
        <w:tc>
          <w:tcPr>
            <w:tcW w:w="784" w:type="pct"/>
            <w:tcBorders>
              <w:top w:val="nil"/>
              <w:left w:val="nil"/>
              <w:bottom w:val="nil"/>
              <w:right w:val="nil"/>
            </w:tcBorders>
            <w:shd w:val="clear" w:color="auto" w:fill="auto"/>
            <w:tcMar>
              <w:top w:w="80" w:type="dxa"/>
              <w:left w:w="80" w:type="dxa"/>
              <w:bottom w:w="80" w:type="dxa"/>
              <w:right w:w="80" w:type="dxa"/>
            </w:tcMar>
          </w:tcPr>
          <w:p w14:paraId="4877169A" w14:textId="77777777" w:rsidR="00E323C4" w:rsidRPr="00C039A7" w:rsidRDefault="00E323C4" w:rsidP="00616AD9">
            <w:pPr>
              <w:spacing w:line="276" w:lineRule="auto"/>
            </w:pPr>
          </w:p>
        </w:tc>
        <w:tc>
          <w:tcPr>
            <w:tcW w:w="785" w:type="pct"/>
            <w:tcBorders>
              <w:top w:val="nil"/>
              <w:left w:val="nil"/>
              <w:bottom w:val="nil"/>
              <w:right w:val="nil"/>
            </w:tcBorders>
            <w:shd w:val="clear" w:color="auto" w:fill="auto"/>
            <w:tcMar>
              <w:top w:w="80" w:type="dxa"/>
              <w:left w:w="80" w:type="dxa"/>
              <w:bottom w:w="80" w:type="dxa"/>
              <w:right w:w="80" w:type="dxa"/>
            </w:tcMar>
          </w:tcPr>
          <w:p w14:paraId="1BAAF334" w14:textId="77777777" w:rsidR="00E323C4" w:rsidRPr="00C039A7" w:rsidRDefault="00E323C4" w:rsidP="00616AD9">
            <w:pPr>
              <w:spacing w:line="276" w:lineRule="auto"/>
            </w:pPr>
          </w:p>
        </w:tc>
      </w:tr>
      <w:tr w:rsidR="00E323C4" w:rsidRPr="00C039A7" w14:paraId="03906DE9" w14:textId="77777777" w:rsidTr="007A3389">
        <w:trPr>
          <w:trHeight w:val="290"/>
        </w:trPr>
        <w:tc>
          <w:tcPr>
            <w:tcW w:w="2546" w:type="pct"/>
            <w:tcBorders>
              <w:top w:val="nil"/>
              <w:left w:val="nil"/>
              <w:bottom w:val="nil"/>
              <w:right w:val="nil"/>
            </w:tcBorders>
            <w:shd w:val="clear" w:color="auto" w:fill="FFFFFF"/>
            <w:tcMar>
              <w:top w:w="80" w:type="dxa"/>
              <w:left w:w="80" w:type="dxa"/>
              <w:bottom w:w="80" w:type="dxa"/>
              <w:right w:w="80" w:type="dxa"/>
            </w:tcMar>
          </w:tcPr>
          <w:p w14:paraId="3C4D05DE" w14:textId="77777777" w:rsidR="00E323C4" w:rsidRPr="00C039A7" w:rsidRDefault="001F4AE0" w:rsidP="00616AD9">
            <w:pPr>
              <w:widowControl/>
              <w:spacing w:line="276" w:lineRule="auto"/>
            </w:pPr>
            <w:r w:rsidRPr="00C039A7">
              <w:t>Impact to self confidence</w:t>
            </w:r>
          </w:p>
        </w:tc>
        <w:tc>
          <w:tcPr>
            <w:tcW w:w="886" w:type="pct"/>
            <w:tcBorders>
              <w:top w:val="nil"/>
              <w:left w:val="nil"/>
              <w:bottom w:val="nil"/>
              <w:right w:val="nil"/>
            </w:tcBorders>
            <w:shd w:val="clear" w:color="auto" w:fill="FFFFFF"/>
            <w:tcMar>
              <w:top w:w="80" w:type="dxa"/>
              <w:left w:w="80" w:type="dxa"/>
              <w:bottom w:w="80" w:type="dxa"/>
              <w:right w:w="80" w:type="dxa"/>
            </w:tcMar>
          </w:tcPr>
          <w:p w14:paraId="71E6E299" w14:textId="77777777" w:rsidR="00E323C4" w:rsidRPr="00C039A7" w:rsidRDefault="001F4AE0" w:rsidP="00616AD9">
            <w:pPr>
              <w:widowControl/>
              <w:spacing w:line="276" w:lineRule="auto"/>
              <w:jc w:val="center"/>
            </w:pPr>
            <w:r w:rsidRPr="00C039A7">
              <w:t>1</w:t>
            </w:r>
          </w:p>
        </w:tc>
        <w:tc>
          <w:tcPr>
            <w:tcW w:w="784" w:type="pct"/>
            <w:tcBorders>
              <w:top w:val="nil"/>
              <w:left w:val="nil"/>
              <w:bottom w:val="nil"/>
              <w:right w:val="nil"/>
            </w:tcBorders>
            <w:shd w:val="clear" w:color="auto" w:fill="auto"/>
            <w:tcMar>
              <w:top w:w="80" w:type="dxa"/>
              <w:left w:w="80" w:type="dxa"/>
              <w:bottom w:w="80" w:type="dxa"/>
              <w:right w:w="80" w:type="dxa"/>
            </w:tcMar>
          </w:tcPr>
          <w:p w14:paraId="418FF654" w14:textId="77777777" w:rsidR="00E323C4" w:rsidRPr="00C039A7" w:rsidRDefault="001F4AE0" w:rsidP="00616AD9">
            <w:pPr>
              <w:widowControl/>
              <w:spacing w:line="276" w:lineRule="auto"/>
              <w:jc w:val="center"/>
            </w:pPr>
            <w:r w:rsidRPr="00C039A7">
              <w:t>1</w:t>
            </w:r>
          </w:p>
        </w:tc>
        <w:tc>
          <w:tcPr>
            <w:tcW w:w="785" w:type="pct"/>
            <w:tcBorders>
              <w:top w:val="nil"/>
              <w:left w:val="nil"/>
              <w:bottom w:val="nil"/>
              <w:right w:val="nil"/>
            </w:tcBorders>
            <w:shd w:val="clear" w:color="auto" w:fill="auto"/>
            <w:tcMar>
              <w:top w:w="80" w:type="dxa"/>
              <w:left w:w="80" w:type="dxa"/>
              <w:bottom w:w="80" w:type="dxa"/>
              <w:right w:w="80" w:type="dxa"/>
            </w:tcMar>
          </w:tcPr>
          <w:p w14:paraId="4AE9B9F9" w14:textId="77777777" w:rsidR="00E323C4" w:rsidRPr="00C039A7" w:rsidRDefault="00E323C4" w:rsidP="00616AD9">
            <w:pPr>
              <w:spacing w:line="276" w:lineRule="auto"/>
            </w:pPr>
          </w:p>
        </w:tc>
      </w:tr>
      <w:tr w:rsidR="00E323C4" w:rsidRPr="00C039A7" w14:paraId="678CF51E" w14:textId="77777777" w:rsidTr="007A3389">
        <w:trPr>
          <w:trHeight w:val="735"/>
        </w:trPr>
        <w:tc>
          <w:tcPr>
            <w:tcW w:w="2546" w:type="pct"/>
            <w:tcBorders>
              <w:top w:val="nil"/>
              <w:left w:val="nil"/>
              <w:bottom w:val="nil"/>
              <w:right w:val="nil"/>
            </w:tcBorders>
            <w:shd w:val="clear" w:color="auto" w:fill="auto"/>
            <w:tcMar>
              <w:top w:w="80" w:type="dxa"/>
              <w:left w:w="80" w:type="dxa"/>
              <w:bottom w:w="80" w:type="dxa"/>
              <w:right w:w="80" w:type="dxa"/>
            </w:tcMar>
          </w:tcPr>
          <w:p w14:paraId="56D53F10" w14:textId="77777777" w:rsidR="00E323C4" w:rsidRPr="00C039A7" w:rsidRDefault="001F4AE0" w:rsidP="00616AD9">
            <w:pPr>
              <w:widowControl/>
              <w:spacing w:line="276" w:lineRule="auto"/>
            </w:pPr>
            <w:r w:rsidRPr="00C039A7">
              <w:t>Doubting own competence, including mental competence</w:t>
            </w:r>
          </w:p>
        </w:tc>
        <w:tc>
          <w:tcPr>
            <w:tcW w:w="886" w:type="pct"/>
            <w:tcBorders>
              <w:top w:val="nil"/>
              <w:left w:val="nil"/>
              <w:bottom w:val="nil"/>
              <w:right w:val="nil"/>
            </w:tcBorders>
            <w:shd w:val="clear" w:color="auto" w:fill="FFFFFF"/>
            <w:tcMar>
              <w:top w:w="80" w:type="dxa"/>
              <w:left w:w="80" w:type="dxa"/>
              <w:bottom w:w="80" w:type="dxa"/>
              <w:right w:w="80" w:type="dxa"/>
            </w:tcMar>
          </w:tcPr>
          <w:p w14:paraId="4DE12439" w14:textId="77777777" w:rsidR="00E323C4" w:rsidRPr="00C039A7" w:rsidRDefault="001F4AE0" w:rsidP="00616AD9">
            <w:pPr>
              <w:widowControl/>
              <w:spacing w:line="276" w:lineRule="auto"/>
              <w:jc w:val="center"/>
            </w:pPr>
            <w:r w:rsidRPr="00C039A7">
              <w:t>2</w:t>
            </w:r>
          </w:p>
        </w:tc>
        <w:tc>
          <w:tcPr>
            <w:tcW w:w="784" w:type="pct"/>
            <w:tcBorders>
              <w:top w:val="nil"/>
              <w:left w:val="nil"/>
              <w:bottom w:val="nil"/>
              <w:right w:val="nil"/>
            </w:tcBorders>
            <w:shd w:val="clear" w:color="auto" w:fill="auto"/>
            <w:tcMar>
              <w:top w:w="80" w:type="dxa"/>
              <w:left w:w="80" w:type="dxa"/>
              <w:bottom w:w="80" w:type="dxa"/>
              <w:right w:w="80" w:type="dxa"/>
            </w:tcMar>
          </w:tcPr>
          <w:p w14:paraId="51378FA0" w14:textId="77777777" w:rsidR="00E323C4" w:rsidRPr="00C039A7" w:rsidRDefault="00E323C4" w:rsidP="00616AD9">
            <w:pPr>
              <w:spacing w:line="276" w:lineRule="auto"/>
            </w:pPr>
          </w:p>
        </w:tc>
        <w:tc>
          <w:tcPr>
            <w:tcW w:w="785" w:type="pct"/>
            <w:tcBorders>
              <w:top w:val="nil"/>
              <w:left w:val="nil"/>
              <w:bottom w:val="nil"/>
              <w:right w:val="nil"/>
            </w:tcBorders>
            <w:shd w:val="clear" w:color="auto" w:fill="auto"/>
            <w:tcMar>
              <w:top w:w="80" w:type="dxa"/>
              <w:left w:w="80" w:type="dxa"/>
              <w:bottom w:w="80" w:type="dxa"/>
              <w:right w:w="80" w:type="dxa"/>
            </w:tcMar>
          </w:tcPr>
          <w:p w14:paraId="5B8DBCB3" w14:textId="77777777" w:rsidR="00E323C4" w:rsidRPr="00C039A7" w:rsidRDefault="00E323C4" w:rsidP="00616AD9">
            <w:pPr>
              <w:spacing w:line="276" w:lineRule="auto"/>
            </w:pPr>
          </w:p>
        </w:tc>
      </w:tr>
      <w:tr w:rsidR="00E323C4" w:rsidRPr="00C039A7" w14:paraId="228C5135" w14:textId="77777777" w:rsidTr="007A3389">
        <w:trPr>
          <w:trHeight w:val="290"/>
        </w:trPr>
        <w:tc>
          <w:tcPr>
            <w:tcW w:w="2546" w:type="pct"/>
            <w:tcBorders>
              <w:top w:val="nil"/>
              <w:left w:val="nil"/>
              <w:bottom w:val="nil"/>
              <w:right w:val="nil"/>
            </w:tcBorders>
            <w:shd w:val="clear" w:color="auto" w:fill="auto"/>
            <w:tcMar>
              <w:top w:w="80" w:type="dxa"/>
              <w:left w:w="80" w:type="dxa"/>
              <w:bottom w:w="80" w:type="dxa"/>
              <w:right w:w="80" w:type="dxa"/>
            </w:tcMar>
          </w:tcPr>
          <w:p w14:paraId="25A474CA" w14:textId="77777777" w:rsidR="00E323C4" w:rsidRPr="00C039A7" w:rsidRDefault="001F4AE0" w:rsidP="00616AD9">
            <w:pPr>
              <w:widowControl/>
              <w:spacing w:line="276" w:lineRule="auto"/>
            </w:pPr>
            <w:r w:rsidRPr="00C039A7">
              <w:t>No energy</w:t>
            </w:r>
          </w:p>
        </w:tc>
        <w:tc>
          <w:tcPr>
            <w:tcW w:w="886" w:type="pct"/>
            <w:tcBorders>
              <w:top w:val="nil"/>
              <w:left w:val="nil"/>
              <w:bottom w:val="nil"/>
              <w:right w:val="nil"/>
            </w:tcBorders>
            <w:shd w:val="clear" w:color="auto" w:fill="auto"/>
            <w:tcMar>
              <w:top w:w="80" w:type="dxa"/>
              <w:left w:w="80" w:type="dxa"/>
              <w:bottom w:w="80" w:type="dxa"/>
              <w:right w:w="80" w:type="dxa"/>
            </w:tcMar>
          </w:tcPr>
          <w:p w14:paraId="31212AA6" w14:textId="77777777" w:rsidR="00E323C4" w:rsidRPr="00C039A7" w:rsidRDefault="001F4AE0" w:rsidP="00616AD9">
            <w:pPr>
              <w:widowControl/>
              <w:spacing w:line="276" w:lineRule="auto"/>
              <w:jc w:val="center"/>
            </w:pPr>
            <w:r w:rsidRPr="00C039A7">
              <w:t>1</w:t>
            </w:r>
          </w:p>
        </w:tc>
        <w:tc>
          <w:tcPr>
            <w:tcW w:w="784" w:type="pct"/>
            <w:tcBorders>
              <w:top w:val="nil"/>
              <w:left w:val="nil"/>
              <w:bottom w:val="nil"/>
              <w:right w:val="nil"/>
            </w:tcBorders>
            <w:shd w:val="clear" w:color="auto" w:fill="FFFFFF"/>
            <w:tcMar>
              <w:top w:w="80" w:type="dxa"/>
              <w:left w:w="80" w:type="dxa"/>
              <w:bottom w:w="80" w:type="dxa"/>
              <w:right w:w="80" w:type="dxa"/>
            </w:tcMar>
          </w:tcPr>
          <w:p w14:paraId="606DDDCC" w14:textId="77777777" w:rsidR="00E323C4" w:rsidRPr="00C039A7" w:rsidRDefault="001F4AE0" w:rsidP="00616AD9">
            <w:pPr>
              <w:widowControl/>
              <w:spacing w:line="276" w:lineRule="auto"/>
              <w:jc w:val="center"/>
            </w:pPr>
            <w:r w:rsidRPr="00C039A7">
              <w:t>2</w:t>
            </w:r>
          </w:p>
        </w:tc>
        <w:tc>
          <w:tcPr>
            <w:tcW w:w="785" w:type="pct"/>
            <w:tcBorders>
              <w:top w:val="nil"/>
              <w:left w:val="nil"/>
              <w:bottom w:val="nil"/>
              <w:right w:val="nil"/>
            </w:tcBorders>
            <w:shd w:val="clear" w:color="auto" w:fill="FFFFFF"/>
            <w:tcMar>
              <w:top w:w="80" w:type="dxa"/>
              <w:left w:w="80" w:type="dxa"/>
              <w:bottom w:w="80" w:type="dxa"/>
              <w:right w:w="80" w:type="dxa"/>
            </w:tcMar>
          </w:tcPr>
          <w:p w14:paraId="71E2BD7D" w14:textId="77777777" w:rsidR="00E323C4" w:rsidRPr="00C039A7" w:rsidRDefault="00E323C4" w:rsidP="00616AD9">
            <w:pPr>
              <w:spacing w:line="276" w:lineRule="auto"/>
            </w:pPr>
          </w:p>
        </w:tc>
      </w:tr>
      <w:tr w:rsidR="00E323C4" w:rsidRPr="00C039A7" w14:paraId="5005895D" w14:textId="77777777" w:rsidTr="007A3389">
        <w:trPr>
          <w:trHeight w:val="290"/>
        </w:trPr>
        <w:tc>
          <w:tcPr>
            <w:tcW w:w="2546" w:type="pct"/>
            <w:tcBorders>
              <w:top w:val="nil"/>
              <w:left w:val="nil"/>
              <w:bottom w:val="nil"/>
              <w:right w:val="nil"/>
            </w:tcBorders>
            <w:shd w:val="clear" w:color="auto" w:fill="auto"/>
            <w:tcMar>
              <w:top w:w="80" w:type="dxa"/>
              <w:left w:w="80" w:type="dxa"/>
              <w:bottom w:w="80" w:type="dxa"/>
              <w:right w:w="80" w:type="dxa"/>
            </w:tcMar>
          </w:tcPr>
          <w:p w14:paraId="7C142E33" w14:textId="77777777" w:rsidR="00E323C4" w:rsidRPr="00C039A7" w:rsidRDefault="001F4AE0" w:rsidP="00616AD9">
            <w:pPr>
              <w:widowControl/>
              <w:spacing w:line="276" w:lineRule="auto"/>
            </w:pPr>
            <w:r w:rsidRPr="00C039A7">
              <w:t>Change in attitude of risk</w:t>
            </w:r>
          </w:p>
        </w:tc>
        <w:tc>
          <w:tcPr>
            <w:tcW w:w="886" w:type="pct"/>
            <w:tcBorders>
              <w:top w:val="nil"/>
              <w:left w:val="nil"/>
              <w:bottom w:val="nil"/>
              <w:right w:val="nil"/>
            </w:tcBorders>
            <w:shd w:val="clear" w:color="auto" w:fill="auto"/>
            <w:tcMar>
              <w:top w:w="80" w:type="dxa"/>
              <w:left w:w="80" w:type="dxa"/>
              <w:bottom w:w="80" w:type="dxa"/>
              <w:right w:w="80" w:type="dxa"/>
            </w:tcMar>
          </w:tcPr>
          <w:p w14:paraId="2D3D5377" w14:textId="77777777" w:rsidR="00E323C4" w:rsidRPr="00C039A7" w:rsidRDefault="00E323C4" w:rsidP="00616AD9">
            <w:pPr>
              <w:spacing w:line="276" w:lineRule="auto"/>
            </w:pPr>
          </w:p>
        </w:tc>
        <w:tc>
          <w:tcPr>
            <w:tcW w:w="784" w:type="pct"/>
            <w:tcBorders>
              <w:top w:val="nil"/>
              <w:left w:val="nil"/>
              <w:bottom w:val="nil"/>
              <w:right w:val="nil"/>
            </w:tcBorders>
            <w:shd w:val="clear" w:color="auto" w:fill="auto"/>
            <w:tcMar>
              <w:top w:w="80" w:type="dxa"/>
              <w:left w:w="80" w:type="dxa"/>
              <w:bottom w:w="80" w:type="dxa"/>
              <w:right w:w="80" w:type="dxa"/>
            </w:tcMar>
          </w:tcPr>
          <w:p w14:paraId="24B7B64D" w14:textId="77777777" w:rsidR="00E323C4" w:rsidRPr="00C039A7" w:rsidRDefault="00E323C4" w:rsidP="00616AD9">
            <w:pPr>
              <w:spacing w:line="276" w:lineRule="auto"/>
            </w:pPr>
          </w:p>
        </w:tc>
        <w:tc>
          <w:tcPr>
            <w:tcW w:w="785" w:type="pct"/>
            <w:tcBorders>
              <w:top w:val="nil"/>
              <w:left w:val="nil"/>
              <w:bottom w:val="nil"/>
              <w:right w:val="nil"/>
            </w:tcBorders>
            <w:shd w:val="clear" w:color="auto" w:fill="FFFFFF"/>
            <w:tcMar>
              <w:top w:w="80" w:type="dxa"/>
              <w:left w:w="80" w:type="dxa"/>
              <w:bottom w:w="80" w:type="dxa"/>
              <w:right w:w="80" w:type="dxa"/>
            </w:tcMar>
          </w:tcPr>
          <w:p w14:paraId="36D9790C" w14:textId="77777777" w:rsidR="00E323C4" w:rsidRPr="00C039A7" w:rsidRDefault="00E323C4" w:rsidP="00616AD9">
            <w:pPr>
              <w:spacing w:line="276" w:lineRule="auto"/>
            </w:pPr>
          </w:p>
        </w:tc>
      </w:tr>
      <w:tr w:rsidR="00E323C4" w:rsidRPr="00C039A7" w14:paraId="1F644D61" w14:textId="77777777" w:rsidTr="007A3389">
        <w:trPr>
          <w:trHeight w:val="290"/>
        </w:trPr>
        <w:tc>
          <w:tcPr>
            <w:tcW w:w="2546" w:type="pct"/>
            <w:tcBorders>
              <w:top w:val="nil"/>
              <w:left w:val="nil"/>
              <w:bottom w:val="nil"/>
              <w:right w:val="nil"/>
            </w:tcBorders>
            <w:shd w:val="clear" w:color="auto" w:fill="auto"/>
            <w:tcMar>
              <w:top w:w="80" w:type="dxa"/>
              <w:left w:w="80" w:type="dxa"/>
              <w:bottom w:w="80" w:type="dxa"/>
              <w:right w:w="80" w:type="dxa"/>
            </w:tcMar>
          </w:tcPr>
          <w:p w14:paraId="7F73A3FA" w14:textId="77777777" w:rsidR="00E323C4" w:rsidRPr="00C039A7" w:rsidRDefault="001F4AE0" w:rsidP="00616AD9">
            <w:pPr>
              <w:widowControl/>
              <w:spacing w:line="276" w:lineRule="auto"/>
            </w:pPr>
            <w:r w:rsidRPr="00C039A7">
              <w:t>Concentration</w:t>
            </w:r>
          </w:p>
        </w:tc>
        <w:tc>
          <w:tcPr>
            <w:tcW w:w="886" w:type="pct"/>
            <w:tcBorders>
              <w:top w:val="nil"/>
              <w:left w:val="nil"/>
              <w:bottom w:val="nil"/>
              <w:right w:val="nil"/>
            </w:tcBorders>
            <w:shd w:val="clear" w:color="auto" w:fill="FFFFFF"/>
            <w:tcMar>
              <w:top w:w="80" w:type="dxa"/>
              <w:left w:w="80" w:type="dxa"/>
              <w:bottom w:w="80" w:type="dxa"/>
              <w:right w:w="80" w:type="dxa"/>
            </w:tcMar>
          </w:tcPr>
          <w:p w14:paraId="12669CF1" w14:textId="77777777" w:rsidR="00E323C4" w:rsidRPr="00C039A7" w:rsidRDefault="001F4AE0" w:rsidP="00616AD9">
            <w:pPr>
              <w:widowControl/>
              <w:spacing w:line="276" w:lineRule="auto"/>
              <w:jc w:val="center"/>
            </w:pPr>
            <w:r w:rsidRPr="00C039A7">
              <w:t>3</w:t>
            </w:r>
          </w:p>
        </w:tc>
        <w:tc>
          <w:tcPr>
            <w:tcW w:w="784" w:type="pct"/>
            <w:tcBorders>
              <w:top w:val="nil"/>
              <w:left w:val="nil"/>
              <w:bottom w:val="nil"/>
              <w:right w:val="nil"/>
            </w:tcBorders>
            <w:shd w:val="clear" w:color="auto" w:fill="auto"/>
            <w:tcMar>
              <w:top w:w="80" w:type="dxa"/>
              <w:left w:w="80" w:type="dxa"/>
              <w:bottom w:w="80" w:type="dxa"/>
              <w:right w:w="80" w:type="dxa"/>
            </w:tcMar>
          </w:tcPr>
          <w:p w14:paraId="059F8B6B" w14:textId="77777777" w:rsidR="00E323C4" w:rsidRPr="00C039A7" w:rsidRDefault="00E323C4" w:rsidP="00616AD9">
            <w:pPr>
              <w:spacing w:line="276" w:lineRule="auto"/>
            </w:pPr>
          </w:p>
        </w:tc>
        <w:tc>
          <w:tcPr>
            <w:tcW w:w="785" w:type="pct"/>
            <w:tcBorders>
              <w:top w:val="nil"/>
              <w:left w:val="nil"/>
              <w:bottom w:val="nil"/>
              <w:right w:val="nil"/>
            </w:tcBorders>
            <w:shd w:val="clear" w:color="auto" w:fill="auto"/>
            <w:tcMar>
              <w:top w:w="80" w:type="dxa"/>
              <w:left w:w="80" w:type="dxa"/>
              <w:bottom w:w="80" w:type="dxa"/>
              <w:right w:w="80" w:type="dxa"/>
            </w:tcMar>
          </w:tcPr>
          <w:p w14:paraId="54B42E62" w14:textId="77777777" w:rsidR="00E323C4" w:rsidRPr="00C039A7" w:rsidRDefault="00E323C4" w:rsidP="00616AD9">
            <w:pPr>
              <w:spacing w:line="276" w:lineRule="auto"/>
            </w:pPr>
          </w:p>
        </w:tc>
      </w:tr>
      <w:tr w:rsidR="00E323C4" w:rsidRPr="00C039A7" w14:paraId="75DC4937" w14:textId="77777777" w:rsidTr="007A3389">
        <w:trPr>
          <w:trHeight w:val="290"/>
        </w:trPr>
        <w:tc>
          <w:tcPr>
            <w:tcW w:w="2546" w:type="pct"/>
            <w:tcBorders>
              <w:top w:val="nil"/>
              <w:left w:val="nil"/>
              <w:bottom w:val="nil"/>
              <w:right w:val="nil"/>
            </w:tcBorders>
            <w:shd w:val="clear" w:color="auto" w:fill="FFFFFF"/>
            <w:tcMar>
              <w:top w:w="80" w:type="dxa"/>
              <w:left w:w="80" w:type="dxa"/>
              <w:bottom w:w="80" w:type="dxa"/>
              <w:right w:w="80" w:type="dxa"/>
            </w:tcMar>
          </w:tcPr>
          <w:p w14:paraId="65F94BAB" w14:textId="77777777" w:rsidR="00E323C4" w:rsidRPr="00C039A7" w:rsidRDefault="001F4AE0" w:rsidP="00616AD9">
            <w:pPr>
              <w:widowControl/>
              <w:spacing w:line="276" w:lineRule="auto"/>
            </w:pPr>
            <w:r w:rsidRPr="00C039A7">
              <w:t>Poor/no sleep</w:t>
            </w:r>
          </w:p>
        </w:tc>
        <w:tc>
          <w:tcPr>
            <w:tcW w:w="886" w:type="pct"/>
            <w:tcBorders>
              <w:top w:val="nil"/>
              <w:left w:val="nil"/>
              <w:bottom w:val="nil"/>
              <w:right w:val="nil"/>
            </w:tcBorders>
            <w:shd w:val="clear" w:color="auto" w:fill="FFFFFF"/>
            <w:tcMar>
              <w:top w:w="80" w:type="dxa"/>
              <w:left w:w="80" w:type="dxa"/>
              <w:bottom w:w="80" w:type="dxa"/>
              <w:right w:w="80" w:type="dxa"/>
            </w:tcMar>
          </w:tcPr>
          <w:p w14:paraId="27D8B943" w14:textId="77777777" w:rsidR="00E323C4" w:rsidRPr="00C039A7" w:rsidRDefault="001F4AE0" w:rsidP="00616AD9">
            <w:pPr>
              <w:widowControl/>
              <w:spacing w:line="276" w:lineRule="auto"/>
              <w:jc w:val="center"/>
            </w:pPr>
            <w:r w:rsidRPr="00C039A7">
              <w:t>2</w:t>
            </w:r>
          </w:p>
        </w:tc>
        <w:tc>
          <w:tcPr>
            <w:tcW w:w="784" w:type="pct"/>
            <w:tcBorders>
              <w:top w:val="nil"/>
              <w:left w:val="nil"/>
              <w:bottom w:val="nil"/>
              <w:right w:val="nil"/>
            </w:tcBorders>
            <w:shd w:val="clear" w:color="auto" w:fill="auto"/>
            <w:tcMar>
              <w:top w:w="80" w:type="dxa"/>
              <w:left w:w="80" w:type="dxa"/>
              <w:bottom w:w="80" w:type="dxa"/>
              <w:right w:w="80" w:type="dxa"/>
            </w:tcMar>
          </w:tcPr>
          <w:p w14:paraId="40480686" w14:textId="77777777" w:rsidR="00E323C4" w:rsidRPr="00C039A7" w:rsidRDefault="001F4AE0" w:rsidP="00616AD9">
            <w:pPr>
              <w:widowControl/>
              <w:spacing w:line="276" w:lineRule="auto"/>
              <w:jc w:val="center"/>
            </w:pPr>
            <w:r w:rsidRPr="00C039A7">
              <w:t>2</w:t>
            </w:r>
          </w:p>
        </w:tc>
        <w:tc>
          <w:tcPr>
            <w:tcW w:w="785" w:type="pct"/>
            <w:tcBorders>
              <w:top w:val="nil"/>
              <w:left w:val="nil"/>
              <w:bottom w:val="nil"/>
              <w:right w:val="nil"/>
            </w:tcBorders>
            <w:shd w:val="clear" w:color="auto" w:fill="auto"/>
            <w:tcMar>
              <w:top w:w="80" w:type="dxa"/>
              <w:left w:w="80" w:type="dxa"/>
              <w:bottom w:w="80" w:type="dxa"/>
              <w:right w:w="80" w:type="dxa"/>
            </w:tcMar>
          </w:tcPr>
          <w:p w14:paraId="262F0B96" w14:textId="77777777" w:rsidR="00E323C4" w:rsidRPr="00C039A7" w:rsidRDefault="00E323C4" w:rsidP="00616AD9">
            <w:pPr>
              <w:spacing w:line="276" w:lineRule="auto"/>
            </w:pPr>
          </w:p>
        </w:tc>
      </w:tr>
      <w:tr w:rsidR="00E323C4" w:rsidRPr="00C039A7" w14:paraId="55AC8E87" w14:textId="77777777" w:rsidTr="007A3389">
        <w:trPr>
          <w:trHeight w:val="290"/>
        </w:trPr>
        <w:tc>
          <w:tcPr>
            <w:tcW w:w="2546" w:type="pct"/>
            <w:tcBorders>
              <w:top w:val="nil"/>
              <w:left w:val="nil"/>
              <w:bottom w:val="nil"/>
              <w:right w:val="nil"/>
            </w:tcBorders>
            <w:shd w:val="clear" w:color="auto" w:fill="FFFFFF"/>
            <w:tcMar>
              <w:top w:w="80" w:type="dxa"/>
              <w:left w:w="80" w:type="dxa"/>
              <w:bottom w:w="80" w:type="dxa"/>
              <w:right w:w="80" w:type="dxa"/>
            </w:tcMar>
          </w:tcPr>
          <w:p w14:paraId="1EF1A703" w14:textId="77777777" w:rsidR="00E323C4" w:rsidRPr="00C039A7" w:rsidRDefault="001F4AE0" w:rsidP="00616AD9">
            <w:pPr>
              <w:widowControl/>
              <w:spacing w:line="276" w:lineRule="auto"/>
            </w:pPr>
            <w:r w:rsidRPr="00C039A7">
              <w:t>Feeling alone/isolated</w:t>
            </w:r>
          </w:p>
        </w:tc>
        <w:tc>
          <w:tcPr>
            <w:tcW w:w="886" w:type="pct"/>
            <w:tcBorders>
              <w:top w:val="nil"/>
              <w:left w:val="nil"/>
              <w:bottom w:val="nil"/>
              <w:right w:val="nil"/>
            </w:tcBorders>
            <w:shd w:val="clear" w:color="auto" w:fill="auto"/>
            <w:tcMar>
              <w:top w:w="80" w:type="dxa"/>
              <w:left w:w="80" w:type="dxa"/>
              <w:bottom w:w="80" w:type="dxa"/>
              <w:right w:w="80" w:type="dxa"/>
            </w:tcMar>
          </w:tcPr>
          <w:p w14:paraId="37A0E473" w14:textId="77777777" w:rsidR="00E323C4" w:rsidRPr="00C039A7" w:rsidRDefault="001F4AE0" w:rsidP="00616AD9">
            <w:pPr>
              <w:widowControl/>
              <w:spacing w:line="276" w:lineRule="auto"/>
              <w:jc w:val="center"/>
            </w:pPr>
            <w:r w:rsidRPr="00C039A7">
              <w:t>3</w:t>
            </w:r>
          </w:p>
        </w:tc>
        <w:tc>
          <w:tcPr>
            <w:tcW w:w="784" w:type="pct"/>
            <w:tcBorders>
              <w:top w:val="nil"/>
              <w:left w:val="nil"/>
              <w:bottom w:val="nil"/>
              <w:right w:val="nil"/>
            </w:tcBorders>
            <w:shd w:val="clear" w:color="auto" w:fill="FFFFFF"/>
            <w:tcMar>
              <w:top w:w="80" w:type="dxa"/>
              <w:left w:w="80" w:type="dxa"/>
              <w:bottom w:w="80" w:type="dxa"/>
              <w:right w:w="80" w:type="dxa"/>
            </w:tcMar>
          </w:tcPr>
          <w:p w14:paraId="3268D8C2" w14:textId="77777777" w:rsidR="00E323C4" w:rsidRPr="00C039A7" w:rsidRDefault="00E323C4" w:rsidP="00616AD9">
            <w:pPr>
              <w:spacing w:line="276" w:lineRule="auto"/>
            </w:pPr>
          </w:p>
        </w:tc>
        <w:tc>
          <w:tcPr>
            <w:tcW w:w="785" w:type="pct"/>
            <w:tcBorders>
              <w:top w:val="nil"/>
              <w:left w:val="nil"/>
              <w:bottom w:val="nil"/>
              <w:right w:val="nil"/>
            </w:tcBorders>
            <w:shd w:val="clear" w:color="auto" w:fill="auto"/>
            <w:tcMar>
              <w:top w:w="80" w:type="dxa"/>
              <w:left w:w="80" w:type="dxa"/>
              <w:bottom w:w="80" w:type="dxa"/>
              <w:right w:w="80" w:type="dxa"/>
            </w:tcMar>
          </w:tcPr>
          <w:p w14:paraId="7B50612A" w14:textId="77777777" w:rsidR="00E323C4" w:rsidRPr="00C039A7" w:rsidRDefault="00E323C4" w:rsidP="00616AD9">
            <w:pPr>
              <w:spacing w:line="276" w:lineRule="auto"/>
            </w:pPr>
          </w:p>
        </w:tc>
      </w:tr>
      <w:tr w:rsidR="00E323C4" w:rsidRPr="00C039A7" w14:paraId="00DEFD8B" w14:textId="77777777" w:rsidTr="007A3389">
        <w:trPr>
          <w:trHeight w:val="290"/>
        </w:trPr>
        <w:tc>
          <w:tcPr>
            <w:tcW w:w="2546" w:type="pct"/>
            <w:tcBorders>
              <w:top w:val="nil"/>
              <w:left w:val="nil"/>
              <w:bottom w:val="nil"/>
              <w:right w:val="nil"/>
            </w:tcBorders>
            <w:shd w:val="clear" w:color="auto" w:fill="FFFFFF"/>
            <w:tcMar>
              <w:top w:w="80" w:type="dxa"/>
              <w:left w:w="80" w:type="dxa"/>
              <w:bottom w:w="80" w:type="dxa"/>
              <w:right w:w="80" w:type="dxa"/>
            </w:tcMar>
          </w:tcPr>
          <w:p w14:paraId="57E4BE10" w14:textId="77777777" w:rsidR="00E323C4" w:rsidRPr="00C039A7" w:rsidRDefault="001F4AE0" w:rsidP="00616AD9">
            <w:pPr>
              <w:widowControl/>
              <w:spacing w:line="276" w:lineRule="auto"/>
            </w:pPr>
            <w:r w:rsidRPr="00C039A7">
              <w:t>Paranoia</w:t>
            </w:r>
          </w:p>
        </w:tc>
        <w:tc>
          <w:tcPr>
            <w:tcW w:w="886" w:type="pct"/>
            <w:tcBorders>
              <w:top w:val="nil"/>
              <w:left w:val="nil"/>
              <w:bottom w:val="nil"/>
              <w:right w:val="nil"/>
            </w:tcBorders>
            <w:shd w:val="clear" w:color="auto" w:fill="auto"/>
            <w:tcMar>
              <w:top w:w="80" w:type="dxa"/>
              <w:left w:w="80" w:type="dxa"/>
              <w:bottom w:w="80" w:type="dxa"/>
              <w:right w:w="80" w:type="dxa"/>
            </w:tcMar>
          </w:tcPr>
          <w:p w14:paraId="7D5C50AA" w14:textId="77777777" w:rsidR="00E323C4" w:rsidRPr="00C039A7" w:rsidRDefault="00E323C4" w:rsidP="00616AD9">
            <w:pPr>
              <w:spacing w:line="276" w:lineRule="auto"/>
            </w:pPr>
          </w:p>
        </w:tc>
        <w:tc>
          <w:tcPr>
            <w:tcW w:w="784" w:type="pct"/>
            <w:tcBorders>
              <w:top w:val="nil"/>
              <w:left w:val="nil"/>
              <w:bottom w:val="nil"/>
              <w:right w:val="nil"/>
            </w:tcBorders>
            <w:shd w:val="clear" w:color="auto" w:fill="auto"/>
            <w:tcMar>
              <w:top w:w="80" w:type="dxa"/>
              <w:left w:w="80" w:type="dxa"/>
              <w:bottom w:w="80" w:type="dxa"/>
              <w:right w:w="80" w:type="dxa"/>
            </w:tcMar>
          </w:tcPr>
          <w:p w14:paraId="598F7654" w14:textId="77777777" w:rsidR="00E323C4" w:rsidRPr="00C039A7" w:rsidRDefault="00E323C4" w:rsidP="00616AD9">
            <w:pPr>
              <w:spacing w:line="276" w:lineRule="auto"/>
            </w:pPr>
          </w:p>
        </w:tc>
        <w:tc>
          <w:tcPr>
            <w:tcW w:w="785" w:type="pct"/>
            <w:tcBorders>
              <w:top w:val="nil"/>
              <w:left w:val="nil"/>
              <w:bottom w:val="nil"/>
              <w:right w:val="nil"/>
            </w:tcBorders>
            <w:shd w:val="clear" w:color="auto" w:fill="FFFFFF"/>
            <w:tcMar>
              <w:top w:w="80" w:type="dxa"/>
              <w:left w:w="80" w:type="dxa"/>
              <w:bottom w:w="80" w:type="dxa"/>
              <w:right w:w="80" w:type="dxa"/>
            </w:tcMar>
          </w:tcPr>
          <w:p w14:paraId="6FBB55FF" w14:textId="77777777" w:rsidR="00E323C4" w:rsidRPr="00C039A7" w:rsidRDefault="00E323C4" w:rsidP="00616AD9">
            <w:pPr>
              <w:spacing w:line="276" w:lineRule="auto"/>
            </w:pPr>
          </w:p>
        </w:tc>
      </w:tr>
      <w:tr w:rsidR="00E323C4" w:rsidRPr="00C039A7" w14:paraId="20A7467E" w14:textId="77777777" w:rsidTr="007A3389">
        <w:trPr>
          <w:trHeight w:val="290"/>
        </w:trPr>
        <w:tc>
          <w:tcPr>
            <w:tcW w:w="2546" w:type="pct"/>
            <w:tcBorders>
              <w:top w:val="nil"/>
              <w:left w:val="nil"/>
              <w:bottom w:val="nil"/>
              <w:right w:val="nil"/>
            </w:tcBorders>
            <w:shd w:val="clear" w:color="auto" w:fill="auto"/>
            <w:tcMar>
              <w:top w:w="80" w:type="dxa"/>
              <w:left w:w="80" w:type="dxa"/>
              <w:bottom w:w="80" w:type="dxa"/>
              <w:right w:w="80" w:type="dxa"/>
            </w:tcMar>
          </w:tcPr>
          <w:p w14:paraId="05B1722D" w14:textId="77777777" w:rsidR="00E323C4" w:rsidRPr="00C039A7" w:rsidRDefault="001F4AE0" w:rsidP="00616AD9">
            <w:pPr>
              <w:widowControl/>
              <w:spacing w:line="276" w:lineRule="auto"/>
            </w:pPr>
            <w:r w:rsidRPr="00C039A7">
              <w:t>Change in moods</w:t>
            </w:r>
          </w:p>
        </w:tc>
        <w:tc>
          <w:tcPr>
            <w:tcW w:w="886" w:type="pct"/>
            <w:tcBorders>
              <w:top w:val="nil"/>
              <w:left w:val="nil"/>
              <w:bottom w:val="nil"/>
              <w:right w:val="nil"/>
            </w:tcBorders>
            <w:shd w:val="clear" w:color="auto" w:fill="auto"/>
            <w:tcMar>
              <w:top w:w="80" w:type="dxa"/>
              <w:left w:w="80" w:type="dxa"/>
              <w:bottom w:w="80" w:type="dxa"/>
              <w:right w:w="80" w:type="dxa"/>
            </w:tcMar>
          </w:tcPr>
          <w:p w14:paraId="0375D011" w14:textId="77777777" w:rsidR="00E323C4" w:rsidRPr="00C039A7" w:rsidRDefault="001F4AE0" w:rsidP="00616AD9">
            <w:pPr>
              <w:widowControl/>
              <w:spacing w:line="276" w:lineRule="auto"/>
              <w:jc w:val="center"/>
            </w:pPr>
            <w:r w:rsidRPr="00C039A7">
              <w:t>1</w:t>
            </w:r>
          </w:p>
        </w:tc>
        <w:tc>
          <w:tcPr>
            <w:tcW w:w="784" w:type="pct"/>
            <w:tcBorders>
              <w:top w:val="nil"/>
              <w:left w:val="nil"/>
              <w:bottom w:val="nil"/>
              <w:right w:val="nil"/>
            </w:tcBorders>
            <w:shd w:val="clear" w:color="auto" w:fill="auto"/>
            <w:tcMar>
              <w:top w:w="80" w:type="dxa"/>
              <w:left w:w="80" w:type="dxa"/>
              <w:bottom w:w="80" w:type="dxa"/>
              <w:right w:w="80" w:type="dxa"/>
            </w:tcMar>
          </w:tcPr>
          <w:p w14:paraId="59BBBF20" w14:textId="77777777" w:rsidR="00E323C4" w:rsidRPr="00C039A7" w:rsidRDefault="001F4AE0" w:rsidP="00616AD9">
            <w:pPr>
              <w:widowControl/>
              <w:spacing w:line="276" w:lineRule="auto"/>
              <w:jc w:val="center"/>
            </w:pPr>
            <w:r w:rsidRPr="00C039A7">
              <w:t>2</w:t>
            </w:r>
          </w:p>
        </w:tc>
        <w:tc>
          <w:tcPr>
            <w:tcW w:w="785" w:type="pct"/>
            <w:tcBorders>
              <w:top w:val="nil"/>
              <w:left w:val="nil"/>
              <w:bottom w:val="nil"/>
              <w:right w:val="nil"/>
            </w:tcBorders>
            <w:shd w:val="clear" w:color="auto" w:fill="auto"/>
            <w:tcMar>
              <w:top w:w="80" w:type="dxa"/>
              <w:left w:w="80" w:type="dxa"/>
              <w:bottom w:w="80" w:type="dxa"/>
              <w:right w:w="80" w:type="dxa"/>
            </w:tcMar>
          </w:tcPr>
          <w:p w14:paraId="12A009DE" w14:textId="77777777" w:rsidR="00E323C4" w:rsidRPr="00C039A7" w:rsidRDefault="00E323C4" w:rsidP="00616AD9">
            <w:pPr>
              <w:spacing w:line="276" w:lineRule="auto"/>
            </w:pPr>
          </w:p>
        </w:tc>
      </w:tr>
      <w:tr w:rsidR="00E323C4" w:rsidRPr="00C039A7" w14:paraId="6EC1B6EF" w14:textId="77777777" w:rsidTr="007A3389">
        <w:trPr>
          <w:trHeight w:val="300"/>
        </w:trPr>
        <w:tc>
          <w:tcPr>
            <w:tcW w:w="2546" w:type="pct"/>
            <w:tcBorders>
              <w:top w:val="nil"/>
              <w:left w:val="nil"/>
              <w:bottom w:val="single" w:sz="8" w:space="0" w:color="000000"/>
              <w:right w:val="nil"/>
            </w:tcBorders>
            <w:shd w:val="clear" w:color="auto" w:fill="FFFFFF"/>
            <w:tcMar>
              <w:top w:w="80" w:type="dxa"/>
              <w:left w:w="80" w:type="dxa"/>
              <w:bottom w:w="80" w:type="dxa"/>
              <w:right w:w="80" w:type="dxa"/>
            </w:tcMar>
          </w:tcPr>
          <w:p w14:paraId="4C481621" w14:textId="77777777" w:rsidR="00E323C4" w:rsidRPr="00C039A7" w:rsidRDefault="001F4AE0" w:rsidP="00616AD9">
            <w:pPr>
              <w:widowControl/>
              <w:spacing w:line="276" w:lineRule="auto"/>
            </w:pPr>
            <w:r w:rsidRPr="00C039A7">
              <w:t>Total</w:t>
            </w:r>
          </w:p>
        </w:tc>
        <w:tc>
          <w:tcPr>
            <w:tcW w:w="886" w:type="pct"/>
            <w:tcBorders>
              <w:top w:val="nil"/>
              <w:left w:val="nil"/>
              <w:bottom w:val="single" w:sz="8" w:space="0" w:color="000000"/>
              <w:right w:val="nil"/>
            </w:tcBorders>
            <w:shd w:val="clear" w:color="auto" w:fill="FFFFFF"/>
            <w:tcMar>
              <w:top w:w="80" w:type="dxa"/>
              <w:left w:w="80" w:type="dxa"/>
              <w:bottom w:w="80" w:type="dxa"/>
              <w:right w:w="80" w:type="dxa"/>
            </w:tcMar>
          </w:tcPr>
          <w:p w14:paraId="0485DF56" w14:textId="77777777" w:rsidR="00E323C4" w:rsidRPr="00C039A7" w:rsidRDefault="001F4AE0" w:rsidP="00616AD9">
            <w:pPr>
              <w:widowControl/>
              <w:spacing w:line="276" w:lineRule="auto"/>
              <w:jc w:val="center"/>
            </w:pPr>
            <w:r w:rsidRPr="00C039A7">
              <w:t>20</w:t>
            </w:r>
          </w:p>
        </w:tc>
        <w:tc>
          <w:tcPr>
            <w:tcW w:w="784" w:type="pct"/>
            <w:tcBorders>
              <w:top w:val="nil"/>
              <w:left w:val="nil"/>
              <w:bottom w:val="single" w:sz="8" w:space="0" w:color="000000"/>
              <w:right w:val="nil"/>
            </w:tcBorders>
            <w:shd w:val="clear" w:color="auto" w:fill="FFFFFF"/>
            <w:tcMar>
              <w:top w:w="80" w:type="dxa"/>
              <w:left w:w="80" w:type="dxa"/>
              <w:bottom w:w="80" w:type="dxa"/>
              <w:right w:w="80" w:type="dxa"/>
            </w:tcMar>
          </w:tcPr>
          <w:p w14:paraId="1ED59693" w14:textId="77777777" w:rsidR="00E323C4" w:rsidRPr="00C039A7" w:rsidRDefault="001F4AE0" w:rsidP="00616AD9">
            <w:pPr>
              <w:widowControl/>
              <w:spacing w:line="276" w:lineRule="auto"/>
              <w:jc w:val="center"/>
            </w:pPr>
            <w:r w:rsidRPr="00C039A7">
              <w:t>11</w:t>
            </w:r>
          </w:p>
        </w:tc>
        <w:tc>
          <w:tcPr>
            <w:tcW w:w="785" w:type="pct"/>
            <w:tcBorders>
              <w:top w:val="nil"/>
              <w:left w:val="nil"/>
              <w:bottom w:val="single" w:sz="8" w:space="0" w:color="000000"/>
              <w:right w:val="nil"/>
            </w:tcBorders>
            <w:shd w:val="clear" w:color="auto" w:fill="FFFFFF"/>
            <w:tcMar>
              <w:top w:w="80" w:type="dxa"/>
              <w:left w:w="80" w:type="dxa"/>
              <w:bottom w:w="80" w:type="dxa"/>
              <w:right w:w="80" w:type="dxa"/>
            </w:tcMar>
          </w:tcPr>
          <w:p w14:paraId="02FE3EF4" w14:textId="77777777" w:rsidR="00E323C4" w:rsidRPr="00C039A7" w:rsidRDefault="001F4AE0" w:rsidP="00616AD9">
            <w:pPr>
              <w:widowControl/>
              <w:spacing w:line="276" w:lineRule="auto"/>
              <w:jc w:val="center"/>
            </w:pPr>
            <w:r w:rsidRPr="00C039A7">
              <w:t>0</w:t>
            </w:r>
          </w:p>
        </w:tc>
      </w:tr>
    </w:tbl>
    <w:p w14:paraId="1893D3AF" w14:textId="77777777" w:rsidR="00E323C4" w:rsidRPr="00C039A7" w:rsidRDefault="00E323C4">
      <w:pPr>
        <w:pStyle w:val="CaptionA"/>
        <w:spacing w:line="240" w:lineRule="auto"/>
      </w:pPr>
    </w:p>
    <w:p w14:paraId="1BBCC273" w14:textId="77777777" w:rsidR="00E323C4" w:rsidRPr="00C039A7" w:rsidRDefault="00E323C4">
      <w:pPr>
        <w:widowControl/>
      </w:pPr>
      <w:bookmarkStart w:id="170" w:name="_d96cc0"/>
      <w:bookmarkStart w:id="171" w:name="_x8tuzt"/>
      <w:bookmarkEnd w:id="170"/>
      <w:bookmarkEnd w:id="171"/>
    </w:p>
    <w:p w14:paraId="337C6B0D" w14:textId="77777777" w:rsidR="00E323C4" w:rsidRPr="00C039A7" w:rsidRDefault="001F4AE0">
      <w:pPr>
        <w:widowControl/>
      </w:pPr>
      <w:r w:rsidRPr="00C039A7">
        <w:rPr>
          <w:rFonts w:ascii="Arial Unicode MS" w:hAnsi="Arial Unicode MS"/>
        </w:rPr>
        <w:br w:type="page"/>
      </w:r>
    </w:p>
    <w:p w14:paraId="4723B12E" w14:textId="41BD5E23" w:rsidR="00E323C4" w:rsidRPr="00C039A7" w:rsidRDefault="001F4AE0">
      <w:pPr>
        <w:widowControl/>
      </w:pPr>
      <w:r w:rsidRPr="00C039A7">
        <w:lastRenderedPageBreak/>
        <w:t>Table 19</w:t>
      </w:r>
      <w:r w:rsidRPr="00C039A7">
        <w:rPr>
          <w:rFonts w:ascii="Arial Unicode MS" w:hAnsi="Arial Unicode MS"/>
        </w:rPr>
        <w:br/>
      </w:r>
      <w:bookmarkStart w:id="172" w:name="_Hlk27984653"/>
      <w:r w:rsidRPr="00C039A7">
        <w:rPr>
          <w:i/>
          <w:iCs/>
        </w:rPr>
        <w:t xml:space="preserve">Frequency of Symptoms Reported by Participants </w:t>
      </w:r>
      <w:proofErr w:type="gramStart"/>
      <w:r w:rsidR="008A4289" w:rsidRPr="00C039A7">
        <w:rPr>
          <w:i/>
          <w:iCs/>
        </w:rPr>
        <w:t>With</w:t>
      </w:r>
      <w:proofErr w:type="gramEnd"/>
      <w:r w:rsidR="008A4289" w:rsidRPr="00C039A7">
        <w:rPr>
          <w:i/>
          <w:iCs/>
        </w:rPr>
        <w:t xml:space="preserve"> Low </w:t>
      </w:r>
      <w:r w:rsidRPr="00C039A7">
        <w:rPr>
          <w:i/>
          <w:iCs/>
        </w:rPr>
        <w:t>NAQ-R Scores</w:t>
      </w:r>
      <w:bookmarkEnd w:id="172"/>
    </w:p>
    <w:tbl>
      <w:tblPr>
        <w:tblW w:w="5000"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ook w:val="04A0" w:firstRow="1" w:lastRow="0" w:firstColumn="1" w:lastColumn="0" w:noHBand="0" w:noVBand="1"/>
      </w:tblPr>
      <w:tblGrid>
        <w:gridCol w:w="4645"/>
        <w:gridCol w:w="1433"/>
        <w:gridCol w:w="1280"/>
        <w:gridCol w:w="1282"/>
      </w:tblGrid>
      <w:tr w:rsidR="00E323C4" w:rsidRPr="00C039A7" w14:paraId="36F3949F" w14:textId="77777777" w:rsidTr="008A4289">
        <w:trPr>
          <w:trHeight w:val="310"/>
        </w:trPr>
        <w:tc>
          <w:tcPr>
            <w:tcW w:w="2688" w:type="pct"/>
            <w:vMerge w:val="restart"/>
            <w:tcBorders>
              <w:top w:val="single" w:sz="8" w:space="0" w:color="000000"/>
              <w:left w:val="nil"/>
              <w:bottom w:val="single" w:sz="8" w:space="0" w:color="000000"/>
              <w:right w:val="nil"/>
            </w:tcBorders>
            <w:shd w:val="clear" w:color="auto" w:fill="auto"/>
            <w:tcMar>
              <w:top w:w="80" w:type="dxa"/>
              <w:left w:w="80" w:type="dxa"/>
              <w:bottom w:w="80" w:type="dxa"/>
              <w:right w:w="80" w:type="dxa"/>
            </w:tcMar>
            <w:vAlign w:val="bottom"/>
          </w:tcPr>
          <w:p w14:paraId="3F511B49" w14:textId="77777777" w:rsidR="00E323C4" w:rsidRPr="00C039A7" w:rsidRDefault="001F4AE0" w:rsidP="008A4289">
            <w:pPr>
              <w:widowControl/>
              <w:spacing w:line="276" w:lineRule="auto"/>
              <w:jc w:val="center"/>
            </w:pPr>
            <w:r w:rsidRPr="00C039A7">
              <w:t>Reported symptoms</w:t>
            </w:r>
          </w:p>
        </w:tc>
        <w:tc>
          <w:tcPr>
            <w:tcW w:w="2312" w:type="pct"/>
            <w:gridSpan w:val="3"/>
            <w:tcBorders>
              <w:top w:val="single" w:sz="8" w:space="0" w:color="000000"/>
              <w:left w:val="nil"/>
              <w:bottom w:val="single" w:sz="8" w:space="0" w:color="000000"/>
              <w:right w:val="nil"/>
            </w:tcBorders>
            <w:shd w:val="clear" w:color="auto" w:fill="auto"/>
            <w:tcMar>
              <w:top w:w="80" w:type="dxa"/>
              <w:left w:w="80" w:type="dxa"/>
              <w:bottom w:w="80" w:type="dxa"/>
              <w:right w:w="80" w:type="dxa"/>
            </w:tcMar>
            <w:vAlign w:val="bottom"/>
          </w:tcPr>
          <w:p w14:paraId="259096BD" w14:textId="516DDC6D" w:rsidR="00E323C4" w:rsidRPr="00C039A7" w:rsidRDefault="001F4AE0" w:rsidP="008A4289">
            <w:pPr>
              <w:widowControl/>
              <w:spacing w:line="276" w:lineRule="auto"/>
              <w:jc w:val="center"/>
            </w:pPr>
            <w:r w:rsidRPr="00C039A7">
              <w:t>Frequency</w:t>
            </w:r>
            <w:r w:rsidR="008A4289" w:rsidRPr="00C039A7">
              <w:t xml:space="preserve"> of symptoms</w:t>
            </w:r>
          </w:p>
        </w:tc>
      </w:tr>
      <w:tr w:rsidR="00E323C4" w:rsidRPr="00C039A7" w14:paraId="7C827CD2" w14:textId="77777777" w:rsidTr="008A4289">
        <w:trPr>
          <w:trHeight w:val="310"/>
        </w:trPr>
        <w:tc>
          <w:tcPr>
            <w:tcW w:w="2688" w:type="pct"/>
            <w:vMerge/>
            <w:tcBorders>
              <w:top w:val="single" w:sz="8" w:space="0" w:color="000000"/>
              <w:left w:val="nil"/>
              <w:bottom w:val="single" w:sz="8" w:space="0" w:color="000000"/>
              <w:right w:val="nil"/>
            </w:tcBorders>
            <w:shd w:val="clear" w:color="auto" w:fill="auto"/>
            <w:vAlign w:val="bottom"/>
          </w:tcPr>
          <w:p w14:paraId="399967F0" w14:textId="77777777" w:rsidR="00E323C4" w:rsidRPr="00C039A7" w:rsidRDefault="00E323C4" w:rsidP="008A4289">
            <w:pPr>
              <w:spacing w:line="276" w:lineRule="auto"/>
              <w:jc w:val="center"/>
            </w:pPr>
          </w:p>
        </w:tc>
        <w:tc>
          <w:tcPr>
            <w:tcW w:w="829" w:type="pct"/>
            <w:tcBorders>
              <w:top w:val="single" w:sz="8" w:space="0" w:color="000000"/>
              <w:left w:val="nil"/>
              <w:bottom w:val="single" w:sz="8" w:space="0" w:color="000000"/>
              <w:right w:val="nil"/>
            </w:tcBorders>
            <w:shd w:val="clear" w:color="auto" w:fill="auto"/>
            <w:tcMar>
              <w:top w:w="80" w:type="dxa"/>
              <w:left w:w="80" w:type="dxa"/>
              <w:bottom w:w="80" w:type="dxa"/>
              <w:right w:w="80" w:type="dxa"/>
            </w:tcMar>
            <w:vAlign w:val="bottom"/>
          </w:tcPr>
          <w:p w14:paraId="4D35234D" w14:textId="77777777" w:rsidR="00E323C4" w:rsidRPr="00C039A7" w:rsidRDefault="001F4AE0" w:rsidP="008A4289">
            <w:pPr>
              <w:widowControl/>
              <w:spacing w:line="276" w:lineRule="auto"/>
              <w:jc w:val="center"/>
            </w:pPr>
            <w:r w:rsidRPr="00C039A7">
              <w:t>Occasionally</w:t>
            </w:r>
          </w:p>
        </w:tc>
        <w:tc>
          <w:tcPr>
            <w:tcW w:w="741" w:type="pct"/>
            <w:tcBorders>
              <w:top w:val="single" w:sz="8" w:space="0" w:color="000000"/>
              <w:left w:val="nil"/>
              <w:bottom w:val="single" w:sz="8" w:space="0" w:color="000000"/>
              <w:right w:val="nil"/>
            </w:tcBorders>
            <w:shd w:val="clear" w:color="auto" w:fill="auto"/>
            <w:tcMar>
              <w:top w:w="80" w:type="dxa"/>
              <w:left w:w="80" w:type="dxa"/>
              <w:bottom w:w="80" w:type="dxa"/>
              <w:right w:w="80" w:type="dxa"/>
            </w:tcMar>
            <w:vAlign w:val="bottom"/>
          </w:tcPr>
          <w:p w14:paraId="0A9814E5" w14:textId="77777777" w:rsidR="00E323C4" w:rsidRPr="00C039A7" w:rsidRDefault="001F4AE0" w:rsidP="008A4289">
            <w:pPr>
              <w:widowControl/>
              <w:spacing w:line="276" w:lineRule="auto"/>
              <w:jc w:val="center"/>
            </w:pPr>
            <w:r w:rsidRPr="00C039A7">
              <w:t>More often</w:t>
            </w:r>
          </w:p>
        </w:tc>
        <w:tc>
          <w:tcPr>
            <w:tcW w:w="741" w:type="pct"/>
            <w:tcBorders>
              <w:top w:val="single" w:sz="8" w:space="0" w:color="000000"/>
              <w:left w:val="nil"/>
              <w:bottom w:val="single" w:sz="8" w:space="0" w:color="000000"/>
              <w:right w:val="nil"/>
            </w:tcBorders>
            <w:shd w:val="clear" w:color="auto" w:fill="auto"/>
            <w:tcMar>
              <w:top w:w="80" w:type="dxa"/>
              <w:left w:w="80" w:type="dxa"/>
              <w:bottom w:w="80" w:type="dxa"/>
              <w:right w:w="80" w:type="dxa"/>
            </w:tcMar>
            <w:vAlign w:val="bottom"/>
          </w:tcPr>
          <w:p w14:paraId="07665974" w14:textId="77777777" w:rsidR="00E323C4" w:rsidRPr="00C039A7" w:rsidRDefault="001F4AE0" w:rsidP="008A4289">
            <w:pPr>
              <w:widowControl/>
              <w:spacing w:line="276" w:lineRule="auto"/>
              <w:jc w:val="center"/>
            </w:pPr>
            <w:r w:rsidRPr="00C039A7">
              <w:t>Worried</w:t>
            </w:r>
          </w:p>
        </w:tc>
      </w:tr>
      <w:tr w:rsidR="00E323C4" w:rsidRPr="00C039A7" w14:paraId="3A2683BF" w14:textId="77777777" w:rsidTr="007A3389">
        <w:trPr>
          <w:trHeight w:val="300"/>
        </w:trPr>
        <w:tc>
          <w:tcPr>
            <w:tcW w:w="2688" w:type="pct"/>
            <w:tcBorders>
              <w:top w:val="single" w:sz="8" w:space="0" w:color="000000"/>
              <w:left w:val="nil"/>
              <w:bottom w:val="nil"/>
              <w:right w:val="nil"/>
            </w:tcBorders>
            <w:shd w:val="clear" w:color="auto" w:fill="auto"/>
            <w:tcMar>
              <w:top w:w="80" w:type="dxa"/>
              <w:left w:w="80" w:type="dxa"/>
              <w:bottom w:w="80" w:type="dxa"/>
              <w:right w:w="80" w:type="dxa"/>
            </w:tcMar>
          </w:tcPr>
          <w:p w14:paraId="34FB81A5" w14:textId="77777777" w:rsidR="00E323C4" w:rsidRPr="00C039A7" w:rsidRDefault="001F4AE0" w:rsidP="004A77E2">
            <w:pPr>
              <w:widowControl/>
              <w:spacing w:line="276" w:lineRule="auto"/>
            </w:pPr>
            <w:r w:rsidRPr="00C039A7">
              <w:t>Depression</w:t>
            </w:r>
          </w:p>
        </w:tc>
        <w:tc>
          <w:tcPr>
            <w:tcW w:w="829" w:type="pct"/>
            <w:tcBorders>
              <w:top w:val="single" w:sz="8" w:space="0" w:color="000000"/>
              <w:left w:val="nil"/>
              <w:bottom w:val="nil"/>
              <w:right w:val="nil"/>
            </w:tcBorders>
            <w:shd w:val="clear" w:color="auto" w:fill="auto"/>
            <w:tcMar>
              <w:top w:w="80" w:type="dxa"/>
              <w:left w:w="80" w:type="dxa"/>
              <w:bottom w:w="80" w:type="dxa"/>
              <w:right w:w="80" w:type="dxa"/>
            </w:tcMar>
          </w:tcPr>
          <w:p w14:paraId="2FA96C70" w14:textId="77777777" w:rsidR="00E323C4" w:rsidRPr="00C039A7" w:rsidRDefault="00E323C4" w:rsidP="004A77E2">
            <w:pPr>
              <w:spacing w:line="276" w:lineRule="auto"/>
            </w:pPr>
          </w:p>
        </w:tc>
        <w:tc>
          <w:tcPr>
            <w:tcW w:w="741" w:type="pct"/>
            <w:tcBorders>
              <w:top w:val="single" w:sz="8" w:space="0" w:color="000000"/>
              <w:left w:val="nil"/>
              <w:bottom w:val="nil"/>
              <w:right w:val="nil"/>
            </w:tcBorders>
            <w:shd w:val="clear" w:color="auto" w:fill="auto"/>
            <w:tcMar>
              <w:top w:w="80" w:type="dxa"/>
              <w:left w:w="80" w:type="dxa"/>
              <w:bottom w:w="80" w:type="dxa"/>
              <w:right w:w="80" w:type="dxa"/>
            </w:tcMar>
          </w:tcPr>
          <w:p w14:paraId="11B1C1D5" w14:textId="77777777" w:rsidR="00E323C4" w:rsidRPr="00C039A7" w:rsidRDefault="00E323C4" w:rsidP="004A77E2">
            <w:pPr>
              <w:spacing w:line="276" w:lineRule="auto"/>
            </w:pPr>
          </w:p>
        </w:tc>
        <w:tc>
          <w:tcPr>
            <w:tcW w:w="741" w:type="pct"/>
            <w:tcBorders>
              <w:top w:val="single" w:sz="8" w:space="0" w:color="000000"/>
              <w:left w:val="nil"/>
              <w:bottom w:val="nil"/>
              <w:right w:val="nil"/>
            </w:tcBorders>
            <w:shd w:val="clear" w:color="auto" w:fill="auto"/>
            <w:tcMar>
              <w:top w:w="80" w:type="dxa"/>
              <w:left w:w="80" w:type="dxa"/>
              <w:bottom w:w="80" w:type="dxa"/>
              <w:right w:w="80" w:type="dxa"/>
            </w:tcMar>
          </w:tcPr>
          <w:p w14:paraId="6B65C43F" w14:textId="77777777" w:rsidR="00E323C4" w:rsidRPr="00C039A7" w:rsidRDefault="00E323C4" w:rsidP="004A77E2">
            <w:pPr>
              <w:spacing w:line="276" w:lineRule="auto"/>
            </w:pPr>
          </w:p>
        </w:tc>
      </w:tr>
      <w:tr w:rsidR="00E323C4" w:rsidRPr="00C039A7" w14:paraId="3110C466" w14:textId="77777777" w:rsidTr="007A3389">
        <w:trPr>
          <w:trHeight w:val="290"/>
        </w:trPr>
        <w:tc>
          <w:tcPr>
            <w:tcW w:w="2688" w:type="pct"/>
            <w:tcBorders>
              <w:top w:val="nil"/>
              <w:left w:val="nil"/>
              <w:bottom w:val="nil"/>
              <w:right w:val="nil"/>
            </w:tcBorders>
            <w:shd w:val="clear" w:color="auto" w:fill="auto"/>
            <w:tcMar>
              <w:top w:w="80" w:type="dxa"/>
              <w:left w:w="80" w:type="dxa"/>
              <w:bottom w:w="80" w:type="dxa"/>
              <w:right w:w="80" w:type="dxa"/>
            </w:tcMar>
          </w:tcPr>
          <w:p w14:paraId="72990EB9" w14:textId="77777777" w:rsidR="00E323C4" w:rsidRPr="00C039A7" w:rsidRDefault="001F4AE0" w:rsidP="004A77E2">
            <w:pPr>
              <w:widowControl/>
              <w:spacing w:line="276" w:lineRule="auto"/>
            </w:pPr>
            <w:r w:rsidRPr="00C039A7">
              <w:t>Anxiety</w:t>
            </w:r>
          </w:p>
        </w:tc>
        <w:tc>
          <w:tcPr>
            <w:tcW w:w="829" w:type="pct"/>
            <w:tcBorders>
              <w:top w:val="nil"/>
              <w:left w:val="nil"/>
              <w:bottom w:val="nil"/>
              <w:right w:val="nil"/>
            </w:tcBorders>
            <w:shd w:val="clear" w:color="auto" w:fill="auto"/>
            <w:tcMar>
              <w:top w:w="80" w:type="dxa"/>
              <w:left w:w="80" w:type="dxa"/>
              <w:bottom w:w="80" w:type="dxa"/>
              <w:right w:w="80" w:type="dxa"/>
            </w:tcMar>
          </w:tcPr>
          <w:p w14:paraId="74D6D553" w14:textId="77777777" w:rsidR="00E323C4" w:rsidRPr="00C039A7" w:rsidRDefault="001F4AE0" w:rsidP="004A77E2">
            <w:pPr>
              <w:widowControl/>
              <w:spacing w:line="276" w:lineRule="auto"/>
              <w:jc w:val="center"/>
            </w:pPr>
            <w:r w:rsidRPr="00C039A7">
              <w:t>1</w:t>
            </w:r>
          </w:p>
        </w:tc>
        <w:tc>
          <w:tcPr>
            <w:tcW w:w="741" w:type="pct"/>
            <w:tcBorders>
              <w:top w:val="nil"/>
              <w:left w:val="nil"/>
              <w:bottom w:val="nil"/>
              <w:right w:val="nil"/>
            </w:tcBorders>
            <w:shd w:val="clear" w:color="auto" w:fill="auto"/>
            <w:tcMar>
              <w:top w:w="80" w:type="dxa"/>
              <w:left w:w="80" w:type="dxa"/>
              <w:bottom w:w="80" w:type="dxa"/>
              <w:right w:w="80" w:type="dxa"/>
            </w:tcMar>
          </w:tcPr>
          <w:p w14:paraId="70C2D6BF" w14:textId="77777777" w:rsidR="00E323C4" w:rsidRPr="00C039A7" w:rsidRDefault="00E323C4" w:rsidP="004A77E2">
            <w:pPr>
              <w:spacing w:line="276" w:lineRule="auto"/>
            </w:pPr>
          </w:p>
        </w:tc>
        <w:tc>
          <w:tcPr>
            <w:tcW w:w="741" w:type="pct"/>
            <w:tcBorders>
              <w:top w:val="nil"/>
              <w:left w:val="nil"/>
              <w:bottom w:val="nil"/>
              <w:right w:val="nil"/>
            </w:tcBorders>
            <w:shd w:val="clear" w:color="auto" w:fill="auto"/>
            <w:tcMar>
              <w:top w:w="80" w:type="dxa"/>
              <w:left w:w="80" w:type="dxa"/>
              <w:bottom w:w="80" w:type="dxa"/>
              <w:right w:w="80" w:type="dxa"/>
            </w:tcMar>
          </w:tcPr>
          <w:p w14:paraId="7DB5587E" w14:textId="77777777" w:rsidR="00E323C4" w:rsidRPr="00C039A7" w:rsidRDefault="00E323C4" w:rsidP="004A77E2">
            <w:pPr>
              <w:spacing w:line="276" w:lineRule="auto"/>
            </w:pPr>
          </w:p>
        </w:tc>
      </w:tr>
      <w:tr w:rsidR="00E323C4" w:rsidRPr="00C039A7" w14:paraId="3C17BF8C" w14:textId="77777777" w:rsidTr="007A3389">
        <w:trPr>
          <w:trHeight w:val="290"/>
        </w:trPr>
        <w:tc>
          <w:tcPr>
            <w:tcW w:w="2688" w:type="pct"/>
            <w:tcBorders>
              <w:top w:val="nil"/>
              <w:left w:val="nil"/>
              <w:bottom w:val="nil"/>
              <w:right w:val="nil"/>
            </w:tcBorders>
            <w:shd w:val="clear" w:color="auto" w:fill="auto"/>
            <w:tcMar>
              <w:top w:w="80" w:type="dxa"/>
              <w:left w:w="80" w:type="dxa"/>
              <w:bottom w:w="80" w:type="dxa"/>
              <w:right w:w="80" w:type="dxa"/>
            </w:tcMar>
          </w:tcPr>
          <w:p w14:paraId="6B4B42D0" w14:textId="77777777" w:rsidR="00E323C4" w:rsidRPr="00C039A7" w:rsidRDefault="001F4AE0" w:rsidP="004A77E2">
            <w:pPr>
              <w:widowControl/>
              <w:spacing w:line="276" w:lineRule="auto"/>
            </w:pPr>
            <w:r w:rsidRPr="00C039A7">
              <w:t>Social distancing</w:t>
            </w:r>
          </w:p>
        </w:tc>
        <w:tc>
          <w:tcPr>
            <w:tcW w:w="829" w:type="pct"/>
            <w:tcBorders>
              <w:top w:val="nil"/>
              <w:left w:val="nil"/>
              <w:bottom w:val="nil"/>
              <w:right w:val="nil"/>
            </w:tcBorders>
            <w:shd w:val="clear" w:color="auto" w:fill="auto"/>
            <w:tcMar>
              <w:top w:w="80" w:type="dxa"/>
              <w:left w:w="80" w:type="dxa"/>
              <w:bottom w:w="80" w:type="dxa"/>
              <w:right w:w="80" w:type="dxa"/>
            </w:tcMar>
          </w:tcPr>
          <w:p w14:paraId="414F0386" w14:textId="77777777" w:rsidR="00E323C4" w:rsidRPr="00C039A7" w:rsidRDefault="00E323C4" w:rsidP="004A77E2">
            <w:pPr>
              <w:spacing w:line="276" w:lineRule="auto"/>
            </w:pPr>
          </w:p>
        </w:tc>
        <w:tc>
          <w:tcPr>
            <w:tcW w:w="741" w:type="pct"/>
            <w:tcBorders>
              <w:top w:val="nil"/>
              <w:left w:val="nil"/>
              <w:bottom w:val="nil"/>
              <w:right w:val="nil"/>
            </w:tcBorders>
            <w:shd w:val="clear" w:color="auto" w:fill="auto"/>
            <w:tcMar>
              <w:top w:w="80" w:type="dxa"/>
              <w:left w:w="80" w:type="dxa"/>
              <w:bottom w:w="80" w:type="dxa"/>
              <w:right w:w="80" w:type="dxa"/>
            </w:tcMar>
          </w:tcPr>
          <w:p w14:paraId="0F46FD21" w14:textId="77777777" w:rsidR="00E323C4" w:rsidRPr="00C039A7" w:rsidRDefault="001F4AE0" w:rsidP="004A77E2">
            <w:pPr>
              <w:widowControl/>
              <w:spacing w:line="276" w:lineRule="auto"/>
              <w:jc w:val="center"/>
            </w:pPr>
            <w:r w:rsidRPr="00C039A7">
              <w:t>1</w:t>
            </w:r>
          </w:p>
        </w:tc>
        <w:tc>
          <w:tcPr>
            <w:tcW w:w="741" w:type="pct"/>
            <w:tcBorders>
              <w:top w:val="nil"/>
              <w:left w:val="nil"/>
              <w:bottom w:val="nil"/>
              <w:right w:val="nil"/>
            </w:tcBorders>
            <w:shd w:val="clear" w:color="auto" w:fill="auto"/>
            <w:tcMar>
              <w:top w:w="80" w:type="dxa"/>
              <w:left w:w="80" w:type="dxa"/>
              <w:bottom w:w="80" w:type="dxa"/>
              <w:right w:w="80" w:type="dxa"/>
            </w:tcMar>
          </w:tcPr>
          <w:p w14:paraId="31699F79" w14:textId="77777777" w:rsidR="00E323C4" w:rsidRPr="00C039A7" w:rsidRDefault="00E323C4" w:rsidP="004A77E2">
            <w:pPr>
              <w:spacing w:line="276" w:lineRule="auto"/>
            </w:pPr>
          </w:p>
        </w:tc>
      </w:tr>
      <w:tr w:rsidR="00E323C4" w:rsidRPr="00C039A7" w14:paraId="2C626ED3" w14:textId="77777777" w:rsidTr="007A3389">
        <w:trPr>
          <w:trHeight w:val="735"/>
        </w:trPr>
        <w:tc>
          <w:tcPr>
            <w:tcW w:w="2688" w:type="pct"/>
            <w:tcBorders>
              <w:top w:val="nil"/>
              <w:left w:val="nil"/>
              <w:bottom w:val="nil"/>
              <w:right w:val="nil"/>
            </w:tcBorders>
            <w:shd w:val="clear" w:color="auto" w:fill="auto"/>
            <w:tcMar>
              <w:top w:w="80" w:type="dxa"/>
              <w:left w:w="80" w:type="dxa"/>
              <w:bottom w:w="80" w:type="dxa"/>
              <w:right w:w="80" w:type="dxa"/>
            </w:tcMar>
          </w:tcPr>
          <w:p w14:paraId="761C287C" w14:textId="77777777" w:rsidR="00E323C4" w:rsidRPr="00C039A7" w:rsidRDefault="001F4AE0" w:rsidP="004A77E2">
            <w:pPr>
              <w:widowControl/>
              <w:spacing w:line="276" w:lineRule="auto"/>
            </w:pPr>
            <w:r w:rsidRPr="00C039A7">
              <w:t>Physical aches and pains, including tension headaches, muscle aches</w:t>
            </w:r>
          </w:p>
        </w:tc>
        <w:tc>
          <w:tcPr>
            <w:tcW w:w="829" w:type="pct"/>
            <w:tcBorders>
              <w:top w:val="nil"/>
              <w:left w:val="nil"/>
              <w:bottom w:val="nil"/>
              <w:right w:val="nil"/>
            </w:tcBorders>
            <w:shd w:val="clear" w:color="auto" w:fill="auto"/>
            <w:tcMar>
              <w:top w:w="80" w:type="dxa"/>
              <w:left w:w="80" w:type="dxa"/>
              <w:bottom w:w="80" w:type="dxa"/>
              <w:right w:w="80" w:type="dxa"/>
            </w:tcMar>
          </w:tcPr>
          <w:p w14:paraId="314A19F4" w14:textId="77777777" w:rsidR="00E323C4" w:rsidRPr="00C039A7" w:rsidRDefault="001F4AE0" w:rsidP="004A77E2">
            <w:pPr>
              <w:widowControl/>
              <w:spacing w:line="276" w:lineRule="auto"/>
              <w:jc w:val="center"/>
            </w:pPr>
            <w:r w:rsidRPr="00C039A7">
              <w:t>1</w:t>
            </w:r>
          </w:p>
        </w:tc>
        <w:tc>
          <w:tcPr>
            <w:tcW w:w="741" w:type="pct"/>
            <w:tcBorders>
              <w:top w:val="nil"/>
              <w:left w:val="nil"/>
              <w:bottom w:val="nil"/>
              <w:right w:val="nil"/>
            </w:tcBorders>
            <w:shd w:val="clear" w:color="auto" w:fill="auto"/>
            <w:tcMar>
              <w:top w:w="80" w:type="dxa"/>
              <w:left w:w="80" w:type="dxa"/>
              <w:bottom w:w="80" w:type="dxa"/>
              <w:right w:w="80" w:type="dxa"/>
            </w:tcMar>
          </w:tcPr>
          <w:p w14:paraId="02D277B1" w14:textId="77777777" w:rsidR="00E323C4" w:rsidRPr="00C039A7" w:rsidRDefault="00E323C4" w:rsidP="004A77E2">
            <w:pPr>
              <w:spacing w:line="276" w:lineRule="auto"/>
            </w:pPr>
          </w:p>
        </w:tc>
        <w:tc>
          <w:tcPr>
            <w:tcW w:w="741" w:type="pct"/>
            <w:tcBorders>
              <w:top w:val="nil"/>
              <w:left w:val="nil"/>
              <w:bottom w:val="nil"/>
              <w:right w:val="nil"/>
            </w:tcBorders>
            <w:shd w:val="clear" w:color="auto" w:fill="auto"/>
            <w:tcMar>
              <w:top w:w="80" w:type="dxa"/>
              <w:left w:w="80" w:type="dxa"/>
              <w:bottom w:w="80" w:type="dxa"/>
              <w:right w:w="80" w:type="dxa"/>
            </w:tcMar>
          </w:tcPr>
          <w:p w14:paraId="5F4670CE" w14:textId="77777777" w:rsidR="00E323C4" w:rsidRPr="00C039A7" w:rsidRDefault="00E323C4" w:rsidP="004A77E2">
            <w:pPr>
              <w:spacing w:line="276" w:lineRule="auto"/>
            </w:pPr>
          </w:p>
        </w:tc>
      </w:tr>
      <w:tr w:rsidR="00E323C4" w:rsidRPr="00C039A7" w14:paraId="6F8F9DC6" w14:textId="77777777" w:rsidTr="007A3389">
        <w:trPr>
          <w:trHeight w:val="440"/>
        </w:trPr>
        <w:tc>
          <w:tcPr>
            <w:tcW w:w="2688" w:type="pct"/>
            <w:tcBorders>
              <w:top w:val="nil"/>
              <w:left w:val="nil"/>
              <w:bottom w:val="nil"/>
              <w:right w:val="nil"/>
            </w:tcBorders>
            <w:shd w:val="clear" w:color="auto" w:fill="auto"/>
            <w:tcMar>
              <w:top w:w="80" w:type="dxa"/>
              <w:left w:w="80" w:type="dxa"/>
              <w:bottom w:w="80" w:type="dxa"/>
              <w:right w:w="80" w:type="dxa"/>
            </w:tcMar>
          </w:tcPr>
          <w:p w14:paraId="574252EB" w14:textId="77777777" w:rsidR="00E323C4" w:rsidRPr="00C039A7" w:rsidRDefault="001F4AE0" w:rsidP="004A77E2">
            <w:pPr>
              <w:widowControl/>
              <w:spacing w:line="276" w:lineRule="auto"/>
            </w:pPr>
            <w:r w:rsidRPr="00C039A7">
              <w:t>Gastrointestinal issues. weight gain/loss</w:t>
            </w:r>
          </w:p>
        </w:tc>
        <w:tc>
          <w:tcPr>
            <w:tcW w:w="829" w:type="pct"/>
            <w:tcBorders>
              <w:top w:val="nil"/>
              <w:left w:val="nil"/>
              <w:bottom w:val="nil"/>
              <w:right w:val="nil"/>
            </w:tcBorders>
            <w:shd w:val="clear" w:color="auto" w:fill="auto"/>
            <w:tcMar>
              <w:top w:w="80" w:type="dxa"/>
              <w:left w:w="80" w:type="dxa"/>
              <w:bottom w:w="80" w:type="dxa"/>
              <w:right w:w="80" w:type="dxa"/>
            </w:tcMar>
          </w:tcPr>
          <w:p w14:paraId="2673D90A" w14:textId="77777777" w:rsidR="00E323C4" w:rsidRPr="00C039A7" w:rsidRDefault="00E323C4" w:rsidP="004A77E2">
            <w:pPr>
              <w:spacing w:line="276" w:lineRule="auto"/>
            </w:pPr>
          </w:p>
        </w:tc>
        <w:tc>
          <w:tcPr>
            <w:tcW w:w="741" w:type="pct"/>
            <w:tcBorders>
              <w:top w:val="nil"/>
              <w:left w:val="nil"/>
              <w:bottom w:val="nil"/>
              <w:right w:val="nil"/>
            </w:tcBorders>
            <w:shd w:val="clear" w:color="auto" w:fill="auto"/>
            <w:tcMar>
              <w:top w:w="80" w:type="dxa"/>
              <w:left w:w="80" w:type="dxa"/>
              <w:bottom w:w="80" w:type="dxa"/>
              <w:right w:w="80" w:type="dxa"/>
            </w:tcMar>
          </w:tcPr>
          <w:p w14:paraId="455A1C0A" w14:textId="77777777" w:rsidR="00E323C4" w:rsidRPr="00C039A7" w:rsidRDefault="001F4AE0" w:rsidP="004A77E2">
            <w:pPr>
              <w:widowControl/>
              <w:spacing w:line="276" w:lineRule="auto"/>
              <w:jc w:val="center"/>
            </w:pPr>
            <w:r w:rsidRPr="00C039A7">
              <w:t>1</w:t>
            </w:r>
          </w:p>
        </w:tc>
        <w:tc>
          <w:tcPr>
            <w:tcW w:w="741" w:type="pct"/>
            <w:tcBorders>
              <w:top w:val="nil"/>
              <w:left w:val="nil"/>
              <w:bottom w:val="nil"/>
              <w:right w:val="nil"/>
            </w:tcBorders>
            <w:shd w:val="clear" w:color="auto" w:fill="auto"/>
            <w:tcMar>
              <w:top w:w="80" w:type="dxa"/>
              <w:left w:w="80" w:type="dxa"/>
              <w:bottom w:w="80" w:type="dxa"/>
              <w:right w:w="80" w:type="dxa"/>
            </w:tcMar>
          </w:tcPr>
          <w:p w14:paraId="2CF28972" w14:textId="77777777" w:rsidR="00E323C4" w:rsidRPr="00C039A7" w:rsidRDefault="00E323C4" w:rsidP="004A77E2">
            <w:pPr>
              <w:spacing w:line="276" w:lineRule="auto"/>
            </w:pPr>
          </w:p>
        </w:tc>
      </w:tr>
      <w:tr w:rsidR="00E323C4" w:rsidRPr="00C039A7" w14:paraId="4FFC338B" w14:textId="77777777" w:rsidTr="007A3389">
        <w:trPr>
          <w:trHeight w:val="290"/>
        </w:trPr>
        <w:tc>
          <w:tcPr>
            <w:tcW w:w="2688" w:type="pct"/>
            <w:tcBorders>
              <w:top w:val="nil"/>
              <w:left w:val="nil"/>
              <w:bottom w:val="nil"/>
              <w:right w:val="nil"/>
            </w:tcBorders>
            <w:shd w:val="clear" w:color="auto" w:fill="auto"/>
            <w:tcMar>
              <w:top w:w="80" w:type="dxa"/>
              <w:left w:w="80" w:type="dxa"/>
              <w:bottom w:w="80" w:type="dxa"/>
              <w:right w:w="80" w:type="dxa"/>
            </w:tcMar>
          </w:tcPr>
          <w:p w14:paraId="73A49A14" w14:textId="77777777" w:rsidR="00E323C4" w:rsidRPr="00C039A7" w:rsidRDefault="001F4AE0" w:rsidP="004A77E2">
            <w:pPr>
              <w:widowControl/>
              <w:spacing w:line="276" w:lineRule="auto"/>
            </w:pPr>
            <w:r w:rsidRPr="00C039A7">
              <w:t>Medications required for chronic health</w:t>
            </w:r>
          </w:p>
        </w:tc>
        <w:tc>
          <w:tcPr>
            <w:tcW w:w="829" w:type="pct"/>
            <w:tcBorders>
              <w:top w:val="nil"/>
              <w:left w:val="nil"/>
              <w:bottom w:val="nil"/>
              <w:right w:val="nil"/>
            </w:tcBorders>
            <w:shd w:val="clear" w:color="auto" w:fill="auto"/>
            <w:tcMar>
              <w:top w:w="80" w:type="dxa"/>
              <w:left w:w="80" w:type="dxa"/>
              <w:bottom w:w="80" w:type="dxa"/>
              <w:right w:w="80" w:type="dxa"/>
            </w:tcMar>
          </w:tcPr>
          <w:p w14:paraId="0CB7F9DD" w14:textId="77777777" w:rsidR="00E323C4" w:rsidRPr="00C039A7" w:rsidRDefault="00E323C4" w:rsidP="004A77E2">
            <w:pPr>
              <w:spacing w:line="276" w:lineRule="auto"/>
            </w:pPr>
          </w:p>
        </w:tc>
        <w:tc>
          <w:tcPr>
            <w:tcW w:w="741" w:type="pct"/>
            <w:tcBorders>
              <w:top w:val="nil"/>
              <w:left w:val="nil"/>
              <w:bottom w:val="nil"/>
              <w:right w:val="nil"/>
            </w:tcBorders>
            <w:shd w:val="clear" w:color="auto" w:fill="auto"/>
            <w:tcMar>
              <w:top w:w="80" w:type="dxa"/>
              <w:left w:w="80" w:type="dxa"/>
              <w:bottom w:w="80" w:type="dxa"/>
              <w:right w:w="80" w:type="dxa"/>
            </w:tcMar>
          </w:tcPr>
          <w:p w14:paraId="08F94BDC" w14:textId="77777777" w:rsidR="00E323C4" w:rsidRPr="00C039A7" w:rsidRDefault="00E323C4" w:rsidP="004A77E2">
            <w:pPr>
              <w:spacing w:line="276" w:lineRule="auto"/>
            </w:pPr>
          </w:p>
        </w:tc>
        <w:tc>
          <w:tcPr>
            <w:tcW w:w="741" w:type="pct"/>
            <w:tcBorders>
              <w:top w:val="nil"/>
              <w:left w:val="nil"/>
              <w:bottom w:val="nil"/>
              <w:right w:val="nil"/>
            </w:tcBorders>
            <w:shd w:val="clear" w:color="auto" w:fill="auto"/>
            <w:tcMar>
              <w:top w:w="80" w:type="dxa"/>
              <w:left w:w="80" w:type="dxa"/>
              <w:bottom w:w="80" w:type="dxa"/>
              <w:right w:w="80" w:type="dxa"/>
            </w:tcMar>
          </w:tcPr>
          <w:p w14:paraId="5EDFEFB7" w14:textId="77777777" w:rsidR="00E323C4" w:rsidRPr="00C039A7" w:rsidRDefault="00E323C4" w:rsidP="004A77E2">
            <w:pPr>
              <w:spacing w:line="276" w:lineRule="auto"/>
            </w:pPr>
          </w:p>
        </w:tc>
      </w:tr>
      <w:tr w:rsidR="00E323C4" w:rsidRPr="00C039A7" w14:paraId="0FE3172D" w14:textId="77777777" w:rsidTr="007A3389">
        <w:trPr>
          <w:trHeight w:val="290"/>
        </w:trPr>
        <w:tc>
          <w:tcPr>
            <w:tcW w:w="2688" w:type="pct"/>
            <w:tcBorders>
              <w:top w:val="nil"/>
              <w:left w:val="nil"/>
              <w:bottom w:val="nil"/>
              <w:right w:val="nil"/>
            </w:tcBorders>
            <w:shd w:val="clear" w:color="auto" w:fill="auto"/>
            <w:tcMar>
              <w:top w:w="80" w:type="dxa"/>
              <w:left w:w="80" w:type="dxa"/>
              <w:bottom w:w="80" w:type="dxa"/>
              <w:right w:w="80" w:type="dxa"/>
            </w:tcMar>
          </w:tcPr>
          <w:p w14:paraId="19524333" w14:textId="77777777" w:rsidR="00E323C4" w:rsidRPr="00C039A7" w:rsidRDefault="001F4AE0" w:rsidP="004A77E2">
            <w:pPr>
              <w:widowControl/>
              <w:spacing w:line="276" w:lineRule="auto"/>
            </w:pPr>
            <w:r w:rsidRPr="00C039A7">
              <w:t>Impact to self confidence</w:t>
            </w:r>
          </w:p>
        </w:tc>
        <w:tc>
          <w:tcPr>
            <w:tcW w:w="829" w:type="pct"/>
            <w:tcBorders>
              <w:top w:val="nil"/>
              <w:left w:val="nil"/>
              <w:bottom w:val="nil"/>
              <w:right w:val="nil"/>
            </w:tcBorders>
            <w:shd w:val="clear" w:color="auto" w:fill="auto"/>
            <w:tcMar>
              <w:top w:w="80" w:type="dxa"/>
              <w:left w:w="80" w:type="dxa"/>
              <w:bottom w:w="80" w:type="dxa"/>
              <w:right w:w="80" w:type="dxa"/>
            </w:tcMar>
          </w:tcPr>
          <w:p w14:paraId="03E8BDFE" w14:textId="77777777" w:rsidR="00E323C4" w:rsidRPr="00C039A7" w:rsidRDefault="001F4AE0" w:rsidP="004A77E2">
            <w:pPr>
              <w:widowControl/>
              <w:spacing w:line="276" w:lineRule="auto"/>
              <w:jc w:val="center"/>
            </w:pPr>
            <w:r w:rsidRPr="00C039A7">
              <w:t>1</w:t>
            </w:r>
          </w:p>
        </w:tc>
        <w:tc>
          <w:tcPr>
            <w:tcW w:w="741" w:type="pct"/>
            <w:tcBorders>
              <w:top w:val="nil"/>
              <w:left w:val="nil"/>
              <w:bottom w:val="nil"/>
              <w:right w:val="nil"/>
            </w:tcBorders>
            <w:shd w:val="clear" w:color="auto" w:fill="auto"/>
            <w:tcMar>
              <w:top w:w="80" w:type="dxa"/>
              <w:left w:w="80" w:type="dxa"/>
              <w:bottom w:w="80" w:type="dxa"/>
              <w:right w:w="80" w:type="dxa"/>
            </w:tcMar>
          </w:tcPr>
          <w:p w14:paraId="12CD712C" w14:textId="77777777" w:rsidR="00E323C4" w:rsidRPr="00C039A7" w:rsidRDefault="00E323C4" w:rsidP="004A77E2">
            <w:pPr>
              <w:spacing w:line="276" w:lineRule="auto"/>
            </w:pPr>
          </w:p>
        </w:tc>
        <w:tc>
          <w:tcPr>
            <w:tcW w:w="741" w:type="pct"/>
            <w:tcBorders>
              <w:top w:val="nil"/>
              <w:left w:val="nil"/>
              <w:bottom w:val="nil"/>
              <w:right w:val="nil"/>
            </w:tcBorders>
            <w:shd w:val="clear" w:color="auto" w:fill="auto"/>
            <w:tcMar>
              <w:top w:w="80" w:type="dxa"/>
              <w:left w:w="80" w:type="dxa"/>
              <w:bottom w:w="80" w:type="dxa"/>
              <w:right w:w="80" w:type="dxa"/>
            </w:tcMar>
          </w:tcPr>
          <w:p w14:paraId="6E7B6BCA" w14:textId="77777777" w:rsidR="00E323C4" w:rsidRPr="00C039A7" w:rsidRDefault="00E323C4" w:rsidP="004A77E2">
            <w:pPr>
              <w:spacing w:line="276" w:lineRule="auto"/>
            </w:pPr>
          </w:p>
        </w:tc>
      </w:tr>
      <w:tr w:rsidR="00E323C4" w:rsidRPr="00C039A7" w14:paraId="35F6339F" w14:textId="77777777" w:rsidTr="007A3389">
        <w:trPr>
          <w:trHeight w:val="735"/>
        </w:trPr>
        <w:tc>
          <w:tcPr>
            <w:tcW w:w="2688" w:type="pct"/>
            <w:tcBorders>
              <w:top w:val="nil"/>
              <w:left w:val="nil"/>
              <w:bottom w:val="nil"/>
              <w:right w:val="nil"/>
            </w:tcBorders>
            <w:shd w:val="clear" w:color="auto" w:fill="auto"/>
            <w:tcMar>
              <w:top w:w="80" w:type="dxa"/>
              <w:left w:w="80" w:type="dxa"/>
              <w:bottom w:w="80" w:type="dxa"/>
              <w:right w:w="80" w:type="dxa"/>
            </w:tcMar>
          </w:tcPr>
          <w:p w14:paraId="15FCD751" w14:textId="77777777" w:rsidR="00E323C4" w:rsidRPr="00C039A7" w:rsidRDefault="001F4AE0" w:rsidP="004A77E2">
            <w:pPr>
              <w:widowControl/>
              <w:spacing w:line="276" w:lineRule="auto"/>
            </w:pPr>
            <w:r w:rsidRPr="00C039A7">
              <w:t>Doubting own competence, including mental competence</w:t>
            </w:r>
          </w:p>
        </w:tc>
        <w:tc>
          <w:tcPr>
            <w:tcW w:w="829" w:type="pct"/>
            <w:tcBorders>
              <w:top w:val="nil"/>
              <w:left w:val="nil"/>
              <w:bottom w:val="nil"/>
              <w:right w:val="nil"/>
            </w:tcBorders>
            <w:shd w:val="clear" w:color="auto" w:fill="auto"/>
            <w:tcMar>
              <w:top w:w="80" w:type="dxa"/>
              <w:left w:w="80" w:type="dxa"/>
              <w:bottom w:w="80" w:type="dxa"/>
              <w:right w:w="80" w:type="dxa"/>
            </w:tcMar>
          </w:tcPr>
          <w:p w14:paraId="1FDCFA39" w14:textId="77777777" w:rsidR="00E323C4" w:rsidRPr="00C039A7" w:rsidRDefault="00E323C4" w:rsidP="004A77E2">
            <w:pPr>
              <w:spacing w:line="276" w:lineRule="auto"/>
            </w:pPr>
          </w:p>
        </w:tc>
        <w:tc>
          <w:tcPr>
            <w:tcW w:w="741" w:type="pct"/>
            <w:tcBorders>
              <w:top w:val="nil"/>
              <w:left w:val="nil"/>
              <w:bottom w:val="nil"/>
              <w:right w:val="nil"/>
            </w:tcBorders>
            <w:shd w:val="clear" w:color="auto" w:fill="auto"/>
            <w:tcMar>
              <w:top w:w="80" w:type="dxa"/>
              <w:left w:w="80" w:type="dxa"/>
              <w:bottom w:w="80" w:type="dxa"/>
              <w:right w:w="80" w:type="dxa"/>
            </w:tcMar>
          </w:tcPr>
          <w:p w14:paraId="7B780E3B" w14:textId="77777777" w:rsidR="00E323C4" w:rsidRPr="00C039A7" w:rsidRDefault="00E323C4" w:rsidP="004A77E2">
            <w:pPr>
              <w:spacing w:line="276" w:lineRule="auto"/>
            </w:pPr>
          </w:p>
        </w:tc>
        <w:tc>
          <w:tcPr>
            <w:tcW w:w="741" w:type="pct"/>
            <w:tcBorders>
              <w:top w:val="nil"/>
              <w:left w:val="nil"/>
              <w:bottom w:val="nil"/>
              <w:right w:val="nil"/>
            </w:tcBorders>
            <w:shd w:val="clear" w:color="auto" w:fill="auto"/>
            <w:tcMar>
              <w:top w:w="80" w:type="dxa"/>
              <w:left w:w="80" w:type="dxa"/>
              <w:bottom w:w="80" w:type="dxa"/>
              <w:right w:w="80" w:type="dxa"/>
            </w:tcMar>
          </w:tcPr>
          <w:p w14:paraId="47C6F01C" w14:textId="77777777" w:rsidR="00E323C4" w:rsidRPr="00C039A7" w:rsidRDefault="00E323C4" w:rsidP="004A77E2">
            <w:pPr>
              <w:spacing w:line="276" w:lineRule="auto"/>
            </w:pPr>
          </w:p>
        </w:tc>
      </w:tr>
      <w:tr w:rsidR="00E323C4" w:rsidRPr="00C039A7" w14:paraId="06B07257" w14:textId="77777777" w:rsidTr="007A3389">
        <w:trPr>
          <w:trHeight w:val="290"/>
        </w:trPr>
        <w:tc>
          <w:tcPr>
            <w:tcW w:w="2688" w:type="pct"/>
            <w:tcBorders>
              <w:top w:val="nil"/>
              <w:left w:val="nil"/>
              <w:bottom w:val="nil"/>
              <w:right w:val="nil"/>
            </w:tcBorders>
            <w:shd w:val="clear" w:color="auto" w:fill="auto"/>
            <w:tcMar>
              <w:top w:w="80" w:type="dxa"/>
              <w:left w:w="80" w:type="dxa"/>
              <w:bottom w:w="80" w:type="dxa"/>
              <w:right w:w="80" w:type="dxa"/>
            </w:tcMar>
          </w:tcPr>
          <w:p w14:paraId="41271F3F" w14:textId="77777777" w:rsidR="00E323C4" w:rsidRPr="00C039A7" w:rsidRDefault="001F4AE0" w:rsidP="004A77E2">
            <w:pPr>
              <w:widowControl/>
              <w:spacing w:line="276" w:lineRule="auto"/>
            </w:pPr>
            <w:r w:rsidRPr="00C039A7">
              <w:t>No energy</w:t>
            </w:r>
          </w:p>
        </w:tc>
        <w:tc>
          <w:tcPr>
            <w:tcW w:w="829" w:type="pct"/>
            <w:tcBorders>
              <w:top w:val="nil"/>
              <w:left w:val="nil"/>
              <w:bottom w:val="nil"/>
              <w:right w:val="nil"/>
            </w:tcBorders>
            <w:shd w:val="clear" w:color="auto" w:fill="auto"/>
            <w:tcMar>
              <w:top w:w="80" w:type="dxa"/>
              <w:left w:w="80" w:type="dxa"/>
              <w:bottom w:w="80" w:type="dxa"/>
              <w:right w:w="80" w:type="dxa"/>
            </w:tcMar>
          </w:tcPr>
          <w:p w14:paraId="14E68E7A" w14:textId="77777777" w:rsidR="00E323C4" w:rsidRPr="00C039A7" w:rsidRDefault="00E323C4" w:rsidP="004A77E2">
            <w:pPr>
              <w:spacing w:line="276" w:lineRule="auto"/>
            </w:pPr>
          </w:p>
        </w:tc>
        <w:tc>
          <w:tcPr>
            <w:tcW w:w="741" w:type="pct"/>
            <w:tcBorders>
              <w:top w:val="nil"/>
              <w:left w:val="nil"/>
              <w:bottom w:val="nil"/>
              <w:right w:val="nil"/>
            </w:tcBorders>
            <w:shd w:val="clear" w:color="auto" w:fill="auto"/>
            <w:tcMar>
              <w:top w:w="80" w:type="dxa"/>
              <w:left w:w="80" w:type="dxa"/>
              <w:bottom w:w="80" w:type="dxa"/>
              <w:right w:w="80" w:type="dxa"/>
            </w:tcMar>
          </w:tcPr>
          <w:p w14:paraId="6BF4A8F2" w14:textId="77777777" w:rsidR="00E323C4" w:rsidRPr="00C039A7" w:rsidRDefault="00E323C4" w:rsidP="004A77E2">
            <w:pPr>
              <w:spacing w:line="276" w:lineRule="auto"/>
            </w:pPr>
          </w:p>
        </w:tc>
        <w:tc>
          <w:tcPr>
            <w:tcW w:w="741" w:type="pct"/>
            <w:tcBorders>
              <w:top w:val="nil"/>
              <w:left w:val="nil"/>
              <w:bottom w:val="nil"/>
              <w:right w:val="nil"/>
            </w:tcBorders>
            <w:shd w:val="clear" w:color="auto" w:fill="auto"/>
            <w:tcMar>
              <w:top w:w="80" w:type="dxa"/>
              <w:left w:w="80" w:type="dxa"/>
              <w:bottom w:w="80" w:type="dxa"/>
              <w:right w:w="80" w:type="dxa"/>
            </w:tcMar>
          </w:tcPr>
          <w:p w14:paraId="240248D2" w14:textId="77777777" w:rsidR="00E323C4" w:rsidRPr="00C039A7" w:rsidRDefault="00E323C4" w:rsidP="004A77E2">
            <w:pPr>
              <w:spacing w:line="276" w:lineRule="auto"/>
            </w:pPr>
          </w:p>
        </w:tc>
      </w:tr>
      <w:tr w:rsidR="00E323C4" w:rsidRPr="00C039A7" w14:paraId="2250134A" w14:textId="77777777" w:rsidTr="007A3389">
        <w:trPr>
          <w:trHeight w:val="290"/>
        </w:trPr>
        <w:tc>
          <w:tcPr>
            <w:tcW w:w="2688" w:type="pct"/>
            <w:tcBorders>
              <w:top w:val="nil"/>
              <w:left w:val="nil"/>
              <w:bottom w:val="nil"/>
              <w:right w:val="nil"/>
            </w:tcBorders>
            <w:shd w:val="clear" w:color="auto" w:fill="auto"/>
            <w:tcMar>
              <w:top w:w="80" w:type="dxa"/>
              <w:left w:w="80" w:type="dxa"/>
              <w:bottom w:w="80" w:type="dxa"/>
              <w:right w:w="80" w:type="dxa"/>
            </w:tcMar>
          </w:tcPr>
          <w:p w14:paraId="3A1F231C" w14:textId="77777777" w:rsidR="00E323C4" w:rsidRPr="00C039A7" w:rsidRDefault="001F4AE0" w:rsidP="004A77E2">
            <w:pPr>
              <w:widowControl/>
              <w:spacing w:line="276" w:lineRule="auto"/>
            </w:pPr>
            <w:r w:rsidRPr="00C039A7">
              <w:t>Change in attitude of risk</w:t>
            </w:r>
          </w:p>
        </w:tc>
        <w:tc>
          <w:tcPr>
            <w:tcW w:w="829" w:type="pct"/>
            <w:tcBorders>
              <w:top w:val="nil"/>
              <w:left w:val="nil"/>
              <w:bottom w:val="nil"/>
              <w:right w:val="nil"/>
            </w:tcBorders>
            <w:shd w:val="clear" w:color="auto" w:fill="auto"/>
            <w:tcMar>
              <w:top w:w="80" w:type="dxa"/>
              <w:left w:w="80" w:type="dxa"/>
              <w:bottom w:w="80" w:type="dxa"/>
              <w:right w:w="80" w:type="dxa"/>
            </w:tcMar>
          </w:tcPr>
          <w:p w14:paraId="5792C927" w14:textId="77777777" w:rsidR="00E323C4" w:rsidRPr="00C039A7" w:rsidRDefault="00E323C4" w:rsidP="004A77E2">
            <w:pPr>
              <w:spacing w:line="276" w:lineRule="auto"/>
            </w:pPr>
          </w:p>
        </w:tc>
        <w:tc>
          <w:tcPr>
            <w:tcW w:w="741" w:type="pct"/>
            <w:tcBorders>
              <w:top w:val="nil"/>
              <w:left w:val="nil"/>
              <w:bottom w:val="nil"/>
              <w:right w:val="nil"/>
            </w:tcBorders>
            <w:shd w:val="clear" w:color="auto" w:fill="auto"/>
            <w:tcMar>
              <w:top w:w="80" w:type="dxa"/>
              <w:left w:w="80" w:type="dxa"/>
              <w:bottom w:w="80" w:type="dxa"/>
              <w:right w:w="80" w:type="dxa"/>
            </w:tcMar>
          </w:tcPr>
          <w:p w14:paraId="353BD128" w14:textId="77777777" w:rsidR="00E323C4" w:rsidRPr="00C039A7" w:rsidRDefault="00E323C4" w:rsidP="004A77E2">
            <w:pPr>
              <w:spacing w:line="276" w:lineRule="auto"/>
            </w:pPr>
          </w:p>
        </w:tc>
        <w:tc>
          <w:tcPr>
            <w:tcW w:w="741" w:type="pct"/>
            <w:tcBorders>
              <w:top w:val="nil"/>
              <w:left w:val="nil"/>
              <w:bottom w:val="nil"/>
              <w:right w:val="nil"/>
            </w:tcBorders>
            <w:shd w:val="clear" w:color="auto" w:fill="auto"/>
            <w:tcMar>
              <w:top w:w="80" w:type="dxa"/>
              <w:left w:w="80" w:type="dxa"/>
              <w:bottom w:w="80" w:type="dxa"/>
              <w:right w:w="80" w:type="dxa"/>
            </w:tcMar>
          </w:tcPr>
          <w:p w14:paraId="52D3CC43" w14:textId="77777777" w:rsidR="00E323C4" w:rsidRPr="00C039A7" w:rsidRDefault="00E323C4" w:rsidP="004A77E2">
            <w:pPr>
              <w:spacing w:line="276" w:lineRule="auto"/>
            </w:pPr>
          </w:p>
        </w:tc>
      </w:tr>
      <w:tr w:rsidR="00E323C4" w:rsidRPr="00C039A7" w14:paraId="4CAE8CBC" w14:textId="77777777" w:rsidTr="007A3389">
        <w:trPr>
          <w:trHeight w:val="290"/>
        </w:trPr>
        <w:tc>
          <w:tcPr>
            <w:tcW w:w="2688" w:type="pct"/>
            <w:tcBorders>
              <w:top w:val="nil"/>
              <w:left w:val="nil"/>
              <w:bottom w:val="nil"/>
              <w:right w:val="nil"/>
            </w:tcBorders>
            <w:shd w:val="clear" w:color="auto" w:fill="auto"/>
            <w:tcMar>
              <w:top w:w="80" w:type="dxa"/>
              <w:left w:w="80" w:type="dxa"/>
              <w:bottom w:w="80" w:type="dxa"/>
              <w:right w:w="80" w:type="dxa"/>
            </w:tcMar>
          </w:tcPr>
          <w:p w14:paraId="7500B567" w14:textId="77777777" w:rsidR="00E323C4" w:rsidRPr="00C039A7" w:rsidRDefault="001F4AE0" w:rsidP="004A77E2">
            <w:pPr>
              <w:widowControl/>
              <w:spacing w:line="276" w:lineRule="auto"/>
            </w:pPr>
            <w:r w:rsidRPr="00C039A7">
              <w:t>Concentration</w:t>
            </w:r>
          </w:p>
        </w:tc>
        <w:tc>
          <w:tcPr>
            <w:tcW w:w="829" w:type="pct"/>
            <w:tcBorders>
              <w:top w:val="nil"/>
              <w:left w:val="nil"/>
              <w:bottom w:val="nil"/>
              <w:right w:val="nil"/>
            </w:tcBorders>
            <w:shd w:val="clear" w:color="auto" w:fill="auto"/>
            <w:tcMar>
              <w:top w:w="80" w:type="dxa"/>
              <w:left w:w="80" w:type="dxa"/>
              <w:bottom w:w="80" w:type="dxa"/>
              <w:right w:w="80" w:type="dxa"/>
            </w:tcMar>
          </w:tcPr>
          <w:p w14:paraId="373C211C" w14:textId="77777777" w:rsidR="00E323C4" w:rsidRPr="00C039A7" w:rsidRDefault="00E323C4" w:rsidP="004A77E2">
            <w:pPr>
              <w:spacing w:line="276" w:lineRule="auto"/>
            </w:pPr>
          </w:p>
        </w:tc>
        <w:tc>
          <w:tcPr>
            <w:tcW w:w="741" w:type="pct"/>
            <w:tcBorders>
              <w:top w:val="nil"/>
              <w:left w:val="nil"/>
              <w:bottom w:val="nil"/>
              <w:right w:val="nil"/>
            </w:tcBorders>
            <w:shd w:val="clear" w:color="auto" w:fill="auto"/>
            <w:tcMar>
              <w:top w:w="80" w:type="dxa"/>
              <w:left w:w="80" w:type="dxa"/>
              <w:bottom w:w="80" w:type="dxa"/>
              <w:right w:w="80" w:type="dxa"/>
            </w:tcMar>
          </w:tcPr>
          <w:p w14:paraId="18CF1035" w14:textId="77777777" w:rsidR="00E323C4" w:rsidRPr="00C039A7" w:rsidRDefault="00E323C4" w:rsidP="004A77E2">
            <w:pPr>
              <w:spacing w:line="276" w:lineRule="auto"/>
            </w:pPr>
          </w:p>
        </w:tc>
        <w:tc>
          <w:tcPr>
            <w:tcW w:w="741" w:type="pct"/>
            <w:tcBorders>
              <w:top w:val="nil"/>
              <w:left w:val="nil"/>
              <w:bottom w:val="nil"/>
              <w:right w:val="nil"/>
            </w:tcBorders>
            <w:shd w:val="clear" w:color="auto" w:fill="auto"/>
            <w:tcMar>
              <w:top w:w="80" w:type="dxa"/>
              <w:left w:w="80" w:type="dxa"/>
              <w:bottom w:w="80" w:type="dxa"/>
              <w:right w:w="80" w:type="dxa"/>
            </w:tcMar>
          </w:tcPr>
          <w:p w14:paraId="5AAD7D58" w14:textId="77777777" w:rsidR="00E323C4" w:rsidRPr="00C039A7" w:rsidRDefault="00E323C4" w:rsidP="004A77E2">
            <w:pPr>
              <w:spacing w:line="276" w:lineRule="auto"/>
            </w:pPr>
          </w:p>
        </w:tc>
      </w:tr>
      <w:tr w:rsidR="00E323C4" w:rsidRPr="00C039A7" w14:paraId="6914B045" w14:textId="77777777" w:rsidTr="007A3389">
        <w:trPr>
          <w:trHeight w:val="290"/>
        </w:trPr>
        <w:tc>
          <w:tcPr>
            <w:tcW w:w="2688" w:type="pct"/>
            <w:tcBorders>
              <w:top w:val="nil"/>
              <w:left w:val="nil"/>
              <w:bottom w:val="nil"/>
              <w:right w:val="nil"/>
            </w:tcBorders>
            <w:shd w:val="clear" w:color="auto" w:fill="auto"/>
            <w:tcMar>
              <w:top w:w="80" w:type="dxa"/>
              <w:left w:w="80" w:type="dxa"/>
              <w:bottom w:w="80" w:type="dxa"/>
              <w:right w:w="80" w:type="dxa"/>
            </w:tcMar>
          </w:tcPr>
          <w:p w14:paraId="5F59D41F" w14:textId="77777777" w:rsidR="00E323C4" w:rsidRPr="00C039A7" w:rsidRDefault="001F4AE0" w:rsidP="004A77E2">
            <w:pPr>
              <w:widowControl/>
              <w:spacing w:line="276" w:lineRule="auto"/>
            </w:pPr>
            <w:r w:rsidRPr="00C039A7">
              <w:t>Poor/no sleep</w:t>
            </w:r>
          </w:p>
        </w:tc>
        <w:tc>
          <w:tcPr>
            <w:tcW w:w="829" w:type="pct"/>
            <w:tcBorders>
              <w:top w:val="nil"/>
              <w:left w:val="nil"/>
              <w:bottom w:val="nil"/>
              <w:right w:val="nil"/>
            </w:tcBorders>
            <w:shd w:val="clear" w:color="auto" w:fill="auto"/>
            <w:tcMar>
              <w:top w:w="80" w:type="dxa"/>
              <w:left w:w="80" w:type="dxa"/>
              <w:bottom w:w="80" w:type="dxa"/>
              <w:right w:w="80" w:type="dxa"/>
            </w:tcMar>
          </w:tcPr>
          <w:p w14:paraId="142BA293" w14:textId="77777777" w:rsidR="00E323C4" w:rsidRPr="00C039A7" w:rsidRDefault="00E323C4" w:rsidP="004A77E2">
            <w:pPr>
              <w:spacing w:line="276" w:lineRule="auto"/>
            </w:pPr>
          </w:p>
        </w:tc>
        <w:tc>
          <w:tcPr>
            <w:tcW w:w="741" w:type="pct"/>
            <w:tcBorders>
              <w:top w:val="nil"/>
              <w:left w:val="nil"/>
              <w:bottom w:val="nil"/>
              <w:right w:val="nil"/>
            </w:tcBorders>
            <w:shd w:val="clear" w:color="auto" w:fill="auto"/>
            <w:tcMar>
              <w:top w:w="80" w:type="dxa"/>
              <w:left w:w="80" w:type="dxa"/>
              <w:bottom w:w="80" w:type="dxa"/>
              <w:right w:w="80" w:type="dxa"/>
            </w:tcMar>
          </w:tcPr>
          <w:p w14:paraId="690897CC" w14:textId="77777777" w:rsidR="00E323C4" w:rsidRPr="00C039A7" w:rsidRDefault="001F4AE0" w:rsidP="004A77E2">
            <w:pPr>
              <w:widowControl/>
              <w:spacing w:line="276" w:lineRule="auto"/>
              <w:jc w:val="center"/>
            </w:pPr>
            <w:r w:rsidRPr="00C039A7">
              <w:t>2</w:t>
            </w:r>
          </w:p>
        </w:tc>
        <w:tc>
          <w:tcPr>
            <w:tcW w:w="741" w:type="pct"/>
            <w:tcBorders>
              <w:top w:val="nil"/>
              <w:left w:val="nil"/>
              <w:bottom w:val="nil"/>
              <w:right w:val="nil"/>
            </w:tcBorders>
            <w:shd w:val="clear" w:color="auto" w:fill="auto"/>
            <w:tcMar>
              <w:top w:w="80" w:type="dxa"/>
              <w:left w:w="80" w:type="dxa"/>
              <w:bottom w:w="80" w:type="dxa"/>
              <w:right w:w="80" w:type="dxa"/>
            </w:tcMar>
          </w:tcPr>
          <w:p w14:paraId="09B4685F" w14:textId="77777777" w:rsidR="00E323C4" w:rsidRPr="00C039A7" w:rsidRDefault="00E323C4" w:rsidP="004A77E2">
            <w:pPr>
              <w:spacing w:line="276" w:lineRule="auto"/>
            </w:pPr>
          </w:p>
        </w:tc>
      </w:tr>
      <w:tr w:rsidR="00E323C4" w:rsidRPr="00C039A7" w14:paraId="067C0ABD" w14:textId="77777777" w:rsidTr="007A3389">
        <w:trPr>
          <w:trHeight w:val="290"/>
        </w:trPr>
        <w:tc>
          <w:tcPr>
            <w:tcW w:w="2688" w:type="pct"/>
            <w:tcBorders>
              <w:top w:val="nil"/>
              <w:left w:val="nil"/>
              <w:bottom w:val="nil"/>
              <w:right w:val="nil"/>
            </w:tcBorders>
            <w:shd w:val="clear" w:color="auto" w:fill="auto"/>
            <w:tcMar>
              <w:top w:w="80" w:type="dxa"/>
              <w:left w:w="80" w:type="dxa"/>
              <w:bottom w:w="80" w:type="dxa"/>
              <w:right w:w="80" w:type="dxa"/>
            </w:tcMar>
          </w:tcPr>
          <w:p w14:paraId="59BB23E7" w14:textId="77777777" w:rsidR="00E323C4" w:rsidRPr="00C039A7" w:rsidRDefault="001F4AE0" w:rsidP="004A77E2">
            <w:pPr>
              <w:widowControl/>
              <w:spacing w:line="276" w:lineRule="auto"/>
            </w:pPr>
            <w:r w:rsidRPr="00C039A7">
              <w:t>Feeling alone/isolated</w:t>
            </w:r>
          </w:p>
        </w:tc>
        <w:tc>
          <w:tcPr>
            <w:tcW w:w="829" w:type="pct"/>
            <w:tcBorders>
              <w:top w:val="nil"/>
              <w:left w:val="nil"/>
              <w:bottom w:val="nil"/>
              <w:right w:val="nil"/>
            </w:tcBorders>
            <w:shd w:val="clear" w:color="auto" w:fill="FFFFFF"/>
            <w:tcMar>
              <w:top w:w="80" w:type="dxa"/>
              <w:left w:w="80" w:type="dxa"/>
              <w:bottom w:w="80" w:type="dxa"/>
              <w:right w:w="80" w:type="dxa"/>
            </w:tcMar>
          </w:tcPr>
          <w:p w14:paraId="7B5D30C7" w14:textId="77777777" w:rsidR="00E323C4" w:rsidRPr="00C039A7" w:rsidRDefault="00E323C4" w:rsidP="004A77E2">
            <w:pPr>
              <w:spacing w:line="276" w:lineRule="auto"/>
            </w:pPr>
          </w:p>
        </w:tc>
        <w:tc>
          <w:tcPr>
            <w:tcW w:w="741" w:type="pct"/>
            <w:tcBorders>
              <w:top w:val="nil"/>
              <w:left w:val="nil"/>
              <w:bottom w:val="nil"/>
              <w:right w:val="nil"/>
            </w:tcBorders>
            <w:shd w:val="clear" w:color="auto" w:fill="auto"/>
            <w:tcMar>
              <w:top w:w="80" w:type="dxa"/>
              <w:left w:w="80" w:type="dxa"/>
              <w:bottom w:w="80" w:type="dxa"/>
              <w:right w:w="80" w:type="dxa"/>
            </w:tcMar>
          </w:tcPr>
          <w:p w14:paraId="412536A8" w14:textId="77777777" w:rsidR="00E323C4" w:rsidRPr="00C039A7" w:rsidRDefault="001F4AE0" w:rsidP="004A77E2">
            <w:pPr>
              <w:widowControl/>
              <w:spacing w:line="276" w:lineRule="auto"/>
              <w:jc w:val="center"/>
            </w:pPr>
            <w:r w:rsidRPr="00C039A7">
              <w:t>1</w:t>
            </w:r>
          </w:p>
        </w:tc>
        <w:tc>
          <w:tcPr>
            <w:tcW w:w="741" w:type="pct"/>
            <w:tcBorders>
              <w:top w:val="nil"/>
              <w:left w:val="nil"/>
              <w:bottom w:val="nil"/>
              <w:right w:val="nil"/>
            </w:tcBorders>
            <w:shd w:val="clear" w:color="auto" w:fill="auto"/>
            <w:tcMar>
              <w:top w:w="80" w:type="dxa"/>
              <w:left w:w="80" w:type="dxa"/>
              <w:bottom w:w="80" w:type="dxa"/>
              <w:right w:w="80" w:type="dxa"/>
            </w:tcMar>
          </w:tcPr>
          <w:p w14:paraId="4BAEA851" w14:textId="77777777" w:rsidR="00E323C4" w:rsidRPr="00C039A7" w:rsidRDefault="00E323C4" w:rsidP="004A77E2">
            <w:pPr>
              <w:spacing w:line="276" w:lineRule="auto"/>
            </w:pPr>
          </w:p>
        </w:tc>
      </w:tr>
      <w:tr w:rsidR="00E323C4" w:rsidRPr="00C039A7" w14:paraId="6F6BD920" w14:textId="77777777" w:rsidTr="007A3389">
        <w:trPr>
          <w:trHeight w:val="290"/>
        </w:trPr>
        <w:tc>
          <w:tcPr>
            <w:tcW w:w="2688" w:type="pct"/>
            <w:tcBorders>
              <w:top w:val="nil"/>
              <w:left w:val="nil"/>
              <w:bottom w:val="nil"/>
              <w:right w:val="nil"/>
            </w:tcBorders>
            <w:shd w:val="clear" w:color="auto" w:fill="auto"/>
            <w:tcMar>
              <w:top w:w="80" w:type="dxa"/>
              <w:left w:w="80" w:type="dxa"/>
              <w:bottom w:w="80" w:type="dxa"/>
              <w:right w:w="80" w:type="dxa"/>
            </w:tcMar>
          </w:tcPr>
          <w:p w14:paraId="5FB4A9EF" w14:textId="77777777" w:rsidR="00E323C4" w:rsidRPr="00C039A7" w:rsidRDefault="001F4AE0" w:rsidP="004A77E2">
            <w:pPr>
              <w:widowControl/>
              <w:spacing w:line="276" w:lineRule="auto"/>
            </w:pPr>
            <w:r w:rsidRPr="00C039A7">
              <w:t>Paranoia</w:t>
            </w:r>
          </w:p>
        </w:tc>
        <w:tc>
          <w:tcPr>
            <w:tcW w:w="829" w:type="pct"/>
            <w:tcBorders>
              <w:top w:val="nil"/>
              <w:left w:val="nil"/>
              <w:bottom w:val="nil"/>
              <w:right w:val="nil"/>
            </w:tcBorders>
            <w:shd w:val="clear" w:color="auto" w:fill="auto"/>
            <w:tcMar>
              <w:top w:w="80" w:type="dxa"/>
              <w:left w:w="80" w:type="dxa"/>
              <w:bottom w:w="80" w:type="dxa"/>
              <w:right w:w="80" w:type="dxa"/>
            </w:tcMar>
          </w:tcPr>
          <w:p w14:paraId="30E81549" w14:textId="77777777" w:rsidR="00E323C4" w:rsidRPr="00C039A7" w:rsidRDefault="00E323C4" w:rsidP="004A77E2">
            <w:pPr>
              <w:spacing w:line="276" w:lineRule="auto"/>
            </w:pPr>
          </w:p>
        </w:tc>
        <w:tc>
          <w:tcPr>
            <w:tcW w:w="741" w:type="pct"/>
            <w:tcBorders>
              <w:top w:val="nil"/>
              <w:left w:val="nil"/>
              <w:bottom w:val="nil"/>
              <w:right w:val="nil"/>
            </w:tcBorders>
            <w:shd w:val="clear" w:color="auto" w:fill="auto"/>
            <w:tcMar>
              <w:top w:w="80" w:type="dxa"/>
              <w:left w:w="80" w:type="dxa"/>
              <w:bottom w:w="80" w:type="dxa"/>
              <w:right w:w="80" w:type="dxa"/>
            </w:tcMar>
          </w:tcPr>
          <w:p w14:paraId="528554BB" w14:textId="77777777" w:rsidR="00E323C4" w:rsidRPr="00C039A7" w:rsidRDefault="00E323C4" w:rsidP="004A77E2">
            <w:pPr>
              <w:spacing w:line="276" w:lineRule="auto"/>
            </w:pPr>
          </w:p>
        </w:tc>
        <w:tc>
          <w:tcPr>
            <w:tcW w:w="741" w:type="pct"/>
            <w:tcBorders>
              <w:top w:val="nil"/>
              <w:left w:val="nil"/>
              <w:bottom w:val="nil"/>
              <w:right w:val="nil"/>
            </w:tcBorders>
            <w:shd w:val="clear" w:color="auto" w:fill="auto"/>
            <w:tcMar>
              <w:top w:w="80" w:type="dxa"/>
              <w:left w:w="80" w:type="dxa"/>
              <w:bottom w:w="80" w:type="dxa"/>
              <w:right w:w="80" w:type="dxa"/>
            </w:tcMar>
          </w:tcPr>
          <w:p w14:paraId="60106126" w14:textId="77777777" w:rsidR="00E323C4" w:rsidRPr="00C039A7" w:rsidRDefault="00E323C4" w:rsidP="004A77E2">
            <w:pPr>
              <w:spacing w:line="276" w:lineRule="auto"/>
            </w:pPr>
          </w:p>
        </w:tc>
      </w:tr>
      <w:tr w:rsidR="00E323C4" w:rsidRPr="00C039A7" w14:paraId="2F1E0195" w14:textId="77777777" w:rsidTr="007A3389">
        <w:trPr>
          <w:trHeight w:val="290"/>
        </w:trPr>
        <w:tc>
          <w:tcPr>
            <w:tcW w:w="2688" w:type="pct"/>
            <w:tcBorders>
              <w:top w:val="nil"/>
              <w:left w:val="nil"/>
              <w:bottom w:val="nil"/>
              <w:right w:val="nil"/>
            </w:tcBorders>
            <w:shd w:val="clear" w:color="auto" w:fill="auto"/>
            <w:tcMar>
              <w:top w:w="80" w:type="dxa"/>
              <w:left w:w="80" w:type="dxa"/>
              <w:bottom w:w="80" w:type="dxa"/>
              <w:right w:w="80" w:type="dxa"/>
            </w:tcMar>
          </w:tcPr>
          <w:p w14:paraId="1775972A" w14:textId="77777777" w:rsidR="00E323C4" w:rsidRPr="00C039A7" w:rsidRDefault="001F4AE0" w:rsidP="004A77E2">
            <w:pPr>
              <w:widowControl/>
              <w:spacing w:line="276" w:lineRule="auto"/>
            </w:pPr>
            <w:r w:rsidRPr="00C039A7">
              <w:t>Change in moods</w:t>
            </w:r>
          </w:p>
        </w:tc>
        <w:tc>
          <w:tcPr>
            <w:tcW w:w="829" w:type="pct"/>
            <w:tcBorders>
              <w:top w:val="nil"/>
              <w:left w:val="nil"/>
              <w:bottom w:val="nil"/>
              <w:right w:val="nil"/>
            </w:tcBorders>
            <w:shd w:val="clear" w:color="auto" w:fill="auto"/>
            <w:tcMar>
              <w:top w:w="80" w:type="dxa"/>
              <w:left w:w="80" w:type="dxa"/>
              <w:bottom w:w="80" w:type="dxa"/>
              <w:right w:w="80" w:type="dxa"/>
            </w:tcMar>
          </w:tcPr>
          <w:p w14:paraId="1534E786" w14:textId="77777777" w:rsidR="00E323C4" w:rsidRPr="00C039A7" w:rsidRDefault="001F4AE0" w:rsidP="004A77E2">
            <w:pPr>
              <w:widowControl/>
              <w:spacing w:line="276" w:lineRule="auto"/>
              <w:jc w:val="center"/>
            </w:pPr>
            <w:r w:rsidRPr="00C039A7">
              <w:t>2</w:t>
            </w:r>
          </w:p>
        </w:tc>
        <w:tc>
          <w:tcPr>
            <w:tcW w:w="741" w:type="pct"/>
            <w:tcBorders>
              <w:top w:val="nil"/>
              <w:left w:val="nil"/>
              <w:bottom w:val="nil"/>
              <w:right w:val="nil"/>
            </w:tcBorders>
            <w:shd w:val="clear" w:color="auto" w:fill="auto"/>
            <w:tcMar>
              <w:top w:w="80" w:type="dxa"/>
              <w:left w:w="80" w:type="dxa"/>
              <w:bottom w:w="80" w:type="dxa"/>
              <w:right w:w="80" w:type="dxa"/>
            </w:tcMar>
          </w:tcPr>
          <w:p w14:paraId="29A2BB2D" w14:textId="77777777" w:rsidR="00E323C4" w:rsidRPr="00C039A7" w:rsidRDefault="00E323C4" w:rsidP="004A77E2">
            <w:pPr>
              <w:spacing w:line="276" w:lineRule="auto"/>
            </w:pPr>
          </w:p>
        </w:tc>
        <w:tc>
          <w:tcPr>
            <w:tcW w:w="741" w:type="pct"/>
            <w:tcBorders>
              <w:top w:val="nil"/>
              <w:left w:val="nil"/>
              <w:bottom w:val="nil"/>
              <w:right w:val="nil"/>
            </w:tcBorders>
            <w:shd w:val="clear" w:color="auto" w:fill="auto"/>
            <w:tcMar>
              <w:top w:w="80" w:type="dxa"/>
              <w:left w:w="80" w:type="dxa"/>
              <w:bottom w:w="80" w:type="dxa"/>
              <w:right w:w="80" w:type="dxa"/>
            </w:tcMar>
          </w:tcPr>
          <w:p w14:paraId="62F3695D" w14:textId="77777777" w:rsidR="00E323C4" w:rsidRPr="00C039A7" w:rsidRDefault="00E323C4" w:rsidP="004A77E2">
            <w:pPr>
              <w:spacing w:line="276" w:lineRule="auto"/>
            </w:pPr>
          </w:p>
        </w:tc>
      </w:tr>
      <w:tr w:rsidR="00E323C4" w:rsidRPr="00C039A7" w14:paraId="551F7E75" w14:textId="77777777" w:rsidTr="007A3389">
        <w:trPr>
          <w:trHeight w:val="300"/>
        </w:trPr>
        <w:tc>
          <w:tcPr>
            <w:tcW w:w="2688" w:type="pct"/>
            <w:tcBorders>
              <w:top w:val="nil"/>
              <w:left w:val="nil"/>
              <w:bottom w:val="single" w:sz="8" w:space="0" w:color="000000"/>
              <w:right w:val="nil"/>
            </w:tcBorders>
            <w:shd w:val="clear" w:color="auto" w:fill="auto"/>
            <w:tcMar>
              <w:top w:w="80" w:type="dxa"/>
              <w:left w:w="80" w:type="dxa"/>
              <w:bottom w:w="80" w:type="dxa"/>
              <w:right w:w="80" w:type="dxa"/>
            </w:tcMar>
          </w:tcPr>
          <w:p w14:paraId="2D2F8114" w14:textId="77777777" w:rsidR="00E323C4" w:rsidRPr="00C039A7" w:rsidRDefault="001F4AE0" w:rsidP="004A77E2">
            <w:pPr>
              <w:widowControl/>
              <w:spacing w:line="276" w:lineRule="auto"/>
            </w:pPr>
            <w:r w:rsidRPr="00C039A7">
              <w:t>Total</w:t>
            </w:r>
          </w:p>
        </w:tc>
        <w:tc>
          <w:tcPr>
            <w:tcW w:w="829" w:type="pct"/>
            <w:tcBorders>
              <w:top w:val="nil"/>
              <w:left w:val="nil"/>
              <w:bottom w:val="single" w:sz="8" w:space="0" w:color="000000"/>
              <w:right w:val="nil"/>
            </w:tcBorders>
            <w:shd w:val="clear" w:color="auto" w:fill="auto"/>
            <w:tcMar>
              <w:top w:w="80" w:type="dxa"/>
              <w:left w:w="80" w:type="dxa"/>
              <w:bottom w:w="80" w:type="dxa"/>
              <w:right w:w="80" w:type="dxa"/>
            </w:tcMar>
          </w:tcPr>
          <w:p w14:paraId="1277AED7" w14:textId="77777777" w:rsidR="00E323C4" w:rsidRPr="00C039A7" w:rsidRDefault="001F4AE0" w:rsidP="004A77E2">
            <w:pPr>
              <w:widowControl/>
              <w:spacing w:line="276" w:lineRule="auto"/>
              <w:jc w:val="center"/>
            </w:pPr>
            <w:r w:rsidRPr="00C039A7">
              <w:t>5</w:t>
            </w:r>
          </w:p>
        </w:tc>
        <w:tc>
          <w:tcPr>
            <w:tcW w:w="741" w:type="pct"/>
            <w:tcBorders>
              <w:top w:val="nil"/>
              <w:left w:val="nil"/>
              <w:bottom w:val="single" w:sz="8" w:space="0" w:color="000000"/>
              <w:right w:val="nil"/>
            </w:tcBorders>
            <w:shd w:val="clear" w:color="auto" w:fill="auto"/>
            <w:tcMar>
              <w:top w:w="80" w:type="dxa"/>
              <w:left w:w="80" w:type="dxa"/>
              <w:bottom w:w="80" w:type="dxa"/>
              <w:right w:w="80" w:type="dxa"/>
            </w:tcMar>
          </w:tcPr>
          <w:p w14:paraId="147B2807" w14:textId="77777777" w:rsidR="00E323C4" w:rsidRPr="00C039A7" w:rsidRDefault="001F4AE0" w:rsidP="004A77E2">
            <w:pPr>
              <w:widowControl/>
              <w:spacing w:line="276" w:lineRule="auto"/>
              <w:jc w:val="center"/>
            </w:pPr>
            <w:r w:rsidRPr="00C039A7">
              <w:t>5</w:t>
            </w:r>
          </w:p>
        </w:tc>
        <w:tc>
          <w:tcPr>
            <w:tcW w:w="741" w:type="pct"/>
            <w:tcBorders>
              <w:top w:val="nil"/>
              <w:left w:val="nil"/>
              <w:bottom w:val="single" w:sz="8" w:space="0" w:color="000000"/>
              <w:right w:val="nil"/>
            </w:tcBorders>
            <w:shd w:val="clear" w:color="auto" w:fill="auto"/>
            <w:tcMar>
              <w:top w:w="80" w:type="dxa"/>
              <w:left w:w="80" w:type="dxa"/>
              <w:bottom w:w="80" w:type="dxa"/>
              <w:right w:w="80" w:type="dxa"/>
            </w:tcMar>
          </w:tcPr>
          <w:p w14:paraId="53BB57AE" w14:textId="77777777" w:rsidR="00E323C4" w:rsidRPr="00C039A7" w:rsidRDefault="001F4AE0" w:rsidP="004A77E2">
            <w:pPr>
              <w:widowControl/>
              <w:spacing w:line="276" w:lineRule="auto"/>
              <w:jc w:val="center"/>
            </w:pPr>
            <w:r w:rsidRPr="00C039A7">
              <w:t>0</w:t>
            </w:r>
          </w:p>
        </w:tc>
      </w:tr>
    </w:tbl>
    <w:p w14:paraId="12860614" w14:textId="77777777" w:rsidR="00E323C4" w:rsidRPr="00C039A7" w:rsidRDefault="00E323C4">
      <w:pPr>
        <w:widowControl/>
        <w:ind w:firstLine="720"/>
      </w:pPr>
      <w:bookmarkStart w:id="173" w:name="_ce457m"/>
      <w:bookmarkEnd w:id="173"/>
    </w:p>
    <w:p w14:paraId="3AA3F1E7" w14:textId="04D61E1C" w:rsidR="00E323C4" w:rsidRPr="00C039A7" w:rsidRDefault="001F4AE0">
      <w:pPr>
        <w:pStyle w:val="BodyText"/>
      </w:pPr>
      <w:r w:rsidRPr="00C039A7">
        <w:rPr>
          <w:rFonts w:eastAsia="Arial Unicode MS" w:cs="Arial Unicode MS"/>
        </w:rPr>
        <w:t xml:space="preserve">Nothing is probably more stressful to a worker than the prospect of being unemployed. Table 20 shows the participants’ working locations </w:t>
      </w:r>
      <w:r w:rsidR="00657335" w:rsidRPr="00C039A7">
        <w:rPr>
          <w:rFonts w:eastAsia="Arial Unicode MS" w:cs="Arial Unicode MS"/>
        </w:rPr>
        <w:t>relative to</w:t>
      </w:r>
      <w:r w:rsidRPr="00C039A7">
        <w:rPr>
          <w:rFonts w:eastAsia="Arial Unicode MS" w:cs="Arial Unicode MS"/>
        </w:rPr>
        <w:t xml:space="preserve"> how they </w:t>
      </w:r>
      <w:r w:rsidRPr="00C039A7">
        <w:rPr>
          <w:rFonts w:eastAsia="Arial Unicode MS" w:cs="Arial Unicode MS"/>
        </w:rPr>
        <w:lastRenderedPageBreak/>
        <w:t xml:space="preserve">scored in terms of the NAQ-R categories. Those who had the highest scores were not all home-based, and not all home-based participants scored high. </w:t>
      </w:r>
    </w:p>
    <w:p w14:paraId="662B0103" w14:textId="77777777" w:rsidR="00E323C4" w:rsidRPr="00C039A7" w:rsidRDefault="001F4AE0">
      <w:pPr>
        <w:pStyle w:val="CaptionA"/>
      </w:pPr>
      <w:r w:rsidRPr="00C039A7">
        <w:t>Table 20</w:t>
      </w:r>
      <w:r w:rsidRPr="00C039A7">
        <w:rPr>
          <w:rFonts w:ascii="Arial Unicode MS" w:hAnsi="Arial Unicode MS"/>
        </w:rPr>
        <w:br/>
      </w:r>
      <w:r w:rsidRPr="00C039A7">
        <w:rPr>
          <w:i/>
          <w:iCs/>
        </w:rPr>
        <w:t>Participants’ NAQ-R Category Compared to Working Location</w:t>
      </w:r>
    </w:p>
    <w:tbl>
      <w:tblPr>
        <w:tblW w:w="864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361"/>
        <w:gridCol w:w="1508"/>
        <w:gridCol w:w="1382"/>
        <w:gridCol w:w="1508"/>
        <w:gridCol w:w="1881"/>
      </w:tblGrid>
      <w:tr w:rsidR="008A4289" w:rsidRPr="00C039A7" w14:paraId="098CF821" w14:textId="77777777" w:rsidTr="008A4289">
        <w:trPr>
          <w:trHeight w:val="310"/>
        </w:trPr>
        <w:tc>
          <w:tcPr>
            <w:tcW w:w="2361" w:type="dxa"/>
            <w:vMerge w:val="restart"/>
            <w:tcBorders>
              <w:top w:val="single" w:sz="8" w:space="0" w:color="000000"/>
              <w:left w:val="nil"/>
              <w:right w:val="nil"/>
            </w:tcBorders>
            <w:shd w:val="clear" w:color="auto" w:fill="auto"/>
            <w:tcMar>
              <w:top w:w="80" w:type="dxa"/>
              <w:left w:w="80" w:type="dxa"/>
              <w:bottom w:w="80" w:type="dxa"/>
              <w:right w:w="80" w:type="dxa"/>
            </w:tcMar>
            <w:vAlign w:val="bottom"/>
          </w:tcPr>
          <w:p w14:paraId="7F7F7151" w14:textId="4C0B4889" w:rsidR="008A4289" w:rsidRPr="00C039A7" w:rsidRDefault="008A4289" w:rsidP="008A4289">
            <w:pPr>
              <w:spacing w:line="276" w:lineRule="auto"/>
              <w:jc w:val="center"/>
            </w:pPr>
            <w:r w:rsidRPr="00C039A7">
              <w:t>NAQ-R category</w:t>
            </w:r>
          </w:p>
        </w:tc>
        <w:tc>
          <w:tcPr>
            <w:tcW w:w="4398" w:type="dxa"/>
            <w:gridSpan w:val="3"/>
            <w:tcBorders>
              <w:top w:val="single" w:sz="8" w:space="0" w:color="000000"/>
              <w:left w:val="nil"/>
              <w:bottom w:val="single" w:sz="8" w:space="0" w:color="000000"/>
              <w:right w:val="nil"/>
            </w:tcBorders>
            <w:shd w:val="clear" w:color="auto" w:fill="auto"/>
            <w:tcMar>
              <w:top w:w="80" w:type="dxa"/>
              <w:left w:w="80" w:type="dxa"/>
              <w:bottom w:w="80" w:type="dxa"/>
              <w:right w:w="80" w:type="dxa"/>
            </w:tcMar>
            <w:vAlign w:val="bottom"/>
          </w:tcPr>
          <w:p w14:paraId="49D0FC13" w14:textId="60540C10" w:rsidR="008A4289" w:rsidRPr="00C039A7" w:rsidRDefault="008A4289" w:rsidP="008A4289">
            <w:pPr>
              <w:widowControl/>
              <w:spacing w:line="276" w:lineRule="auto"/>
              <w:jc w:val="center"/>
            </w:pPr>
            <w:r w:rsidRPr="00C039A7">
              <w:t>Working location</w:t>
            </w:r>
          </w:p>
        </w:tc>
        <w:tc>
          <w:tcPr>
            <w:tcW w:w="1881" w:type="dxa"/>
            <w:vMerge w:val="restart"/>
            <w:tcBorders>
              <w:top w:val="single" w:sz="8" w:space="0" w:color="000000"/>
              <w:left w:val="nil"/>
              <w:right w:val="nil"/>
            </w:tcBorders>
            <w:shd w:val="clear" w:color="auto" w:fill="auto"/>
            <w:tcMar>
              <w:top w:w="80" w:type="dxa"/>
              <w:left w:w="80" w:type="dxa"/>
              <w:bottom w:w="80" w:type="dxa"/>
              <w:right w:w="80" w:type="dxa"/>
            </w:tcMar>
            <w:vAlign w:val="bottom"/>
          </w:tcPr>
          <w:p w14:paraId="71634CFA" w14:textId="67A2C51B" w:rsidR="008A4289" w:rsidRPr="00C039A7" w:rsidRDefault="008A4289" w:rsidP="008A4289">
            <w:pPr>
              <w:spacing w:line="276" w:lineRule="auto"/>
              <w:jc w:val="center"/>
            </w:pPr>
            <w:r w:rsidRPr="00C039A7">
              <w:t>Total</w:t>
            </w:r>
          </w:p>
        </w:tc>
      </w:tr>
      <w:tr w:rsidR="008A4289" w:rsidRPr="00C039A7" w14:paraId="03E2FBA0" w14:textId="77777777" w:rsidTr="00CC53A9">
        <w:trPr>
          <w:trHeight w:val="310"/>
        </w:trPr>
        <w:tc>
          <w:tcPr>
            <w:tcW w:w="2361" w:type="dxa"/>
            <w:vMerge/>
            <w:tcBorders>
              <w:left w:val="nil"/>
              <w:bottom w:val="single" w:sz="8" w:space="0" w:color="000000"/>
              <w:right w:val="nil"/>
            </w:tcBorders>
            <w:shd w:val="clear" w:color="auto" w:fill="auto"/>
            <w:tcMar>
              <w:top w:w="80" w:type="dxa"/>
              <w:left w:w="80" w:type="dxa"/>
              <w:bottom w:w="80" w:type="dxa"/>
              <w:right w:w="80" w:type="dxa"/>
            </w:tcMar>
          </w:tcPr>
          <w:p w14:paraId="1AD2CDBF" w14:textId="3022947C" w:rsidR="008A4289" w:rsidRPr="00C039A7" w:rsidRDefault="008A4289" w:rsidP="00616AD9">
            <w:pPr>
              <w:widowControl/>
              <w:spacing w:line="276" w:lineRule="auto"/>
              <w:jc w:val="center"/>
            </w:pPr>
          </w:p>
        </w:tc>
        <w:tc>
          <w:tcPr>
            <w:tcW w:w="1508" w:type="dxa"/>
            <w:tcBorders>
              <w:top w:val="single" w:sz="8" w:space="0" w:color="000000"/>
              <w:left w:val="nil"/>
              <w:bottom w:val="single" w:sz="8" w:space="0" w:color="000000"/>
              <w:right w:val="nil"/>
            </w:tcBorders>
            <w:shd w:val="clear" w:color="auto" w:fill="auto"/>
            <w:tcMar>
              <w:top w:w="80" w:type="dxa"/>
              <w:left w:w="80" w:type="dxa"/>
              <w:bottom w:w="80" w:type="dxa"/>
              <w:right w:w="80" w:type="dxa"/>
            </w:tcMar>
          </w:tcPr>
          <w:p w14:paraId="242BE351" w14:textId="77777777" w:rsidR="008A4289" w:rsidRPr="00C039A7" w:rsidRDefault="008A4289" w:rsidP="00616AD9">
            <w:pPr>
              <w:widowControl/>
              <w:spacing w:line="276" w:lineRule="auto"/>
              <w:jc w:val="center"/>
            </w:pPr>
            <w:r w:rsidRPr="00C039A7">
              <w:t>Home</w:t>
            </w:r>
          </w:p>
        </w:tc>
        <w:tc>
          <w:tcPr>
            <w:tcW w:w="1382" w:type="dxa"/>
            <w:tcBorders>
              <w:top w:val="single" w:sz="8" w:space="0" w:color="000000"/>
              <w:left w:val="nil"/>
              <w:bottom w:val="single" w:sz="8" w:space="0" w:color="000000"/>
              <w:right w:val="nil"/>
            </w:tcBorders>
            <w:shd w:val="clear" w:color="auto" w:fill="auto"/>
            <w:tcMar>
              <w:top w:w="80" w:type="dxa"/>
              <w:left w:w="80" w:type="dxa"/>
              <w:bottom w:w="80" w:type="dxa"/>
              <w:right w:w="80" w:type="dxa"/>
            </w:tcMar>
          </w:tcPr>
          <w:p w14:paraId="42BC667A" w14:textId="77777777" w:rsidR="008A4289" w:rsidRPr="00C039A7" w:rsidRDefault="008A4289" w:rsidP="00616AD9">
            <w:pPr>
              <w:widowControl/>
              <w:spacing w:line="276" w:lineRule="auto"/>
              <w:jc w:val="center"/>
            </w:pPr>
            <w:r w:rsidRPr="00C039A7">
              <w:t>Split</w:t>
            </w:r>
          </w:p>
        </w:tc>
        <w:tc>
          <w:tcPr>
            <w:tcW w:w="1508" w:type="dxa"/>
            <w:tcBorders>
              <w:top w:val="single" w:sz="8" w:space="0" w:color="000000"/>
              <w:left w:val="nil"/>
              <w:bottom w:val="single" w:sz="8" w:space="0" w:color="000000"/>
              <w:right w:val="nil"/>
            </w:tcBorders>
            <w:shd w:val="clear" w:color="auto" w:fill="FFFFFF"/>
            <w:tcMar>
              <w:top w:w="80" w:type="dxa"/>
              <w:left w:w="80" w:type="dxa"/>
              <w:bottom w:w="80" w:type="dxa"/>
              <w:right w:w="80" w:type="dxa"/>
            </w:tcMar>
          </w:tcPr>
          <w:p w14:paraId="50B43E2C" w14:textId="77777777" w:rsidR="008A4289" w:rsidRPr="00C039A7" w:rsidRDefault="008A4289" w:rsidP="00616AD9">
            <w:pPr>
              <w:widowControl/>
              <w:spacing w:line="276" w:lineRule="auto"/>
              <w:jc w:val="center"/>
            </w:pPr>
            <w:r w:rsidRPr="00C039A7">
              <w:t>Collocated</w:t>
            </w:r>
          </w:p>
        </w:tc>
        <w:tc>
          <w:tcPr>
            <w:tcW w:w="1881" w:type="dxa"/>
            <w:vMerge/>
            <w:tcBorders>
              <w:left w:val="nil"/>
              <w:bottom w:val="single" w:sz="8" w:space="0" w:color="000000"/>
              <w:right w:val="nil"/>
            </w:tcBorders>
            <w:shd w:val="clear" w:color="auto" w:fill="auto"/>
            <w:tcMar>
              <w:top w:w="80" w:type="dxa"/>
              <w:left w:w="80" w:type="dxa"/>
              <w:bottom w:w="80" w:type="dxa"/>
              <w:right w:w="80" w:type="dxa"/>
            </w:tcMar>
          </w:tcPr>
          <w:p w14:paraId="2DC1EE62" w14:textId="4A6D8C0E" w:rsidR="008A4289" w:rsidRPr="00C039A7" w:rsidRDefault="008A4289" w:rsidP="00616AD9">
            <w:pPr>
              <w:widowControl/>
              <w:spacing w:line="276" w:lineRule="auto"/>
              <w:jc w:val="center"/>
            </w:pPr>
          </w:p>
        </w:tc>
      </w:tr>
      <w:tr w:rsidR="00E323C4" w:rsidRPr="00C039A7" w14:paraId="391C8267" w14:textId="77777777" w:rsidTr="008A4289">
        <w:trPr>
          <w:trHeight w:val="300"/>
        </w:trPr>
        <w:tc>
          <w:tcPr>
            <w:tcW w:w="2361" w:type="dxa"/>
            <w:tcBorders>
              <w:top w:val="single" w:sz="8" w:space="0" w:color="000000"/>
              <w:left w:val="nil"/>
              <w:bottom w:val="nil"/>
              <w:right w:val="nil"/>
            </w:tcBorders>
            <w:shd w:val="clear" w:color="auto" w:fill="auto"/>
            <w:tcMar>
              <w:top w:w="80" w:type="dxa"/>
              <w:left w:w="80" w:type="dxa"/>
              <w:bottom w:w="80" w:type="dxa"/>
              <w:right w:w="80" w:type="dxa"/>
            </w:tcMar>
          </w:tcPr>
          <w:p w14:paraId="35DBCA52" w14:textId="77777777" w:rsidR="00E323C4" w:rsidRPr="00C039A7" w:rsidRDefault="001F4AE0" w:rsidP="00616AD9">
            <w:pPr>
              <w:widowControl/>
              <w:spacing w:line="276" w:lineRule="auto"/>
            </w:pPr>
            <w:r w:rsidRPr="00C039A7">
              <w:t>High</w:t>
            </w:r>
          </w:p>
        </w:tc>
        <w:tc>
          <w:tcPr>
            <w:tcW w:w="1508" w:type="dxa"/>
            <w:tcBorders>
              <w:top w:val="single" w:sz="8" w:space="0" w:color="000000"/>
              <w:left w:val="nil"/>
              <w:bottom w:val="nil"/>
              <w:right w:val="nil"/>
            </w:tcBorders>
            <w:shd w:val="clear" w:color="auto" w:fill="auto"/>
            <w:tcMar>
              <w:top w:w="80" w:type="dxa"/>
              <w:left w:w="80" w:type="dxa"/>
              <w:bottom w:w="80" w:type="dxa"/>
              <w:right w:w="80" w:type="dxa"/>
            </w:tcMar>
          </w:tcPr>
          <w:p w14:paraId="4BED712C" w14:textId="77777777" w:rsidR="00E323C4" w:rsidRPr="00C039A7" w:rsidRDefault="001F4AE0" w:rsidP="00616AD9">
            <w:pPr>
              <w:widowControl/>
              <w:spacing w:line="276" w:lineRule="auto"/>
              <w:jc w:val="center"/>
            </w:pPr>
            <w:r w:rsidRPr="00C039A7">
              <w:t>3</w:t>
            </w:r>
          </w:p>
        </w:tc>
        <w:tc>
          <w:tcPr>
            <w:tcW w:w="1382" w:type="dxa"/>
            <w:tcBorders>
              <w:top w:val="single" w:sz="8" w:space="0" w:color="000000"/>
              <w:left w:val="nil"/>
              <w:bottom w:val="nil"/>
              <w:right w:val="nil"/>
            </w:tcBorders>
            <w:shd w:val="clear" w:color="auto" w:fill="auto"/>
            <w:tcMar>
              <w:top w:w="80" w:type="dxa"/>
              <w:left w:w="80" w:type="dxa"/>
              <w:bottom w:w="80" w:type="dxa"/>
              <w:right w:w="80" w:type="dxa"/>
            </w:tcMar>
          </w:tcPr>
          <w:p w14:paraId="6F1B8677" w14:textId="77777777" w:rsidR="00E323C4" w:rsidRPr="00C039A7" w:rsidRDefault="001F4AE0" w:rsidP="00616AD9">
            <w:pPr>
              <w:widowControl/>
              <w:spacing w:line="276" w:lineRule="auto"/>
              <w:jc w:val="center"/>
            </w:pPr>
            <w:r w:rsidRPr="00C039A7">
              <w:t>1</w:t>
            </w:r>
          </w:p>
        </w:tc>
        <w:tc>
          <w:tcPr>
            <w:tcW w:w="1508" w:type="dxa"/>
            <w:tcBorders>
              <w:top w:val="single" w:sz="8" w:space="0" w:color="000000"/>
              <w:left w:val="nil"/>
              <w:bottom w:val="nil"/>
              <w:right w:val="nil"/>
            </w:tcBorders>
            <w:shd w:val="clear" w:color="auto" w:fill="FFFFFF"/>
            <w:tcMar>
              <w:top w:w="80" w:type="dxa"/>
              <w:left w:w="80" w:type="dxa"/>
              <w:bottom w:w="80" w:type="dxa"/>
              <w:right w:w="80" w:type="dxa"/>
            </w:tcMar>
          </w:tcPr>
          <w:p w14:paraId="0E026923" w14:textId="77777777" w:rsidR="00E323C4" w:rsidRPr="00C039A7" w:rsidRDefault="00E323C4" w:rsidP="00616AD9">
            <w:pPr>
              <w:spacing w:line="276" w:lineRule="auto"/>
            </w:pPr>
          </w:p>
        </w:tc>
        <w:tc>
          <w:tcPr>
            <w:tcW w:w="1881" w:type="dxa"/>
            <w:tcBorders>
              <w:top w:val="single" w:sz="8" w:space="0" w:color="000000"/>
              <w:left w:val="nil"/>
              <w:bottom w:val="nil"/>
              <w:right w:val="nil"/>
            </w:tcBorders>
            <w:shd w:val="clear" w:color="auto" w:fill="auto"/>
            <w:tcMar>
              <w:top w:w="80" w:type="dxa"/>
              <w:left w:w="80" w:type="dxa"/>
              <w:bottom w:w="80" w:type="dxa"/>
              <w:right w:w="80" w:type="dxa"/>
            </w:tcMar>
          </w:tcPr>
          <w:p w14:paraId="0D881865" w14:textId="77777777" w:rsidR="00E323C4" w:rsidRPr="00C039A7" w:rsidRDefault="001F4AE0" w:rsidP="00616AD9">
            <w:pPr>
              <w:widowControl/>
              <w:spacing w:line="276" w:lineRule="auto"/>
              <w:jc w:val="center"/>
            </w:pPr>
            <w:r w:rsidRPr="00C039A7">
              <w:t>4</w:t>
            </w:r>
          </w:p>
        </w:tc>
      </w:tr>
      <w:tr w:rsidR="00E323C4" w:rsidRPr="00C039A7" w14:paraId="17C2C1F0" w14:textId="77777777" w:rsidTr="008A4289">
        <w:trPr>
          <w:trHeight w:val="290"/>
        </w:trPr>
        <w:tc>
          <w:tcPr>
            <w:tcW w:w="2361" w:type="dxa"/>
            <w:tcBorders>
              <w:top w:val="nil"/>
              <w:left w:val="nil"/>
              <w:bottom w:val="nil"/>
              <w:right w:val="nil"/>
            </w:tcBorders>
            <w:shd w:val="clear" w:color="auto" w:fill="auto"/>
            <w:tcMar>
              <w:top w:w="80" w:type="dxa"/>
              <w:left w:w="80" w:type="dxa"/>
              <w:bottom w:w="80" w:type="dxa"/>
              <w:right w:w="80" w:type="dxa"/>
            </w:tcMar>
          </w:tcPr>
          <w:p w14:paraId="15C38D9A" w14:textId="77777777" w:rsidR="00E323C4" w:rsidRPr="00C039A7" w:rsidRDefault="001F4AE0" w:rsidP="00616AD9">
            <w:pPr>
              <w:widowControl/>
              <w:spacing w:line="276" w:lineRule="auto"/>
            </w:pPr>
            <w:r w:rsidRPr="00C039A7">
              <w:t>Transitioning</w:t>
            </w:r>
          </w:p>
        </w:tc>
        <w:tc>
          <w:tcPr>
            <w:tcW w:w="1508" w:type="dxa"/>
            <w:tcBorders>
              <w:top w:val="nil"/>
              <w:left w:val="nil"/>
              <w:bottom w:val="nil"/>
              <w:right w:val="nil"/>
            </w:tcBorders>
            <w:shd w:val="clear" w:color="auto" w:fill="auto"/>
            <w:tcMar>
              <w:top w:w="80" w:type="dxa"/>
              <w:left w:w="80" w:type="dxa"/>
              <w:bottom w:w="80" w:type="dxa"/>
              <w:right w:w="80" w:type="dxa"/>
            </w:tcMar>
          </w:tcPr>
          <w:p w14:paraId="0A1BFACE" w14:textId="77777777" w:rsidR="00E323C4" w:rsidRPr="00C039A7" w:rsidRDefault="001F4AE0" w:rsidP="00616AD9">
            <w:pPr>
              <w:widowControl/>
              <w:spacing w:line="276" w:lineRule="auto"/>
              <w:jc w:val="center"/>
            </w:pPr>
            <w:r w:rsidRPr="00C039A7">
              <w:t>2</w:t>
            </w:r>
          </w:p>
        </w:tc>
        <w:tc>
          <w:tcPr>
            <w:tcW w:w="1382" w:type="dxa"/>
            <w:tcBorders>
              <w:top w:val="nil"/>
              <w:left w:val="nil"/>
              <w:bottom w:val="nil"/>
              <w:right w:val="nil"/>
            </w:tcBorders>
            <w:shd w:val="clear" w:color="auto" w:fill="auto"/>
            <w:tcMar>
              <w:top w:w="80" w:type="dxa"/>
              <w:left w:w="80" w:type="dxa"/>
              <w:bottom w:w="80" w:type="dxa"/>
              <w:right w:w="80" w:type="dxa"/>
            </w:tcMar>
          </w:tcPr>
          <w:p w14:paraId="6E716A9A" w14:textId="77777777" w:rsidR="00E323C4" w:rsidRPr="00C039A7" w:rsidRDefault="001F4AE0" w:rsidP="00616AD9">
            <w:pPr>
              <w:widowControl/>
              <w:spacing w:line="276" w:lineRule="auto"/>
              <w:jc w:val="center"/>
            </w:pPr>
            <w:r w:rsidRPr="00C039A7">
              <w:t>1</w:t>
            </w:r>
          </w:p>
        </w:tc>
        <w:tc>
          <w:tcPr>
            <w:tcW w:w="1508" w:type="dxa"/>
            <w:tcBorders>
              <w:top w:val="nil"/>
              <w:left w:val="nil"/>
              <w:bottom w:val="nil"/>
              <w:right w:val="nil"/>
            </w:tcBorders>
            <w:shd w:val="clear" w:color="auto" w:fill="FFFFFF"/>
            <w:tcMar>
              <w:top w:w="80" w:type="dxa"/>
              <w:left w:w="80" w:type="dxa"/>
              <w:bottom w:w="80" w:type="dxa"/>
              <w:right w:w="80" w:type="dxa"/>
            </w:tcMar>
          </w:tcPr>
          <w:p w14:paraId="101397E0" w14:textId="77777777" w:rsidR="00E323C4" w:rsidRPr="00C039A7" w:rsidRDefault="001F4AE0" w:rsidP="00616AD9">
            <w:pPr>
              <w:widowControl/>
              <w:spacing w:line="276" w:lineRule="auto"/>
              <w:jc w:val="center"/>
            </w:pPr>
            <w:r w:rsidRPr="00C039A7">
              <w:t>1</w:t>
            </w:r>
          </w:p>
        </w:tc>
        <w:tc>
          <w:tcPr>
            <w:tcW w:w="1881" w:type="dxa"/>
            <w:tcBorders>
              <w:top w:val="nil"/>
              <w:left w:val="nil"/>
              <w:bottom w:val="nil"/>
              <w:right w:val="nil"/>
            </w:tcBorders>
            <w:shd w:val="clear" w:color="auto" w:fill="auto"/>
            <w:tcMar>
              <w:top w:w="80" w:type="dxa"/>
              <w:left w:w="80" w:type="dxa"/>
              <w:bottom w:w="80" w:type="dxa"/>
              <w:right w:w="80" w:type="dxa"/>
            </w:tcMar>
          </w:tcPr>
          <w:p w14:paraId="5AB61EA7" w14:textId="77777777" w:rsidR="00E323C4" w:rsidRPr="00C039A7" w:rsidRDefault="001F4AE0" w:rsidP="00616AD9">
            <w:pPr>
              <w:widowControl/>
              <w:spacing w:line="276" w:lineRule="auto"/>
              <w:jc w:val="center"/>
            </w:pPr>
            <w:r w:rsidRPr="00C039A7">
              <w:t>4</w:t>
            </w:r>
          </w:p>
        </w:tc>
      </w:tr>
      <w:tr w:rsidR="00E323C4" w:rsidRPr="00C039A7" w14:paraId="24BA4185" w14:textId="77777777" w:rsidTr="008A4289">
        <w:trPr>
          <w:trHeight w:val="290"/>
        </w:trPr>
        <w:tc>
          <w:tcPr>
            <w:tcW w:w="2361" w:type="dxa"/>
            <w:tcBorders>
              <w:top w:val="nil"/>
              <w:left w:val="nil"/>
              <w:bottom w:val="nil"/>
              <w:right w:val="nil"/>
            </w:tcBorders>
            <w:shd w:val="clear" w:color="auto" w:fill="auto"/>
            <w:tcMar>
              <w:top w:w="80" w:type="dxa"/>
              <w:left w:w="80" w:type="dxa"/>
              <w:bottom w:w="80" w:type="dxa"/>
              <w:right w:w="80" w:type="dxa"/>
            </w:tcMar>
          </w:tcPr>
          <w:p w14:paraId="2596E2CA" w14:textId="77777777" w:rsidR="00E323C4" w:rsidRPr="00C039A7" w:rsidRDefault="001F4AE0" w:rsidP="00616AD9">
            <w:pPr>
              <w:widowControl/>
              <w:spacing w:line="276" w:lineRule="auto"/>
            </w:pPr>
            <w:r w:rsidRPr="00C039A7">
              <w:t xml:space="preserve">Low </w:t>
            </w:r>
          </w:p>
        </w:tc>
        <w:tc>
          <w:tcPr>
            <w:tcW w:w="1508" w:type="dxa"/>
            <w:tcBorders>
              <w:top w:val="nil"/>
              <w:left w:val="nil"/>
              <w:bottom w:val="nil"/>
              <w:right w:val="nil"/>
            </w:tcBorders>
            <w:shd w:val="clear" w:color="auto" w:fill="auto"/>
            <w:tcMar>
              <w:top w:w="80" w:type="dxa"/>
              <w:left w:w="80" w:type="dxa"/>
              <w:bottom w:w="80" w:type="dxa"/>
              <w:right w:w="80" w:type="dxa"/>
            </w:tcMar>
          </w:tcPr>
          <w:p w14:paraId="2887279E" w14:textId="77777777" w:rsidR="00E323C4" w:rsidRPr="00C039A7" w:rsidRDefault="001F4AE0" w:rsidP="00616AD9">
            <w:pPr>
              <w:widowControl/>
              <w:spacing w:line="276" w:lineRule="auto"/>
              <w:jc w:val="center"/>
            </w:pPr>
            <w:r w:rsidRPr="00C039A7">
              <w:t>2</w:t>
            </w:r>
          </w:p>
        </w:tc>
        <w:tc>
          <w:tcPr>
            <w:tcW w:w="1382" w:type="dxa"/>
            <w:tcBorders>
              <w:top w:val="nil"/>
              <w:left w:val="nil"/>
              <w:bottom w:val="nil"/>
              <w:right w:val="nil"/>
            </w:tcBorders>
            <w:shd w:val="clear" w:color="auto" w:fill="auto"/>
            <w:tcMar>
              <w:top w:w="80" w:type="dxa"/>
              <w:left w:w="80" w:type="dxa"/>
              <w:bottom w:w="80" w:type="dxa"/>
              <w:right w:w="80" w:type="dxa"/>
            </w:tcMar>
          </w:tcPr>
          <w:p w14:paraId="64078FC5" w14:textId="77777777" w:rsidR="00E323C4" w:rsidRPr="00C039A7" w:rsidRDefault="00E323C4" w:rsidP="00616AD9">
            <w:pPr>
              <w:spacing w:line="276" w:lineRule="auto"/>
            </w:pPr>
          </w:p>
        </w:tc>
        <w:tc>
          <w:tcPr>
            <w:tcW w:w="1508" w:type="dxa"/>
            <w:tcBorders>
              <w:top w:val="nil"/>
              <w:left w:val="nil"/>
              <w:bottom w:val="nil"/>
              <w:right w:val="nil"/>
            </w:tcBorders>
            <w:shd w:val="clear" w:color="auto" w:fill="FFFFFF"/>
            <w:tcMar>
              <w:top w:w="80" w:type="dxa"/>
              <w:left w:w="80" w:type="dxa"/>
              <w:bottom w:w="80" w:type="dxa"/>
              <w:right w:w="80" w:type="dxa"/>
            </w:tcMar>
          </w:tcPr>
          <w:p w14:paraId="11235B53" w14:textId="77777777" w:rsidR="00E323C4" w:rsidRPr="00C039A7" w:rsidRDefault="00E323C4" w:rsidP="00616AD9">
            <w:pPr>
              <w:spacing w:line="276" w:lineRule="auto"/>
            </w:pPr>
          </w:p>
        </w:tc>
        <w:tc>
          <w:tcPr>
            <w:tcW w:w="1881" w:type="dxa"/>
            <w:tcBorders>
              <w:top w:val="nil"/>
              <w:left w:val="nil"/>
              <w:bottom w:val="nil"/>
              <w:right w:val="nil"/>
            </w:tcBorders>
            <w:shd w:val="clear" w:color="auto" w:fill="auto"/>
            <w:tcMar>
              <w:top w:w="80" w:type="dxa"/>
              <w:left w:w="80" w:type="dxa"/>
              <w:bottom w:w="80" w:type="dxa"/>
              <w:right w:w="80" w:type="dxa"/>
            </w:tcMar>
          </w:tcPr>
          <w:p w14:paraId="14734211" w14:textId="77777777" w:rsidR="00E323C4" w:rsidRPr="00C039A7" w:rsidRDefault="001F4AE0" w:rsidP="00616AD9">
            <w:pPr>
              <w:widowControl/>
              <w:spacing w:line="276" w:lineRule="auto"/>
              <w:jc w:val="center"/>
            </w:pPr>
            <w:r w:rsidRPr="00C039A7">
              <w:t>2</w:t>
            </w:r>
          </w:p>
        </w:tc>
      </w:tr>
      <w:tr w:rsidR="00E323C4" w:rsidRPr="00C039A7" w14:paraId="142029DA" w14:textId="77777777" w:rsidTr="008A4289">
        <w:trPr>
          <w:trHeight w:val="290"/>
        </w:trPr>
        <w:tc>
          <w:tcPr>
            <w:tcW w:w="2361" w:type="dxa"/>
            <w:tcBorders>
              <w:top w:val="nil"/>
              <w:left w:val="nil"/>
              <w:bottom w:val="nil"/>
              <w:right w:val="nil"/>
            </w:tcBorders>
            <w:shd w:val="clear" w:color="auto" w:fill="auto"/>
            <w:tcMar>
              <w:top w:w="80" w:type="dxa"/>
              <w:left w:w="80" w:type="dxa"/>
              <w:bottom w:w="80" w:type="dxa"/>
              <w:right w:w="80" w:type="dxa"/>
            </w:tcMar>
          </w:tcPr>
          <w:p w14:paraId="18705FC3" w14:textId="77777777" w:rsidR="00E323C4" w:rsidRPr="00C039A7" w:rsidRDefault="001F4AE0" w:rsidP="00616AD9">
            <w:pPr>
              <w:widowControl/>
              <w:spacing w:line="276" w:lineRule="auto"/>
            </w:pPr>
            <w:r w:rsidRPr="00C039A7">
              <w:t>DNS</w:t>
            </w:r>
          </w:p>
        </w:tc>
        <w:tc>
          <w:tcPr>
            <w:tcW w:w="1508" w:type="dxa"/>
            <w:tcBorders>
              <w:top w:val="nil"/>
              <w:left w:val="nil"/>
              <w:bottom w:val="nil"/>
              <w:right w:val="nil"/>
            </w:tcBorders>
            <w:shd w:val="clear" w:color="auto" w:fill="auto"/>
            <w:tcMar>
              <w:top w:w="80" w:type="dxa"/>
              <w:left w:w="80" w:type="dxa"/>
              <w:bottom w:w="80" w:type="dxa"/>
              <w:right w:w="80" w:type="dxa"/>
            </w:tcMar>
          </w:tcPr>
          <w:p w14:paraId="2A168A84" w14:textId="77777777" w:rsidR="00E323C4" w:rsidRPr="00C039A7" w:rsidRDefault="001F4AE0" w:rsidP="00616AD9">
            <w:pPr>
              <w:widowControl/>
              <w:spacing w:line="276" w:lineRule="auto"/>
              <w:jc w:val="center"/>
            </w:pPr>
            <w:r w:rsidRPr="00C039A7">
              <w:t>1</w:t>
            </w:r>
          </w:p>
        </w:tc>
        <w:tc>
          <w:tcPr>
            <w:tcW w:w="1382" w:type="dxa"/>
            <w:tcBorders>
              <w:top w:val="nil"/>
              <w:left w:val="nil"/>
              <w:bottom w:val="nil"/>
              <w:right w:val="nil"/>
            </w:tcBorders>
            <w:shd w:val="clear" w:color="auto" w:fill="auto"/>
            <w:tcMar>
              <w:top w:w="80" w:type="dxa"/>
              <w:left w:w="80" w:type="dxa"/>
              <w:bottom w:w="80" w:type="dxa"/>
              <w:right w:w="80" w:type="dxa"/>
            </w:tcMar>
          </w:tcPr>
          <w:p w14:paraId="3DCCB927" w14:textId="77777777" w:rsidR="00E323C4" w:rsidRPr="00C039A7" w:rsidRDefault="00E323C4" w:rsidP="00616AD9">
            <w:pPr>
              <w:spacing w:line="276" w:lineRule="auto"/>
            </w:pPr>
          </w:p>
        </w:tc>
        <w:tc>
          <w:tcPr>
            <w:tcW w:w="1508" w:type="dxa"/>
            <w:tcBorders>
              <w:top w:val="nil"/>
              <w:left w:val="nil"/>
              <w:bottom w:val="nil"/>
              <w:right w:val="nil"/>
            </w:tcBorders>
            <w:shd w:val="clear" w:color="auto" w:fill="FFFFFF"/>
            <w:tcMar>
              <w:top w:w="80" w:type="dxa"/>
              <w:left w:w="80" w:type="dxa"/>
              <w:bottom w:w="80" w:type="dxa"/>
              <w:right w:w="80" w:type="dxa"/>
            </w:tcMar>
          </w:tcPr>
          <w:p w14:paraId="71E7E6C8" w14:textId="77777777" w:rsidR="00E323C4" w:rsidRPr="00C039A7" w:rsidRDefault="001F4AE0" w:rsidP="00616AD9">
            <w:pPr>
              <w:widowControl/>
              <w:spacing w:line="276" w:lineRule="auto"/>
              <w:jc w:val="center"/>
            </w:pPr>
            <w:r w:rsidRPr="00C039A7">
              <w:t>1</w:t>
            </w:r>
          </w:p>
        </w:tc>
        <w:tc>
          <w:tcPr>
            <w:tcW w:w="1881" w:type="dxa"/>
            <w:tcBorders>
              <w:top w:val="nil"/>
              <w:left w:val="nil"/>
              <w:bottom w:val="nil"/>
              <w:right w:val="nil"/>
            </w:tcBorders>
            <w:shd w:val="clear" w:color="auto" w:fill="auto"/>
            <w:tcMar>
              <w:top w:w="80" w:type="dxa"/>
              <w:left w:w="80" w:type="dxa"/>
              <w:bottom w:w="80" w:type="dxa"/>
              <w:right w:w="80" w:type="dxa"/>
            </w:tcMar>
          </w:tcPr>
          <w:p w14:paraId="688D69C9" w14:textId="77777777" w:rsidR="00E323C4" w:rsidRPr="00C039A7" w:rsidRDefault="001F4AE0" w:rsidP="00616AD9">
            <w:pPr>
              <w:widowControl/>
              <w:spacing w:line="276" w:lineRule="auto"/>
              <w:jc w:val="center"/>
            </w:pPr>
            <w:r w:rsidRPr="00C039A7">
              <w:t>2</w:t>
            </w:r>
          </w:p>
        </w:tc>
      </w:tr>
      <w:tr w:rsidR="00E323C4" w:rsidRPr="00C039A7" w14:paraId="7B7CCB71" w14:textId="77777777" w:rsidTr="008A4289">
        <w:trPr>
          <w:trHeight w:val="300"/>
        </w:trPr>
        <w:tc>
          <w:tcPr>
            <w:tcW w:w="2361" w:type="dxa"/>
            <w:tcBorders>
              <w:top w:val="nil"/>
              <w:left w:val="nil"/>
              <w:bottom w:val="single" w:sz="8" w:space="0" w:color="000000"/>
              <w:right w:val="nil"/>
            </w:tcBorders>
            <w:shd w:val="clear" w:color="auto" w:fill="auto"/>
            <w:tcMar>
              <w:top w:w="80" w:type="dxa"/>
              <w:left w:w="80" w:type="dxa"/>
              <w:bottom w:w="80" w:type="dxa"/>
              <w:right w:w="80" w:type="dxa"/>
            </w:tcMar>
          </w:tcPr>
          <w:p w14:paraId="30F23DE7" w14:textId="77777777" w:rsidR="00E323C4" w:rsidRPr="00C039A7" w:rsidRDefault="001F4AE0" w:rsidP="00616AD9">
            <w:pPr>
              <w:widowControl/>
              <w:spacing w:line="276" w:lineRule="auto"/>
            </w:pPr>
            <w:r w:rsidRPr="00C039A7">
              <w:t>Total</w:t>
            </w:r>
          </w:p>
        </w:tc>
        <w:tc>
          <w:tcPr>
            <w:tcW w:w="1508" w:type="dxa"/>
            <w:tcBorders>
              <w:top w:val="nil"/>
              <w:left w:val="nil"/>
              <w:bottom w:val="single" w:sz="8" w:space="0" w:color="000000"/>
              <w:right w:val="nil"/>
            </w:tcBorders>
            <w:shd w:val="clear" w:color="auto" w:fill="auto"/>
            <w:tcMar>
              <w:top w:w="80" w:type="dxa"/>
              <w:left w:w="80" w:type="dxa"/>
              <w:bottom w:w="80" w:type="dxa"/>
              <w:right w:w="80" w:type="dxa"/>
            </w:tcMar>
          </w:tcPr>
          <w:p w14:paraId="583D991D" w14:textId="77777777" w:rsidR="00E323C4" w:rsidRPr="00C039A7" w:rsidRDefault="001F4AE0" w:rsidP="00616AD9">
            <w:pPr>
              <w:widowControl/>
              <w:spacing w:line="276" w:lineRule="auto"/>
              <w:jc w:val="center"/>
            </w:pPr>
            <w:r w:rsidRPr="00C039A7">
              <w:t>8</w:t>
            </w:r>
          </w:p>
        </w:tc>
        <w:tc>
          <w:tcPr>
            <w:tcW w:w="1382" w:type="dxa"/>
            <w:tcBorders>
              <w:top w:val="nil"/>
              <w:left w:val="nil"/>
              <w:bottom w:val="single" w:sz="8" w:space="0" w:color="000000"/>
              <w:right w:val="nil"/>
            </w:tcBorders>
            <w:shd w:val="clear" w:color="auto" w:fill="FFFFFF"/>
            <w:tcMar>
              <w:top w:w="80" w:type="dxa"/>
              <w:left w:w="80" w:type="dxa"/>
              <w:bottom w:w="80" w:type="dxa"/>
              <w:right w:w="80" w:type="dxa"/>
            </w:tcMar>
          </w:tcPr>
          <w:p w14:paraId="4E27D157" w14:textId="77777777" w:rsidR="00E323C4" w:rsidRPr="00C039A7" w:rsidRDefault="001F4AE0" w:rsidP="00616AD9">
            <w:pPr>
              <w:widowControl/>
              <w:spacing w:line="276" w:lineRule="auto"/>
              <w:jc w:val="center"/>
            </w:pPr>
            <w:r w:rsidRPr="00C039A7">
              <w:t>2</w:t>
            </w:r>
          </w:p>
        </w:tc>
        <w:tc>
          <w:tcPr>
            <w:tcW w:w="1508" w:type="dxa"/>
            <w:tcBorders>
              <w:top w:val="nil"/>
              <w:left w:val="nil"/>
              <w:bottom w:val="single" w:sz="8" w:space="0" w:color="000000"/>
              <w:right w:val="nil"/>
            </w:tcBorders>
            <w:shd w:val="clear" w:color="auto" w:fill="FFFFFF"/>
            <w:tcMar>
              <w:top w:w="80" w:type="dxa"/>
              <w:left w:w="80" w:type="dxa"/>
              <w:bottom w:w="80" w:type="dxa"/>
              <w:right w:w="80" w:type="dxa"/>
            </w:tcMar>
          </w:tcPr>
          <w:p w14:paraId="6896CE58" w14:textId="77777777" w:rsidR="00E323C4" w:rsidRPr="00C039A7" w:rsidRDefault="001F4AE0" w:rsidP="00616AD9">
            <w:pPr>
              <w:widowControl/>
              <w:spacing w:line="276" w:lineRule="auto"/>
              <w:jc w:val="center"/>
            </w:pPr>
            <w:r w:rsidRPr="00C039A7">
              <w:t>2</w:t>
            </w:r>
          </w:p>
        </w:tc>
        <w:tc>
          <w:tcPr>
            <w:tcW w:w="1881" w:type="dxa"/>
            <w:tcBorders>
              <w:top w:val="nil"/>
              <w:left w:val="nil"/>
              <w:bottom w:val="single" w:sz="8" w:space="0" w:color="000000"/>
              <w:right w:val="nil"/>
            </w:tcBorders>
            <w:shd w:val="clear" w:color="auto" w:fill="auto"/>
            <w:tcMar>
              <w:top w:w="80" w:type="dxa"/>
              <w:left w:w="80" w:type="dxa"/>
              <w:bottom w:w="80" w:type="dxa"/>
              <w:right w:w="80" w:type="dxa"/>
            </w:tcMar>
          </w:tcPr>
          <w:p w14:paraId="7C76FAB4" w14:textId="77777777" w:rsidR="00E323C4" w:rsidRPr="00C039A7" w:rsidRDefault="001F4AE0" w:rsidP="00616AD9">
            <w:pPr>
              <w:widowControl/>
              <w:spacing w:line="276" w:lineRule="auto"/>
              <w:jc w:val="center"/>
            </w:pPr>
            <w:r w:rsidRPr="00C039A7">
              <w:t>12</w:t>
            </w:r>
          </w:p>
        </w:tc>
      </w:tr>
    </w:tbl>
    <w:p w14:paraId="6EFDAB61" w14:textId="45446C8D" w:rsidR="00E323C4" w:rsidRPr="00C039A7" w:rsidRDefault="001F4AE0">
      <w:r w:rsidRPr="00C039A7">
        <w:rPr>
          <w:i/>
          <w:iCs/>
        </w:rPr>
        <w:t>Note</w:t>
      </w:r>
      <w:r w:rsidRPr="00C039A7">
        <w:t>. Split = collocated with staff in an office setting but working virtually with own colleagues/supervisors</w:t>
      </w:r>
      <w:r w:rsidR="008A4289" w:rsidRPr="00C039A7">
        <w:t>; DNS = did not score</w:t>
      </w:r>
      <w:r w:rsidRPr="00C039A7">
        <w:t>.</w:t>
      </w:r>
    </w:p>
    <w:p w14:paraId="14A49F01" w14:textId="3FABEAAC" w:rsidR="00E323C4" w:rsidRPr="00C039A7" w:rsidRDefault="001F4AE0">
      <w:pPr>
        <w:pStyle w:val="BodyText"/>
      </w:pPr>
      <w:r w:rsidRPr="00C039A7">
        <w:rPr>
          <w:rFonts w:eastAsia="Arial Unicode MS" w:cs="Arial Unicode MS"/>
        </w:rPr>
        <w:t xml:space="preserve">Table 21 displays the current career status of participants compared to their working location. Notice that none of the participants in the split category remained more than two years on the job. In contrast, those who </w:t>
      </w:r>
      <w:r w:rsidR="008A4289" w:rsidRPr="00C039A7">
        <w:rPr>
          <w:rFonts w:eastAsia="Arial Unicode MS" w:cs="Arial Unicode MS"/>
        </w:rPr>
        <w:t xml:space="preserve">were </w:t>
      </w:r>
      <w:r w:rsidRPr="00C039A7">
        <w:rPr>
          <w:rFonts w:eastAsia="Arial Unicode MS" w:cs="Arial Unicode MS"/>
        </w:rPr>
        <w:t xml:space="preserve">working virtually but collocated with other business units </w:t>
      </w:r>
      <w:r w:rsidR="008A4289" w:rsidRPr="00C039A7">
        <w:rPr>
          <w:rFonts w:eastAsia="Arial Unicode MS" w:cs="Arial Unicode MS"/>
        </w:rPr>
        <w:t xml:space="preserve">were </w:t>
      </w:r>
      <w:r w:rsidRPr="00C039A7">
        <w:rPr>
          <w:rFonts w:eastAsia="Arial Unicode MS" w:cs="Arial Unicode MS"/>
        </w:rPr>
        <w:t>still with their organizations. Only three of the home-based workers remained with their organization. Two of the home-based workers retired early and three were terminated from their roles, with their organizations citing organizational structuring as the reason. Five of the home-based workers scored in the high or transitioning NAQ-R categories.</w:t>
      </w:r>
    </w:p>
    <w:p w14:paraId="0A749919" w14:textId="77777777" w:rsidR="00E323C4" w:rsidRPr="00C039A7" w:rsidRDefault="001F4AE0">
      <w:pPr>
        <w:pStyle w:val="CaptionA"/>
      </w:pPr>
      <w:r w:rsidRPr="00C039A7">
        <w:rPr>
          <w:rFonts w:ascii="Arial Unicode MS" w:hAnsi="Arial Unicode MS"/>
        </w:rPr>
        <w:br w:type="page"/>
      </w:r>
    </w:p>
    <w:p w14:paraId="3621FC3F" w14:textId="77777777" w:rsidR="00E323C4" w:rsidRPr="00C039A7" w:rsidRDefault="001F4AE0">
      <w:pPr>
        <w:pStyle w:val="CaptionA"/>
      </w:pPr>
      <w:r w:rsidRPr="00C039A7">
        <w:lastRenderedPageBreak/>
        <w:t>Table 21</w:t>
      </w:r>
      <w:r w:rsidRPr="00C039A7">
        <w:rPr>
          <w:rFonts w:ascii="Arial Unicode MS" w:hAnsi="Arial Unicode MS"/>
        </w:rPr>
        <w:br/>
      </w:r>
      <w:r w:rsidRPr="00C039A7">
        <w:rPr>
          <w:i/>
          <w:iCs/>
        </w:rPr>
        <w:t>Current Career Status Compared to Participant’s Working Location</w:t>
      </w:r>
    </w:p>
    <w:tbl>
      <w:tblPr>
        <w:tblW w:w="5000"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ook w:val="04A0" w:firstRow="1" w:lastRow="0" w:firstColumn="1" w:lastColumn="0" w:noHBand="0" w:noVBand="1"/>
      </w:tblPr>
      <w:tblGrid>
        <w:gridCol w:w="3617"/>
        <w:gridCol w:w="1317"/>
        <w:gridCol w:w="1142"/>
        <w:gridCol w:w="1230"/>
        <w:gridCol w:w="1334"/>
      </w:tblGrid>
      <w:tr w:rsidR="008A4289" w:rsidRPr="00C039A7" w14:paraId="6526BB23" w14:textId="77777777" w:rsidTr="008A4289">
        <w:trPr>
          <w:trHeight w:val="310"/>
        </w:trPr>
        <w:tc>
          <w:tcPr>
            <w:tcW w:w="2093" w:type="pct"/>
            <w:vMerge w:val="restart"/>
            <w:tcBorders>
              <w:top w:val="single" w:sz="8" w:space="0" w:color="000000"/>
              <w:left w:val="nil"/>
              <w:right w:val="nil"/>
            </w:tcBorders>
            <w:shd w:val="clear" w:color="auto" w:fill="auto"/>
            <w:tcMar>
              <w:top w:w="80" w:type="dxa"/>
              <w:left w:w="80" w:type="dxa"/>
              <w:bottom w:w="80" w:type="dxa"/>
              <w:right w:w="80" w:type="dxa"/>
            </w:tcMar>
            <w:vAlign w:val="bottom"/>
          </w:tcPr>
          <w:p w14:paraId="36A13875" w14:textId="2D898EB7" w:rsidR="008A4289" w:rsidRPr="00C039A7" w:rsidRDefault="008A4289" w:rsidP="008A4289">
            <w:pPr>
              <w:spacing w:line="276" w:lineRule="auto"/>
              <w:jc w:val="center"/>
            </w:pPr>
            <w:r w:rsidRPr="00C039A7">
              <w:t>Current career status</w:t>
            </w:r>
          </w:p>
        </w:tc>
        <w:tc>
          <w:tcPr>
            <w:tcW w:w="2135" w:type="pct"/>
            <w:gridSpan w:val="3"/>
            <w:tcBorders>
              <w:top w:val="single" w:sz="8" w:space="0" w:color="000000"/>
              <w:left w:val="nil"/>
              <w:bottom w:val="single" w:sz="8" w:space="0" w:color="000000"/>
              <w:right w:val="nil"/>
            </w:tcBorders>
            <w:shd w:val="clear" w:color="auto" w:fill="auto"/>
            <w:tcMar>
              <w:top w:w="80" w:type="dxa"/>
              <w:left w:w="80" w:type="dxa"/>
              <w:bottom w:w="80" w:type="dxa"/>
              <w:right w:w="80" w:type="dxa"/>
            </w:tcMar>
            <w:vAlign w:val="bottom"/>
          </w:tcPr>
          <w:p w14:paraId="4A757CC1" w14:textId="74FD5E78" w:rsidR="008A4289" w:rsidRPr="00C039A7" w:rsidRDefault="008A4289" w:rsidP="008A4289">
            <w:pPr>
              <w:widowControl/>
              <w:spacing w:line="276" w:lineRule="auto"/>
              <w:jc w:val="center"/>
            </w:pPr>
            <w:r w:rsidRPr="00C039A7">
              <w:t>Working location</w:t>
            </w:r>
          </w:p>
        </w:tc>
        <w:tc>
          <w:tcPr>
            <w:tcW w:w="772" w:type="pct"/>
            <w:vMerge w:val="restart"/>
            <w:tcBorders>
              <w:top w:val="single" w:sz="8" w:space="0" w:color="000000"/>
              <w:left w:val="nil"/>
              <w:right w:val="nil"/>
            </w:tcBorders>
            <w:shd w:val="clear" w:color="auto" w:fill="auto"/>
            <w:tcMar>
              <w:top w:w="80" w:type="dxa"/>
              <w:left w:w="80" w:type="dxa"/>
              <w:bottom w:w="80" w:type="dxa"/>
              <w:right w:w="80" w:type="dxa"/>
            </w:tcMar>
            <w:vAlign w:val="bottom"/>
          </w:tcPr>
          <w:p w14:paraId="183FDDA5" w14:textId="5A949167" w:rsidR="008A4289" w:rsidRPr="00C039A7" w:rsidRDefault="008A4289" w:rsidP="008A4289">
            <w:pPr>
              <w:spacing w:line="276" w:lineRule="auto"/>
              <w:jc w:val="center"/>
            </w:pPr>
            <w:r w:rsidRPr="00C039A7">
              <w:t>Total</w:t>
            </w:r>
          </w:p>
        </w:tc>
      </w:tr>
      <w:tr w:rsidR="008A4289" w:rsidRPr="00C039A7" w14:paraId="63579DE3" w14:textId="77777777" w:rsidTr="008A4289">
        <w:trPr>
          <w:trHeight w:val="310"/>
        </w:trPr>
        <w:tc>
          <w:tcPr>
            <w:tcW w:w="2093" w:type="pct"/>
            <w:vMerge/>
            <w:tcBorders>
              <w:left w:val="nil"/>
              <w:bottom w:val="single" w:sz="8" w:space="0" w:color="000000"/>
              <w:right w:val="nil"/>
            </w:tcBorders>
            <w:shd w:val="clear" w:color="auto" w:fill="auto"/>
            <w:tcMar>
              <w:top w:w="80" w:type="dxa"/>
              <w:left w:w="80" w:type="dxa"/>
              <w:bottom w:w="80" w:type="dxa"/>
              <w:right w:w="80" w:type="dxa"/>
            </w:tcMar>
          </w:tcPr>
          <w:p w14:paraId="50D6BE26" w14:textId="11776C7C" w:rsidR="008A4289" w:rsidRPr="00C039A7" w:rsidRDefault="008A4289" w:rsidP="006D4967">
            <w:pPr>
              <w:widowControl/>
              <w:spacing w:line="276" w:lineRule="auto"/>
              <w:jc w:val="center"/>
            </w:pPr>
          </w:p>
        </w:tc>
        <w:tc>
          <w:tcPr>
            <w:tcW w:w="762" w:type="pct"/>
            <w:tcBorders>
              <w:top w:val="single" w:sz="8" w:space="0" w:color="000000"/>
              <w:left w:val="nil"/>
              <w:bottom w:val="single" w:sz="8" w:space="0" w:color="000000"/>
              <w:right w:val="nil"/>
            </w:tcBorders>
            <w:shd w:val="clear" w:color="auto" w:fill="auto"/>
            <w:tcMar>
              <w:top w:w="80" w:type="dxa"/>
              <w:left w:w="80" w:type="dxa"/>
              <w:bottom w:w="80" w:type="dxa"/>
              <w:right w:w="80" w:type="dxa"/>
            </w:tcMar>
          </w:tcPr>
          <w:p w14:paraId="594999A9" w14:textId="77777777" w:rsidR="008A4289" w:rsidRPr="00C039A7" w:rsidRDefault="008A4289" w:rsidP="006D4967">
            <w:pPr>
              <w:widowControl/>
              <w:spacing w:line="276" w:lineRule="auto"/>
              <w:jc w:val="center"/>
            </w:pPr>
            <w:r w:rsidRPr="00C039A7">
              <w:t>Home</w:t>
            </w:r>
          </w:p>
        </w:tc>
        <w:tc>
          <w:tcPr>
            <w:tcW w:w="661" w:type="pct"/>
            <w:tcBorders>
              <w:top w:val="single" w:sz="8" w:space="0" w:color="000000"/>
              <w:left w:val="nil"/>
              <w:bottom w:val="single" w:sz="8" w:space="0" w:color="000000"/>
              <w:right w:val="nil"/>
            </w:tcBorders>
            <w:shd w:val="clear" w:color="auto" w:fill="auto"/>
            <w:tcMar>
              <w:top w:w="80" w:type="dxa"/>
              <w:left w:w="80" w:type="dxa"/>
              <w:bottom w:w="80" w:type="dxa"/>
              <w:right w:w="80" w:type="dxa"/>
            </w:tcMar>
          </w:tcPr>
          <w:p w14:paraId="7798CAC6" w14:textId="77777777" w:rsidR="008A4289" w:rsidRPr="00C039A7" w:rsidRDefault="008A4289" w:rsidP="006D4967">
            <w:pPr>
              <w:widowControl/>
              <w:spacing w:line="276" w:lineRule="auto"/>
              <w:jc w:val="center"/>
            </w:pPr>
            <w:r w:rsidRPr="00C039A7">
              <w:t>Split</w:t>
            </w:r>
          </w:p>
        </w:tc>
        <w:tc>
          <w:tcPr>
            <w:tcW w:w="711" w:type="pct"/>
            <w:tcBorders>
              <w:top w:val="single" w:sz="8" w:space="0" w:color="000000"/>
              <w:left w:val="nil"/>
              <w:bottom w:val="single" w:sz="8" w:space="0" w:color="000000"/>
              <w:right w:val="nil"/>
            </w:tcBorders>
            <w:shd w:val="clear" w:color="auto" w:fill="FFFFFF"/>
            <w:tcMar>
              <w:top w:w="80" w:type="dxa"/>
              <w:left w:w="80" w:type="dxa"/>
              <w:bottom w:w="80" w:type="dxa"/>
              <w:right w:w="80" w:type="dxa"/>
            </w:tcMar>
          </w:tcPr>
          <w:p w14:paraId="3BA7FABA" w14:textId="77777777" w:rsidR="008A4289" w:rsidRPr="00C039A7" w:rsidRDefault="008A4289" w:rsidP="006D4967">
            <w:pPr>
              <w:widowControl/>
              <w:spacing w:line="276" w:lineRule="auto"/>
              <w:jc w:val="center"/>
            </w:pPr>
            <w:r w:rsidRPr="00C039A7">
              <w:t>Collocated</w:t>
            </w:r>
          </w:p>
        </w:tc>
        <w:tc>
          <w:tcPr>
            <w:tcW w:w="772" w:type="pct"/>
            <w:vMerge/>
            <w:tcBorders>
              <w:left w:val="nil"/>
              <w:bottom w:val="single" w:sz="8" w:space="0" w:color="000000"/>
              <w:right w:val="nil"/>
            </w:tcBorders>
            <w:shd w:val="clear" w:color="auto" w:fill="auto"/>
            <w:tcMar>
              <w:top w:w="80" w:type="dxa"/>
              <w:left w:w="80" w:type="dxa"/>
              <w:bottom w:w="80" w:type="dxa"/>
              <w:right w:w="80" w:type="dxa"/>
            </w:tcMar>
          </w:tcPr>
          <w:p w14:paraId="364A8185" w14:textId="0DB7ADD6" w:rsidR="008A4289" w:rsidRPr="00C039A7" w:rsidRDefault="008A4289" w:rsidP="006D4967">
            <w:pPr>
              <w:widowControl/>
              <w:spacing w:line="276" w:lineRule="auto"/>
              <w:jc w:val="center"/>
            </w:pPr>
          </w:p>
        </w:tc>
      </w:tr>
      <w:tr w:rsidR="00E323C4" w:rsidRPr="00C039A7" w14:paraId="208399FD" w14:textId="77777777" w:rsidTr="008A4289">
        <w:trPr>
          <w:trHeight w:val="300"/>
        </w:trPr>
        <w:tc>
          <w:tcPr>
            <w:tcW w:w="2093" w:type="pct"/>
            <w:tcBorders>
              <w:top w:val="single" w:sz="8" w:space="0" w:color="000000"/>
              <w:left w:val="nil"/>
              <w:bottom w:val="nil"/>
              <w:right w:val="nil"/>
            </w:tcBorders>
            <w:shd w:val="clear" w:color="auto" w:fill="auto"/>
            <w:tcMar>
              <w:top w:w="80" w:type="dxa"/>
              <w:left w:w="80" w:type="dxa"/>
              <w:bottom w:w="80" w:type="dxa"/>
              <w:right w:w="80" w:type="dxa"/>
            </w:tcMar>
          </w:tcPr>
          <w:p w14:paraId="3350EDC0" w14:textId="77777777" w:rsidR="00E323C4" w:rsidRPr="00C039A7" w:rsidRDefault="001F4AE0" w:rsidP="006D4967">
            <w:pPr>
              <w:widowControl/>
              <w:spacing w:line="276" w:lineRule="auto"/>
            </w:pPr>
            <w:r w:rsidRPr="00C039A7">
              <w:t>Still with the organization</w:t>
            </w:r>
          </w:p>
        </w:tc>
        <w:tc>
          <w:tcPr>
            <w:tcW w:w="762" w:type="pct"/>
            <w:tcBorders>
              <w:top w:val="single" w:sz="8" w:space="0" w:color="000000"/>
              <w:left w:val="nil"/>
              <w:bottom w:val="nil"/>
              <w:right w:val="nil"/>
            </w:tcBorders>
            <w:shd w:val="clear" w:color="auto" w:fill="auto"/>
            <w:tcMar>
              <w:top w:w="80" w:type="dxa"/>
              <w:left w:w="80" w:type="dxa"/>
              <w:bottom w:w="80" w:type="dxa"/>
              <w:right w:w="80" w:type="dxa"/>
            </w:tcMar>
          </w:tcPr>
          <w:p w14:paraId="42BDA1E3" w14:textId="77777777" w:rsidR="00E323C4" w:rsidRPr="00C039A7" w:rsidRDefault="001F4AE0" w:rsidP="006D4967">
            <w:pPr>
              <w:widowControl/>
              <w:spacing w:line="276" w:lineRule="auto"/>
              <w:jc w:val="center"/>
            </w:pPr>
            <w:r w:rsidRPr="00C039A7">
              <w:t>3</w:t>
            </w:r>
          </w:p>
        </w:tc>
        <w:tc>
          <w:tcPr>
            <w:tcW w:w="661" w:type="pct"/>
            <w:tcBorders>
              <w:top w:val="single" w:sz="8" w:space="0" w:color="000000"/>
              <w:left w:val="nil"/>
              <w:bottom w:val="nil"/>
              <w:right w:val="nil"/>
            </w:tcBorders>
            <w:shd w:val="clear" w:color="auto" w:fill="auto"/>
            <w:tcMar>
              <w:top w:w="80" w:type="dxa"/>
              <w:left w:w="80" w:type="dxa"/>
              <w:bottom w:w="80" w:type="dxa"/>
              <w:right w:w="80" w:type="dxa"/>
            </w:tcMar>
          </w:tcPr>
          <w:p w14:paraId="7FF851B6" w14:textId="77777777" w:rsidR="00E323C4" w:rsidRPr="00C039A7" w:rsidRDefault="00E323C4" w:rsidP="006D4967">
            <w:pPr>
              <w:spacing w:line="276" w:lineRule="auto"/>
            </w:pPr>
          </w:p>
        </w:tc>
        <w:tc>
          <w:tcPr>
            <w:tcW w:w="711" w:type="pct"/>
            <w:tcBorders>
              <w:top w:val="single" w:sz="8" w:space="0" w:color="000000"/>
              <w:left w:val="nil"/>
              <w:bottom w:val="nil"/>
              <w:right w:val="nil"/>
            </w:tcBorders>
            <w:shd w:val="clear" w:color="auto" w:fill="FFFFFF"/>
            <w:tcMar>
              <w:top w:w="80" w:type="dxa"/>
              <w:left w:w="80" w:type="dxa"/>
              <w:bottom w:w="80" w:type="dxa"/>
              <w:right w:w="80" w:type="dxa"/>
            </w:tcMar>
          </w:tcPr>
          <w:p w14:paraId="7463A18F" w14:textId="77777777" w:rsidR="00E323C4" w:rsidRPr="00C039A7" w:rsidRDefault="001F4AE0" w:rsidP="006D4967">
            <w:pPr>
              <w:widowControl/>
              <w:spacing w:line="276" w:lineRule="auto"/>
              <w:jc w:val="center"/>
            </w:pPr>
            <w:r w:rsidRPr="00C039A7">
              <w:t>2</w:t>
            </w:r>
          </w:p>
        </w:tc>
        <w:tc>
          <w:tcPr>
            <w:tcW w:w="772" w:type="pct"/>
            <w:tcBorders>
              <w:top w:val="single" w:sz="8" w:space="0" w:color="000000"/>
              <w:left w:val="nil"/>
              <w:bottom w:val="nil"/>
              <w:right w:val="nil"/>
            </w:tcBorders>
            <w:shd w:val="clear" w:color="auto" w:fill="auto"/>
            <w:tcMar>
              <w:top w:w="80" w:type="dxa"/>
              <w:left w:w="80" w:type="dxa"/>
              <w:bottom w:w="80" w:type="dxa"/>
              <w:right w:w="80" w:type="dxa"/>
            </w:tcMar>
          </w:tcPr>
          <w:p w14:paraId="2D39E143" w14:textId="77777777" w:rsidR="00E323C4" w:rsidRPr="00C039A7" w:rsidRDefault="001F4AE0" w:rsidP="006D4967">
            <w:pPr>
              <w:widowControl/>
              <w:spacing w:line="276" w:lineRule="auto"/>
              <w:jc w:val="center"/>
            </w:pPr>
            <w:r w:rsidRPr="00C039A7">
              <w:t>5</w:t>
            </w:r>
          </w:p>
        </w:tc>
      </w:tr>
      <w:tr w:rsidR="00E323C4" w:rsidRPr="00C039A7" w14:paraId="0C0D671E" w14:textId="77777777" w:rsidTr="008A4289">
        <w:trPr>
          <w:trHeight w:val="290"/>
        </w:trPr>
        <w:tc>
          <w:tcPr>
            <w:tcW w:w="2093" w:type="pct"/>
            <w:tcBorders>
              <w:top w:val="nil"/>
              <w:left w:val="nil"/>
              <w:bottom w:val="nil"/>
              <w:right w:val="nil"/>
            </w:tcBorders>
            <w:shd w:val="clear" w:color="auto" w:fill="auto"/>
            <w:tcMar>
              <w:top w:w="80" w:type="dxa"/>
              <w:left w:w="80" w:type="dxa"/>
              <w:bottom w:w="80" w:type="dxa"/>
              <w:right w:w="80" w:type="dxa"/>
            </w:tcMar>
          </w:tcPr>
          <w:p w14:paraId="73B73FCC" w14:textId="77777777" w:rsidR="00E323C4" w:rsidRPr="00C039A7" w:rsidRDefault="001F4AE0" w:rsidP="006D4967">
            <w:pPr>
              <w:widowControl/>
              <w:spacing w:line="276" w:lineRule="auto"/>
            </w:pPr>
            <w:r w:rsidRPr="00C039A7">
              <w:t>Retired early</w:t>
            </w:r>
          </w:p>
        </w:tc>
        <w:tc>
          <w:tcPr>
            <w:tcW w:w="762" w:type="pct"/>
            <w:tcBorders>
              <w:top w:val="nil"/>
              <w:left w:val="nil"/>
              <w:bottom w:val="nil"/>
              <w:right w:val="nil"/>
            </w:tcBorders>
            <w:shd w:val="clear" w:color="auto" w:fill="auto"/>
            <w:tcMar>
              <w:top w:w="80" w:type="dxa"/>
              <w:left w:w="80" w:type="dxa"/>
              <w:bottom w:w="80" w:type="dxa"/>
              <w:right w:w="80" w:type="dxa"/>
            </w:tcMar>
          </w:tcPr>
          <w:p w14:paraId="58175A7C" w14:textId="77777777" w:rsidR="00E323C4" w:rsidRPr="00C039A7" w:rsidRDefault="001F4AE0" w:rsidP="006D4967">
            <w:pPr>
              <w:widowControl/>
              <w:spacing w:line="276" w:lineRule="auto"/>
              <w:jc w:val="center"/>
            </w:pPr>
            <w:r w:rsidRPr="00C039A7">
              <w:t>2</w:t>
            </w:r>
          </w:p>
        </w:tc>
        <w:tc>
          <w:tcPr>
            <w:tcW w:w="661" w:type="pct"/>
            <w:tcBorders>
              <w:top w:val="nil"/>
              <w:left w:val="nil"/>
              <w:bottom w:val="nil"/>
              <w:right w:val="nil"/>
            </w:tcBorders>
            <w:shd w:val="clear" w:color="auto" w:fill="auto"/>
            <w:tcMar>
              <w:top w:w="80" w:type="dxa"/>
              <w:left w:w="80" w:type="dxa"/>
              <w:bottom w:w="80" w:type="dxa"/>
              <w:right w:w="80" w:type="dxa"/>
            </w:tcMar>
          </w:tcPr>
          <w:p w14:paraId="12F73E1C" w14:textId="77777777" w:rsidR="00E323C4" w:rsidRPr="00C039A7" w:rsidRDefault="00E323C4" w:rsidP="006D4967">
            <w:pPr>
              <w:spacing w:line="276" w:lineRule="auto"/>
            </w:pPr>
          </w:p>
        </w:tc>
        <w:tc>
          <w:tcPr>
            <w:tcW w:w="711" w:type="pct"/>
            <w:tcBorders>
              <w:top w:val="nil"/>
              <w:left w:val="nil"/>
              <w:bottom w:val="nil"/>
              <w:right w:val="nil"/>
            </w:tcBorders>
            <w:shd w:val="clear" w:color="auto" w:fill="FFFFFF"/>
            <w:tcMar>
              <w:top w:w="80" w:type="dxa"/>
              <w:left w:w="80" w:type="dxa"/>
              <w:bottom w:w="80" w:type="dxa"/>
              <w:right w:w="80" w:type="dxa"/>
            </w:tcMar>
          </w:tcPr>
          <w:p w14:paraId="321683B3" w14:textId="77777777" w:rsidR="00E323C4" w:rsidRPr="00C039A7" w:rsidRDefault="00E323C4" w:rsidP="006D4967">
            <w:pPr>
              <w:spacing w:line="276" w:lineRule="auto"/>
            </w:pPr>
          </w:p>
        </w:tc>
        <w:tc>
          <w:tcPr>
            <w:tcW w:w="772" w:type="pct"/>
            <w:tcBorders>
              <w:top w:val="nil"/>
              <w:left w:val="nil"/>
              <w:bottom w:val="nil"/>
              <w:right w:val="nil"/>
            </w:tcBorders>
            <w:shd w:val="clear" w:color="auto" w:fill="auto"/>
            <w:tcMar>
              <w:top w:w="80" w:type="dxa"/>
              <w:left w:w="80" w:type="dxa"/>
              <w:bottom w:w="80" w:type="dxa"/>
              <w:right w:w="80" w:type="dxa"/>
            </w:tcMar>
          </w:tcPr>
          <w:p w14:paraId="24C74777" w14:textId="77777777" w:rsidR="00E323C4" w:rsidRPr="00C039A7" w:rsidRDefault="001F4AE0" w:rsidP="006D4967">
            <w:pPr>
              <w:widowControl/>
              <w:spacing w:line="276" w:lineRule="auto"/>
              <w:jc w:val="center"/>
            </w:pPr>
            <w:r w:rsidRPr="00C039A7">
              <w:t>2</w:t>
            </w:r>
          </w:p>
        </w:tc>
      </w:tr>
      <w:tr w:rsidR="00E323C4" w:rsidRPr="00C039A7" w14:paraId="6C2AACEC" w14:textId="77777777" w:rsidTr="008A4289">
        <w:trPr>
          <w:trHeight w:val="290"/>
        </w:trPr>
        <w:tc>
          <w:tcPr>
            <w:tcW w:w="2093" w:type="pct"/>
            <w:tcBorders>
              <w:top w:val="nil"/>
              <w:left w:val="nil"/>
              <w:bottom w:val="nil"/>
              <w:right w:val="nil"/>
            </w:tcBorders>
            <w:shd w:val="clear" w:color="auto" w:fill="auto"/>
            <w:tcMar>
              <w:top w:w="80" w:type="dxa"/>
              <w:left w:w="80" w:type="dxa"/>
              <w:bottom w:w="80" w:type="dxa"/>
              <w:right w:w="80" w:type="dxa"/>
            </w:tcMar>
          </w:tcPr>
          <w:p w14:paraId="793996ED" w14:textId="77777777" w:rsidR="00E323C4" w:rsidRPr="00C039A7" w:rsidRDefault="001F4AE0" w:rsidP="006D4967">
            <w:pPr>
              <w:widowControl/>
              <w:spacing w:line="276" w:lineRule="auto"/>
            </w:pPr>
            <w:r w:rsidRPr="00C039A7">
              <w:t>Terminated, organizational changes</w:t>
            </w:r>
          </w:p>
        </w:tc>
        <w:tc>
          <w:tcPr>
            <w:tcW w:w="762" w:type="pct"/>
            <w:tcBorders>
              <w:top w:val="nil"/>
              <w:left w:val="nil"/>
              <w:bottom w:val="nil"/>
              <w:right w:val="nil"/>
            </w:tcBorders>
            <w:shd w:val="clear" w:color="auto" w:fill="auto"/>
            <w:tcMar>
              <w:top w:w="80" w:type="dxa"/>
              <w:left w:w="80" w:type="dxa"/>
              <w:bottom w:w="80" w:type="dxa"/>
              <w:right w:w="80" w:type="dxa"/>
            </w:tcMar>
          </w:tcPr>
          <w:p w14:paraId="316008AC" w14:textId="77777777" w:rsidR="00E323C4" w:rsidRPr="00C039A7" w:rsidRDefault="001F4AE0" w:rsidP="006D4967">
            <w:pPr>
              <w:widowControl/>
              <w:spacing w:line="276" w:lineRule="auto"/>
              <w:jc w:val="center"/>
            </w:pPr>
            <w:r w:rsidRPr="00C039A7">
              <w:t>3</w:t>
            </w:r>
          </w:p>
        </w:tc>
        <w:tc>
          <w:tcPr>
            <w:tcW w:w="661" w:type="pct"/>
            <w:tcBorders>
              <w:top w:val="nil"/>
              <w:left w:val="nil"/>
              <w:bottom w:val="nil"/>
              <w:right w:val="nil"/>
            </w:tcBorders>
            <w:shd w:val="clear" w:color="auto" w:fill="auto"/>
            <w:tcMar>
              <w:top w:w="80" w:type="dxa"/>
              <w:left w:w="80" w:type="dxa"/>
              <w:bottom w:w="80" w:type="dxa"/>
              <w:right w:w="80" w:type="dxa"/>
            </w:tcMar>
          </w:tcPr>
          <w:p w14:paraId="4C396AA7" w14:textId="77777777" w:rsidR="00E323C4" w:rsidRPr="00C039A7" w:rsidRDefault="001F4AE0" w:rsidP="006D4967">
            <w:pPr>
              <w:widowControl/>
              <w:spacing w:line="276" w:lineRule="auto"/>
              <w:jc w:val="center"/>
            </w:pPr>
            <w:r w:rsidRPr="00C039A7">
              <w:t>2</w:t>
            </w:r>
          </w:p>
        </w:tc>
        <w:tc>
          <w:tcPr>
            <w:tcW w:w="711" w:type="pct"/>
            <w:tcBorders>
              <w:top w:val="nil"/>
              <w:left w:val="nil"/>
              <w:bottom w:val="nil"/>
              <w:right w:val="nil"/>
            </w:tcBorders>
            <w:shd w:val="clear" w:color="auto" w:fill="FFFFFF"/>
            <w:tcMar>
              <w:top w:w="80" w:type="dxa"/>
              <w:left w:w="80" w:type="dxa"/>
              <w:bottom w:w="80" w:type="dxa"/>
              <w:right w:w="80" w:type="dxa"/>
            </w:tcMar>
          </w:tcPr>
          <w:p w14:paraId="51BD5D09" w14:textId="77777777" w:rsidR="00E323C4" w:rsidRPr="00C039A7" w:rsidRDefault="00E323C4" w:rsidP="006D4967">
            <w:pPr>
              <w:spacing w:line="276" w:lineRule="auto"/>
            </w:pPr>
          </w:p>
        </w:tc>
        <w:tc>
          <w:tcPr>
            <w:tcW w:w="772" w:type="pct"/>
            <w:tcBorders>
              <w:top w:val="nil"/>
              <w:left w:val="nil"/>
              <w:bottom w:val="nil"/>
              <w:right w:val="nil"/>
            </w:tcBorders>
            <w:shd w:val="clear" w:color="auto" w:fill="auto"/>
            <w:tcMar>
              <w:top w:w="80" w:type="dxa"/>
              <w:left w:w="80" w:type="dxa"/>
              <w:bottom w:w="80" w:type="dxa"/>
              <w:right w:w="80" w:type="dxa"/>
            </w:tcMar>
          </w:tcPr>
          <w:p w14:paraId="68A71056" w14:textId="77777777" w:rsidR="00E323C4" w:rsidRPr="00C039A7" w:rsidRDefault="001F4AE0" w:rsidP="006D4967">
            <w:pPr>
              <w:widowControl/>
              <w:spacing w:line="276" w:lineRule="auto"/>
              <w:jc w:val="center"/>
            </w:pPr>
            <w:r w:rsidRPr="00C039A7">
              <w:t>5</w:t>
            </w:r>
          </w:p>
        </w:tc>
      </w:tr>
      <w:tr w:rsidR="00E323C4" w:rsidRPr="00C039A7" w14:paraId="0F286BF7" w14:textId="77777777" w:rsidTr="008A4289">
        <w:trPr>
          <w:trHeight w:val="300"/>
        </w:trPr>
        <w:tc>
          <w:tcPr>
            <w:tcW w:w="2093" w:type="pct"/>
            <w:tcBorders>
              <w:top w:val="nil"/>
              <w:left w:val="nil"/>
              <w:bottom w:val="single" w:sz="8" w:space="0" w:color="000000"/>
              <w:right w:val="nil"/>
            </w:tcBorders>
            <w:shd w:val="clear" w:color="auto" w:fill="auto"/>
            <w:tcMar>
              <w:top w:w="80" w:type="dxa"/>
              <w:left w:w="80" w:type="dxa"/>
              <w:bottom w:w="80" w:type="dxa"/>
              <w:right w:w="80" w:type="dxa"/>
            </w:tcMar>
          </w:tcPr>
          <w:p w14:paraId="3C38D956" w14:textId="77777777" w:rsidR="00E323C4" w:rsidRPr="00C039A7" w:rsidRDefault="001F4AE0" w:rsidP="006D4967">
            <w:pPr>
              <w:widowControl/>
              <w:spacing w:line="276" w:lineRule="auto"/>
            </w:pPr>
            <w:r w:rsidRPr="00C039A7">
              <w:t>Total</w:t>
            </w:r>
          </w:p>
        </w:tc>
        <w:tc>
          <w:tcPr>
            <w:tcW w:w="762" w:type="pct"/>
            <w:tcBorders>
              <w:top w:val="nil"/>
              <w:left w:val="nil"/>
              <w:bottom w:val="single" w:sz="8" w:space="0" w:color="000000"/>
              <w:right w:val="nil"/>
            </w:tcBorders>
            <w:shd w:val="clear" w:color="auto" w:fill="auto"/>
            <w:tcMar>
              <w:top w:w="80" w:type="dxa"/>
              <w:left w:w="80" w:type="dxa"/>
              <w:bottom w:w="80" w:type="dxa"/>
              <w:right w:w="80" w:type="dxa"/>
            </w:tcMar>
          </w:tcPr>
          <w:p w14:paraId="6BF69EF7" w14:textId="77777777" w:rsidR="00E323C4" w:rsidRPr="00C039A7" w:rsidRDefault="001F4AE0" w:rsidP="006D4967">
            <w:pPr>
              <w:widowControl/>
              <w:spacing w:line="276" w:lineRule="auto"/>
              <w:jc w:val="center"/>
            </w:pPr>
            <w:r w:rsidRPr="00C039A7">
              <w:t>8</w:t>
            </w:r>
          </w:p>
        </w:tc>
        <w:tc>
          <w:tcPr>
            <w:tcW w:w="661" w:type="pct"/>
            <w:tcBorders>
              <w:top w:val="nil"/>
              <w:left w:val="nil"/>
              <w:bottom w:val="single" w:sz="8" w:space="0" w:color="000000"/>
              <w:right w:val="nil"/>
            </w:tcBorders>
            <w:shd w:val="clear" w:color="auto" w:fill="auto"/>
            <w:tcMar>
              <w:top w:w="80" w:type="dxa"/>
              <w:left w:w="80" w:type="dxa"/>
              <w:bottom w:w="80" w:type="dxa"/>
              <w:right w:w="80" w:type="dxa"/>
            </w:tcMar>
          </w:tcPr>
          <w:p w14:paraId="6F3D6B0E" w14:textId="77777777" w:rsidR="00E323C4" w:rsidRPr="00C039A7" w:rsidRDefault="001F4AE0" w:rsidP="006D4967">
            <w:pPr>
              <w:widowControl/>
              <w:spacing w:line="276" w:lineRule="auto"/>
              <w:jc w:val="center"/>
            </w:pPr>
            <w:r w:rsidRPr="00C039A7">
              <w:t>2</w:t>
            </w:r>
          </w:p>
        </w:tc>
        <w:tc>
          <w:tcPr>
            <w:tcW w:w="711" w:type="pct"/>
            <w:tcBorders>
              <w:top w:val="nil"/>
              <w:left w:val="nil"/>
              <w:bottom w:val="single" w:sz="8" w:space="0" w:color="000000"/>
              <w:right w:val="nil"/>
            </w:tcBorders>
            <w:shd w:val="clear" w:color="auto" w:fill="FFFFFF"/>
            <w:tcMar>
              <w:top w:w="80" w:type="dxa"/>
              <w:left w:w="80" w:type="dxa"/>
              <w:bottom w:w="80" w:type="dxa"/>
              <w:right w:w="80" w:type="dxa"/>
            </w:tcMar>
          </w:tcPr>
          <w:p w14:paraId="2240E5B5" w14:textId="77777777" w:rsidR="00E323C4" w:rsidRPr="00C039A7" w:rsidRDefault="001F4AE0" w:rsidP="006D4967">
            <w:pPr>
              <w:widowControl/>
              <w:spacing w:line="276" w:lineRule="auto"/>
              <w:jc w:val="center"/>
            </w:pPr>
            <w:r w:rsidRPr="00C039A7">
              <w:t>2</w:t>
            </w:r>
          </w:p>
        </w:tc>
        <w:tc>
          <w:tcPr>
            <w:tcW w:w="772" w:type="pct"/>
            <w:tcBorders>
              <w:top w:val="nil"/>
              <w:left w:val="nil"/>
              <w:bottom w:val="single" w:sz="8" w:space="0" w:color="000000"/>
              <w:right w:val="nil"/>
            </w:tcBorders>
            <w:shd w:val="clear" w:color="auto" w:fill="auto"/>
            <w:tcMar>
              <w:top w:w="80" w:type="dxa"/>
              <w:left w:w="80" w:type="dxa"/>
              <w:bottom w:w="80" w:type="dxa"/>
              <w:right w:w="80" w:type="dxa"/>
            </w:tcMar>
          </w:tcPr>
          <w:p w14:paraId="2EB920B4" w14:textId="77777777" w:rsidR="00E323C4" w:rsidRPr="00C039A7" w:rsidRDefault="001F4AE0" w:rsidP="006D4967">
            <w:pPr>
              <w:widowControl/>
              <w:spacing w:line="276" w:lineRule="auto"/>
              <w:jc w:val="center"/>
            </w:pPr>
            <w:r w:rsidRPr="00C039A7">
              <w:t>12</w:t>
            </w:r>
          </w:p>
        </w:tc>
      </w:tr>
    </w:tbl>
    <w:p w14:paraId="710075CD" w14:textId="77777777" w:rsidR="00E323C4" w:rsidRPr="00C039A7" w:rsidRDefault="001F4AE0">
      <w:r w:rsidRPr="00C039A7">
        <w:rPr>
          <w:i/>
          <w:iCs/>
        </w:rPr>
        <w:t>Note</w:t>
      </w:r>
      <w:r w:rsidRPr="00C039A7">
        <w:t>. Split = located at a home office or a collocated with staff in an office setting but working virtually with own colleagues/supervisors.</w:t>
      </w:r>
    </w:p>
    <w:p w14:paraId="39B43016" w14:textId="333C6039" w:rsidR="00E323C4" w:rsidRPr="00C039A7" w:rsidRDefault="001F4AE0">
      <w:pPr>
        <w:pStyle w:val="BodyText"/>
      </w:pPr>
      <w:r w:rsidRPr="00C039A7">
        <w:rPr>
          <w:rFonts w:eastAsia="Arial Unicode MS" w:cs="Arial Unicode MS"/>
        </w:rPr>
        <w:t>The decisions regarding the company-initiated terminations occurred in less than two years. For three of the five participants in this category, the terminations occurred after a single, documented poor performance review. All three participants spoke at length about the acute stress the performance review caused, but also the ongoing worry about what that action might be leading to. All participants who were terminated by the company reported that there was no attempt to transfer the</w:t>
      </w:r>
      <w:r w:rsidR="008A4289" w:rsidRPr="00C039A7">
        <w:rPr>
          <w:rFonts w:eastAsia="Arial Unicode MS" w:cs="Arial Unicode MS"/>
        </w:rPr>
        <w:t>m</w:t>
      </w:r>
      <w:r w:rsidRPr="00C039A7">
        <w:rPr>
          <w:rFonts w:eastAsia="Arial Unicode MS" w:cs="Arial Unicode MS"/>
        </w:rPr>
        <w:t xml:space="preserve"> or detail a performance improvement plan, which confirmed to them that their organizations were preparing for separation. Although the number of people in the split environment is small, it is sobering that they scored highest on the NAQ-R and neither of them remains in </w:t>
      </w:r>
      <w:r w:rsidR="008A4289" w:rsidRPr="00C039A7">
        <w:rPr>
          <w:rFonts w:eastAsia="Arial Unicode MS" w:cs="Arial Unicode MS"/>
        </w:rPr>
        <w:t xml:space="preserve">a </w:t>
      </w:r>
      <w:r w:rsidRPr="00C039A7">
        <w:rPr>
          <w:rFonts w:eastAsia="Arial Unicode MS" w:cs="Arial Unicode MS"/>
        </w:rPr>
        <w:t xml:space="preserve">virtual role. </w:t>
      </w:r>
    </w:p>
    <w:p w14:paraId="50A58426" w14:textId="66B9B58A" w:rsidR="00E323C4" w:rsidRPr="00C039A7" w:rsidRDefault="001F4AE0">
      <w:pPr>
        <w:pStyle w:val="BodyText"/>
      </w:pPr>
      <w:bookmarkStart w:id="174" w:name="_ykbeg"/>
      <w:bookmarkStart w:id="175" w:name="_Toc38882711"/>
      <w:bookmarkEnd w:id="174"/>
      <w:r w:rsidRPr="00C039A7">
        <w:rPr>
          <w:rStyle w:val="Heading3Char"/>
        </w:rPr>
        <w:t>Outcomes: On leaving and the intention to leave.</w:t>
      </w:r>
      <w:bookmarkEnd w:id="175"/>
      <w:r w:rsidRPr="00C039A7">
        <w:rPr>
          <w:rFonts w:eastAsia="Arial Unicode MS" w:cs="Arial Unicode MS"/>
        </w:rPr>
        <w:t xml:space="preserve"> To get a sense of the outcomes of bullying in this context, respondents were asked if they </w:t>
      </w:r>
      <w:r w:rsidR="008A4289" w:rsidRPr="00C039A7">
        <w:rPr>
          <w:rFonts w:eastAsia="Arial Unicode MS" w:cs="Arial Unicode MS"/>
        </w:rPr>
        <w:t xml:space="preserve">were </w:t>
      </w:r>
      <w:r w:rsidRPr="00C039A7">
        <w:rPr>
          <w:rFonts w:eastAsia="Arial Unicode MS" w:cs="Arial Unicode MS"/>
        </w:rPr>
        <w:t xml:space="preserve">still working in their virtual role, and if not, </w:t>
      </w:r>
      <w:r w:rsidR="008A4289" w:rsidRPr="00C039A7">
        <w:rPr>
          <w:rFonts w:eastAsia="Arial Unicode MS" w:cs="Arial Unicode MS"/>
        </w:rPr>
        <w:t xml:space="preserve">whether </w:t>
      </w:r>
      <w:r w:rsidRPr="00C039A7">
        <w:rPr>
          <w:rFonts w:eastAsia="Arial Unicode MS" w:cs="Arial Unicode MS"/>
        </w:rPr>
        <w:t xml:space="preserve">they chose to leave voluntarily. If the participant did not leave voluntarily, the participant was asked about the circumstances </w:t>
      </w:r>
      <w:r w:rsidR="008A4289" w:rsidRPr="00C039A7">
        <w:rPr>
          <w:rFonts w:eastAsia="Arial Unicode MS" w:cs="Arial Unicode MS"/>
        </w:rPr>
        <w:t xml:space="preserve">of </w:t>
      </w:r>
      <w:r w:rsidRPr="00C039A7">
        <w:rPr>
          <w:rFonts w:eastAsia="Arial Unicode MS" w:cs="Arial Unicode MS"/>
        </w:rPr>
        <w:t>termination</w:t>
      </w:r>
      <w:r w:rsidR="008A4289" w:rsidRPr="00C039A7">
        <w:rPr>
          <w:rFonts w:eastAsia="Arial Unicode MS" w:cs="Arial Unicode MS"/>
        </w:rPr>
        <w:t>;</w:t>
      </w:r>
      <w:r w:rsidRPr="00C039A7">
        <w:rPr>
          <w:rFonts w:eastAsia="Arial Unicode MS" w:cs="Arial Unicode MS"/>
        </w:rPr>
        <w:t xml:space="preserve"> for example, was the termination for cause without </w:t>
      </w:r>
      <w:r w:rsidR="008A4289" w:rsidRPr="00C039A7">
        <w:rPr>
          <w:rFonts w:eastAsia="Arial Unicode MS" w:cs="Arial Unicode MS"/>
        </w:rPr>
        <w:t xml:space="preserve">a </w:t>
      </w:r>
      <w:r w:rsidRPr="00C039A7">
        <w:rPr>
          <w:rFonts w:eastAsia="Arial Unicode MS" w:cs="Arial Unicode MS"/>
        </w:rPr>
        <w:t xml:space="preserve">severance payment, or was </w:t>
      </w:r>
      <w:r w:rsidR="008A4289" w:rsidRPr="00C039A7">
        <w:rPr>
          <w:rFonts w:eastAsia="Arial Unicode MS" w:cs="Arial Unicode MS"/>
        </w:rPr>
        <w:t xml:space="preserve">it </w:t>
      </w:r>
      <w:r w:rsidRPr="00C039A7">
        <w:rPr>
          <w:rFonts w:eastAsia="Arial Unicode MS" w:cs="Arial Unicode MS"/>
        </w:rPr>
        <w:lastRenderedPageBreak/>
        <w:t>without cause with a severance payment. Lastly, if the participant was terminated without cause, I asked about what justification the organization gave.</w:t>
      </w:r>
    </w:p>
    <w:p w14:paraId="78CB7C92" w14:textId="7D765F72" w:rsidR="00E323C4" w:rsidRPr="00C039A7" w:rsidRDefault="001F4AE0">
      <w:pPr>
        <w:ind w:firstLine="567"/>
        <w:rPr>
          <w:b/>
          <w:bCs/>
        </w:rPr>
      </w:pPr>
      <w:bookmarkStart w:id="176" w:name="_i4a2"/>
      <w:bookmarkEnd w:id="176"/>
      <w:r w:rsidRPr="00C039A7">
        <w:t xml:space="preserve">All five participants in this study who were still with their organizations were asked about their intention to leave. The purpose of the question was to see if those who were experiencing or observing lower levels of bullying were also preparing their own exit strategy, not due to bullying but </w:t>
      </w:r>
      <w:r w:rsidR="008A4289" w:rsidRPr="00C039A7">
        <w:t xml:space="preserve">to </w:t>
      </w:r>
      <w:r w:rsidRPr="00C039A7">
        <w:t>disenchantment with the organization or with virtual work. Below are some of the participants’ comments:</w:t>
      </w:r>
    </w:p>
    <w:p w14:paraId="3176D3EB" w14:textId="77777777" w:rsidR="00E323C4" w:rsidRPr="00C039A7" w:rsidRDefault="001F4AE0">
      <w:pPr>
        <w:pStyle w:val="BlockText"/>
      </w:pPr>
      <w:r w:rsidRPr="00C039A7">
        <w:t>Leaving? No, not really. I want to improve things. (Foxtrot, male, 45–54 years old, Health and Safety)</w:t>
      </w:r>
    </w:p>
    <w:p w14:paraId="36ACA0FC" w14:textId="77777777" w:rsidR="00E323C4" w:rsidRPr="00C039A7" w:rsidRDefault="00E323C4">
      <w:pPr>
        <w:pStyle w:val="BlockText"/>
      </w:pPr>
    </w:p>
    <w:p w14:paraId="17A8A962" w14:textId="77777777" w:rsidR="00E323C4" w:rsidRPr="00C039A7" w:rsidRDefault="001F4AE0">
      <w:pPr>
        <w:pStyle w:val="BlockText"/>
      </w:pPr>
      <w:r w:rsidRPr="00C039A7">
        <w:t>I wouldn’t leave this; I wanted it. I wanted to see if I could do this wonderful project. I wanted to be outside my comfort zone and learn how to manage something [like this]. (Bravo, male, 45–54 years old, Project Management)</w:t>
      </w:r>
    </w:p>
    <w:p w14:paraId="3C76D32B" w14:textId="77777777" w:rsidR="00E323C4" w:rsidRPr="00C039A7" w:rsidRDefault="00E323C4">
      <w:pPr>
        <w:pStyle w:val="BlockText"/>
      </w:pPr>
    </w:p>
    <w:p w14:paraId="358FE5CC" w14:textId="4138A355" w:rsidR="00E323C4" w:rsidRPr="00C039A7" w:rsidRDefault="001F4AE0">
      <w:pPr>
        <w:pStyle w:val="BlockText"/>
      </w:pPr>
      <w:r w:rsidRPr="00C039A7">
        <w:t>I like the flexibility in the job, and that would be difficult to replace. (Charlie, female, 55</w:t>
      </w:r>
      <w:r w:rsidR="00E3647E" w:rsidRPr="00C039A7">
        <w:t>–</w:t>
      </w:r>
      <w:r w:rsidRPr="00C039A7">
        <w:t>65 years old, Project Management)</w:t>
      </w:r>
    </w:p>
    <w:p w14:paraId="11692201" w14:textId="50180DB6" w:rsidR="00E323C4" w:rsidRPr="00C039A7" w:rsidRDefault="001F4AE0" w:rsidP="00DF14F4">
      <w:pPr>
        <w:pStyle w:val="BodyText"/>
        <w:rPr>
          <w:b/>
          <w:bCs/>
        </w:rPr>
      </w:pPr>
      <w:bookmarkStart w:id="177" w:name="_Toc38882712"/>
      <w:r w:rsidRPr="00C039A7">
        <w:rPr>
          <w:rStyle w:val="Heading3Char"/>
        </w:rPr>
        <w:t>Why retire early?</w:t>
      </w:r>
      <w:bookmarkEnd w:id="177"/>
      <w:r w:rsidRPr="00C039A7">
        <w:rPr>
          <w:rFonts w:eastAsia="Arial Unicode MS" w:cs="Arial Unicode MS"/>
          <w:b/>
          <w:bCs/>
        </w:rPr>
        <w:t xml:space="preserve"> </w:t>
      </w:r>
    </w:p>
    <w:p w14:paraId="094A35A4" w14:textId="269A55A4" w:rsidR="00E323C4" w:rsidRPr="00C039A7" w:rsidRDefault="001F4AE0">
      <w:pPr>
        <w:pStyle w:val="BodyText"/>
      </w:pPr>
      <w:r w:rsidRPr="00C039A7">
        <w:rPr>
          <w:rFonts w:eastAsia="Arial Unicode MS" w:cs="Arial Unicode MS"/>
        </w:rPr>
        <w:t>Participants who retired were asked about their decision to retire early. One of the early retirees had a high NAQ-R score, and the other was in the transitioning group. The following comments are from those who retired early.</w:t>
      </w:r>
    </w:p>
    <w:p w14:paraId="7EF88DAC" w14:textId="77777777" w:rsidR="00E323C4" w:rsidRPr="00C039A7" w:rsidRDefault="001F4AE0">
      <w:pPr>
        <w:pStyle w:val="BlockText"/>
      </w:pPr>
      <w:r w:rsidRPr="00C039A7">
        <w:t>I didn’t want to retire early—it’s a huge impact to the pension, but I just couldn’t stay any more</w:t>
      </w:r>
      <w:proofErr w:type="gramStart"/>
      <w:r w:rsidRPr="00C039A7">
        <w:t>. . . .</w:t>
      </w:r>
      <w:proofErr w:type="gramEnd"/>
      <w:r w:rsidRPr="00C039A7">
        <w:t xml:space="preserve"> If you are experiencing [negative </w:t>
      </w:r>
      <w:proofErr w:type="spellStart"/>
      <w:r w:rsidRPr="00C039A7">
        <w:t>behaviours</w:t>
      </w:r>
      <w:proofErr w:type="spellEnd"/>
      <w:r w:rsidRPr="00C039A7">
        <w:t xml:space="preserve">], there’s not much you can do, really. You can keep track of things, so there is a record, but </w:t>
      </w:r>
      <w:r w:rsidRPr="00C039A7">
        <w:lastRenderedPageBreak/>
        <w:t>mostly, just make sure you have a good war chest, just so you have a viable exit strategy. If you work in this environment, you know it’s coming . . . just not when. (Harry, male, 45–54 years old, Marketing)</w:t>
      </w:r>
    </w:p>
    <w:p w14:paraId="205FE910" w14:textId="77777777" w:rsidR="00E323C4" w:rsidRPr="00C039A7" w:rsidRDefault="00E323C4">
      <w:pPr>
        <w:pStyle w:val="BlockText"/>
      </w:pPr>
    </w:p>
    <w:p w14:paraId="1A7CBBBE" w14:textId="09D42B94" w:rsidR="00E323C4" w:rsidRPr="00C039A7" w:rsidRDefault="001F4AE0">
      <w:pPr>
        <w:pStyle w:val="BlockText"/>
      </w:pPr>
      <w:r w:rsidRPr="00C039A7">
        <w:t>I retired early. At a discount. I think that says everything. (Echo, female, 45</w:t>
      </w:r>
      <w:r w:rsidR="007D7252" w:rsidRPr="00C039A7">
        <w:t>–</w:t>
      </w:r>
      <w:r w:rsidRPr="00C039A7">
        <w:t>54 years old, Health and Safety)</w:t>
      </w:r>
    </w:p>
    <w:p w14:paraId="3E3B32F4" w14:textId="68F2BDDB" w:rsidR="00E323C4" w:rsidRPr="00C039A7" w:rsidRDefault="001F4AE0">
      <w:pPr>
        <w:pStyle w:val="BodyText"/>
      </w:pPr>
      <w:bookmarkStart w:id="178" w:name="_Toc38882713"/>
      <w:r w:rsidRPr="00C039A7">
        <w:rPr>
          <w:rStyle w:val="Heading3Char"/>
        </w:rPr>
        <w:t>Company</w:t>
      </w:r>
      <w:r w:rsidR="00E3647E" w:rsidRPr="00C039A7">
        <w:rPr>
          <w:rStyle w:val="Heading3Char"/>
        </w:rPr>
        <w:t>-</w:t>
      </w:r>
      <w:r w:rsidRPr="00C039A7">
        <w:rPr>
          <w:rStyle w:val="Heading3Char"/>
        </w:rPr>
        <w:t>initiated terminations.</w:t>
      </w:r>
      <w:bookmarkEnd w:id="178"/>
      <w:r w:rsidRPr="00C039A7">
        <w:rPr>
          <w:rFonts w:eastAsia="Arial Unicode MS" w:cs="Arial Unicode MS"/>
        </w:rPr>
        <w:t xml:space="preserve"> The five individuals who were terminated by their respective organizations, citing organizational restructuring, were given comparatively generous severances. Respondents offered that the payments did not equate to the loss in earnings towards pension, nor did it offer much of a cushion as </w:t>
      </w:r>
      <w:r w:rsidR="00E3647E" w:rsidRPr="00C039A7">
        <w:rPr>
          <w:rFonts w:eastAsia="Arial Unicode MS" w:cs="Arial Unicode MS"/>
        </w:rPr>
        <w:t xml:space="preserve">it would be difficult to </w:t>
      </w:r>
      <w:r w:rsidRPr="00C039A7">
        <w:rPr>
          <w:rFonts w:eastAsia="Arial Unicode MS" w:cs="Arial Unicode MS"/>
        </w:rPr>
        <w:t>find a job with similar pay and benefits (four had earned five weeks or more vacation, for example), particularly in areas where the economy had slowed. When the participants were given an opportunity to share their thoughts on their situation, they offered the following</w:t>
      </w:r>
      <w:r w:rsidR="00E3647E" w:rsidRPr="00C039A7">
        <w:rPr>
          <w:rFonts w:eastAsia="Arial Unicode MS" w:cs="Arial Unicode MS"/>
        </w:rPr>
        <w:t xml:space="preserve"> comments</w:t>
      </w:r>
      <w:r w:rsidRPr="00C039A7">
        <w:rPr>
          <w:rFonts w:eastAsia="Arial Unicode MS" w:cs="Arial Unicode MS"/>
        </w:rPr>
        <w:t>:</w:t>
      </w:r>
    </w:p>
    <w:p w14:paraId="001E86B2" w14:textId="77777777" w:rsidR="00E323C4" w:rsidRPr="00C039A7" w:rsidRDefault="001F4AE0">
      <w:pPr>
        <w:pStyle w:val="BlockText"/>
      </w:pPr>
      <w:r w:rsidRPr="00C039A7">
        <w:t>I wanted to stay. I had enough stress in my personal circumstances. I just wanted to keep working—to work towards my retirement savings so I could have a good life in a few years. But . . . I was let go, . . . and I don’t have enough retirement savings to retire yet. It was hard to replace the money</w:t>
      </w:r>
      <w:proofErr w:type="gramStart"/>
      <w:r w:rsidRPr="00C039A7">
        <w:t>. . . .</w:t>
      </w:r>
      <w:proofErr w:type="gramEnd"/>
      <w:r w:rsidRPr="00C039A7">
        <w:t xml:space="preserve"> Plus, I’m really not that confident, . . . and I always worried about whether I could find another role. Now . . . I’m out. And . . . what do I do now? (Juliet, female, 55–65 years old, Financial Services)</w:t>
      </w:r>
    </w:p>
    <w:p w14:paraId="2E221C27" w14:textId="77777777" w:rsidR="00E323C4" w:rsidRPr="00C039A7" w:rsidRDefault="00E323C4">
      <w:pPr>
        <w:pStyle w:val="BlockText"/>
      </w:pPr>
    </w:p>
    <w:p w14:paraId="6D9ED491" w14:textId="35E05224" w:rsidR="00E323C4" w:rsidRPr="00C039A7" w:rsidRDefault="001F4AE0">
      <w:pPr>
        <w:pStyle w:val="BlockText"/>
      </w:pPr>
      <w:r w:rsidRPr="00C039A7">
        <w:lastRenderedPageBreak/>
        <w:t>As a virtual worker, who is your advocate? I wanted to change the situation, not be released. (Indie, male, 45</w:t>
      </w:r>
      <w:r w:rsidR="0093057A" w:rsidRPr="00C039A7">
        <w:t>–</w:t>
      </w:r>
      <w:r w:rsidRPr="00C039A7">
        <w:t>54 years old, Project Management)</w:t>
      </w:r>
    </w:p>
    <w:p w14:paraId="014DA315" w14:textId="77777777" w:rsidR="00E323C4" w:rsidRPr="00C039A7" w:rsidRDefault="00E323C4">
      <w:pPr>
        <w:pStyle w:val="BlockText"/>
      </w:pPr>
    </w:p>
    <w:p w14:paraId="1A761F65" w14:textId="77777777" w:rsidR="00E323C4" w:rsidRPr="00C039A7" w:rsidRDefault="001F4AE0">
      <w:pPr>
        <w:pStyle w:val="BlockText"/>
      </w:pPr>
      <w:r w:rsidRPr="00C039A7">
        <w:t>I came to this job because I was previously unemployed. I didn’t want to be unemployed again. Now I have to start over. (Delta, male, 55–65 years old, Procurement)</w:t>
      </w:r>
    </w:p>
    <w:p w14:paraId="409F1319" w14:textId="77777777" w:rsidR="00E323C4" w:rsidRPr="00C039A7" w:rsidRDefault="00E323C4">
      <w:pPr>
        <w:pStyle w:val="BlockText"/>
      </w:pPr>
    </w:p>
    <w:p w14:paraId="31AC8E45" w14:textId="2AE41496" w:rsidR="00E323C4" w:rsidRPr="00C039A7" w:rsidRDefault="001F4AE0">
      <w:pPr>
        <w:pStyle w:val="BlockText"/>
      </w:pPr>
      <w:r w:rsidRPr="00C039A7">
        <w:t>I wanted to make it at least to the first retirement window. But I didn’t. And . . . my job was so specialized, that there aren’t any locally. So, I had to find something else, quickly. Something that would potentially return the same money . . . with more [certainty]</w:t>
      </w:r>
      <w:r w:rsidR="00E3647E" w:rsidRPr="00C039A7">
        <w:t>,</w:t>
      </w:r>
      <w:r w:rsidRPr="00C039A7">
        <w:t xml:space="preserve"> . . . more control in my hands. I have [a dependent] and I’m trying to plan seriously for retirement. I had to get [certified in another type of work] entirely, and now I’m trying to establish myself there. It’s really, really hard. But I depend on myself, now, and that’s better. I control what happens. (Kila, female, 45–54 years old, Marketing/HR) </w:t>
      </w:r>
    </w:p>
    <w:p w14:paraId="43DAC9AE" w14:textId="77777777" w:rsidR="00E323C4" w:rsidRPr="00C039A7" w:rsidRDefault="00E323C4">
      <w:pPr>
        <w:pStyle w:val="BlockText"/>
      </w:pPr>
    </w:p>
    <w:p w14:paraId="3B77DF2B" w14:textId="79BC114E" w:rsidR="00E323C4" w:rsidRPr="00C039A7" w:rsidRDefault="001F4AE0">
      <w:pPr>
        <w:pStyle w:val="BlockText"/>
      </w:pPr>
      <w:r w:rsidRPr="00C039A7">
        <w:t>I was really used to the lifestyle, you know? Making great money, and I was left alone—had a lot of autonomy . . . and the projects were amazing. I solved a lot of issues, made a lot of things happen. My family benefitted tremendously. I just wanted to be able to do what I was good at in [a system] that wasn’t . . . so bad like it was. I was terminated, but, of course, with a big cheque. (Indie, male, 45</w:t>
      </w:r>
      <w:r w:rsidR="0093057A" w:rsidRPr="00C039A7">
        <w:t>–</w:t>
      </w:r>
      <w:r w:rsidRPr="00C039A7">
        <w:t>54 years old, Project Management)</w:t>
      </w:r>
    </w:p>
    <w:p w14:paraId="00B94EFD" w14:textId="436A59DE" w:rsidR="00E323C4" w:rsidRPr="00C039A7" w:rsidRDefault="001F4AE0">
      <w:pPr>
        <w:pStyle w:val="BodyText"/>
      </w:pPr>
      <w:bookmarkStart w:id="179" w:name="_Toc38882714"/>
      <w:r w:rsidRPr="00C039A7">
        <w:rPr>
          <w:rStyle w:val="Heading3Char"/>
        </w:rPr>
        <w:lastRenderedPageBreak/>
        <w:t>The effects of bullying linger after the situation is resolved.</w:t>
      </w:r>
      <w:bookmarkEnd w:id="179"/>
      <w:r w:rsidRPr="00C039A7">
        <w:rPr>
          <w:rStyle w:val="Heading3Char"/>
        </w:rPr>
        <w:t xml:space="preserve"> </w:t>
      </w:r>
      <w:r w:rsidRPr="00C039A7">
        <w:rPr>
          <w:rFonts w:eastAsia="Arial Unicode MS" w:cs="Arial Unicode MS"/>
        </w:rPr>
        <w:t xml:space="preserve">For those who retired or were terminated, although the bullying itself came to an end, the effects appear to </w:t>
      </w:r>
      <w:r w:rsidR="00E3647E" w:rsidRPr="00C039A7">
        <w:rPr>
          <w:rFonts w:eastAsia="Arial Unicode MS" w:cs="Arial Unicode MS"/>
        </w:rPr>
        <w:t xml:space="preserve">have </w:t>
      </w:r>
      <w:r w:rsidRPr="00C039A7">
        <w:rPr>
          <w:rFonts w:eastAsia="Arial Unicode MS" w:cs="Arial Unicode MS"/>
        </w:rPr>
        <w:t>linger</w:t>
      </w:r>
      <w:r w:rsidR="00E3647E" w:rsidRPr="00C039A7">
        <w:rPr>
          <w:rFonts w:eastAsia="Arial Unicode MS" w:cs="Arial Unicode MS"/>
        </w:rPr>
        <w:t>ed</w:t>
      </w:r>
      <w:r w:rsidRPr="00C039A7">
        <w:rPr>
          <w:rFonts w:eastAsia="Arial Unicode MS" w:cs="Arial Unicode MS"/>
        </w:rPr>
        <w:t>, and the participants themselves report</w:t>
      </w:r>
      <w:r w:rsidR="00E3647E" w:rsidRPr="00C039A7">
        <w:rPr>
          <w:rFonts w:eastAsia="Arial Unicode MS" w:cs="Arial Unicode MS"/>
        </w:rPr>
        <w:t>ed</w:t>
      </w:r>
      <w:r w:rsidRPr="00C039A7">
        <w:rPr>
          <w:rFonts w:eastAsia="Arial Unicode MS" w:cs="Arial Unicode MS"/>
        </w:rPr>
        <w:t xml:space="preserve"> concerns that these issues </w:t>
      </w:r>
      <w:r w:rsidR="00E3647E" w:rsidRPr="00C039A7">
        <w:rPr>
          <w:rFonts w:eastAsia="Arial Unicode MS" w:cs="Arial Unicode MS"/>
        </w:rPr>
        <w:t xml:space="preserve">would </w:t>
      </w:r>
      <w:r w:rsidRPr="00C039A7">
        <w:rPr>
          <w:rFonts w:eastAsia="Arial Unicode MS" w:cs="Arial Unicode MS"/>
        </w:rPr>
        <w:t xml:space="preserve">become enduring stressors. </w:t>
      </w:r>
    </w:p>
    <w:p w14:paraId="6017F5A2" w14:textId="77777777" w:rsidR="00E323C4" w:rsidRPr="00C039A7" w:rsidRDefault="001F4AE0">
      <w:pPr>
        <w:pStyle w:val="BlockText"/>
      </w:pPr>
      <w:r w:rsidRPr="00C039A7">
        <w:t>It destroyed my self-confidence. Even now, a couple of years later, I’m worried when I look at a job. Can I do it? I will turn away from roles thinking I’m not good enough. I have this sinking feeling, this fear, that maybe . . . my boss was right. Will they know that I can’t do it? . . . I’ve been gone from the environment for two years now, and I still don’t feel like doing anything. Maybe I’m grieving</w:t>
      </w:r>
      <w:proofErr w:type="gramStart"/>
      <w:r w:rsidRPr="00C039A7">
        <w:t>. . . .</w:t>
      </w:r>
      <w:proofErr w:type="gramEnd"/>
      <w:r w:rsidRPr="00C039A7">
        <w:t xml:space="preserve"> I don’t want to start anything new—I have this fear of failure, like I can’t abide any confirmation that I’m stupid. You know, in a safe environment, children will try, but without safety they will sit in the corner. That’s me. (Juliet, female, 55–65 years old, Financial Services)</w:t>
      </w:r>
    </w:p>
    <w:p w14:paraId="12372AC3" w14:textId="77777777" w:rsidR="00E323C4" w:rsidRPr="00C039A7" w:rsidRDefault="00E323C4">
      <w:pPr>
        <w:pStyle w:val="BlockText"/>
      </w:pPr>
    </w:p>
    <w:p w14:paraId="697030C9" w14:textId="3EF0E28F" w:rsidR="00E323C4" w:rsidRPr="00C039A7" w:rsidRDefault="001F4AE0">
      <w:pPr>
        <w:pStyle w:val="BlockText"/>
      </w:pPr>
      <w:r w:rsidRPr="00C039A7">
        <w:t>My in-country supervisor worked hard to make sure I left with a good severance—he knew how difficult they had made it for me. He felt it was all he could do to lessen some of the sting. I understand he only lasted six months after me</w:t>
      </w:r>
      <w:proofErr w:type="gramStart"/>
      <w:r w:rsidRPr="00C039A7">
        <w:t>. . . .</w:t>
      </w:r>
      <w:proofErr w:type="gramEnd"/>
      <w:r w:rsidRPr="00C039A7">
        <w:t xml:space="preserve"> I have to work my network again, . . . and it may be damaged. (Indie, male, 45</w:t>
      </w:r>
      <w:r w:rsidR="0093057A" w:rsidRPr="00C039A7">
        <w:t>–</w:t>
      </w:r>
      <w:r w:rsidRPr="00C039A7">
        <w:t>54 years old, Project Management)</w:t>
      </w:r>
    </w:p>
    <w:p w14:paraId="100C86D5" w14:textId="77777777" w:rsidR="00E323C4" w:rsidRPr="00C039A7" w:rsidRDefault="00E323C4">
      <w:pPr>
        <w:pStyle w:val="BlockText"/>
      </w:pPr>
    </w:p>
    <w:p w14:paraId="4B9D5DDD" w14:textId="77777777" w:rsidR="00E323C4" w:rsidRPr="00C039A7" w:rsidRDefault="001F4AE0">
      <w:pPr>
        <w:pStyle w:val="BlockText"/>
      </w:pPr>
      <w:r w:rsidRPr="00C039A7">
        <w:t xml:space="preserve">Yes, it’s very stressful. You can see me on Skype. I’ve lost 30 kilograms. I’d planned to lose some weight, of course, but it’s just so stressful. I think about it all the time. Working lots of extra hours to get it stable, to make it successful. I don’t </w:t>
      </w:r>
      <w:r w:rsidRPr="00C039A7">
        <w:lastRenderedPageBreak/>
        <w:t>get a good rest these days; . . . it’s always running in my head. I don’t spend as much time with my family because I need to devote a little more time [to the initiative]. That causes problems at home because I can’t be as flexible. Right now, I have a lot more responsibility but the same pay. This position has more at risk—stock options and bonus—that I won’t see for several years but could be very important for our future. That puts a lot of strain on my relationship with my family right now. It worries me. (Bravo, male, 45–54 years old, Project Management)</w:t>
      </w:r>
    </w:p>
    <w:p w14:paraId="6F26C1DF" w14:textId="77777777" w:rsidR="00E323C4" w:rsidRPr="00C039A7" w:rsidRDefault="00E323C4">
      <w:pPr>
        <w:pStyle w:val="BlockText"/>
      </w:pPr>
    </w:p>
    <w:p w14:paraId="3CE87901" w14:textId="77777777" w:rsidR="00E323C4" w:rsidRPr="00C039A7" w:rsidRDefault="001F4AE0">
      <w:pPr>
        <w:pStyle w:val="BlockText"/>
      </w:pPr>
      <w:r w:rsidRPr="00C039A7">
        <w:t>I can’t have it be unsuccessful. Not again. I have to move forward now, but it [scares] me. (Kila, female, 45–54 years old, Marketing/HR)</w:t>
      </w:r>
    </w:p>
    <w:p w14:paraId="6CF44383" w14:textId="77777777" w:rsidR="00E323C4" w:rsidRPr="00C039A7" w:rsidRDefault="00E323C4">
      <w:pPr>
        <w:pStyle w:val="BlockText"/>
      </w:pPr>
    </w:p>
    <w:p w14:paraId="71CEDCB1" w14:textId="77777777" w:rsidR="00E323C4" w:rsidRPr="00C039A7" w:rsidRDefault="001F4AE0">
      <w:pPr>
        <w:pStyle w:val="BlockText"/>
      </w:pPr>
      <w:bookmarkStart w:id="180" w:name="_j8sehv"/>
      <w:bookmarkEnd w:id="180"/>
      <w:r w:rsidRPr="00C039A7">
        <w:t>I was replaced, by another virtual office, in a cheaper economy. How does that make me feel? How would it make you feel? (Delta, male, 55–65 years old, Procurement)</w:t>
      </w:r>
    </w:p>
    <w:p w14:paraId="27F565EB" w14:textId="3390EB4D" w:rsidR="00E323C4" w:rsidRPr="00C039A7" w:rsidRDefault="001F4AE0">
      <w:pPr>
        <w:pStyle w:val="Heading2"/>
      </w:pPr>
      <w:bookmarkStart w:id="181" w:name="_Toc38882715"/>
      <w:r w:rsidRPr="00C039A7">
        <w:rPr>
          <w:rFonts w:eastAsia="Arial Unicode MS" w:cs="Arial Unicode MS"/>
        </w:rPr>
        <w:t xml:space="preserve">Summary of </w:t>
      </w:r>
      <w:r w:rsidR="00757F7B" w:rsidRPr="00C039A7">
        <w:rPr>
          <w:rFonts w:eastAsia="Arial Unicode MS" w:cs="Arial Unicode MS"/>
        </w:rPr>
        <w:t xml:space="preserve">the Findings </w:t>
      </w:r>
      <w:r w:rsidR="00E515CB" w:rsidRPr="00C039A7">
        <w:rPr>
          <w:rFonts w:eastAsia="Arial Unicode MS" w:cs="Arial Unicode MS"/>
        </w:rPr>
        <w:t>Related to</w:t>
      </w:r>
      <w:r w:rsidR="00757F7B" w:rsidRPr="00C039A7">
        <w:rPr>
          <w:rFonts w:eastAsia="Arial Unicode MS" w:cs="Arial Unicode MS"/>
        </w:rPr>
        <w:t xml:space="preserve"> </w:t>
      </w:r>
      <w:r w:rsidRPr="00C039A7">
        <w:rPr>
          <w:rFonts w:eastAsia="Arial Unicode MS" w:cs="Arial Unicode MS"/>
        </w:rPr>
        <w:t>Research Question 2</w:t>
      </w:r>
      <w:bookmarkEnd w:id="181"/>
    </w:p>
    <w:p w14:paraId="0C53A657" w14:textId="5DC49836" w:rsidR="00E323C4" w:rsidRPr="00C039A7" w:rsidRDefault="001F4AE0">
      <w:pPr>
        <w:pStyle w:val="BodyText"/>
      </w:pPr>
      <w:r w:rsidRPr="00C039A7">
        <w:rPr>
          <w:rFonts w:eastAsia="Arial Unicode MS" w:cs="Arial Unicode MS"/>
        </w:rPr>
        <w:t xml:space="preserve">Although all participants reported some symptoms of chronic stress, which might be associated with working virtually, those participants who had the highest levels of reported bullying also reported the highest number and </w:t>
      </w:r>
      <w:r w:rsidR="00597C11" w:rsidRPr="00C039A7">
        <w:rPr>
          <w:rFonts w:eastAsia="Arial Unicode MS" w:cs="Arial Unicode MS"/>
        </w:rPr>
        <w:t xml:space="preserve">greatest </w:t>
      </w:r>
      <w:r w:rsidRPr="00C039A7">
        <w:rPr>
          <w:rFonts w:eastAsia="Arial Unicode MS" w:cs="Arial Unicode MS"/>
        </w:rPr>
        <w:t xml:space="preserve">frequency of physiological and psychological symptoms related to chronic stress. Those with the highest NAQ-R scores tended to state that they were worried about the effects on their work and personal lives, and </w:t>
      </w:r>
      <w:r w:rsidR="00597C11" w:rsidRPr="00C039A7">
        <w:rPr>
          <w:rFonts w:eastAsia="Arial Unicode MS" w:cs="Arial Unicode MS"/>
        </w:rPr>
        <w:t xml:space="preserve">they </w:t>
      </w:r>
      <w:r w:rsidRPr="00C039A7">
        <w:rPr>
          <w:rFonts w:eastAsia="Arial Unicode MS" w:cs="Arial Unicode MS"/>
        </w:rPr>
        <w:t xml:space="preserve">were actively seeking treatment for at least some of the symptoms. Those who had lower NAQ-R scores had the least reported symptoms and </w:t>
      </w:r>
      <w:r w:rsidRPr="00C039A7">
        <w:rPr>
          <w:rFonts w:eastAsia="Arial Unicode MS" w:cs="Arial Unicode MS"/>
        </w:rPr>
        <w:lastRenderedPageBreak/>
        <w:t>frequency of symptoms. However, even those with low scores reported stress related to working virtually</w:t>
      </w:r>
    </w:p>
    <w:p w14:paraId="5327AB3A" w14:textId="0C399770" w:rsidR="00E323C4" w:rsidRPr="00C039A7" w:rsidRDefault="001F4AE0">
      <w:pPr>
        <w:pStyle w:val="BodyText"/>
      </w:pPr>
      <w:r w:rsidRPr="00C039A7">
        <w:rPr>
          <w:rFonts w:eastAsia="Arial Unicode MS" w:cs="Arial Unicode MS"/>
        </w:rPr>
        <w:t xml:space="preserve">Although many of the participants in this study are no longer with their organizations, whether through early retirement or restructuring terminations, it appears that the harm </w:t>
      </w:r>
      <w:r w:rsidR="00F54054" w:rsidRPr="00C039A7">
        <w:rPr>
          <w:rFonts w:eastAsia="Arial Unicode MS" w:cs="Arial Unicode MS"/>
        </w:rPr>
        <w:t xml:space="preserve">has </w:t>
      </w:r>
      <w:r w:rsidRPr="00C039A7">
        <w:rPr>
          <w:rFonts w:eastAsia="Arial Unicode MS" w:cs="Arial Unicode MS"/>
        </w:rPr>
        <w:t>continue</w:t>
      </w:r>
      <w:r w:rsidR="00F54054" w:rsidRPr="00C039A7">
        <w:rPr>
          <w:rFonts w:eastAsia="Arial Unicode MS" w:cs="Arial Unicode MS"/>
        </w:rPr>
        <w:t>d</w:t>
      </w:r>
      <w:r w:rsidRPr="00C039A7">
        <w:rPr>
          <w:rFonts w:eastAsia="Arial Unicode MS" w:cs="Arial Unicode MS"/>
        </w:rPr>
        <w:t xml:space="preserve"> to linger in the form of impaired self-esteem and </w:t>
      </w:r>
      <w:r w:rsidR="00F54054" w:rsidRPr="00C039A7">
        <w:rPr>
          <w:rFonts w:eastAsia="Arial Unicode MS" w:cs="Arial Unicode MS"/>
        </w:rPr>
        <w:t>-</w:t>
      </w:r>
      <w:r w:rsidRPr="00C039A7">
        <w:rPr>
          <w:rFonts w:eastAsia="Arial Unicode MS" w:cs="Arial Unicode MS"/>
        </w:rPr>
        <w:t>confidence, relived psychological trauma, and the lasting effects of chronic stress on the body.</w:t>
      </w:r>
    </w:p>
    <w:p w14:paraId="33E0AFE3" w14:textId="77777777" w:rsidR="00E323C4" w:rsidRPr="00C039A7" w:rsidRDefault="001F4AE0">
      <w:pPr>
        <w:pStyle w:val="Heading2"/>
      </w:pPr>
      <w:bookmarkStart w:id="182" w:name="_Toc38882716"/>
      <w:r w:rsidRPr="00C039A7">
        <w:rPr>
          <w:rFonts w:eastAsia="Arial Unicode MS" w:cs="Arial Unicode MS"/>
        </w:rPr>
        <w:t>Chapter Summary</w:t>
      </w:r>
      <w:bookmarkEnd w:id="182"/>
    </w:p>
    <w:p w14:paraId="4DC85F05" w14:textId="52A25DBA" w:rsidR="00E323C4" w:rsidRPr="00C039A7" w:rsidRDefault="001F4AE0">
      <w:pPr>
        <w:pStyle w:val="BodyText"/>
      </w:pPr>
      <w:r w:rsidRPr="00C039A7">
        <w:rPr>
          <w:rFonts w:eastAsia="Arial Unicode MS" w:cs="Arial Unicode MS"/>
        </w:rPr>
        <w:t>The findings from this study appear to provide sufficient qualitative evidence to affirm that bullying</w:t>
      </w:r>
      <w:r w:rsidR="00F54054" w:rsidRPr="00C039A7">
        <w:rPr>
          <w:rFonts w:eastAsia="Arial Unicode MS" w:cs="Arial Unicode MS"/>
        </w:rPr>
        <w:t xml:space="preserve"> is</w:t>
      </w:r>
      <w:r w:rsidRPr="00C039A7">
        <w:rPr>
          <w:rFonts w:eastAsia="Arial Unicode MS" w:cs="Arial Unicode MS"/>
        </w:rPr>
        <w:t xml:space="preserve"> experienced in the virtual workplace</w:t>
      </w:r>
      <w:r w:rsidR="00F54054" w:rsidRPr="00C039A7">
        <w:rPr>
          <w:rFonts w:eastAsia="Arial Unicode MS" w:cs="Arial Unicode MS"/>
        </w:rPr>
        <w:t>,</w:t>
      </w:r>
      <w:r w:rsidRPr="00C039A7">
        <w:rPr>
          <w:rFonts w:eastAsia="Arial Unicode MS" w:cs="Arial Unicode MS"/>
        </w:rPr>
        <w:t xml:space="preserve"> as attested by virtual workers</w:t>
      </w:r>
      <w:r w:rsidR="00F54054" w:rsidRPr="00C039A7">
        <w:rPr>
          <w:rFonts w:eastAsia="Arial Unicode MS" w:cs="Arial Unicode MS"/>
        </w:rPr>
        <w:t>,</w:t>
      </w:r>
      <w:r w:rsidRPr="00C039A7">
        <w:rPr>
          <w:rFonts w:eastAsia="Arial Unicode MS" w:cs="Arial Unicode MS"/>
        </w:rPr>
        <w:t xml:space="preserve"> and that virtual workers can be harmed by it just as collocated workers are. </w:t>
      </w:r>
    </w:p>
    <w:p w14:paraId="1AF22E91" w14:textId="03E2DE3C" w:rsidR="00E323C4" w:rsidRPr="00C039A7" w:rsidRDefault="001F4AE0">
      <w:pPr>
        <w:pStyle w:val="BodyText"/>
      </w:pPr>
      <w:r w:rsidRPr="00C039A7">
        <w:rPr>
          <w:rFonts w:eastAsia="Arial Unicode MS" w:cs="Arial Unicode MS"/>
        </w:rPr>
        <w:t xml:space="preserve">In terms of understanding how bullying is manifested, the data appear to confirm four outcomes. First, bullying tends to come from multiple sources, such as direct supervisors, managers, and colleagues (both collocated and virtual). Second, imbalances in power tend to come from individuals with real authority as well as those with perceived power, such as colleagues with influence, colleagues key to processes, or influential subject matter experts. Third, the manifestations most often cited by participants were negative actions linked to managerial abuse, poor support by supervisors leaving workers open to abuse by others, undermining by colleagues, being taken advantage of by colleagues, political pressure to conform, and others transferring organizational risk to workers. These manifestations meet the third criterion of the definition of bullying, which is that the intentions are controlling, abusive, or have a negative impact on a worker’s output. Finally, fourth, there appears to be almost no observers in this type of workplace by objective others (unless part of a virtual meeting or </w:t>
      </w:r>
      <w:r w:rsidRPr="00C039A7">
        <w:rPr>
          <w:rFonts w:eastAsia="Arial Unicode MS" w:cs="Arial Unicode MS"/>
        </w:rPr>
        <w:lastRenderedPageBreak/>
        <w:t>copied on electronic communication</w:t>
      </w:r>
      <w:r w:rsidR="00675609" w:rsidRPr="00C039A7">
        <w:rPr>
          <w:rFonts w:eastAsia="Arial Unicode MS" w:cs="Arial Unicode MS"/>
        </w:rPr>
        <w:t>)</w:t>
      </w:r>
      <w:r w:rsidRPr="00C039A7">
        <w:rPr>
          <w:rFonts w:eastAsia="Arial Unicode MS" w:cs="Arial Unicode MS"/>
        </w:rPr>
        <w:t>. It is unlikely that others</w:t>
      </w:r>
      <w:r w:rsidR="00675609" w:rsidRPr="00C039A7">
        <w:rPr>
          <w:rFonts w:eastAsia="Arial Unicode MS" w:cs="Arial Unicode MS"/>
        </w:rPr>
        <w:t>,</w:t>
      </w:r>
      <w:r w:rsidRPr="00C039A7">
        <w:rPr>
          <w:rFonts w:eastAsia="Arial Unicode MS" w:cs="Arial Unicode MS"/>
        </w:rPr>
        <w:t xml:space="preserve"> whether colleagues, other supervisors, or other managers</w:t>
      </w:r>
      <w:r w:rsidR="00675609" w:rsidRPr="00C039A7">
        <w:rPr>
          <w:rFonts w:eastAsia="Arial Unicode MS" w:cs="Arial Unicode MS"/>
        </w:rPr>
        <w:t>,</w:t>
      </w:r>
      <w:r w:rsidRPr="00C039A7">
        <w:rPr>
          <w:rFonts w:eastAsia="Arial Unicode MS" w:cs="Arial Unicode MS"/>
        </w:rPr>
        <w:t xml:space="preserve"> have insight into what is occurring or the magnitude of what is occurring. </w:t>
      </w:r>
    </w:p>
    <w:p w14:paraId="1601EB58" w14:textId="31745E3E" w:rsidR="00E323C4" w:rsidRPr="00C039A7" w:rsidRDefault="001F4AE0">
      <w:pPr>
        <w:pStyle w:val="BodyText"/>
      </w:pPr>
      <w:r w:rsidRPr="00C039A7">
        <w:rPr>
          <w:rFonts w:eastAsia="Arial Unicode MS" w:cs="Arial Unicode MS"/>
        </w:rPr>
        <w:t>The harm identified through the participants’ narratives suggest</w:t>
      </w:r>
      <w:r w:rsidR="00675609" w:rsidRPr="00C039A7">
        <w:rPr>
          <w:rFonts w:eastAsia="Arial Unicode MS" w:cs="Arial Unicode MS"/>
        </w:rPr>
        <w:t>s</w:t>
      </w:r>
      <w:r w:rsidRPr="00C039A7">
        <w:rPr>
          <w:rFonts w:eastAsia="Arial Unicode MS" w:cs="Arial Unicode MS"/>
        </w:rPr>
        <w:t xml:space="preserve"> that bullying in this context can also lead to </w:t>
      </w:r>
      <w:r w:rsidR="00675609" w:rsidRPr="00C039A7">
        <w:rPr>
          <w:rFonts w:eastAsia="Arial Unicode MS" w:cs="Arial Unicode MS"/>
        </w:rPr>
        <w:t xml:space="preserve">the </w:t>
      </w:r>
      <w:r w:rsidRPr="00C039A7">
        <w:rPr>
          <w:rFonts w:eastAsia="Arial Unicode MS" w:cs="Arial Unicode MS"/>
        </w:rPr>
        <w:t>chronic stress that has been reported in significant and severe workplace bullying studies involv</w:t>
      </w:r>
      <w:r w:rsidR="00675609" w:rsidRPr="00C039A7">
        <w:rPr>
          <w:rFonts w:eastAsia="Arial Unicode MS" w:cs="Arial Unicode MS"/>
        </w:rPr>
        <w:t>ing</w:t>
      </w:r>
      <w:r w:rsidRPr="00C039A7">
        <w:rPr>
          <w:rFonts w:eastAsia="Arial Unicode MS" w:cs="Arial Unicode MS"/>
        </w:rPr>
        <w:t xml:space="preserve"> collocated workers. Those workers who had the highest NAQ-R scores also reported the largest number and frequency of stress symptoms, including sleeplessness, anxiety, bouts of depression, nervousness, headaches, and gastrointestinal issues. </w:t>
      </w:r>
    </w:p>
    <w:p w14:paraId="62AE5D0B" w14:textId="77777777" w:rsidR="00E323C4" w:rsidRPr="00C039A7" w:rsidRDefault="001F4AE0">
      <w:pPr>
        <w:pStyle w:val="BodyText"/>
      </w:pPr>
      <w:r w:rsidRPr="00C039A7">
        <w:rPr>
          <w:rFonts w:eastAsia="Arial Unicode MS" w:cs="Arial Unicode MS"/>
        </w:rPr>
        <w:t>One observation that follows from the lack of apparent observers to the bullying is that, unlike in collocated settings where a worker’s deterioration might be noticed by other colleagues or supervisors, a bullied worker’s plight would be invisible to others, unless the worker tells others about what is occurring. The inherent isolation leaves workers to suffer alone and manage their own resiliency.</w:t>
      </w:r>
    </w:p>
    <w:p w14:paraId="5634532D" w14:textId="489A667D" w:rsidR="00E323C4" w:rsidRPr="00C039A7" w:rsidRDefault="001F4AE0">
      <w:pPr>
        <w:pStyle w:val="BodyText"/>
      </w:pPr>
      <w:r w:rsidRPr="00C039A7">
        <w:rPr>
          <w:rFonts w:eastAsia="Arial Unicode MS" w:cs="Arial Unicode MS"/>
        </w:rPr>
        <w:t>There appear</w:t>
      </w:r>
      <w:r w:rsidR="00675609" w:rsidRPr="00C039A7">
        <w:rPr>
          <w:rFonts w:eastAsia="Arial Unicode MS" w:cs="Arial Unicode MS"/>
        </w:rPr>
        <w:t>s</w:t>
      </w:r>
      <w:r w:rsidRPr="00C039A7">
        <w:rPr>
          <w:rFonts w:eastAsia="Arial Unicode MS" w:cs="Arial Unicode MS"/>
        </w:rPr>
        <w:t xml:space="preserve"> to be a convergence around aspects of virtual work that may increase the likelihood of experiencing (and exhibiting) bullying </w:t>
      </w:r>
      <w:proofErr w:type="spellStart"/>
      <w:r w:rsidRPr="00C039A7">
        <w:rPr>
          <w:rFonts w:eastAsia="Arial Unicode MS" w:cs="Arial Unicode MS"/>
        </w:rPr>
        <w:t>behaviours</w:t>
      </w:r>
      <w:proofErr w:type="spellEnd"/>
      <w:r w:rsidRPr="00C039A7">
        <w:rPr>
          <w:rFonts w:eastAsia="Arial Unicode MS" w:cs="Arial Unicode MS"/>
        </w:rPr>
        <w:t xml:space="preserve"> in this context. These </w:t>
      </w:r>
      <w:r w:rsidR="00675609" w:rsidRPr="00C039A7">
        <w:rPr>
          <w:rFonts w:eastAsia="Arial Unicode MS" w:cs="Arial Unicode MS"/>
        </w:rPr>
        <w:t xml:space="preserve">factors </w:t>
      </w:r>
      <w:r w:rsidRPr="00C039A7">
        <w:rPr>
          <w:rFonts w:eastAsia="Arial Unicode MS" w:cs="Arial Unicode MS"/>
        </w:rPr>
        <w:t>may create some additional antecedents that are not typically found in collocated workplaces. For example, poor preparation for the integration of collocated and virtual colleagues, the fear of outsourcing by collocated colleagues, and the tensions between local and headquarter interests may create elevated risks of incivility and bullying.</w:t>
      </w:r>
    </w:p>
    <w:p w14:paraId="3067B991" w14:textId="539AF629" w:rsidR="00E323C4" w:rsidRPr="00C039A7" w:rsidRDefault="001F4AE0">
      <w:pPr>
        <w:pStyle w:val="BodyText"/>
      </w:pPr>
      <w:r w:rsidRPr="00C039A7">
        <w:rPr>
          <w:rFonts w:eastAsia="Arial Unicode MS" w:cs="Arial Unicode MS"/>
        </w:rPr>
        <w:t xml:space="preserve">The propensity </w:t>
      </w:r>
      <w:r w:rsidR="00675609" w:rsidRPr="00C039A7">
        <w:rPr>
          <w:rFonts w:eastAsia="Arial Unicode MS" w:cs="Arial Unicode MS"/>
        </w:rPr>
        <w:t xml:space="preserve">reported by all the participants </w:t>
      </w:r>
      <w:r w:rsidRPr="00C039A7">
        <w:rPr>
          <w:rFonts w:eastAsia="Arial Unicode MS" w:cs="Arial Unicode MS"/>
        </w:rPr>
        <w:t xml:space="preserve">to escalate </w:t>
      </w:r>
      <w:r w:rsidR="00675609" w:rsidRPr="00C039A7">
        <w:rPr>
          <w:rFonts w:eastAsia="Arial Unicode MS" w:cs="Arial Unicode MS"/>
        </w:rPr>
        <w:t xml:space="preserve">the relativity </w:t>
      </w:r>
      <w:r w:rsidRPr="00C039A7">
        <w:rPr>
          <w:rFonts w:eastAsia="Arial Unicode MS" w:cs="Arial Unicode MS"/>
        </w:rPr>
        <w:t xml:space="preserve">of issues disproportional to the conflict creates an accepted level of intimidation. Repeated </w:t>
      </w:r>
      <w:r w:rsidRPr="00C039A7">
        <w:rPr>
          <w:rFonts w:eastAsia="Arial Unicode MS" w:cs="Arial Unicode MS"/>
        </w:rPr>
        <w:lastRenderedPageBreak/>
        <w:t>escalations that turn out to be nothing important cause workers to become desensitized to escalations. This puts workers at risk of being characterized as indifferent to important issues, and perhaps being viewed as a poor team player.</w:t>
      </w:r>
    </w:p>
    <w:p w14:paraId="1646CFD0" w14:textId="1AFFDEE6" w:rsidR="00E323C4" w:rsidRPr="00C039A7" w:rsidRDefault="001F4AE0">
      <w:pPr>
        <w:pStyle w:val="BodyText"/>
      </w:pPr>
      <w:r w:rsidRPr="00C039A7">
        <w:rPr>
          <w:rFonts w:eastAsia="Arial Unicode MS" w:cs="Arial Unicode MS"/>
        </w:rPr>
        <w:t>Impression management appears to be perhaps more important for virtual workers than for collocated workers, as virtual workers consider their reputation as proof of their value to management, their colleagues</w:t>
      </w:r>
      <w:r w:rsidR="00675609" w:rsidRPr="00C039A7">
        <w:rPr>
          <w:rFonts w:eastAsia="Arial Unicode MS" w:cs="Arial Unicode MS"/>
        </w:rPr>
        <w:t>,</w:t>
      </w:r>
      <w:r w:rsidRPr="00C039A7">
        <w:rPr>
          <w:rFonts w:eastAsia="Arial Unicode MS" w:cs="Arial Unicode MS"/>
        </w:rPr>
        <w:t xml:space="preserve"> and the organization. Virtual workers in this study cited genuine concerns with being invisible to important others and processes to further their career. Virtual workers appear to donate extra time to work and particularly to being almost always accessible to colleagues and supervisors. </w:t>
      </w:r>
    </w:p>
    <w:p w14:paraId="359F13C3" w14:textId="77777777" w:rsidR="00E323C4" w:rsidRPr="00C039A7" w:rsidRDefault="001F4AE0">
      <w:pPr>
        <w:pStyle w:val="BodyText"/>
      </w:pPr>
      <w:r w:rsidRPr="00C039A7">
        <w:rPr>
          <w:rFonts w:eastAsia="Arial Unicode MS" w:cs="Arial Unicode MS"/>
        </w:rPr>
        <w:t>Lastly, workers with global organizational connections to facilitate interdependent work appear to have additional stress and opportunities for unintended offense pertaining to cultural interpolation (including the layering of corporate cultures on national cultures) and misalignment and miscommunication resulting from time-shifting.</w:t>
      </w:r>
    </w:p>
    <w:p w14:paraId="32C5F855" w14:textId="77777777" w:rsidR="00E323C4" w:rsidRPr="00C039A7" w:rsidRDefault="001F4AE0">
      <w:pPr>
        <w:pStyle w:val="Heading1"/>
      </w:pPr>
      <w:bookmarkStart w:id="183" w:name="_fx5o"/>
      <w:bookmarkEnd w:id="183"/>
      <w:r w:rsidRPr="00C039A7">
        <w:rPr>
          <w:rFonts w:ascii="Arial Unicode MS" w:eastAsia="Arial Unicode MS" w:hAnsi="Arial Unicode MS" w:cs="Arial Unicode MS"/>
          <w:b w:val="0"/>
          <w:bCs w:val="0"/>
        </w:rPr>
        <w:br w:type="page"/>
      </w:r>
    </w:p>
    <w:p w14:paraId="6FD49C35" w14:textId="10439DF9" w:rsidR="00E323C4" w:rsidRPr="00C039A7" w:rsidRDefault="001F4AE0">
      <w:pPr>
        <w:pStyle w:val="Heading1"/>
      </w:pPr>
      <w:bookmarkStart w:id="184" w:name="_Toc38882717"/>
      <w:r w:rsidRPr="00C039A7">
        <w:rPr>
          <w:rFonts w:eastAsia="Arial Unicode MS" w:cs="Arial Unicode MS"/>
        </w:rPr>
        <w:lastRenderedPageBreak/>
        <w:t>Chapter 5</w:t>
      </w:r>
      <w:r w:rsidR="00433484">
        <w:rPr>
          <w:rFonts w:eastAsia="Arial Unicode MS" w:cs="Arial Unicode MS"/>
        </w:rPr>
        <w:t>.</w:t>
      </w:r>
      <w:r w:rsidRPr="00C039A7">
        <w:rPr>
          <w:rFonts w:eastAsia="Arial Unicode MS" w:cs="Arial Unicode MS"/>
        </w:rPr>
        <w:t xml:space="preserve"> Discussion</w:t>
      </w:r>
      <w:bookmarkEnd w:id="184"/>
    </w:p>
    <w:p w14:paraId="4A799A75" w14:textId="11D490C7" w:rsidR="00E323C4" w:rsidRPr="00C039A7" w:rsidRDefault="001F4AE0">
      <w:pPr>
        <w:pStyle w:val="BodyText"/>
      </w:pPr>
      <w:r w:rsidRPr="00C039A7">
        <w:rPr>
          <w:rFonts w:eastAsia="Arial Unicode MS" w:cs="Arial Unicode MS"/>
        </w:rPr>
        <w:t xml:space="preserve">The findings reported in the previous chapter appear to substantiate </w:t>
      </w:r>
      <w:r w:rsidR="00675609" w:rsidRPr="00C039A7">
        <w:rPr>
          <w:rFonts w:eastAsia="Arial Unicode MS" w:cs="Arial Unicode MS"/>
        </w:rPr>
        <w:t>that</w:t>
      </w:r>
      <w:r w:rsidRPr="00C039A7">
        <w:rPr>
          <w:rFonts w:eastAsia="Arial Unicode MS" w:cs="Arial Unicode MS"/>
        </w:rPr>
        <w:t xml:space="preserve"> workplace bullying </w:t>
      </w:r>
      <w:r w:rsidR="00675609" w:rsidRPr="00C039A7">
        <w:rPr>
          <w:rFonts w:eastAsia="Arial Unicode MS" w:cs="Arial Unicode MS"/>
        </w:rPr>
        <w:t xml:space="preserve">is </w:t>
      </w:r>
      <w:r w:rsidRPr="00C039A7">
        <w:rPr>
          <w:rFonts w:eastAsia="Arial Unicode MS" w:cs="Arial Unicode MS"/>
        </w:rPr>
        <w:t xml:space="preserve">experienced and observed by virtual workers and </w:t>
      </w:r>
      <w:r w:rsidR="00675609" w:rsidRPr="00C039A7">
        <w:rPr>
          <w:rFonts w:eastAsia="Arial Unicode MS" w:cs="Arial Unicode MS"/>
        </w:rPr>
        <w:t>is manifested in</w:t>
      </w:r>
      <w:r w:rsidRPr="00C039A7">
        <w:rPr>
          <w:rFonts w:eastAsia="Arial Unicode MS" w:cs="Arial Unicode MS"/>
        </w:rPr>
        <w:t xml:space="preserve"> many ways. The participants in this study who reported experiencing or observing many bullying </w:t>
      </w:r>
      <w:proofErr w:type="spellStart"/>
      <w:r w:rsidRPr="00C039A7">
        <w:rPr>
          <w:rFonts w:eastAsia="Arial Unicode MS" w:cs="Arial Unicode MS"/>
        </w:rPr>
        <w:t>behaviours</w:t>
      </w:r>
      <w:proofErr w:type="spellEnd"/>
      <w:r w:rsidRPr="00C039A7">
        <w:rPr>
          <w:rFonts w:eastAsia="Arial Unicode MS" w:cs="Arial Unicode MS"/>
        </w:rPr>
        <w:t xml:space="preserve"> in the workplace (both in the number of distinct </w:t>
      </w:r>
      <w:proofErr w:type="spellStart"/>
      <w:r w:rsidRPr="00C039A7">
        <w:rPr>
          <w:rFonts w:eastAsia="Arial Unicode MS" w:cs="Arial Unicode MS"/>
        </w:rPr>
        <w:t>behaviours</w:t>
      </w:r>
      <w:proofErr w:type="spellEnd"/>
      <w:r w:rsidRPr="00C039A7">
        <w:rPr>
          <w:rFonts w:eastAsia="Arial Unicode MS" w:cs="Arial Unicode MS"/>
        </w:rPr>
        <w:t xml:space="preserve"> as well as the frequency of those </w:t>
      </w:r>
      <w:proofErr w:type="spellStart"/>
      <w:r w:rsidRPr="00C039A7">
        <w:rPr>
          <w:rFonts w:eastAsia="Arial Unicode MS" w:cs="Arial Unicode MS"/>
        </w:rPr>
        <w:t>behaviours</w:t>
      </w:r>
      <w:proofErr w:type="spellEnd"/>
      <w:r w:rsidRPr="00C039A7">
        <w:rPr>
          <w:rFonts w:eastAsia="Arial Unicode MS" w:cs="Arial Unicode MS"/>
        </w:rPr>
        <w:t xml:space="preserve">) also tended to have the highest NAQ-R scores. The workers who reported the highest scores on the NAQ-R also appeared to suffer a wider range and frequency of symptoms typically associated with chronic, long-term stress. These two relationships have been shown to be consistent with the chronic workplace bullying stress reported by victims of collocated workplace bullying in other studies </w:t>
      </w:r>
      <w:r w:rsidRPr="00C039A7">
        <w:rPr>
          <w:rFonts w:eastAsia="Arial Unicode MS"/>
        </w:rPr>
        <w:t>(</w:t>
      </w:r>
      <w:proofErr w:type="spellStart"/>
      <w:r w:rsidRPr="00C039A7">
        <w:rPr>
          <w:rFonts w:eastAsia="Arial Unicode MS"/>
        </w:rPr>
        <w:t>Hogh</w:t>
      </w:r>
      <w:proofErr w:type="spellEnd"/>
      <w:r w:rsidRPr="00C039A7">
        <w:rPr>
          <w:rFonts w:eastAsia="Arial Unicode MS"/>
        </w:rPr>
        <w:t xml:space="preserve"> et al., 2011; Tehrani, 2004</w:t>
      </w:r>
      <w:r w:rsidRPr="00C039A7">
        <w:rPr>
          <w:rFonts w:eastAsia="Arial Unicode MS" w:cs="Arial Unicode MS"/>
        </w:rPr>
        <w:t xml:space="preserve">). </w:t>
      </w:r>
    </w:p>
    <w:p w14:paraId="3627686D" w14:textId="77777777" w:rsidR="00E323C4" w:rsidRPr="00C039A7" w:rsidRDefault="001F4AE0">
      <w:pPr>
        <w:pStyle w:val="BodyText"/>
      </w:pPr>
      <w:bookmarkStart w:id="185" w:name="_idq7dh"/>
      <w:bookmarkEnd w:id="185"/>
      <w:r w:rsidRPr="00C039A7">
        <w:rPr>
          <w:rFonts w:eastAsia="Arial Unicode MS" w:cs="Arial Unicode MS"/>
        </w:rPr>
        <w:t>This chapter further develops the initial themes identified in the previous chapter. In particular, this chapter bifurcates the findings that are consistent with collocated bullying research and findings which appear to be new.</w:t>
      </w:r>
    </w:p>
    <w:p w14:paraId="20DDE2FC" w14:textId="04082999" w:rsidR="00E323C4" w:rsidRPr="00C039A7" w:rsidRDefault="001F4AE0">
      <w:pPr>
        <w:pStyle w:val="Heading2"/>
      </w:pPr>
      <w:bookmarkStart w:id="186" w:name="_Toc38882718"/>
      <w:r w:rsidRPr="00C039A7">
        <w:rPr>
          <w:rFonts w:eastAsia="Arial Unicode MS" w:cs="Arial Unicode MS"/>
        </w:rPr>
        <w:t xml:space="preserve">Findings That Are Consistent </w:t>
      </w:r>
      <w:r w:rsidR="00F21D06">
        <w:rPr>
          <w:rFonts w:eastAsia="Arial Unicode MS" w:cs="Arial Unicode MS"/>
        </w:rPr>
        <w:t>w</w:t>
      </w:r>
      <w:r w:rsidRPr="00C039A7">
        <w:rPr>
          <w:rFonts w:eastAsia="Arial Unicode MS" w:cs="Arial Unicode MS"/>
        </w:rPr>
        <w:t>ith the Research on Collocated Workplace Bullying</w:t>
      </w:r>
      <w:bookmarkEnd w:id="186"/>
      <w:r w:rsidRPr="00C039A7">
        <w:rPr>
          <w:rFonts w:eastAsia="Arial Unicode MS" w:cs="Arial Unicode MS"/>
        </w:rPr>
        <w:t xml:space="preserve"> </w:t>
      </w:r>
    </w:p>
    <w:p w14:paraId="7B5998A9" w14:textId="76C36444" w:rsidR="00E323C4" w:rsidRPr="00C039A7" w:rsidRDefault="001F4AE0">
      <w:pPr>
        <w:pStyle w:val="BodyText"/>
      </w:pPr>
      <w:r w:rsidRPr="00C039A7">
        <w:rPr>
          <w:rFonts w:eastAsia="Arial Unicode MS" w:cs="Arial Unicode MS"/>
        </w:rPr>
        <w:t>The following six themes, emerging from the participant data, are consistent with research on collocated teams identified in the literature review in Chapter 2</w:t>
      </w:r>
      <w:r w:rsidR="00A33863" w:rsidRPr="00C039A7">
        <w:rPr>
          <w:rFonts w:eastAsia="Arial Unicode MS" w:cs="Arial Unicode MS"/>
        </w:rPr>
        <w:t>:</w:t>
      </w:r>
      <w:r w:rsidRPr="00C039A7">
        <w:rPr>
          <w:rFonts w:eastAsia="Arial Unicode MS" w:cs="Arial Unicode MS"/>
        </w:rPr>
        <w:t xml:space="preserve"> </w:t>
      </w:r>
    </w:p>
    <w:p w14:paraId="374297A9" w14:textId="7DD76299" w:rsidR="00E323C4" w:rsidRPr="00C039A7" w:rsidRDefault="001F4AE0" w:rsidP="00675609">
      <w:pPr>
        <w:numPr>
          <w:ilvl w:val="0"/>
          <w:numId w:val="29"/>
        </w:numPr>
      </w:pPr>
      <w:bookmarkStart w:id="187" w:name="_Hlk29622003"/>
      <w:r w:rsidRPr="00C039A7">
        <w:t xml:space="preserve">Some bullied workers may not know that they are being bullied, or they may not want others to know that they are being bullied. </w:t>
      </w:r>
      <w:bookmarkEnd w:id="187"/>
      <w:r w:rsidRPr="00C039A7">
        <w:t>As such, when asked, they will answer no</w:t>
      </w:r>
      <w:r w:rsidR="00A33863" w:rsidRPr="00C039A7">
        <w:t>.</w:t>
      </w:r>
    </w:p>
    <w:p w14:paraId="10C10970" w14:textId="4AEE77AD" w:rsidR="00E323C4" w:rsidRPr="00C039A7" w:rsidRDefault="001F4AE0" w:rsidP="00675609">
      <w:pPr>
        <w:numPr>
          <w:ilvl w:val="0"/>
          <w:numId w:val="29"/>
        </w:numPr>
      </w:pPr>
      <w:r w:rsidRPr="00C039A7">
        <w:t>Bullying tends to be resolved by transfer, termination, or resignation</w:t>
      </w:r>
      <w:r w:rsidR="00A33863" w:rsidRPr="00C039A7">
        <w:t>.</w:t>
      </w:r>
    </w:p>
    <w:p w14:paraId="5893B566" w14:textId="6430A032" w:rsidR="00E323C4" w:rsidRPr="00C039A7" w:rsidRDefault="001F4AE0" w:rsidP="00675609">
      <w:pPr>
        <w:numPr>
          <w:ilvl w:val="0"/>
          <w:numId w:val="29"/>
        </w:numPr>
      </w:pPr>
      <w:r w:rsidRPr="00C039A7">
        <w:t>There are organizational antecedents</w:t>
      </w:r>
      <w:r w:rsidR="00A33863" w:rsidRPr="00C039A7">
        <w:t xml:space="preserve"> that increase the risk of bullying in the workplace. They include </w:t>
      </w:r>
      <w:r w:rsidRPr="00C039A7">
        <w:t xml:space="preserve">organizational changes, role conflict and ambiguity, </w:t>
      </w:r>
      <w:r w:rsidRPr="00C039A7">
        <w:lastRenderedPageBreak/>
        <w:t>laissez-faire leadership, reshaping of the organization and changes to autonomy, colliding cultures</w:t>
      </w:r>
      <w:r w:rsidR="00A33863" w:rsidRPr="00C039A7">
        <w:t>,</w:t>
      </w:r>
      <w:r w:rsidRPr="00C039A7">
        <w:t xml:space="preserve"> and aggression in business factors</w:t>
      </w:r>
      <w:r w:rsidR="00A33863" w:rsidRPr="00C039A7">
        <w:t>.</w:t>
      </w:r>
    </w:p>
    <w:p w14:paraId="35A2EE3C" w14:textId="387E8EEF" w:rsidR="00E323C4" w:rsidRPr="00C039A7" w:rsidRDefault="001F4AE0" w:rsidP="00675609">
      <w:pPr>
        <w:numPr>
          <w:ilvl w:val="0"/>
          <w:numId w:val="29"/>
        </w:numPr>
      </w:pPr>
      <w:r w:rsidRPr="00C039A7">
        <w:t>Older participants may have an elevated risk of bullying</w:t>
      </w:r>
      <w:r w:rsidR="00A33863" w:rsidRPr="00C039A7">
        <w:t xml:space="preserve">. </w:t>
      </w:r>
    </w:p>
    <w:p w14:paraId="469A4804" w14:textId="6DA31533" w:rsidR="00E323C4" w:rsidRPr="00C039A7" w:rsidRDefault="001F4AE0" w:rsidP="00675609">
      <w:pPr>
        <w:numPr>
          <w:ilvl w:val="0"/>
          <w:numId w:val="29"/>
        </w:numPr>
      </w:pPr>
      <w:bookmarkStart w:id="188" w:name="_ddq1a"/>
      <w:bookmarkEnd w:id="188"/>
      <w:r w:rsidRPr="00C039A7">
        <w:t>Performance reviews can be abused to create a contrived organizational view of workers</w:t>
      </w:r>
      <w:r w:rsidR="00A33863" w:rsidRPr="00C039A7">
        <w:t>.</w:t>
      </w:r>
    </w:p>
    <w:p w14:paraId="27C9A197" w14:textId="1E09EB4C" w:rsidR="00E323C4" w:rsidRDefault="001F4AE0" w:rsidP="00675609">
      <w:pPr>
        <w:numPr>
          <w:ilvl w:val="0"/>
          <w:numId w:val="29"/>
        </w:numPr>
      </w:pPr>
      <w:r w:rsidRPr="00C039A7">
        <w:t>Those who experience and/or observe bullying in workplace settings tend to suffer chronic stress.</w:t>
      </w:r>
      <w:r w:rsidR="00DF14F4" w:rsidRPr="00C039A7">
        <w:t xml:space="preserve">  </w:t>
      </w:r>
    </w:p>
    <w:p w14:paraId="110DCDB0" w14:textId="61364E8D" w:rsidR="00331C7F" w:rsidRPr="00C039A7" w:rsidRDefault="00331C7F" w:rsidP="00331C7F">
      <w:r>
        <w:t xml:space="preserve">These findings underscore the fact that some aspects of workplace bullying are </w:t>
      </w:r>
      <w:r w:rsidR="00447445">
        <w:t>common to</w:t>
      </w:r>
      <w:r>
        <w:t xml:space="preserve"> </w:t>
      </w:r>
      <w:r w:rsidR="00447445">
        <w:t>different</w:t>
      </w:r>
      <w:r>
        <w:t xml:space="preserve"> arrangement</w:t>
      </w:r>
      <w:r w:rsidR="00447445">
        <w:t>s</w:t>
      </w:r>
      <w:r>
        <w:t xml:space="preserve"> of work.</w:t>
      </w:r>
      <w:r w:rsidRPr="00C039A7">
        <w:t xml:space="preserve"> </w:t>
      </w:r>
    </w:p>
    <w:p w14:paraId="2ED6CB4B" w14:textId="12D713F1" w:rsidR="00E323C4" w:rsidRPr="00C039A7" w:rsidRDefault="001F4AE0">
      <w:pPr>
        <w:pStyle w:val="Heading2"/>
      </w:pPr>
      <w:bookmarkStart w:id="189" w:name="_a346fx"/>
      <w:bookmarkStart w:id="190" w:name="_Toc38882719"/>
      <w:bookmarkEnd w:id="189"/>
      <w:r w:rsidRPr="00C039A7">
        <w:rPr>
          <w:rFonts w:eastAsia="Arial Unicode MS" w:cs="Arial Unicode MS"/>
        </w:rPr>
        <w:t xml:space="preserve">Findings That </w:t>
      </w:r>
      <w:r w:rsidR="00675609" w:rsidRPr="00C039A7">
        <w:rPr>
          <w:rFonts w:eastAsia="Arial Unicode MS" w:cs="Arial Unicode MS"/>
        </w:rPr>
        <w:t xml:space="preserve">Are </w:t>
      </w:r>
      <w:r w:rsidRPr="00C039A7">
        <w:rPr>
          <w:rFonts w:eastAsia="Arial Unicode MS" w:cs="Arial Unicode MS"/>
        </w:rPr>
        <w:t xml:space="preserve">Divergent </w:t>
      </w:r>
      <w:r w:rsidR="00A54EEE">
        <w:rPr>
          <w:rFonts w:eastAsia="Arial Unicode MS" w:cs="Arial Unicode MS"/>
        </w:rPr>
        <w:t>f</w:t>
      </w:r>
      <w:r w:rsidRPr="00C039A7">
        <w:rPr>
          <w:rFonts w:eastAsia="Arial Unicode MS" w:cs="Arial Unicode MS"/>
        </w:rPr>
        <w:t>rom Existing Workplace Bullying Research</w:t>
      </w:r>
      <w:bookmarkEnd w:id="190"/>
      <w:r w:rsidRPr="00C039A7">
        <w:rPr>
          <w:rFonts w:eastAsia="Arial Unicode MS" w:cs="Arial Unicode MS"/>
        </w:rPr>
        <w:t xml:space="preserve"> </w:t>
      </w:r>
    </w:p>
    <w:p w14:paraId="0141CF32" w14:textId="20BCEF26" w:rsidR="00E323C4" w:rsidRPr="00C039A7" w:rsidRDefault="001F4AE0">
      <w:pPr>
        <w:pStyle w:val="BodyText"/>
      </w:pPr>
      <w:r w:rsidRPr="00C039A7">
        <w:rPr>
          <w:rFonts w:eastAsia="Arial Unicode MS" w:cs="Arial Unicode MS"/>
        </w:rPr>
        <w:t xml:space="preserve">Three broad themes </w:t>
      </w:r>
      <w:r w:rsidR="00447445">
        <w:rPr>
          <w:rFonts w:eastAsia="Arial Unicode MS" w:cs="Arial Unicode MS"/>
        </w:rPr>
        <w:t xml:space="preserve">represented </w:t>
      </w:r>
      <w:r w:rsidRPr="00C039A7">
        <w:rPr>
          <w:rFonts w:eastAsia="Arial Unicode MS" w:cs="Arial Unicode MS"/>
        </w:rPr>
        <w:t>differen</w:t>
      </w:r>
      <w:r w:rsidR="00447445">
        <w:rPr>
          <w:rFonts w:eastAsia="Arial Unicode MS" w:cs="Arial Unicode MS"/>
        </w:rPr>
        <w:t xml:space="preserve">ces </w:t>
      </w:r>
      <w:r w:rsidRPr="00C039A7">
        <w:rPr>
          <w:rFonts w:eastAsia="Arial Unicode MS" w:cs="Arial Unicode MS"/>
        </w:rPr>
        <w:t>for virtual workers than have been found in existing research in the collocated context. First, the bullying roles and structure of the roles may be different. Second, low</w:t>
      </w:r>
      <w:r w:rsidR="005F1FC7" w:rsidRPr="00C039A7">
        <w:rPr>
          <w:rFonts w:eastAsia="Arial Unicode MS" w:cs="Arial Unicode MS"/>
        </w:rPr>
        <w:t>-</w:t>
      </w:r>
      <w:r w:rsidRPr="00C039A7">
        <w:rPr>
          <w:rFonts w:eastAsia="Arial Unicode MS" w:cs="Arial Unicode MS"/>
        </w:rPr>
        <w:t xml:space="preserve">level background incivility found in virtual work may mask or give tacit acceptance of some bullying </w:t>
      </w:r>
      <w:proofErr w:type="spellStart"/>
      <w:r w:rsidRPr="00C039A7">
        <w:rPr>
          <w:rFonts w:eastAsia="Arial Unicode MS" w:cs="Arial Unicode MS"/>
        </w:rPr>
        <w:t>behaviours</w:t>
      </w:r>
      <w:proofErr w:type="spellEnd"/>
      <w:r w:rsidRPr="00C039A7">
        <w:rPr>
          <w:rFonts w:eastAsia="Arial Unicode MS" w:cs="Arial Unicode MS"/>
        </w:rPr>
        <w:t xml:space="preserve">. Third, workers may be at an elevated risk for harm due to the inherent isolation and limited organizational view. A study with a much larger sample of virtual workers would be required to draw any conclusions. </w:t>
      </w:r>
    </w:p>
    <w:p w14:paraId="54B66790" w14:textId="77777777" w:rsidR="00E323C4" w:rsidRPr="00C039A7" w:rsidRDefault="001F4AE0">
      <w:pPr>
        <w:pStyle w:val="BodyText"/>
      </w:pPr>
      <w:bookmarkStart w:id="191" w:name="_Toc38882720"/>
      <w:r w:rsidRPr="00C039A7">
        <w:rPr>
          <w:rStyle w:val="Heading3Char"/>
        </w:rPr>
        <w:t>Theme 1: The bullying roles and structure of the roles may be different.</w:t>
      </w:r>
      <w:bookmarkEnd w:id="191"/>
      <w:r w:rsidRPr="00C039A7">
        <w:rPr>
          <w:rFonts w:eastAsia="Arial Unicode MS" w:cs="Arial Unicode MS"/>
        </w:rPr>
        <w:t xml:space="preserve"> There were three observations that appeared to be atypical relative to research on collocated teams.</w:t>
      </w:r>
    </w:p>
    <w:p w14:paraId="74AFD434" w14:textId="0DAEFA48" w:rsidR="00E323C4" w:rsidRPr="00C039A7" w:rsidRDefault="001F4AE0" w:rsidP="00675609">
      <w:pPr>
        <w:numPr>
          <w:ilvl w:val="0"/>
          <w:numId w:val="31"/>
        </w:numPr>
      </w:pPr>
      <w:r w:rsidRPr="00C039A7">
        <w:t xml:space="preserve">Virtual workers </w:t>
      </w:r>
      <w:r w:rsidR="00000E61" w:rsidRPr="00C039A7">
        <w:t xml:space="preserve">are </w:t>
      </w:r>
      <w:r w:rsidRPr="00C039A7">
        <w:t>more likely to experience multiple sources of incivility and bullying;</w:t>
      </w:r>
    </w:p>
    <w:p w14:paraId="186CD2D8" w14:textId="2D29C286" w:rsidR="00E323C4" w:rsidRPr="00C039A7" w:rsidRDefault="001F4AE0" w:rsidP="00675609">
      <w:pPr>
        <w:numPr>
          <w:ilvl w:val="0"/>
          <w:numId w:val="31"/>
        </w:numPr>
      </w:pPr>
      <w:r w:rsidRPr="00C039A7">
        <w:t>The multiple perpetrators did not appear to have the same agenda; and</w:t>
      </w:r>
    </w:p>
    <w:p w14:paraId="21E15700" w14:textId="5F55002C" w:rsidR="00E323C4" w:rsidRPr="00C039A7" w:rsidRDefault="001F4AE0" w:rsidP="00675609">
      <w:pPr>
        <w:numPr>
          <w:ilvl w:val="0"/>
          <w:numId w:val="32"/>
        </w:numPr>
      </w:pPr>
      <w:r w:rsidRPr="00C039A7">
        <w:lastRenderedPageBreak/>
        <w:t xml:space="preserve">There are few, </w:t>
      </w:r>
      <w:r w:rsidR="00000E61" w:rsidRPr="00C039A7">
        <w:t xml:space="preserve">if </w:t>
      </w:r>
      <w:r w:rsidRPr="00C039A7">
        <w:t>any</w:t>
      </w:r>
      <w:r w:rsidR="00000E61" w:rsidRPr="00C039A7">
        <w:t>,</w:t>
      </w:r>
      <w:r w:rsidRPr="00C039A7">
        <w:t xml:space="preserve"> witnesses to the bullying because of the poor line of sight by other members of the team to what is occurring. </w:t>
      </w:r>
    </w:p>
    <w:p w14:paraId="5CD36D1F" w14:textId="4C6A26BA" w:rsidR="00E323C4" w:rsidRPr="00C039A7" w:rsidRDefault="001F4AE0">
      <w:pPr>
        <w:pStyle w:val="BodyText"/>
      </w:pPr>
      <w:r w:rsidRPr="00C039A7">
        <w:rPr>
          <w:rStyle w:val="Heading4Char"/>
        </w:rPr>
        <w:t xml:space="preserve">Multiple sources of incivility and bullying. </w:t>
      </w:r>
      <w:r w:rsidRPr="00C039A7">
        <w:rPr>
          <w:rFonts w:eastAsia="Arial Unicode MS" w:cs="Arial Unicode MS"/>
        </w:rPr>
        <w:t xml:space="preserve">Of the eight participants who had high and transitioning scores on the NAQ-R, all eight reported the source of the incivility and bullying </w:t>
      </w:r>
      <w:proofErr w:type="spellStart"/>
      <w:r w:rsidRPr="00C039A7">
        <w:rPr>
          <w:rFonts w:eastAsia="Arial Unicode MS" w:cs="Arial Unicode MS"/>
        </w:rPr>
        <w:t>behaviours</w:t>
      </w:r>
      <w:proofErr w:type="spellEnd"/>
      <w:r w:rsidRPr="00C039A7">
        <w:rPr>
          <w:rFonts w:eastAsia="Arial Unicode MS" w:cs="Arial Unicode MS"/>
        </w:rPr>
        <w:t xml:space="preserve"> was not a single person, but more than one. </w:t>
      </w:r>
      <w:proofErr w:type="spellStart"/>
      <w:r w:rsidRPr="00C039A7">
        <w:rPr>
          <w:rFonts w:eastAsia="Arial Unicode MS"/>
        </w:rPr>
        <w:t>Namie’s</w:t>
      </w:r>
      <w:proofErr w:type="spellEnd"/>
      <w:r w:rsidRPr="00C039A7">
        <w:rPr>
          <w:rFonts w:eastAsia="Arial Unicode MS" w:cs="Arial Unicode MS"/>
        </w:rPr>
        <w:t xml:space="preserve"> (2017) survey, which was discussed in the literature review (Chapter 2), highlighted that although bullying by multiple individuals did occur, it was not the majority. For example,</w:t>
      </w:r>
    </w:p>
    <w:p w14:paraId="360E1B19" w14:textId="5AF474BF" w:rsidR="00E323C4" w:rsidRPr="00C039A7" w:rsidRDefault="001F4AE0" w:rsidP="00DF14F4">
      <w:pPr>
        <w:widowControl/>
        <w:numPr>
          <w:ilvl w:val="0"/>
          <w:numId w:val="34"/>
        </w:numPr>
      </w:pPr>
      <w:r w:rsidRPr="00C039A7">
        <w:t xml:space="preserve">Five out of eight </w:t>
      </w:r>
      <w:r w:rsidR="00657335" w:rsidRPr="00C039A7">
        <w:t xml:space="preserve">(63%) </w:t>
      </w:r>
      <w:r w:rsidR="00000E61" w:rsidRPr="00C039A7">
        <w:t xml:space="preserve">participants </w:t>
      </w:r>
      <w:r w:rsidRPr="00C039A7">
        <w:t xml:space="preserve">reported bullying by multiple same-rank perpetrators </w:t>
      </w:r>
      <w:r w:rsidR="00657335" w:rsidRPr="00C039A7">
        <w:t xml:space="preserve">compared to </w:t>
      </w:r>
      <w:r w:rsidRPr="00C039A7">
        <w:t xml:space="preserve">9% in </w:t>
      </w:r>
      <w:proofErr w:type="spellStart"/>
      <w:r w:rsidRPr="00C039A7">
        <w:t>Namie’s</w:t>
      </w:r>
      <w:proofErr w:type="spellEnd"/>
      <w:r w:rsidRPr="00C039A7">
        <w:t xml:space="preserve"> (2017) survey; </w:t>
      </w:r>
    </w:p>
    <w:p w14:paraId="563269F1" w14:textId="6F2F9847" w:rsidR="00E323C4" w:rsidRPr="00C039A7" w:rsidRDefault="001F4AE0" w:rsidP="00DF14F4">
      <w:pPr>
        <w:widowControl/>
        <w:numPr>
          <w:ilvl w:val="0"/>
          <w:numId w:val="34"/>
        </w:numPr>
      </w:pPr>
      <w:r w:rsidRPr="00C039A7">
        <w:t xml:space="preserve">Seven out of eight </w:t>
      </w:r>
      <w:r w:rsidR="00657335" w:rsidRPr="00C039A7">
        <w:t xml:space="preserve">(88%) </w:t>
      </w:r>
      <w:r w:rsidR="00000E61" w:rsidRPr="00C039A7">
        <w:t xml:space="preserve">participants </w:t>
      </w:r>
      <w:r w:rsidRPr="00C039A7">
        <w:t xml:space="preserve">reported bullying by a single or multiple higher rank perpetrator(s) </w:t>
      </w:r>
      <w:r w:rsidR="00657335" w:rsidRPr="00C039A7">
        <w:t xml:space="preserve">compared to </w:t>
      </w:r>
      <w:r w:rsidRPr="00C039A7">
        <w:t xml:space="preserve">57% in </w:t>
      </w:r>
      <w:proofErr w:type="spellStart"/>
      <w:r w:rsidRPr="00C039A7">
        <w:t>Namie’s</w:t>
      </w:r>
      <w:proofErr w:type="spellEnd"/>
      <w:r w:rsidRPr="00C039A7">
        <w:t xml:space="preserve"> (2017) survey; and</w:t>
      </w:r>
    </w:p>
    <w:p w14:paraId="671736EA" w14:textId="0FF1D448" w:rsidR="00E323C4" w:rsidRPr="00C039A7" w:rsidRDefault="001F4AE0" w:rsidP="00DF14F4">
      <w:pPr>
        <w:widowControl/>
        <w:numPr>
          <w:ilvl w:val="0"/>
          <w:numId w:val="34"/>
        </w:numPr>
      </w:pPr>
      <w:r w:rsidRPr="00C039A7">
        <w:t xml:space="preserve">Two out of eight </w:t>
      </w:r>
      <w:r w:rsidR="00657335" w:rsidRPr="00C039A7">
        <w:t xml:space="preserve">(25%) </w:t>
      </w:r>
      <w:r w:rsidR="00000E61" w:rsidRPr="00C039A7">
        <w:t xml:space="preserve">participants </w:t>
      </w:r>
      <w:r w:rsidRPr="00C039A7">
        <w:t xml:space="preserve">reported bullying by multiple higher and lower ranked perpetrators, </w:t>
      </w:r>
      <w:r w:rsidR="00657335" w:rsidRPr="00C039A7">
        <w:t xml:space="preserve">compared to </w:t>
      </w:r>
      <w:r w:rsidRPr="00C039A7">
        <w:t xml:space="preserve">7% in </w:t>
      </w:r>
      <w:proofErr w:type="spellStart"/>
      <w:r w:rsidRPr="00C039A7">
        <w:t>Namie’s</w:t>
      </w:r>
      <w:proofErr w:type="spellEnd"/>
      <w:r w:rsidRPr="00C039A7">
        <w:t xml:space="preserve"> (2017) survey.</w:t>
      </w:r>
    </w:p>
    <w:p w14:paraId="00A28C39" w14:textId="15004E2F" w:rsidR="00E323C4" w:rsidRPr="00C039A7" w:rsidRDefault="001F4AE0">
      <w:pPr>
        <w:pStyle w:val="BodyText"/>
      </w:pPr>
      <w:r w:rsidRPr="00C039A7">
        <w:rPr>
          <w:rStyle w:val="Heading4Char"/>
        </w:rPr>
        <w:t>Multiple perpetrators with different agendas.</w:t>
      </w:r>
      <w:r w:rsidRPr="00C039A7">
        <w:rPr>
          <w:rFonts w:eastAsia="Arial Unicode MS" w:cs="Arial Unicode MS"/>
        </w:rPr>
        <w:t xml:space="preserve"> The eight participants reported that the multiple perpetrators did not necessarily act in concert with each other</w:t>
      </w:r>
      <w:r w:rsidR="00000E61" w:rsidRPr="00C039A7">
        <w:rPr>
          <w:rFonts w:eastAsia="Arial Unicode MS" w:cs="Arial Unicode MS"/>
        </w:rPr>
        <w:t>,</w:t>
      </w:r>
      <w:r w:rsidRPr="00C039A7">
        <w:rPr>
          <w:rFonts w:eastAsia="Arial Unicode MS" w:cs="Arial Unicode MS"/>
        </w:rPr>
        <w:t xml:space="preserve"> as might be found in mobbing, but </w:t>
      </w:r>
      <w:r w:rsidR="00000E61" w:rsidRPr="00C039A7">
        <w:rPr>
          <w:rFonts w:eastAsia="Arial Unicode MS" w:cs="Arial Unicode MS"/>
        </w:rPr>
        <w:t xml:space="preserve">rather </w:t>
      </w:r>
      <w:r w:rsidRPr="00C039A7">
        <w:rPr>
          <w:rFonts w:eastAsia="Arial Unicode MS" w:cs="Arial Unicode MS"/>
        </w:rPr>
        <w:t>appeared to have separate and unique agendas. Some perpetrators desired more control or compliance, some considered the virtual worker a threat to their own jobs, whereas others sought to minimize any potential influence on the direction of work. It is not clear if the bullies were aware that they were targeting the same individual.</w:t>
      </w:r>
    </w:p>
    <w:p w14:paraId="76EA18AE" w14:textId="75952688" w:rsidR="00E323C4" w:rsidRPr="00C039A7" w:rsidRDefault="001F4AE0">
      <w:pPr>
        <w:pStyle w:val="BodyText"/>
      </w:pPr>
      <w:r w:rsidRPr="00C039A7">
        <w:rPr>
          <w:rStyle w:val="Heading4Char"/>
        </w:rPr>
        <w:t>There are few, if any</w:t>
      </w:r>
      <w:r w:rsidR="00000E61" w:rsidRPr="00C039A7">
        <w:rPr>
          <w:rStyle w:val="Heading4Char"/>
        </w:rPr>
        <w:t>,</w:t>
      </w:r>
      <w:r w:rsidRPr="00C039A7">
        <w:rPr>
          <w:rStyle w:val="Heading4Char"/>
        </w:rPr>
        <w:t xml:space="preserve"> witnesses to the bullying.</w:t>
      </w:r>
      <w:r w:rsidRPr="00C039A7">
        <w:rPr>
          <w:rFonts w:eastAsia="Arial Unicode MS" w:cs="Arial Unicode MS"/>
        </w:rPr>
        <w:t xml:space="preserve"> The participants mentioned that from time to time they experienced or observed bullying </w:t>
      </w:r>
      <w:proofErr w:type="spellStart"/>
      <w:r w:rsidRPr="00C039A7">
        <w:rPr>
          <w:rFonts w:eastAsia="Arial Unicode MS" w:cs="Arial Unicode MS"/>
        </w:rPr>
        <w:t>behaviour</w:t>
      </w:r>
      <w:proofErr w:type="spellEnd"/>
      <w:r w:rsidRPr="00C039A7">
        <w:rPr>
          <w:rFonts w:eastAsia="Arial Unicode MS" w:cs="Arial Unicode MS"/>
        </w:rPr>
        <w:t xml:space="preserve"> in the context of a larger meeting, such as </w:t>
      </w:r>
      <w:r w:rsidR="00000E61" w:rsidRPr="00C039A7">
        <w:rPr>
          <w:rFonts w:eastAsia="Arial Unicode MS" w:cs="Arial Unicode MS"/>
        </w:rPr>
        <w:t xml:space="preserve">a </w:t>
      </w:r>
      <w:r w:rsidRPr="00C039A7">
        <w:rPr>
          <w:rFonts w:eastAsia="Arial Unicode MS" w:cs="Arial Unicode MS"/>
        </w:rPr>
        <w:t xml:space="preserve">teleconference or </w:t>
      </w:r>
      <w:proofErr w:type="spellStart"/>
      <w:r w:rsidRPr="00C039A7">
        <w:rPr>
          <w:rFonts w:eastAsia="Arial Unicode MS" w:cs="Arial Unicode MS"/>
        </w:rPr>
        <w:t>webconference</w:t>
      </w:r>
      <w:proofErr w:type="spellEnd"/>
      <w:r w:rsidR="00000E61" w:rsidRPr="00C039A7">
        <w:rPr>
          <w:rFonts w:eastAsia="Arial Unicode MS" w:cs="Arial Unicode MS"/>
        </w:rPr>
        <w:t>. H</w:t>
      </w:r>
      <w:r w:rsidRPr="00C039A7">
        <w:rPr>
          <w:rFonts w:eastAsia="Arial Unicode MS" w:cs="Arial Unicode MS"/>
        </w:rPr>
        <w:t>owever</w:t>
      </w:r>
      <w:r w:rsidR="00000E61" w:rsidRPr="00C039A7">
        <w:rPr>
          <w:rFonts w:eastAsia="Arial Unicode MS" w:cs="Arial Unicode MS"/>
        </w:rPr>
        <w:t>,</w:t>
      </w:r>
      <w:r w:rsidRPr="00C039A7">
        <w:rPr>
          <w:rFonts w:eastAsia="Arial Unicode MS" w:cs="Arial Unicode MS"/>
        </w:rPr>
        <w:t xml:space="preserve"> typically the </w:t>
      </w:r>
      <w:proofErr w:type="spellStart"/>
      <w:r w:rsidRPr="00C039A7">
        <w:rPr>
          <w:rFonts w:eastAsia="Arial Unicode MS" w:cs="Arial Unicode MS"/>
        </w:rPr>
        <w:lastRenderedPageBreak/>
        <w:t>behaviour</w:t>
      </w:r>
      <w:proofErr w:type="spellEnd"/>
      <w:r w:rsidRPr="00C039A7">
        <w:rPr>
          <w:rFonts w:eastAsia="Arial Unicode MS" w:cs="Arial Unicode MS"/>
        </w:rPr>
        <w:t xml:space="preserve"> in these events would be characterized as rudeness to other objective observers. For example, failing to acknowledge or actively include those on the phone, making someone wait an unreasonable amount of time for the meeting to start, cancelling a meeting at the last minute</w:t>
      </w:r>
      <w:r w:rsidR="00000E61" w:rsidRPr="00C039A7">
        <w:rPr>
          <w:rFonts w:eastAsia="Arial Unicode MS" w:cs="Arial Unicode MS"/>
        </w:rPr>
        <w:t>,</w:t>
      </w:r>
      <w:r w:rsidRPr="00C039A7">
        <w:rPr>
          <w:rFonts w:eastAsia="Arial Unicode MS" w:cs="Arial Unicode MS"/>
        </w:rPr>
        <w:t xml:space="preserve"> or telling someone in a </w:t>
      </w:r>
      <w:proofErr w:type="spellStart"/>
      <w:r w:rsidRPr="00C039A7">
        <w:rPr>
          <w:rFonts w:eastAsia="Arial Unicode MS" w:cs="Arial Unicode MS"/>
        </w:rPr>
        <w:t>webconference</w:t>
      </w:r>
      <w:proofErr w:type="spellEnd"/>
      <w:r w:rsidRPr="00C039A7">
        <w:rPr>
          <w:rFonts w:eastAsia="Arial Unicode MS" w:cs="Arial Unicode MS"/>
        </w:rPr>
        <w:t xml:space="preserve"> that their opinion is not important may be microaggressions that occur with some regularity, and so observers may not pay much attention to it. The more aggressive and targeted </w:t>
      </w:r>
      <w:proofErr w:type="spellStart"/>
      <w:r w:rsidRPr="00C039A7">
        <w:rPr>
          <w:rFonts w:eastAsia="Arial Unicode MS" w:cs="Arial Unicode MS"/>
        </w:rPr>
        <w:t>behaviour</w:t>
      </w:r>
      <w:proofErr w:type="spellEnd"/>
      <w:r w:rsidRPr="00C039A7">
        <w:rPr>
          <w:rFonts w:eastAsia="Arial Unicode MS" w:cs="Arial Unicode MS"/>
        </w:rPr>
        <w:t xml:space="preserve"> reported by participants (i.e., having budget</w:t>
      </w:r>
      <w:r w:rsidR="00000E61" w:rsidRPr="00C039A7">
        <w:rPr>
          <w:rFonts w:eastAsia="Arial Unicode MS" w:cs="Arial Unicode MS"/>
        </w:rPr>
        <w:t>s</w:t>
      </w:r>
      <w:r w:rsidRPr="00C039A7">
        <w:rPr>
          <w:rFonts w:eastAsia="Arial Unicode MS" w:cs="Arial Unicode MS"/>
        </w:rPr>
        <w:t xml:space="preserve"> removed, clients reassigned, authorities declined) tended to happen one</w:t>
      </w:r>
      <w:r w:rsidR="00000E61" w:rsidRPr="00C039A7">
        <w:rPr>
          <w:rFonts w:eastAsia="Arial Unicode MS" w:cs="Arial Unicode MS"/>
        </w:rPr>
        <w:t xml:space="preserve"> </w:t>
      </w:r>
      <w:r w:rsidRPr="00C039A7">
        <w:rPr>
          <w:rFonts w:eastAsia="Arial Unicode MS" w:cs="Arial Unicode MS"/>
        </w:rPr>
        <w:t>on</w:t>
      </w:r>
      <w:r w:rsidR="00000E61" w:rsidRPr="00C039A7">
        <w:rPr>
          <w:rFonts w:eastAsia="Arial Unicode MS" w:cs="Arial Unicode MS"/>
        </w:rPr>
        <w:t xml:space="preserve"> </w:t>
      </w:r>
      <w:r w:rsidRPr="00C039A7">
        <w:rPr>
          <w:rFonts w:eastAsia="Arial Unicode MS" w:cs="Arial Unicode MS"/>
        </w:rPr>
        <w:t>one</w:t>
      </w:r>
      <w:r w:rsidR="00DF14F4" w:rsidRPr="00C039A7">
        <w:rPr>
          <w:rFonts w:eastAsia="Arial Unicode MS" w:cs="Arial Unicode MS"/>
        </w:rPr>
        <w:t xml:space="preserve"> (a telephone call, for example) and not in the purview of anyone else, or the evidence captured in an email</w:t>
      </w:r>
      <w:r w:rsidRPr="00C039A7">
        <w:rPr>
          <w:rFonts w:eastAsia="Arial Unicode MS" w:cs="Arial Unicode MS"/>
        </w:rPr>
        <w:t xml:space="preserve">. </w:t>
      </w:r>
      <w:r w:rsidR="00DF14F4" w:rsidRPr="00C039A7">
        <w:rPr>
          <w:rFonts w:eastAsia="Arial Unicode MS" w:cs="Arial Unicode MS"/>
        </w:rPr>
        <w:t>P</w:t>
      </w:r>
      <w:r w:rsidRPr="00C039A7">
        <w:rPr>
          <w:rFonts w:eastAsia="Arial Unicode MS" w:cs="Arial Unicode MS"/>
        </w:rPr>
        <w:t>articipants</w:t>
      </w:r>
      <w:r w:rsidR="00DF14F4" w:rsidRPr="00C039A7">
        <w:rPr>
          <w:rFonts w:eastAsia="Arial Unicode MS" w:cs="Arial Unicode MS"/>
        </w:rPr>
        <w:t xml:space="preserve"> reported that they</w:t>
      </w:r>
      <w:r w:rsidRPr="00C039A7">
        <w:rPr>
          <w:rFonts w:eastAsia="Arial Unicode MS" w:cs="Arial Unicode MS"/>
        </w:rPr>
        <w:t xml:space="preserve"> were not sure who knew </w:t>
      </w:r>
      <w:r w:rsidR="00DF14F4" w:rsidRPr="00C039A7">
        <w:rPr>
          <w:rFonts w:eastAsia="Arial Unicode MS" w:cs="Arial Unicode MS"/>
        </w:rPr>
        <w:t xml:space="preserve">about the </w:t>
      </w:r>
      <w:proofErr w:type="spellStart"/>
      <w:r w:rsidR="00DF14F4" w:rsidRPr="00C039A7">
        <w:rPr>
          <w:rFonts w:eastAsia="Arial Unicode MS" w:cs="Arial Unicode MS"/>
        </w:rPr>
        <w:t>behaviours</w:t>
      </w:r>
      <w:proofErr w:type="spellEnd"/>
      <w:r w:rsidR="00DF14F4" w:rsidRPr="00C039A7">
        <w:rPr>
          <w:rFonts w:eastAsia="Arial Unicode MS" w:cs="Arial Unicode MS"/>
        </w:rPr>
        <w:t xml:space="preserve"> or decisions.  There was a collective recognition that </w:t>
      </w:r>
      <w:r w:rsidRPr="00C039A7">
        <w:rPr>
          <w:rFonts w:eastAsia="Arial Unicode MS" w:cs="Arial Unicode MS"/>
        </w:rPr>
        <w:t xml:space="preserve">including a wider audience </w:t>
      </w:r>
      <w:r w:rsidR="00DF14F4" w:rsidRPr="00C039A7">
        <w:rPr>
          <w:rFonts w:eastAsia="Arial Unicode MS" w:cs="Arial Unicode MS"/>
        </w:rPr>
        <w:t>through</w:t>
      </w:r>
      <w:r w:rsidRPr="00C039A7">
        <w:rPr>
          <w:rFonts w:eastAsia="Arial Unicode MS" w:cs="Arial Unicode MS"/>
        </w:rPr>
        <w:t xml:space="preserve"> simple blind carbon copy on an email was easy to do</w:t>
      </w:r>
      <w:r w:rsidR="00DF14F4" w:rsidRPr="00C039A7">
        <w:rPr>
          <w:rFonts w:eastAsia="Arial Unicode MS" w:cs="Arial Unicode MS"/>
        </w:rPr>
        <w:t xml:space="preserve"> and the target would be none the wiser</w:t>
      </w:r>
      <w:r w:rsidRPr="00C039A7">
        <w:rPr>
          <w:rFonts w:eastAsia="Arial Unicode MS" w:cs="Arial Unicode MS"/>
        </w:rPr>
        <w:t xml:space="preserve">. </w:t>
      </w:r>
    </w:p>
    <w:p w14:paraId="0DC1D156" w14:textId="33F8A3AA" w:rsidR="00E323C4" w:rsidRPr="00C039A7" w:rsidRDefault="001F4AE0" w:rsidP="00DF14F4">
      <w:pPr>
        <w:pStyle w:val="BodyText"/>
      </w:pPr>
      <w:r w:rsidRPr="00C039A7">
        <w:rPr>
          <w:rFonts w:eastAsia="Arial Unicode MS" w:cs="Arial Unicode MS"/>
        </w:rPr>
        <w:t xml:space="preserve">This </w:t>
      </w:r>
      <w:r w:rsidR="00000E61" w:rsidRPr="00C039A7">
        <w:rPr>
          <w:rFonts w:eastAsia="Arial Unicode MS" w:cs="Arial Unicode MS"/>
        </w:rPr>
        <w:t xml:space="preserve">finding </w:t>
      </w:r>
      <w:r w:rsidRPr="00C039A7">
        <w:rPr>
          <w:rFonts w:eastAsia="Arial Unicode MS" w:cs="Arial Unicode MS"/>
        </w:rPr>
        <w:t xml:space="preserve">has two implications. The first is that, unlike in collocated settings, </w:t>
      </w:r>
      <w:r w:rsidR="00DF14F4" w:rsidRPr="00C039A7">
        <w:rPr>
          <w:rFonts w:eastAsia="Arial Unicode MS" w:cs="Arial Unicode MS"/>
        </w:rPr>
        <w:t xml:space="preserve">actual </w:t>
      </w:r>
      <w:r w:rsidRPr="00C039A7">
        <w:rPr>
          <w:rFonts w:eastAsia="Arial Unicode MS" w:cs="Arial Unicode MS"/>
        </w:rPr>
        <w:t>bystanders</w:t>
      </w:r>
      <w:r w:rsidR="00DF14F4" w:rsidRPr="00C039A7">
        <w:rPr>
          <w:rFonts w:eastAsia="Arial Unicode MS" w:cs="Arial Unicode MS"/>
        </w:rPr>
        <w:t xml:space="preserve"> (witnesses)</w:t>
      </w:r>
      <w:r w:rsidRPr="00C039A7">
        <w:rPr>
          <w:rFonts w:eastAsia="Arial Unicode MS" w:cs="Arial Unicode MS"/>
        </w:rPr>
        <w:t xml:space="preserve"> may not be integral to the dynamics. </w:t>
      </w:r>
      <w:r w:rsidR="00DF14F4" w:rsidRPr="00C039A7">
        <w:rPr>
          <w:rFonts w:eastAsia="Arial Unicode MS" w:cs="Arial Unicode MS"/>
        </w:rPr>
        <w:t xml:space="preserve">Further, research in collocated settings has shown that the social power of bystanders can sway whether the bully is successful or not. The absence of this social power may make bystanders irrelevant in the context of virtual work. </w:t>
      </w:r>
      <w:r w:rsidR="00DF14F4" w:rsidRPr="00C039A7">
        <w:t xml:space="preserve"> </w:t>
      </w:r>
      <w:r w:rsidRPr="00C039A7">
        <w:rPr>
          <w:rFonts w:eastAsia="Arial Unicode MS" w:cs="Arial Unicode MS"/>
        </w:rPr>
        <w:t>Perhaps</w:t>
      </w:r>
      <w:r w:rsidR="00DF14F4" w:rsidRPr="00C039A7">
        <w:rPr>
          <w:rFonts w:eastAsia="Arial Unicode MS" w:cs="Arial Unicode MS"/>
        </w:rPr>
        <w:t>, in a setting where technology plays such a</w:t>
      </w:r>
      <w:r w:rsidR="00B937AA">
        <w:rPr>
          <w:rFonts w:eastAsia="Arial Unicode MS" w:cs="Arial Unicode MS"/>
        </w:rPr>
        <w:t>n</w:t>
      </w:r>
      <w:r w:rsidR="00DF14F4" w:rsidRPr="00C039A7">
        <w:rPr>
          <w:rFonts w:eastAsia="Arial Unicode MS" w:cs="Arial Unicode MS"/>
        </w:rPr>
        <w:t xml:space="preserve"> integral role in communication, the mere possibility that others could easily be advised by way of forwarding the communication, or blind copying is</w:t>
      </w:r>
      <w:r w:rsidRPr="00C039A7">
        <w:rPr>
          <w:rFonts w:eastAsia="Arial Unicode MS" w:cs="Arial Unicode MS"/>
        </w:rPr>
        <w:t xml:space="preserve"> sufficient</w:t>
      </w:r>
      <w:r w:rsidR="00DF14F4" w:rsidRPr="00C039A7">
        <w:rPr>
          <w:rFonts w:eastAsia="Arial Unicode MS" w:cs="Arial Unicode MS"/>
        </w:rPr>
        <w:t xml:space="preserve"> to cause a bystander effect</w:t>
      </w:r>
      <w:r w:rsidRPr="00C039A7">
        <w:rPr>
          <w:rFonts w:eastAsia="Arial Unicode MS" w:cs="Arial Unicode MS"/>
        </w:rPr>
        <w:t xml:space="preserve">. For the target, </w:t>
      </w:r>
      <w:r w:rsidR="00DF14F4" w:rsidRPr="00C039A7">
        <w:rPr>
          <w:rFonts w:eastAsia="Arial Unicode MS" w:cs="Arial Unicode MS"/>
        </w:rPr>
        <w:t xml:space="preserve">whether there are actual bystanders or simply a looming possibility there may be others who know, </w:t>
      </w:r>
      <w:r w:rsidRPr="00C039A7">
        <w:rPr>
          <w:rFonts w:eastAsia="Arial Unicode MS" w:cs="Arial Unicode MS"/>
        </w:rPr>
        <w:t xml:space="preserve">the result is the same. </w:t>
      </w:r>
      <w:r w:rsidR="00DF14F4" w:rsidRPr="00C039A7">
        <w:rPr>
          <w:rFonts w:eastAsia="Arial Unicode MS" w:cs="Arial Unicode MS"/>
        </w:rPr>
        <w:t xml:space="preserve">  If the target believes there are others who could help, the target might enlist them</w:t>
      </w:r>
      <w:r w:rsidR="00B937AA">
        <w:rPr>
          <w:rFonts w:eastAsia="Arial Unicode MS" w:cs="Arial Unicode MS"/>
        </w:rPr>
        <w:t>;</w:t>
      </w:r>
      <w:r w:rsidR="00DF14F4" w:rsidRPr="00C039A7">
        <w:rPr>
          <w:rFonts w:eastAsia="Arial Unicode MS" w:cs="Arial Unicode MS"/>
        </w:rPr>
        <w:t xml:space="preserve"> but as the target does not know if they will help or not, the target may not be willing to perhaps further reputational </w:t>
      </w:r>
      <w:r w:rsidR="00DF14F4" w:rsidRPr="00C039A7">
        <w:rPr>
          <w:rFonts w:eastAsia="Arial Unicode MS" w:cs="Arial Unicode MS"/>
        </w:rPr>
        <w:lastRenderedPageBreak/>
        <w:t xml:space="preserve">damage by making the bullying </w:t>
      </w:r>
      <w:proofErr w:type="spellStart"/>
      <w:r w:rsidR="00DF14F4" w:rsidRPr="00C039A7">
        <w:rPr>
          <w:rFonts w:eastAsia="Arial Unicode MS" w:cs="Arial Unicode MS"/>
        </w:rPr>
        <w:t>behaviour</w:t>
      </w:r>
      <w:proofErr w:type="spellEnd"/>
      <w:r w:rsidR="00DF14F4" w:rsidRPr="00C039A7">
        <w:rPr>
          <w:rFonts w:eastAsia="Arial Unicode MS" w:cs="Arial Unicode MS"/>
        </w:rPr>
        <w:t xml:space="preserve"> widely known.</w:t>
      </w:r>
      <w:r w:rsidR="00DF14F4" w:rsidRPr="00C039A7">
        <w:t xml:space="preserve"> </w:t>
      </w:r>
      <w:r w:rsidR="00DF14F4" w:rsidRPr="00C039A7">
        <w:rPr>
          <w:rFonts w:eastAsia="Arial Unicode MS" w:cs="Arial Unicode MS"/>
        </w:rPr>
        <w:t xml:space="preserve"> </w:t>
      </w:r>
      <w:r w:rsidRPr="00C039A7">
        <w:rPr>
          <w:rFonts w:eastAsia="Arial Unicode MS" w:cs="Arial Unicode MS"/>
        </w:rPr>
        <w:t>If others</w:t>
      </w:r>
      <w:r w:rsidR="00DF14F4" w:rsidRPr="00C039A7">
        <w:rPr>
          <w:rFonts w:eastAsia="Arial Unicode MS" w:cs="Arial Unicode MS"/>
        </w:rPr>
        <w:t xml:space="preserve"> </w:t>
      </w:r>
      <w:r w:rsidRPr="00C039A7">
        <w:rPr>
          <w:rFonts w:eastAsia="Arial Unicode MS" w:cs="Arial Unicode MS"/>
        </w:rPr>
        <w:t>know, and they are silent, the others are giving assent by doing nothing</w:t>
      </w:r>
      <w:r w:rsidR="00DF14F4" w:rsidRPr="00C039A7">
        <w:rPr>
          <w:rFonts w:eastAsia="Arial Unicode MS" w:cs="Arial Unicode MS"/>
        </w:rPr>
        <w:t xml:space="preserve">, potentially endorsing the bully’s </w:t>
      </w:r>
      <w:proofErr w:type="spellStart"/>
      <w:r w:rsidR="00DF14F4" w:rsidRPr="00C039A7">
        <w:rPr>
          <w:rFonts w:eastAsia="Arial Unicode MS" w:cs="Arial Unicode MS"/>
        </w:rPr>
        <w:t>behaviour</w:t>
      </w:r>
      <w:proofErr w:type="spellEnd"/>
      <w:r w:rsidR="00B937AA">
        <w:rPr>
          <w:rFonts w:eastAsia="Arial Unicode MS" w:cs="Arial Unicode MS"/>
        </w:rPr>
        <w:t>.</w:t>
      </w:r>
    </w:p>
    <w:p w14:paraId="5F889480" w14:textId="64AB7B03" w:rsidR="00E323C4" w:rsidRPr="00C039A7" w:rsidRDefault="00DF14F4">
      <w:pPr>
        <w:pStyle w:val="BodyText"/>
      </w:pPr>
      <w:r w:rsidRPr="00C039A7">
        <w:rPr>
          <w:rFonts w:eastAsia="Arial Unicode MS" w:cs="Arial Unicode MS"/>
        </w:rPr>
        <w:t>The second implication is that b</w:t>
      </w:r>
      <w:r w:rsidR="001F4AE0" w:rsidRPr="00C039A7">
        <w:rPr>
          <w:rFonts w:eastAsia="Arial Unicode MS" w:cs="Arial Unicode MS"/>
        </w:rPr>
        <w:t>ystanders in collocated settings</w:t>
      </w:r>
      <w:r w:rsidRPr="00C039A7">
        <w:rPr>
          <w:rFonts w:eastAsia="Arial Unicode MS" w:cs="Arial Unicode MS"/>
        </w:rPr>
        <w:t xml:space="preserve"> have more information about the circumstances on which to base a judgement or conclude a position either with or against the target.  In </w:t>
      </w:r>
      <w:r w:rsidR="00B937AA">
        <w:rPr>
          <w:rFonts w:eastAsia="Arial Unicode MS" w:cs="Arial Unicode MS"/>
        </w:rPr>
        <w:t xml:space="preserve">a </w:t>
      </w:r>
      <w:r w:rsidRPr="00C039A7">
        <w:rPr>
          <w:rFonts w:eastAsia="Arial Unicode MS" w:cs="Arial Unicode MS"/>
        </w:rPr>
        <w:t>collocated setting, colleagues</w:t>
      </w:r>
      <w:r w:rsidR="001F4AE0" w:rsidRPr="00C039A7">
        <w:rPr>
          <w:rFonts w:eastAsia="Arial Unicode MS" w:cs="Arial Unicode MS"/>
        </w:rPr>
        <w:t xml:space="preserve"> observe </w:t>
      </w:r>
      <w:r w:rsidRPr="00C039A7">
        <w:rPr>
          <w:rFonts w:eastAsia="Arial Unicode MS" w:cs="Arial Unicode MS"/>
        </w:rPr>
        <w:t>a number of</w:t>
      </w:r>
      <w:r w:rsidR="001F4AE0" w:rsidRPr="00C039A7">
        <w:rPr>
          <w:rFonts w:eastAsia="Arial Unicode MS" w:cs="Arial Unicode MS"/>
        </w:rPr>
        <w:t xml:space="preserve"> interactions between the target and the bully</w:t>
      </w:r>
      <w:r w:rsidRPr="00C039A7">
        <w:rPr>
          <w:rFonts w:eastAsia="Arial Unicode MS" w:cs="Arial Unicode MS"/>
        </w:rPr>
        <w:t>, including the timing, the body language, and the reactions</w:t>
      </w:r>
      <w:r w:rsidR="00B937AA">
        <w:rPr>
          <w:rFonts w:eastAsia="Arial Unicode MS" w:cs="Arial Unicode MS"/>
        </w:rPr>
        <w:t>.</w:t>
      </w:r>
      <w:r w:rsidR="001F4AE0" w:rsidRPr="00C039A7">
        <w:rPr>
          <w:rFonts w:eastAsia="Arial Unicode MS" w:cs="Arial Unicode MS"/>
        </w:rPr>
        <w:t xml:space="preserve"> Virtual workers have far </w:t>
      </w:r>
      <w:r w:rsidRPr="00C039A7">
        <w:rPr>
          <w:rFonts w:eastAsia="Arial Unicode MS" w:cs="Arial Unicode MS"/>
        </w:rPr>
        <w:t xml:space="preserve">fewer interactions </w:t>
      </w:r>
      <w:r w:rsidR="001F4AE0" w:rsidRPr="00C039A7">
        <w:rPr>
          <w:rFonts w:eastAsia="Arial Unicode MS" w:cs="Arial Unicode MS"/>
        </w:rPr>
        <w:t>with each other,</w:t>
      </w:r>
      <w:r w:rsidRPr="00C039A7">
        <w:rPr>
          <w:rFonts w:eastAsia="Arial Unicode MS" w:cs="Arial Unicode MS"/>
        </w:rPr>
        <w:t xml:space="preserve"> let alone interactions with all the actors</w:t>
      </w:r>
      <w:r w:rsidR="001F4AE0" w:rsidRPr="00C039A7">
        <w:rPr>
          <w:rFonts w:eastAsia="Arial Unicode MS" w:cs="Arial Unicode MS"/>
        </w:rPr>
        <w:t xml:space="preserve"> and therefore have far less reliable information </w:t>
      </w:r>
      <w:r w:rsidRPr="00C039A7">
        <w:rPr>
          <w:rFonts w:eastAsia="Arial Unicode MS" w:cs="Arial Unicode MS"/>
        </w:rPr>
        <w:t xml:space="preserve">on which </w:t>
      </w:r>
      <w:r w:rsidR="001F4AE0" w:rsidRPr="00C039A7">
        <w:rPr>
          <w:rFonts w:eastAsia="Arial Unicode MS" w:cs="Arial Unicode MS"/>
        </w:rPr>
        <w:t xml:space="preserve">to build a perspective. </w:t>
      </w:r>
    </w:p>
    <w:p w14:paraId="15B5DE8D" w14:textId="1EF9233B" w:rsidR="00E323C4" w:rsidRPr="00C039A7" w:rsidRDefault="001F4AE0">
      <w:pPr>
        <w:pStyle w:val="BodyText"/>
      </w:pPr>
      <w:bookmarkStart w:id="192" w:name="_Toc38882721"/>
      <w:r w:rsidRPr="00C039A7">
        <w:rPr>
          <w:rStyle w:val="Heading3Char"/>
        </w:rPr>
        <w:t>Theme 2: Low</w:t>
      </w:r>
      <w:r w:rsidR="005F1FC7" w:rsidRPr="00C039A7">
        <w:rPr>
          <w:rStyle w:val="Heading3Char"/>
        </w:rPr>
        <w:t>-</w:t>
      </w:r>
      <w:r w:rsidRPr="00C039A7">
        <w:rPr>
          <w:rStyle w:val="Heading3Char"/>
        </w:rPr>
        <w:t xml:space="preserve">level background incivility may mask or give tacit acceptance of some bullying </w:t>
      </w:r>
      <w:proofErr w:type="spellStart"/>
      <w:r w:rsidRPr="00C039A7">
        <w:rPr>
          <w:rStyle w:val="Heading3Char"/>
        </w:rPr>
        <w:t>behaviours</w:t>
      </w:r>
      <w:proofErr w:type="spellEnd"/>
      <w:r w:rsidRPr="00C039A7">
        <w:rPr>
          <w:rStyle w:val="Heading3Char"/>
        </w:rPr>
        <w:t>.</w:t>
      </w:r>
      <w:bookmarkEnd w:id="192"/>
      <w:r w:rsidRPr="00C039A7">
        <w:rPr>
          <w:rFonts w:eastAsia="Arial Unicode MS" w:cs="Arial Unicode MS"/>
        </w:rPr>
        <w:t xml:space="preserve"> </w:t>
      </w:r>
      <w:r w:rsidR="005F1FC7" w:rsidRPr="00C039A7">
        <w:rPr>
          <w:rFonts w:eastAsia="Arial Unicode MS" w:cs="Arial Unicode MS"/>
        </w:rPr>
        <w:t>T</w:t>
      </w:r>
      <w:r w:rsidRPr="00C039A7">
        <w:rPr>
          <w:rFonts w:eastAsia="Arial Unicode MS" w:cs="Arial Unicode MS"/>
        </w:rPr>
        <w:t xml:space="preserve">hree observations occurred frequently in participants’ narratives </w:t>
      </w:r>
      <w:r w:rsidR="005F1FC7" w:rsidRPr="00C039A7">
        <w:rPr>
          <w:rFonts w:eastAsia="Arial Unicode MS" w:cs="Arial Unicode MS"/>
        </w:rPr>
        <w:t xml:space="preserve">and </w:t>
      </w:r>
      <w:r w:rsidRPr="00C039A7">
        <w:rPr>
          <w:rFonts w:eastAsia="Arial Unicode MS" w:cs="Arial Unicode MS"/>
        </w:rPr>
        <w:t xml:space="preserve">demonstrated </w:t>
      </w:r>
      <w:r w:rsidR="005F1FC7" w:rsidRPr="00C039A7">
        <w:rPr>
          <w:rFonts w:eastAsia="Arial Unicode MS" w:cs="Arial Unicode MS"/>
        </w:rPr>
        <w:t xml:space="preserve">that </w:t>
      </w:r>
      <w:r w:rsidRPr="00C039A7">
        <w:rPr>
          <w:rFonts w:eastAsia="Arial Unicode MS" w:cs="Arial Unicode MS"/>
        </w:rPr>
        <w:t xml:space="preserve">incivility (including bullying </w:t>
      </w:r>
      <w:proofErr w:type="spellStart"/>
      <w:r w:rsidRPr="00C039A7">
        <w:rPr>
          <w:rFonts w:eastAsia="Arial Unicode MS" w:cs="Arial Unicode MS"/>
        </w:rPr>
        <w:t>behaviours</w:t>
      </w:r>
      <w:proofErr w:type="spellEnd"/>
      <w:r w:rsidRPr="00C039A7">
        <w:rPr>
          <w:rFonts w:eastAsia="Arial Unicode MS" w:cs="Arial Unicode MS"/>
        </w:rPr>
        <w:t xml:space="preserve"> that </w:t>
      </w:r>
      <w:r w:rsidR="005F1FC7" w:rsidRPr="00C039A7">
        <w:rPr>
          <w:rFonts w:eastAsia="Arial Unicode MS" w:cs="Arial Unicode MS"/>
        </w:rPr>
        <w:t xml:space="preserve">were </w:t>
      </w:r>
      <w:r w:rsidRPr="00C039A7">
        <w:rPr>
          <w:rFonts w:eastAsia="Arial Unicode MS" w:cs="Arial Unicode MS"/>
        </w:rPr>
        <w:t xml:space="preserve">not directed towards a target so much as generalized), at some level, is simply accepted as the norm in </w:t>
      </w:r>
      <w:r w:rsidRPr="00C039A7">
        <w:rPr>
          <w:rFonts w:eastAsia="Arial Unicode MS" w:cs="Arial Unicode MS"/>
          <w:color w:val="000000"/>
        </w:rPr>
        <w:t>the virtual work environment</w:t>
      </w:r>
      <w:r w:rsidR="005F1FC7" w:rsidRPr="00C039A7">
        <w:rPr>
          <w:rFonts w:eastAsia="Arial Unicode MS" w:cs="Arial Unicode MS"/>
          <w:color w:val="000000"/>
        </w:rPr>
        <w:t>:</w:t>
      </w:r>
      <w:r w:rsidRPr="00C039A7">
        <w:rPr>
          <w:rFonts w:eastAsia="Arial Unicode MS" w:cs="Arial Unicode MS"/>
          <w:color w:val="000000"/>
        </w:rPr>
        <w:t xml:space="preserve"> </w:t>
      </w:r>
    </w:p>
    <w:p w14:paraId="7D2777D9" w14:textId="6B42ACCD" w:rsidR="00E323C4" w:rsidRPr="00C039A7" w:rsidRDefault="001F4AE0" w:rsidP="00675609">
      <w:pPr>
        <w:numPr>
          <w:ilvl w:val="0"/>
          <w:numId w:val="36"/>
        </w:numPr>
      </w:pPr>
      <w:bookmarkStart w:id="193" w:name="_Hlk33033276"/>
      <w:r w:rsidRPr="00C039A7">
        <w:t>R</w:t>
      </w:r>
      <w:bookmarkStart w:id="194" w:name="_Hlk33033012"/>
      <w:bookmarkEnd w:id="193"/>
      <w:r w:rsidRPr="00C039A7">
        <w:t>obust trust is difficult to develop</w:t>
      </w:r>
      <w:r w:rsidR="00000E61" w:rsidRPr="00C039A7">
        <w:t xml:space="preserve">. When </w:t>
      </w:r>
      <w:r w:rsidRPr="00C039A7">
        <w:t>coupled with desensitization</w:t>
      </w:r>
      <w:r w:rsidR="00000E61" w:rsidRPr="00C039A7">
        <w:t>,</w:t>
      </w:r>
      <w:r w:rsidRPr="00C039A7">
        <w:t xml:space="preserve"> </w:t>
      </w:r>
      <w:r w:rsidR="00000E61" w:rsidRPr="00C039A7">
        <w:t xml:space="preserve">trust </w:t>
      </w:r>
      <w:r w:rsidRPr="00C039A7">
        <w:t xml:space="preserve">may </w:t>
      </w:r>
      <w:r w:rsidR="00000E61" w:rsidRPr="00C039A7">
        <w:t xml:space="preserve">be </w:t>
      </w:r>
      <w:r w:rsidRPr="00C039A7">
        <w:t>undermine</w:t>
      </w:r>
      <w:r w:rsidR="00000E61" w:rsidRPr="00C039A7">
        <w:t>d</w:t>
      </w:r>
      <w:r w:rsidRPr="00C039A7">
        <w:t xml:space="preserve"> further, allowing bullying </w:t>
      </w:r>
      <w:proofErr w:type="spellStart"/>
      <w:r w:rsidRPr="00C039A7">
        <w:t>behaviours</w:t>
      </w:r>
      <w:proofErr w:type="spellEnd"/>
      <w:r w:rsidRPr="00C039A7">
        <w:t xml:space="preserve"> to be tacitly accepted</w:t>
      </w:r>
      <w:r w:rsidR="00000E61" w:rsidRPr="00C039A7">
        <w:t>.</w:t>
      </w:r>
      <w:bookmarkEnd w:id="194"/>
    </w:p>
    <w:p w14:paraId="6E2DBB9C" w14:textId="77EC1919" w:rsidR="00E323C4" w:rsidRPr="00C039A7" w:rsidRDefault="001F4AE0" w:rsidP="00675609">
      <w:pPr>
        <w:numPr>
          <w:ilvl w:val="0"/>
          <w:numId w:val="36"/>
        </w:numPr>
      </w:pPr>
      <w:r w:rsidRPr="00C039A7">
        <w:t xml:space="preserve">Limited options for problem-solving may facilitate intimidating </w:t>
      </w:r>
      <w:proofErr w:type="spellStart"/>
      <w:r w:rsidRPr="00C039A7">
        <w:t>behaviour</w:t>
      </w:r>
      <w:proofErr w:type="spellEnd"/>
      <w:r w:rsidR="00000E61" w:rsidRPr="00C039A7">
        <w:t>.</w:t>
      </w:r>
    </w:p>
    <w:p w14:paraId="6B835292" w14:textId="3FE485E2" w:rsidR="00E323C4" w:rsidRPr="00C039A7" w:rsidRDefault="001F4AE0" w:rsidP="00675609">
      <w:pPr>
        <w:numPr>
          <w:ilvl w:val="0"/>
          <w:numId w:val="36"/>
        </w:numPr>
      </w:pPr>
      <w:r w:rsidRPr="00C039A7">
        <w:t xml:space="preserve">Colleagues who do not support virtual workers may be displaying a variant of disinhibition effect. </w:t>
      </w:r>
    </w:p>
    <w:p w14:paraId="3CF100B3" w14:textId="219AFC28" w:rsidR="005F1FC7" w:rsidRPr="00C039A7" w:rsidRDefault="00000E61" w:rsidP="005F1FC7">
      <w:r w:rsidRPr="00C039A7">
        <w:t xml:space="preserve">These characteristics </w:t>
      </w:r>
      <w:r w:rsidR="005F1FC7" w:rsidRPr="00C039A7">
        <w:t>provid</w:t>
      </w:r>
      <w:r w:rsidRPr="00C039A7">
        <w:t>e</w:t>
      </w:r>
      <w:r w:rsidR="005F1FC7" w:rsidRPr="00C039A7">
        <w:t xml:space="preserve"> fertile ground for intentional bullying</w:t>
      </w:r>
      <w:r w:rsidRPr="00C039A7">
        <w:t>.</w:t>
      </w:r>
      <w:r w:rsidR="005F1FC7" w:rsidRPr="00C039A7">
        <w:t xml:space="preserve"> Additional research would be required to determine if these are antecedents unique to virtual work</w:t>
      </w:r>
      <w:r w:rsidR="00B937AA">
        <w:t>.</w:t>
      </w:r>
    </w:p>
    <w:p w14:paraId="28039178" w14:textId="0A0B49E4" w:rsidR="00E323C4" w:rsidRPr="00C039A7" w:rsidRDefault="001F4AE0">
      <w:pPr>
        <w:pStyle w:val="BodyText"/>
      </w:pPr>
      <w:r w:rsidRPr="00C039A7">
        <w:rPr>
          <w:rStyle w:val="Heading4Char"/>
        </w:rPr>
        <w:lastRenderedPageBreak/>
        <w:t>Robust trust is difficult to develop</w:t>
      </w:r>
      <w:r w:rsidR="00000E61" w:rsidRPr="00C039A7">
        <w:rPr>
          <w:rFonts w:eastAsia="Arial Unicode MS" w:cs="Arial Unicode MS"/>
        </w:rPr>
        <w:t xml:space="preserve">. </w:t>
      </w:r>
      <w:r w:rsidRPr="00C039A7">
        <w:rPr>
          <w:rFonts w:eastAsia="Arial Unicode MS" w:cs="Arial Unicode MS"/>
        </w:rPr>
        <w:t>As described in the literature review (Chapter 2), robust trust appears to be particularly difficult to develop among and between virtual workers</w:t>
      </w:r>
      <w:r w:rsidR="00000E61" w:rsidRPr="00C039A7">
        <w:rPr>
          <w:rFonts w:eastAsia="Arial Unicode MS" w:cs="Arial Unicode MS"/>
        </w:rPr>
        <w:t>.</w:t>
      </w:r>
      <w:r w:rsidRPr="00C039A7">
        <w:rPr>
          <w:rFonts w:eastAsia="Arial Unicode MS" w:cs="Arial Unicode MS"/>
        </w:rPr>
        <w:t xml:space="preserve"> When coupled with desensitization towards incivility and drama, it may encourage poor organizational </w:t>
      </w:r>
      <w:proofErr w:type="spellStart"/>
      <w:r w:rsidRPr="00C039A7">
        <w:rPr>
          <w:rFonts w:eastAsia="Arial Unicode MS" w:cs="Arial Unicode MS"/>
        </w:rPr>
        <w:t>behaviour</w:t>
      </w:r>
      <w:proofErr w:type="spellEnd"/>
      <w:r w:rsidRPr="00C039A7">
        <w:rPr>
          <w:rFonts w:eastAsia="Arial Unicode MS" w:cs="Arial Unicode MS"/>
        </w:rPr>
        <w:t xml:space="preserve">, such as disengagement, disproportional perceived offense, passive-aggressive </w:t>
      </w:r>
      <w:proofErr w:type="spellStart"/>
      <w:r w:rsidRPr="00C039A7">
        <w:rPr>
          <w:rFonts w:eastAsia="Arial Unicode MS" w:cs="Arial Unicode MS"/>
        </w:rPr>
        <w:t>behaviour</w:t>
      </w:r>
      <w:proofErr w:type="spellEnd"/>
      <w:r w:rsidRPr="00C039A7">
        <w:rPr>
          <w:rFonts w:eastAsia="Arial Unicode MS" w:cs="Arial Unicode MS"/>
        </w:rPr>
        <w:t xml:space="preserve">, apathy, ostracization, and attributions as accepted </w:t>
      </w:r>
      <w:proofErr w:type="spellStart"/>
      <w:r w:rsidRPr="00C039A7">
        <w:rPr>
          <w:rFonts w:eastAsia="Arial Unicode MS" w:cs="Arial Unicode MS"/>
        </w:rPr>
        <w:t>behaviours</w:t>
      </w:r>
      <w:proofErr w:type="spellEnd"/>
      <w:r w:rsidRPr="00C039A7">
        <w:rPr>
          <w:rFonts w:eastAsia="Arial Unicode MS" w:cs="Arial Unicode MS"/>
        </w:rPr>
        <w:t xml:space="preserve"> in the workplace </w:t>
      </w:r>
      <w:r w:rsidRPr="00C039A7">
        <w:rPr>
          <w:rFonts w:eastAsia="Arial Unicode MS"/>
        </w:rPr>
        <w:t>(</w:t>
      </w:r>
      <w:proofErr w:type="spellStart"/>
      <w:r w:rsidRPr="00C039A7">
        <w:rPr>
          <w:rFonts w:eastAsia="Arial Unicode MS"/>
        </w:rPr>
        <w:t>Seu</w:t>
      </w:r>
      <w:proofErr w:type="spellEnd"/>
      <w:r w:rsidRPr="00C039A7">
        <w:rPr>
          <w:rFonts w:eastAsia="Arial Unicode MS"/>
        </w:rPr>
        <w:t>, 2003</w:t>
      </w:r>
      <w:r w:rsidRPr="00C039A7">
        <w:rPr>
          <w:rFonts w:eastAsia="Arial Unicode MS" w:cs="Arial Unicode MS"/>
        </w:rPr>
        <w:t>).</w:t>
      </w:r>
    </w:p>
    <w:p w14:paraId="2BF067C3" w14:textId="0B3ABF3F" w:rsidR="00E323C4" w:rsidRPr="00C039A7" w:rsidRDefault="001F4AE0">
      <w:pPr>
        <w:pStyle w:val="BodyText"/>
      </w:pPr>
      <w:r w:rsidRPr="00C039A7">
        <w:rPr>
          <w:rFonts w:eastAsia="Arial Unicode MS" w:cs="Arial Unicode MS"/>
        </w:rPr>
        <w:t xml:space="preserve">Although participants did share examples of some strong relationships, in general, their narratives described an environment </w:t>
      </w:r>
      <w:r w:rsidR="00000E61" w:rsidRPr="00C039A7">
        <w:rPr>
          <w:rFonts w:eastAsia="Arial Unicode MS" w:cs="Arial Unicode MS"/>
        </w:rPr>
        <w:t xml:space="preserve">in which </w:t>
      </w:r>
      <w:r w:rsidRPr="00C039A7">
        <w:rPr>
          <w:rFonts w:eastAsia="Arial Unicode MS" w:cs="Arial Unicode MS"/>
        </w:rPr>
        <w:t xml:space="preserve">it was difficult to know whom one could trust entirely. Part of this </w:t>
      </w:r>
      <w:r w:rsidR="00000E61" w:rsidRPr="00C039A7">
        <w:rPr>
          <w:rFonts w:eastAsia="Arial Unicode MS" w:cs="Arial Unicode MS"/>
        </w:rPr>
        <w:t xml:space="preserve">circumstance </w:t>
      </w:r>
      <w:r w:rsidRPr="00C039A7">
        <w:rPr>
          <w:rFonts w:eastAsia="Arial Unicode MS" w:cs="Arial Unicode MS"/>
        </w:rPr>
        <w:t xml:space="preserve">was linked to the challenges of using mediated technology and the issues with cadence in time-shifting; however, it also came down to the fact that, for the most part, </w:t>
      </w:r>
      <w:r w:rsidR="00000E61" w:rsidRPr="00C039A7">
        <w:rPr>
          <w:rFonts w:eastAsia="Arial Unicode MS" w:cs="Arial Unicode MS"/>
        </w:rPr>
        <w:t xml:space="preserve">colleagues </w:t>
      </w:r>
      <w:r w:rsidRPr="00C039A7">
        <w:rPr>
          <w:rFonts w:eastAsia="Arial Unicode MS" w:cs="Arial Unicode MS"/>
        </w:rPr>
        <w:t xml:space="preserve">knew each other </w:t>
      </w:r>
      <w:r w:rsidR="00000E61" w:rsidRPr="00C039A7">
        <w:rPr>
          <w:rFonts w:eastAsia="Arial Unicode MS" w:cs="Arial Unicode MS"/>
        </w:rPr>
        <w:t xml:space="preserve">only </w:t>
      </w:r>
      <w:r w:rsidRPr="00C039A7">
        <w:rPr>
          <w:rFonts w:eastAsia="Arial Unicode MS" w:cs="Arial Unicode MS"/>
        </w:rPr>
        <w:t xml:space="preserve">as an entity, meaning they knew each other only through the performance of their duties. </w:t>
      </w:r>
      <w:r w:rsidRPr="00C039A7">
        <w:rPr>
          <w:rFonts w:eastAsia="Arial Unicode MS"/>
        </w:rPr>
        <w:t>Suzuki</w:t>
      </w:r>
      <w:r w:rsidRPr="00C039A7">
        <w:rPr>
          <w:rFonts w:eastAsia="Arial Unicode MS" w:cs="Arial Unicode MS"/>
        </w:rPr>
        <w:t xml:space="preserve"> et al. (2010) reported that workers’ mistrust of coworkers and the lack of reciprocity were associated with a higher likelihood of chronic stress and poor health among Japanese virtual workers</w:t>
      </w:r>
      <w:r w:rsidR="00530900" w:rsidRPr="00C039A7">
        <w:rPr>
          <w:rFonts w:eastAsia="Arial Unicode MS" w:cs="Arial Unicode MS"/>
        </w:rPr>
        <w:t>.</w:t>
      </w:r>
      <w:r w:rsidRPr="00C039A7">
        <w:rPr>
          <w:rFonts w:eastAsia="Arial Unicode MS" w:cs="Arial Unicode MS"/>
        </w:rPr>
        <w:t xml:space="preserve"> </w:t>
      </w:r>
    </w:p>
    <w:p w14:paraId="40C95C09" w14:textId="6A1507DB" w:rsidR="00E323C4" w:rsidRPr="00C039A7" w:rsidRDefault="001F4AE0">
      <w:pPr>
        <w:pStyle w:val="BodyText"/>
      </w:pPr>
      <w:r w:rsidRPr="00C039A7">
        <w:rPr>
          <w:rFonts w:eastAsia="Arial Unicode MS" w:cs="Arial Unicode MS"/>
        </w:rPr>
        <w:t xml:space="preserve">Some of the participants, understanding the value of social relationships, provided examples of how they tried to reach out and get to know people so that they would have some social capital to draw on. </w:t>
      </w:r>
      <w:r w:rsidR="00DF14F4" w:rsidRPr="00C039A7">
        <w:rPr>
          <w:rFonts w:eastAsia="Arial Unicode MS" w:cs="Arial Unicode MS"/>
        </w:rPr>
        <w:t xml:space="preserve">Research on social media (see Chapter 2) shows that individuals learn that </w:t>
      </w:r>
      <w:r w:rsidR="00B937AA">
        <w:rPr>
          <w:rFonts w:eastAsia="Arial Unicode MS" w:cs="Arial Unicode MS"/>
        </w:rPr>
        <w:t xml:space="preserve">those who are </w:t>
      </w:r>
      <w:r w:rsidR="00DF14F4" w:rsidRPr="00C039A7">
        <w:rPr>
          <w:rFonts w:eastAsia="Arial Unicode MS" w:cs="Arial Unicode MS"/>
        </w:rPr>
        <w:t>experienced in</w:t>
      </w:r>
      <w:r w:rsidRPr="00C039A7">
        <w:rPr>
          <w:rFonts w:eastAsia="Arial Unicode MS" w:cs="Arial Unicode MS"/>
        </w:rPr>
        <w:t xml:space="preserve"> relationships over technology </w:t>
      </w:r>
      <w:r w:rsidR="00DF14F4" w:rsidRPr="00C039A7">
        <w:rPr>
          <w:rFonts w:eastAsia="Arial Unicode MS" w:cs="Arial Unicode MS"/>
        </w:rPr>
        <w:t xml:space="preserve">tend </w:t>
      </w:r>
      <w:r w:rsidRPr="00C039A7">
        <w:rPr>
          <w:rFonts w:eastAsia="Arial Unicode MS" w:cs="Arial Unicode MS"/>
        </w:rPr>
        <w:t>to be cautious, wary even</w:t>
      </w:r>
      <w:r w:rsidR="00DF14F4" w:rsidRPr="00C039A7">
        <w:rPr>
          <w:rFonts w:eastAsia="Arial Unicode MS" w:cs="Arial Unicode MS"/>
        </w:rPr>
        <w:t>.  Participants shared that not knowing the people they were interacting with at a distance was a bit risky.</w:t>
      </w:r>
      <w:r w:rsidR="00DF14F4" w:rsidRPr="00C039A7" w:rsidDel="00DF14F4">
        <w:rPr>
          <w:rFonts w:eastAsia="Arial Unicode MS" w:cs="Arial Unicode MS"/>
        </w:rPr>
        <w:t xml:space="preserve"> </w:t>
      </w:r>
      <w:r w:rsidR="00DF14F4" w:rsidRPr="00C039A7">
        <w:rPr>
          <w:rFonts w:eastAsia="Arial Unicode MS" w:cs="Arial Unicode MS"/>
        </w:rPr>
        <w:t>I</w:t>
      </w:r>
      <w:r w:rsidRPr="00C039A7">
        <w:rPr>
          <w:rFonts w:eastAsia="Arial Unicode MS" w:cs="Arial Unicode MS"/>
        </w:rPr>
        <w:t xml:space="preserve">n an organizational setting where there can be consequences to revealing too much to the wrong person, experienced virtual workers </w:t>
      </w:r>
      <w:r w:rsidR="00DF14F4" w:rsidRPr="00C039A7">
        <w:rPr>
          <w:rFonts w:eastAsia="Arial Unicode MS" w:cs="Arial Unicode MS"/>
        </w:rPr>
        <w:t xml:space="preserve">shared they were </w:t>
      </w:r>
      <w:r w:rsidRPr="00C039A7">
        <w:rPr>
          <w:rFonts w:eastAsia="Arial Unicode MS" w:cs="Arial Unicode MS"/>
        </w:rPr>
        <w:t>doubly careful.</w:t>
      </w:r>
    </w:p>
    <w:p w14:paraId="07DCA7F4" w14:textId="0986EC6A" w:rsidR="00E323C4" w:rsidRPr="00C039A7" w:rsidRDefault="001F4AE0">
      <w:pPr>
        <w:pStyle w:val="BodyText"/>
      </w:pPr>
      <w:r w:rsidRPr="00C039A7">
        <w:rPr>
          <w:rFonts w:eastAsia="Arial Unicode MS" w:cs="Arial Unicode MS"/>
        </w:rPr>
        <w:lastRenderedPageBreak/>
        <w:t xml:space="preserve">The desensitization that some participants spoke of creates additional, if unintended, incivility. Desensitization occurs when an individual’s reaction to a stimulus is reduced as a result </w:t>
      </w:r>
      <w:r w:rsidRPr="00C039A7">
        <w:rPr>
          <w:rFonts w:eastAsia="Arial Unicode MS"/>
        </w:rPr>
        <w:t>of repeated exposure (</w:t>
      </w:r>
      <w:proofErr w:type="spellStart"/>
      <w:r w:rsidRPr="00C039A7">
        <w:rPr>
          <w:rFonts w:eastAsia="Arial Unicode MS"/>
        </w:rPr>
        <w:t>Seu</w:t>
      </w:r>
      <w:proofErr w:type="spellEnd"/>
      <w:r w:rsidRPr="00C039A7">
        <w:rPr>
          <w:rFonts w:eastAsia="Arial Unicode MS"/>
        </w:rPr>
        <w:t>, 2003). Research has shown that desensitization can be a defense mechanism to cope with chronic negative circumstances (</w:t>
      </w:r>
      <w:proofErr w:type="spellStart"/>
      <w:r w:rsidRPr="00C039A7">
        <w:rPr>
          <w:rFonts w:eastAsia="Arial Unicode MS"/>
        </w:rPr>
        <w:t>Seu</w:t>
      </w:r>
      <w:proofErr w:type="spellEnd"/>
      <w:r w:rsidRPr="00C039A7">
        <w:rPr>
          <w:rFonts w:eastAsia="Arial Unicode MS"/>
        </w:rPr>
        <w:t>, 2003). Studies also show that individuals who are exposed to violence and aggression become desensitized to the suffering of others and are less moved to assist those who need help (Bushman &amp; Anderson, 2009</w:t>
      </w:r>
      <w:r w:rsidRPr="00C039A7">
        <w:rPr>
          <w:rFonts w:eastAsia="Arial Unicode MS" w:cs="Arial Unicode MS"/>
        </w:rPr>
        <w:t xml:space="preserve">). An analogy would be training oneself to disregard the moaning and crying of patients in an emergency triage </w:t>
      </w:r>
      <w:proofErr w:type="spellStart"/>
      <w:r w:rsidRPr="00C039A7">
        <w:rPr>
          <w:rFonts w:eastAsia="Arial Unicode MS" w:cs="Arial Unicode MS"/>
        </w:rPr>
        <w:t>cent</w:t>
      </w:r>
      <w:r w:rsidR="007D7252" w:rsidRPr="00C039A7">
        <w:rPr>
          <w:rFonts w:eastAsia="Arial Unicode MS" w:cs="Arial Unicode MS"/>
        </w:rPr>
        <w:t>re</w:t>
      </w:r>
      <w:proofErr w:type="spellEnd"/>
      <w:r w:rsidRPr="00C039A7">
        <w:rPr>
          <w:rFonts w:eastAsia="Arial Unicode MS" w:cs="Arial Unicode MS"/>
        </w:rPr>
        <w:t>. The patients are not in any less agony or distress, and one may miss important cues that identify a patient as more acute than the rest. Desensitization may be an accepted coping mechanism in virtual work, but it also unintentionally sets a bar that accepts a certain lack of psychological safety for workers. Although this bar is not the same for every work environment (certainly there are virtual workers who blossom in their environments), the organizations these participants work</w:t>
      </w:r>
      <w:r w:rsidR="00530900" w:rsidRPr="00C039A7">
        <w:rPr>
          <w:rFonts w:eastAsia="Arial Unicode MS" w:cs="Arial Unicode MS"/>
        </w:rPr>
        <w:t>ed</w:t>
      </w:r>
      <w:r w:rsidRPr="00C039A7">
        <w:rPr>
          <w:rFonts w:eastAsia="Arial Unicode MS" w:cs="Arial Unicode MS"/>
        </w:rPr>
        <w:t xml:space="preserve"> for, by merit of their </w:t>
      </w:r>
      <w:r w:rsidR="00530900" w:rsidRPr="00C039A7">
        <w:rPr>
          <w:rFonts w:eastAsia="Arial Unicode MS" w:cs="Arial Unicode MS"/>
        </w:rPr>
        <w:t xml:space="preserve">Best Places </w:t>
      </w:r>
      <w:r w:rsidRPr="00C039A7">
        <w:rPr>
          <w:rFonts w:eastAsia="Arial Unicode MS" w:cs="Arial Unicode MS"/>
        </w:rPr>
        <w:t xml:space="preserve">to </w:t>
      </w:r>
      <w:r w:rsidR="00530900" w:rsidRPr="00C039A7">
        <w:rPr>
          <w:rFonts w:eastAsia="Arial Unicode MS" w:cs="Arial Unicode MS"/>
        </w:rPr>
        <w:t xml:space="preserve">Work </w:t>
      </w:r>
      <w:r w:rsidRPr="00C039A7">
        <w:rPr>
          <w:rFonts w:eastAsia="Arial Unicode MS" w:cs="Arial Unicode MS"/>
        </w:rPr>
        <w:t>awards</w:t>
      </w:r>
      <w:r w:rsidR="00530900" w:rsidRPr="00C039A7">
        <w:rPr>
          <w:rFonts w:eastAsia="Arial Unicode MS" w:cs="Arial Unicode MS"/>
        </w:rPr>
        <w:t>,</w:t>
      </w:r>
      <w:r w:rsidRPr="00C039A7">
        <w:rPr>
          <w:rFonts w:eastAsia="Arial Unicode MS" w:cs="Arial Unicode MS"/>
        </w:rPr>
        <w:t xml:space="preserve"> are perhaps some of the organizations that do virtual work best.</w:t>
      </w:r>
    </w:p>
    <w:p w14:paraId="530B2F13" w14:textId="18284EEA" w:rsidR="00E323C4" w:rsidRPr="00C039A7" w:rsidRDefault="001F4AE0">
      <w:pPr>
        <w:widowControl/>
        <w:ind w:firstLine="720"/>
        <w:rPr>
          <w:rStyle w:val="BodyTextChar"/>
          <w:rFonts w:eastAsia="Arial Unicode MS"/>
        </w:rPr>
      </w:pPr>
      <w:r w:rsidRPr="00C039A7">
        <w:rPr>
          <w:rStyle w:val="Heading4Char"/>
        </w:rPr>
        <w:t xml:space="preserve">Limited options for problem-solving may facilitate intimidating </w:t>
      </w:r>
      <w:proofErr w:type="spellStart"/>
      <w:r w:rsidRPr="00C039A7">
        <w:rPr>
          <w:rStyle w:val="Heading4Char"/>
        </w:rPr>
        <w:t>behaviour</w:t>
      </w:r>
      <w:proofErr w:type="spellEnd"/>
      <w:r w:rsidRPr="00C039A7">
        <w:rPr>
          <w:rStyle w:val="Heading4Char"/>
        </w:rPr>
        <w:t>.</w:t>
      </w:r>
      <w:r w:rsidRPr="00C039A7">
        <w:rPr>
          <w:b/>
          <w:bCs/>
          <w:i/>
          <w:iCs/>
        </w:rPr>
        <w:t xml:space="preserve"> </w:t>
      </w:r>
      <w:r w:rsidRPr="00C039A7">
        <w:t>Participants reported that virtual work tends to limit options for informal problem-solving and therefore tends toward problem escalation, transforming task and process conflicts into more difficult relational, and potentially emotionally charged</w:t>
      </w:r>
      <w:r w:rsidR="00530900" w:rsidRPr="00C039A7">
        <w:t>,</w:t>
      </w:r>
      <w:r w:rsidRPr="00C039A7">
        <w:t xml:space="preserve"> conflicts. In environments with weak ties between individuals, coupled with poor line of sight to intentions, it may be more difficult to solve problems between the original parties to the issue. Studies on virtual teams </w:t>
      </w:r>
      <w:r w:rsidR="00530900" w:rsidRPr="00C039A7">
        <w:t xml:space="preserve">have </w:t>
      </w:r>
      <w:r w:rsidRPr="00C039A7">
        <w:t>show</w:t>
      </w:r>
      <w:r w:rsidR="00530900" w:rsidRPr="00C039A7">
        <w:t>n</w:t>
      </w:r>
      <w:r w:rsidRPr="00C039A7">
        <w:t xml:space="preserve"> that task and interpersonal conflict have a strong and positive relationship with poor performance, particularly when tasks are </w:t>
      </w:r>
      <w:r w:rsidRPr="00C039A7">
        <w:rPr>
          <w:rStyle w:val="BodyTextChar"/>
          <w:rFonts w:eastAsia="Arial Unicode MS"/>
        </w:rPr>
        <w:lastRenderedPageBreak/>
        <w:t xml:space="preserve">complex (Hinds &amp; Mortensen, 2005). More recent research on virtual workers shows that task conflict tends to quickly become relational conflict, and that conflict is escalated more often and more quickly than in collocated workplaces (Brenner, 2013; </w:t>
      </w:r>
      <w:proofErr w:type="spellStart"/>
      <w:r w:rsidRPr="00C039A7">
        <w:rPr>
          <w:rStyle w:val="BodyTextChar"/>
          <w:rFonts w:eastAsia="Arial Unicode MS"/>
        </w:rPr>
        <w:t>Filippova</w:t>
      </w:r>
      <w:proofErr w:type="spellEnd"/>
      <w:r w:rsidRPr="00C039A7">
        <w:rPr>
          <w:rStyle w:val="BodyTextChar"/>
          <w:rFonts w:eastAsia="Arial Unicode MS"/>
        </w:rPr>
        <w:t xml:space="preserve"> &amp; Cho, 2016; </w:t>
      </w:r>
      <w:proofErr w:type="spellStart"/>
      <w:r w:rsidRPr="00C039A7">
        <w:rPr>
          <w:rStyle w:val="BodyTextChar"/>
          <w:rFonts w:eastAsia="Arial Unicode MS"/>
        </w:rPr>
        <w:t>Kankanhalli</w:t>
      </w:r>
      <w:proofErr w:type="spellEnd"/>
      <w:r w:rsidRPr="00C039A7">
        <w:rPr>
          <w:rStyle w:val="BodyTextChar"/>
          <w:rFonts w:eastAsia="Arial Unicode MS"/>
        </w:rPr>
        <w:t xml:space="preserve"> et al., 2006; Petersen, 2014). </w:t>
      </w:r>
    </w:p>
    <w:p w14:paraId="6F19BE3F" w14:textId="2A7EDD36" w:rsidR="00E323C4" w:rsidRPr="00C039A7" w:rsidRDefault="001F4AE0">
      <w:pPr>
        <w:pStyle w:val="BodyText"/>
      </w:pPr>
      <w:r w:rsidRPr="00C039A7">
        <w:rPr>
          <w:rFonts w:eastAsia="Arial Unicode MS" w:cs="Arial Unicode MS"/>
        </w:rPr>
        <w:t xml:space="preserve">Typically, in a collocated setting, the parties might reach out to colleagues to get their perspectives, to see if there is another solution that might be viable. The colleagues might even be able to calm the individuals down by providing a perspective they had not considered. The parties may also take it to their respective supervisors to strategize a plan or to ask for the supervisor’s help in advocating for the worker with the supervisor’s peer. Typically, the supervisor knows the peer and can reasonably gauge whether the issue is sufficiently important to use precious social capital to address. On this basis, the supervisor might suggest a different strategy, such as reaching out to other colleagues to build a coalition. </w:t>
      </w:r>
    </w:p>
    <w:p w14:paraId="49A468A1" w14:textId="69966618" w:rsidR="00E323C4" w:rsidRPr="00C039A7" w:rsidRDefault="001F4AE0">
      <w:pPr>
        <w:pStyle w:val="BodyText"/>
      </w:pPr>
      <w:r w:rsidRPr="00C039A7">
        <w:rPr>
          <w:rFonts w:eastAsia="Arial Unicode MS" w:cs="Arial Unicode MS"/>
        </w:rPr>
        <w:t>The examples presented by the participants suggested that in the virtual context</w:t>
      </w:r>
      <w:r w:rsidR="00530900" w:rsidRPr="00C039A7">
        <w:rPr>
          <w:rFonts w:eastAsia="Arial Unicode MS" w:cs="Arial Unicode MS"/>
        </w:rPr>
        <w:t>,</w:t>
      </w:r>
      <w:r w:rsidRPr="00C039A7">
        <w:rPr>
          <w:rFonts w:eastAsia="Arial Unicode MS" w:cs="Arial Unicode MS"/>
        </w:rPr>
        <w:t xml:space="preserve"> there are two problems with this approach. First, the colleagues have very little line of sight to each other or the circumstances, and therefore may not be able to provide any relevant perspective because all they know is whatever the complainant is telling them (they have no other view on the situation). Second, people do not know each other as well, and social capital takes time and effort to build. As such, when the supervisor or colleague is asked to assist, they escalate </w:t>
      </w:r>
      <w:r w:rsidR="00E80E64">
        <w:rPr>
          <w:rFonts w:eastAsia="Arial Unicode MS" w:cs="Arial Unicode MS"/>
        </w:rPr>
        <w:t xml:space="preserve">a situation </w:t>
      </w:r>
      <w:r w:rsidR="00530900" w:rsidRPr="00C039A7">
        <w:rPr>
          <w:rFonts w:eastAsia="Arial Unicode MS" w:cs="Arial Unicode MS"/>
        </w:rPr>
        <w:t xml:space="preserve">because </w:t>
      </w:r>
      <w:r w:rsidRPr="00C039A7">
        <w:rPr>
          <w:rFonts w:eastAsia="Arial Unicode MS" w:cs="Arial Unicode MS"/>
        </w:rPr>
        <w:t xml:space="preserve">there are </w:t>
      </w:r>
      <w:r w:rsidR="00530900" w:rsidRPr="00C039A7">
        <w:rPr>
          <w:rFonts w:eastAsia="Arial Unicode MS" w:cs="Arial Unicode MS"/>
        </w:rPr>
        <w:t>few</w:t>
      </w:r>
      <w:r w:rsidRPr="00C039A7">
        <w:rPr>
          <w:rFonts w:eastAsia="Arial Unicode MS" w:cs="Arial Unicode MS"/>
        </w:rPr>
        <w:t xml:space="preserve"> options to draw on. If the supervisor knows about poor </w:t>
      </w:r>
      <w:proofErr w:type="spellStart"/>
      <w:r w:rsidRPr="00C039A7">
        <w:rPr>
          <w:rFonts w:eastAsia="Arial Unicode MS" w:cs="Arial Unicode MS"/>
        </w:rPr>
        <w:t>behaviour</w:t>
      </w:r>
      <w:proofErr w:type="spellEnd"/>
      <w:r w:rsidRPr="00C039A7">
        <w:rPr>
          <w:rFonts w:eastAsia="Arial Unicode MS" w:cs="Arial Unicode MS"/>
        </w:rPr>
        <w:t xml:space="preserve"> and escalates, at least there is a record that the supervisor addressed it immediately. If the supervisor does nothing, and it </w:t>
      </w:r>
      <w:r w:rsidRPr="00C039A7">
        <w:rPr>
          <w:rFonts w:eastAsia="Arial Unicode MS" w:cs="Arial Unicode MS"/>
        </w:rPr>
        <w:lastRenderedPageBreak/>
        <w:t xml:space="preserve">later turns out to be of significance, the supervisor risks personal consequences for </w:t>
      </w:r>
      <w:r w:rsidR="00530900" w:rsidRPr="00C039A7">
        <w:rPr>
          <w:rFonts w:eastAsia="Arial Unicode MS" w:cs="Arial Unicode MS"/>
        </w:rPr>
        <w:t>not doing anything</w:t>
      </w:r>
      <w:r w:rsidRPr="00C039A7">
        <w:rPr>
          <w:rFonts w:eastAsia="Arial Unicode MS" w:cs="Arial Unicode MS"/>
        </w:rPr>
        <w:t>.</w:t>
      </w:r>
    </w:p>
    <w:p w14:paraId="434EB823" w14:textId="1E554983" w:rsidR="00E323C4" w:rsidRPr="00C039A7" w:rsidRDefault="001F4AE0">
      <w:pPr>
        <w:pStyle w:val="BodyText"/>
      </w:pPr>
      <w:r w:rsidRPr="00C039A7">
        <w:rPr>
          <w:rFonts w:eastAsia="Arial Unicode MS" w:cs="Arial Unicode MS"/>
        </w:rPr>
        <w:t xml:space="preserve">Workers in this study spoke of avoiding conflict if possible (such as trying to avoid interacting with </w:t>
      </w:r>
      <w:r w:rsidR="00530900" w:rsidRPr="00C039A7">
        <w:rPr>
          <w:rFonts w:eastAsia="Arial Unicode MS" w:cs="Arial Unicode MS"/>
        </w:rPr>
        <w:t xml:space="preserve">the </w:t>
      </w:r>
      <w:r w:rsidRPr="00C039A7">
        <w:rPr>
          <w:rFonts w:eastAsia="Arial Unicode MS" w:cs="Arial Unicode MS"/>
        </w:rPr>
        <w:t xml:space="preserve">individual), but the strategy was effective </w:t>
      </w:r>
      <w:r w:rsidR="00530900" w:rsidRPr="00C039A7">
        <w:rPr>
          <w:rFonts w:eastAsia="Arial Unicode MS" w:cs="Arial Unicode MS"/>
        </w:rPr>
        <w:t xml:space="preserve">only </w:t>
      </w:r>
      <w:r w:rsidRPr="00C039A7">
        <w:rPr>
          <w:rFonts w:eastAsia="Arial Unicode MS" w:cs="Arial Unicode MS"/>
        </w:rPr>
        <w:t xml:space="preserve">for a short period of time. Half of the participants relayed stories of how they discovered parallel processes to get around people who were unhelpful or intransigent. Although those workarounds did provide a pathway for work, they did not solve the issue. Had the other individual come to that knowledge, it might have created a worse situation. </w:t>
      </w:r>
    </w:p>
    <w:p w14:paraId="3DFAF3C7" w14:textId="5452F696" w:rsidR="00E323C4" w:rsidRPr="00C039A7" w:rsidRDefault="001F4AE0">
      <w:pPr>
        <w:pStyle w:val="BodyText"/>
      </w:pPr>
      <w:r w:rsidRPr="00C039A7">
        <w:rPr>
          <w:rFonts w:eastAsia="Arial Unicode MS" w:cs="Arial Unicode MS"/>
        </w:rPr>
        <w:t xml:space="preserve">Some participants reported they had another colleague </w:t>
      </w:r>
      <w:r w:rsidR="00530900" w:rsidRPr="00C039A7">
        <w:rPr>
          <w:rFonts w:eastAsia="Arial Unicode MS" w:cs="Arial Unicode MS"/>
        </w:rPr>
        <w:t xml:space="preserve">from whom </w:t>
      </w:r>
      <w:r w:rsidRPr="00C039A7">
        <w:rPr>
          <w:rFonts w:eastAsia="Arial Unicode MS" w:cs="Arial Unicode MS"/>
        </w:rPr>
        <w:t>to seek guidance</w:t>
      </w:r>
      <w:r w:rsidR="00530900" w:rsidRPr="00C039A7">
        <w:rPr>
          <w:rFonts w:eastAsia="Arial Unicode MS" w:cs="Arial Unicode MS"/>
        </w:rPr>
        <w:t>,</w:t>
      </w:r>
      <w:r w:rsidRPr="00C039A7">
        <w:rPr>
          <w:rFonts w:eastAsia="Arial Unicode MS" w:cs="Arial Unicode MS"/>
        </w:rPr>
        <w:t xml:space="preserve"> but it was not generally effective. This strategy requires other trusted relationships </w:t>
      </w:r>
      <w:r w:rsidR="00530900" w:rsidRPr="00C039A7">
        <w:rPr>
          <w:rFonts w:eastAsia="Arial Unicode MS" w:cs="Arial Unicode MS"/>
        </w:rPr>
        <w:t xml:space="preserve">who </w:t>
      </w:r>
      <w:r w:rsidRPr="00C039A7">
        <w:rPr>
          <w:rFonts w:eastAsia="Arial Unicode MS" w:cs="Arial Unicode MS"/>
        </w:rPr>
        <w:t xml:space="preserve">understand enough about the conflict and the individuals involved to give useful advice. Given that a number of the situations </w:t>
      </w:r>
      <w:r w:rsidR="00E80E64">
        <w:rPr>
          <w:rFonts w:eastAsia="Arial Unicode MS" w:cs="Arial Unicode MS"/>
        </w:rPr>
        <w:t xml:space="preserve">that </w:t>
      </w:r>
      <w:r w:rsidR="00530900" w:rsidRPr="00C039A7">
        <w:rPr>
          <w:rFonts w:eastAsia="Arial Unicode MS" w:cs="Arial Unicode MS"/>
        </w:rPr>
        <w:t xml:space="preserve">participants </w:t>
      </w:r>
      <w:r w:rsidRPr="00C039A7">
        <w:rPr>
          <w:rFonts w:eastAsia="Arial Unicode MS" w:cs="Arial Unicode MS"/>
        </w:rPr>
        <w:t>described were associated with their onboarding, the workers had not yet developed other trusted relationships to work through. For those who experienced bullying later in their tenure as virtual workers, the relationships with others were often thin. Asking another colleague about how to manage a relationship with someone else that the worker does not know well is tricky</w:t>
      </w:r>
      <w:r w:rsidR="00530900" w:rsidRPr="00C039A7">
        <w:rPr>
          <w:rFonts w:eastAsia="Arial Unicode MS" w:cs="Arial Unicode MS"/>
        </w:rPr>
        <w:t>,</w:t>
      </w:r>
      <w:r w:rsidRPr="00C039A7">
        <w:rPr>
          <w:rFonts w:eastAsia="Arial Unicode MS" w:cs="Arial Unicode MS"/>
        </w:rPr>
        <w:t xml:space="preserve"> as it is unlikely that colleagues will have a lot of useful insight to share. This is particularly true if the bully does not bully others in the group, as others will not see the bully’s </w:t>
      </w:r>
      <w:proofErr w:type="spellStart"/>
      <w:r w:rsidRPr="00C039A7">
        <w:rPr>
          <w:rFonts w:eastAsia="Arial Unicode MS" w:cs="Arial Unicode MS"/>
        </w:rPr>
        <w:t>behaviours</w:t>
      </w:r>
      <w:proofErr w:type="spellEnd"/>
      <w:r w:rsidRPr="00C039A7">
        <w:rPr>
          <w:rFonts w:eastAsia="Arial Unicode MS" w:cs="Arial Unicode MS"/>
        </w:rPr>
        <w:t xml:space="preserve"> in the same way as the target is experiencing. </w:t>
      </w:r>
    </w:p>
    <w:p w14:paraId="5F66E3B2" w14:textId="47618DD4" w:rsidR="00E323C4" w:rsidRPr="00C039A7" w:rsidRDefault="001F4AE0">
      <w:pPr>
        <w:widowControl/>
        <w:ind w:firstLine="720"/>
      </w:pPr>
      <w:r w:rsidRPr="00C039A7">
        <w:rPr>
          <w:rStyle w:val="Heading4Char"/>
        </w:rPr>
        <w:t>Colleagues who do not support virtual workers may be displaying a variant of disinhibition effect.</w:t>
      </w:r>
      <w:r w:rsidRPr="00C039A7">
        <w:rPr>
          <w:b/>
          <w:bCs/>
          <w:i/>
          <w:iCs/>
        </w:rPr>
        <w:t xml:space="preserve"> </w:t>
      </w:r>
      <w:r w:rsidRPr="00C039A7">
        <w:t xml:space="preserve">The disinhibition effect is a phenomenon described in the literature review (Chapter 2) as a lack of empathy and civil restraint in communicating with someone across mediated technology. Participants shared many examples of </w:t>
      </w:r>
      <w:r w:rsidRPr="00C039A7">
        <w:lastRenderedPageBreak/>
        <w:t xml:space="preserve">communication (or lack thereof) that demonstrated passive-aggression or disrespect. In a collocated setting, these </w:t>
      </w:r>
      <w:proofErr w:type="spellStart"/>
      <w:r w:rsidRPr="00C039A7">
        <w:t>behaviours</w:t>
      </w:r>
      <w:proofErr w:type="spellEnd"/>
      <w:r w:rsidRPr="00C039A7">
        <w:t xml:space="preserve"> (such as failing to return calls, attend a meeting, respond to emails, or forward important information) would be seen as rude and unprofessional, and would likely be the subject of workplace discipline. In a virtual context, such </w:t>
      </w:r>
      <w:proofErr w:type="spellStart"/>
      <w:r w:rsidRPr="00C039A7">
        <w:t>behaviour</w:t>
      </w:r>
      <w:proofErr w:type="spellEnd"/>
      <w:r w:rsidRPr="00C039A7">
        <w:t xml:space="preserve"> is difficult to observe casually. Unless there is a complaint, no one is wise to the </w:t>
      </w:r>
      <w:proofErr w:type="spellStart"/>
      <w:r w:rsidRPr="00C039A7">
        <w:t>behaviour</w:t>
      </w:r>
      <w:proofErr w:type="spellEnd"/>
      <w:r w:rsidRPr="00C039A7">
        <w:t>. Further, human interaction with technology is not infallible, and therefore, at least for a time, one can legitimately excuse</w:t>
      </w:r>
      <w:r w:rsidR="00530900" w:rsidRPr="00C039A7">
        <w:t xml:space="preserve"> or </w:t>
      </w:r>
      <w:r w:rsidRPr="00C039A7">
        <w:t xml:space="preserve">accept some of the </w:t>
      </w:r>
      <w:proofErr w:type="spellStart"/>
      <w:r w:rsidRPr="00C039A7">
        <w:t>behaviour</w:t>
      </w:r>
      <w:proofErr w:type="spellEnd"/>
      <w:r w:rsidRPr="00C039A7">
        <w:t>, making the complainant look foolish.</w:t>
      </w:r>
    </w:p>
    <w:p w14:paraId="093A0BAB" w14:textId="048AE74B" w:rsidR="00E323C4" w:rsidRPr="00C039A7" w:rsidRDefault="001F4AE0">
      <w:pPr>
        <w:pStyle w:val="BodyText"/>
      </w:pPr>
      <w:r w:rsidRPr="00C039A7">
        <w:rPr>
          <w:rFonts w:eastAsia="Arial Unicode MS"/>
        </w:rPr>
        <w:t>Nielsen</w:t>
      </w:r>
      <w:r w:rsidRPr="00C039A7">
        <w:rPr>
          <w:rFonts w:eastAsia="Arial Unicode MS" w:cs="Arial Unicode MS"/>
        </w:rPr>
        <w:t xml:space="preserve"> et al. (2008) revealed the importance of a sense of affinity and support by colleagues in the workplace as a protective mechanism for workers. The absence of that mechanism has poor outcomes. Nine of the participants spoke of feeling some apprehension from other team members, and this was characterized by the participants as a sense of </w:t>
      </w:r>
      <w:r w:rsidR="00530900" w:rsidRPr="00C039A7">
        <w:rPr>
          <w:rFonts w:eastAsia="Arial Unicode MS" w:cs="Arial Unicode MS"/>
        </w:rPr>
        <w:t xml:space="preserve">being </w:t>
      </w:r>
      <w:r w:rsidRPr="00C039A7">
        <w:rPr>
          <w:rFonts w:eastAsia="Arial Unicode MS" w:cs="Arial Unicode MS"/>
        </w:rPr>
        <w:t xml:space="preserve">unwelcome when they joined their new team. The most oft-cited reasons reported by the participants seemed to fall into three camps: (a) the worker was perceived as a potential threat of off-shoring to collocated workers; (b) the worker was considered privileged to get what other workers wanted and were unable to get; and (c) the worker felt rejected by the ethnocentrism of the larger </w:t>
      </w:r>
      <w:proofErr w:type="spellStart"/>
      <w:r w:rsidRPr="00C039A7">
        <w:rPr>
          <w:rFonts w:eastAsia="Arial Unicode MS" w:cs="Arial Unicode MS"/>
        </w:rPr>
        <w:t>cent</w:t>
      </w:r>
      <w:r w:rsidR="007D7252" w:rsidRPr="00C039A7">
        <w:rPr>
          <w:rFonts w:eastAsia="Arial Unicode MS" w:cs="Arial Unicode MS"/>
        </w:rPr>
        <w:t>re</w:t>
      </w:r>
      <w:r w:rsidRPr="00C039A7">
        <w:rPr>
          <w:rFonts w:eastAsia="Arial Unicode MS" w:cs="Arial Unicode MS"/>
        </w:rPr>
        <w:t>s</w:t>
      </w:r>
      <w:proofErr w:type="spellEnd"/>
      <w:r w:rsidRPr="00C039A7">
        <w:rPr>
          <w:rFonts w:eastAsia="Arial Unicode MS" w:cs="Arial Unicode MS"/>
        </w:rPr>
        <w:t xml:space="preserve">, which created barriers to building trust and being relevant. </w:t>
      </w:r>
    </w:p>
    <w:p w14:paraId="69BA0C79" w14:textId="7CCA8061" w:rsidR="005A1119" w:rsidRPr="00C039A7" w:rsidRDefault="001F4AE0">
      <w:pPr>
        <w:pStyle w:val="BodyText"/>
        <w:rPr>
          <w:rFonts w:eastAsia="Arial Unicode MS" w:cs="Arial Unicode MS"/>
        </w:rPr>
      </w:pPr>
      <w:r w:rsidRPr="00C039A7">
        <w:rPr>
          <w:rFonts w:eastAsia="Arial Unicode MS" w:cs="Arial Unicode MS"/>
        </w:rPr>
        <w:t xml:space="preserve">The threat of </w:t>
      </w:r>
      <w:r w:rsidR="007D7252" w:rsidRPr="00C039A7">
        <w:rPr>
          <w:rFonts w:eastAsia="Arial Unicode MS" w:cs="Arial Unicode MS"/>
        </w:rPr>
        <w:t xml:space="preserve">being moved off-shore </w:t>
      </w:r>
      <w:r w:rsidRPr="00C039A7">
        <w:rPr>
          <w:rFonts w:eastAsia="Arial Unicode MS" w:cs="Arial Unicode MS"/>
        </w:rPr>
        <w:t>was a real concern of workers living in high</w:t>
      </w:r>
      <w:r w:rsidR="007D7252" w:rsidRPr="00C039A7">
        <w:rPr>
          <w:rFonts w:eastAsia="Arial Unicode MS" w:cs="Arial Unicode MS"/>
        </w:rPr>
        <w:t>-</w:t>
      </w:r>
      <w:r w:rsidRPr="00C039A7">
        <w:rPr>
          <w:rFonts w:eastAsia="Arial Unicode MS" w:cs="Arial Unicode MS"/>
        </w:rPr>
        <w:t>cost environments. The improvements in computer processing, networking</w:t>
      </w:r>
      <w:r w:rsidR="005A1119" w:rsidRPr="00C039A7">
        <w:rPr>
          <w:rFonts w:eastAsia="Arial Unicode MS" w:cs="Arial Unicode MS"/>
        </w:rPr>
        <w:t>,</w:t>
      </w:r>
      <w:r w:rsidRPr="00C039A7">
        <w:rPr>
          <w:rFonts w:eastAsia="Arial Unicode MS" w:cs="Arial Unicode MS"/>
        </w:rPr>
        <w:t xml:space="preserve"> and telecommunications, coupled with skilled </w:t>
      </w:r>
      <w:proofErr w:type="spellStart"/>
      <w:r w:rsidRPr="00C039A7">
        <w:rPr>
          <w:rFonts w:eastAsia="Arial Unicode MS" w:cs="Arial Unicode MS"/>
        </w:rPr>
        <w:t>labour</w:t>
      </w:r>
      <w:proofErr w:type="spellEnd"/>
      <w:r w:rsidRPr="00C039A7">
        <w:rPr>
          <w:rFonts w:eastAsia="Arial Unicode MS" w:cs="Arial Unicode MS"/>
        </w:rPr>
        <w:t xml:space="preserve"> with flexible language capacity in most parts of the world, allow organizations to have a greater capability to move work, without impacting quality</w:t>
      </w:r>
      <w:r w:rsidR="005A1119" w:rsidRPr="00C039A7">
        <w:rPr>
          <w:rFonts w:eastAsia="Arial Unicode MS" w:cs="Arial Unicode MS"/>
        </w:rPr>
        <w:t xml:space="preserve">, </w:t>
      </w:r>
      <w:r w:rsidRPr="00C039A7">
        <w:rPr>
          <w:rFonts w:eastAsia="Arial Unicode MS" w:cs="Arial Unicode MS"/>
        </w:rPr>
        <w:t>efficiency</w:t>
      </w:r>
      <w:r w:rsidR="005A1119" w:rsidRPr="00C039A7">
        <w:rPr>
          <w:rFonts w:eastAsia="Arial Unicode MS" w:cs="Arial Unicode MS"/>
        </w:rPr>
        <w:t xml:space="preserve">, or </w:t>
      </w:r>
      <w:r w:rsidRPr="00C039A7">
        <w:rPr>
          <w:rFonts w:eastAsia="Arial Unicode MS" w:cs="Arial Unicode MS"/>
        </w:rPr>
        <w:t xml:space="preserve">effectiveness, to more cost-effective environments </w:t>
      </w:r>
      <w:r w:rsidRPr="00C039A7">
        <w:rPr>
          <w:rFonts w:eastAsia="Arial Unicode MS" w:cs="Arial Unicode MS"/>
        </w:rPr>
        <w:lastRenderedPageBreak/>
        <w:t>(</w:t>
      </w:r>
      <w:r w:rsidRPr="00C039A7">
        <w:rPr>
          <w:rFonts w:eastAsia="Arial Unicode MS"/>
        </w:rPr>
        <w:t>Cronin</w:t>
      </w:r>
      <w:r w:rsidRPr="00C039A7">
        <w:rPr>
          <w:rFonts w:eastAsia="Arial Unicode MS" w:cs="Arial Unicode MS"/>
        </w:rPr>
        <w:t xml:space="preserve">, </w:t>
      </w:r>
      <w:proofErr w:type="spellStart"/>
      <w:r w:rsidRPr="00C039A7">
        <w:rPr>
          <w:rFonts w:eastAsia="Arial Unicode MS" w:cs="Arial Unicode MS"/>
        </w:rPr>
        <w:t>Catchpowle</w:t>
      </w:r>
      <w:proofErr w:type="spellEnd"/>
      <w:r w:rsidRPr="00C039A7">
        <w:rPr>
          <w:rFonts w:eastAsia="Arial Unicode MS" w:cs="Arial Unicode MS"/>
        </w:rPr>
        <w:t xml:space="preserve">, &amp; Hall, 2004). The cost improvements are advantageous for the shareholders, yet the loss of worker positions is clearly a disadvantage for the affected workers (and perhaps the local economy). When a role becomes virtual, the exact location of the worker is irrelevant. Therefore, as much as many collocated workers would like to work from home, as soon as the capability is proven, the role </w:t>
      </w:r>
      <w:r w:rsidR="005A1119" w:rsidRPr="00C039A7">
        <w:rPr>
          <w:rFonts w:eastAsia="Arial Unicode MS" w:cs="Arial Unicode MS"/>
        </w:rPr>
        <w:t xml:space="preserve">could </w:t>
      </w:r>
      <w:r w:rsidRPr="00C039A7">
        <w:rPr>
          <w:rFonts w:eastAsia="Arial Unicode MS" w:cs="Arial Unicode MS"/>
        </w:rPr>
        <w:t xml:space="preserve">be done from anywhere in the world. As such, collocated workers can see virtual workers as a credible threat and therefore may be skeptical of the intentions behind an organizational redesign of this nature. </w:t>
      </w:r>
    </w:p>
    <w:p w14:paraId="12DE5718" w14:textId="042FBA2E" w:rsidR="00E323C4" w:rsidRPr="00C039A7" w:rsidRDefault="001F4AE0">
      <w:pPr>
        <w:pStyle w:val="BodyText"/>
      </w:pPr>
      <w:r w:rsidRPr="00C039A7">
        <w:rPr>
          <w:rFonts w:eastAsia="Arial Unicode MS" w:cs="Arial Unicode MS"/>
        </w:rPr>
        <w:t xml:space="preserve">Although management may be adding virtual workers to provide critical skill sets without the cost of relocation, or reducing the costs of more expensive office space, the workers may be concerned that it is simply an experiment to off-shore. This may be particularly true with cross-border or cross-national teams. Five of the participants reported that </w:t>
      </w:r>
      <w:r w:rsidR="005A1119" w:rsidRPr="00C039A7">
        <w:rPr>
          <w:rFonts w:eastAsia="Arial Unicode MS" w:cs="Arial Unicode MS"/>
        </w:rPr>
        <w:t>from</w:t>
      </w:r>
      <w:r w:rsidRPr="00C039A7">
        <w:rPr>
          <w:rFonts w:eastAsia="Arial Unicode MS" w:cs="Arial Unicode MS"/>
        </w:rPr>
        <w:t xml:space="preserve"> the beginning</w:t>
      </w:r>
      <w:r w:rsidR="005A1119" w:rsidRPr="00C039A7">
        <w:rPr>
          <w:rFonts w:eastAsia="Arial Unicode MS" w:cs="Arial Unicode MS"/>
        </w:rPr>
        <w:t>,</w:t>
      </w:r>
      <w:r w:rsidRPr="00C039A7">
        <w:rPr>
          <w:rFonts w:eastAsia="Arial Unicode MS" w:cs="Arial Unicode MS"/>
        </w:rPr>
        <w:t xml:space="preserve"> their at-a-distance team members appeared to be sizing up what the participants would bring as value to individual workers. It did not appear to be immediately apparent to them. When it was clear that they were not bringing additional budget or other resources (perhaps additional workers), there seemed to be little interest in working with the virtual workers. This was more so between counterparts </w:t>
      </w:r>
      <w:r w:rsidR="005A1119" w:rsidRPr="00C039A7">
        <w:rPr>
          <w:rFonts w:eastAsia="Arial Unicode MS" w:cs="Arial Unicode MS"/>
        </w:rPr>
        <w:t xml:space="preserve">who </w:t>
      </w:r>
      <w:r w:rsidRPr="00C039A7">
        <w:rPr>
          <w:rFonts w:eastAsia="Arial Unicode MS" w:cs="Arial Unicode MS"/>
        </w:rPr>
        <w:t xml:space="preserve">were on the same continent but working in </w:t>
      </w:r>
      <w:proofErr w:type="spellStart"/>
      <w:r w:rsidRPr="00C039A7">
        <w:rPr>
          <w:rFonts w:eastAsia="Arial Unicode MS" w:cs="Arial Unicode MS"/>
        </w:rPr>
        <w:t>neighbouring</w:t>
      </w:r>
      <w:proofErr w:type="spellEnd"/>
      <w:r w:rsidRPr="00C039A7">
        <w:rPr>
          <w:rFonts w:eastAsia="Arial Unicode MS" w:cs="Arial Unicode MS"/>
        </w:rPr>
        <w:t xml:space="preserve"> countries. It was interesting to note that in the situations where workers were restructured, participants stated they were replaced by collocated workers who became virtual workers that were part of the cohort in the larger country. </w:t>
      </w:r>
    </w:p>
    <w:p w14:paraId="76C0017E" w14:textId="485B1863" w:rsidR="00E323C4" w:rsidRPr="00C039A7" w:rsidRDefault="001F4AE0">
      <w:pPr>
        <w:pStyle w:val="BodyText"/>
      </w:pPr>
      <w:r w:rsidRPr="00C039A7">
        <w:rPr>
          <w:rFonts w:eastAsia="Arial Unicode MS" w:cs="Arial Unicode MS"/>
        </w:rPr>
        <w:t>Another way to undermine off-shoring is to ensure that virtual workers cannot prove relevancy and effectiveness (</w:t>
      </w:r>
      <w:r w:rsidRPr="00C039A7">
        <w:rPr>
          <w:rFonts w:eastAsia="Arial Unicode MS"/>
        </w:rPr>
        <w:t>Carmel</w:t>
      </w:r>
      <w:r w:rsidRPr="00C039A7">
        <w:rPr>
          <w:rFonts w:eastAsia="Arial Unicode MS" w:cs="Arial Unicode MS"/>
        </w:rPr>
        <w:t xml:space="preserve"> &amp; </w:t>
      </w:r>
      <w:proofErr w:type="spellStart"/>
      <w:r w:rsidRPr="00C039A7">
        <w:rPr>
          <w:rFonts w:eastAsia="Arial Unicode MS" w:cs="Arial Unicode MS"/>
        </w:rPr>
        <w:t>Tija</w:t>
      </w:r>
      <w:proofErr w:type="spellEnd"/>
      <w:r w:rsidRPr="00C039A7">
        <w:rPr>
          <w:rFonts w:eastAsia="Arial Unicode MS" w:cs="Arial Unicode MS"/>
        </w:rPr>
        <w:t xml:space="preserve">, 2005). The five participants who </w:t>
      </w:r>
      <w:r w:rsidRPr="00C039A7">
        <w:rPr>
          <w:rFonts w:eastAsia="Arial Unicode MS" w:cs="Arial Unicode MS"/>
        </w:rPr>
        <w:lastRenderedPageBreak/>
        <w:t>became new virtual workers observed that they struggled to fit into their work group and felt unwelcome and unvalued. Knowing how critical it was to be seen as relevant, they looked for ways to create value in their organizations. They effectively changed key parts of their job to become relevant. They began working more closely with parts of their interdependent chain</w:t>
      </w:r>
      <w:r w:rsidR="005A1119" w:rsidRPr="00C039A7">
        <w:rPr>
          <w:rFonts w:eastAsia="Arial Unicode MS" w:cs="Arial Unicode MS"/>
        </w:rPr>
        <w:t>,</w:t>
      </w:r>
      <w:r w:rsidRPr="00C039A7">
        <w:rPr>
          <w:rFonts w:eastAsia="Arial Unicode MS" w:cs="Arial Unicode MS"/>
        </w:rPr>
        <w:t xml:space="preserve"> who responded well to their contributions</w:t>
      </w:r>
      <w:r w:rsidR="005A1119" w:rsidRPr="00C039A7">
        <w:rPr>
          <w:rFonts w:eastAsia="Arial Unicode MS" w:cs="Arial Unicode MS"/>
        </w:rPr>
        <w:t>,</w:t>
      </w:r>
      <w:r w:rsidRPr="00C039A7">
        <w:rPr>
          <w:rFonts w:eastAsia="Arial Unicode MS" w:cs="Arial Unicode MS"/>
        </w:rPr>
        <w:t xml:space="preserve"> and less so with those who were apathetic or hostile to them. </w:t>
      </w:r>
    </w:p>
    <w:p w14:paraId="3F062D71" w14:textId="77777777" w:rsidR="00E323C4" w:rsidRPr="00C039A7" w:rsidRDefault="001F4AE0">
      <w:pPr>
        <w:pStyle w:val="BodyText"/>
      </w:pPr>
      <w:r w:rsidRPr="00C039A7">
        <w:rPr>
          <w:rFonts w:eastAsia="Arial Unicode MS" w:cs="Arial Unicode MS"/>
        </w:rPr>
        <w:t xml:space="preserve">Although these strategies potentially created value for their organizations, arguably it was not what the role was created to do or how it was expected to function. This strategy may have been interpreted by others as self-serving, perhaps even as cherry picking the </w:t>
      </w:r>
      <w:proofErr w:type="spellStart"/>
      <w:r w:rsidRPr="00C039A7">
        <w:rPr>
          <w:rFonts w:eastAsia="Arial Unicode MS" w:cs="Arial Unicode MS"/>
        </w:rPr>
        <w:t>favourable</w:t>
      </w:r>
      <w:proofErr w:type="spellEnd"/>
      <w:r w:rsidRPr="00C039A7">
        <w:rPr>
          <w:rFonts w:eastAsia="Arial Unicode MS" w:cs="Arial Unicode MS"/>
        </w:rPr>
        <w:t xml:space="preserve"> deliverables for themselves without others being aware, behaving in ways that would not ordinarily be tolerated in a collocated setting. Even if the benefit was not exclusively to the worker but to the organization as a whole, the </w:t>
      </w:r>
      <w:proofErr w:type="spellStart"/>
      <w:r w:rsidRPr="00C039A7">
        <w:rPr>
          <w:rFonts w:eastAsia="Arial Unicode MS" w:cs="Arial Unicode MS"/>
        </w:rPr>
        <w:t>behaviour</w:t>
      </w:r>
      <w:proofErr w:type="spellEnd"/>
      <w:r w:rsidRPr="00C039A7">
        <w:rPr>
          <w:rFonts w:eastAsia="Arial Unicode MS" w:cs="Arial Unicode MS"/>
        </w:rPr>
        <w:t xml:space="preserve"> might be viewed as serving the organization rather than the team, reinforcing that the worker may not have a strong allegiance to the team. </w:t>
      </w:r>
    </w:p>
    <w:p w14:paraId="6B0A2CD4" w14:textId="2C34A540" w:rsidR="00E323C4" w:rsidRPr="00C039A7" w:rsidRDefault="001F4AE0">
      <w:pPr>
        <w:pStyle w:val="BodyText"/>
      </w:pPr>
      <w:r w:rsidRPr="00C039A7">
        <w:rPr>
          <w:rFonts w:eastAsia="Arial Unicode MS" w:cs="Arial Unicode MS"/>
        </w:rPr>
        <w:t>Additionally, some of the reactions from other workers that the participants described tended to sound like envy. Phrases such as “Others had asked to work from home but weren’t permitted to, and they didn’t like that I could work from home” and “If I didn’t answer the phone right away they thought I wasn’t working” showed that virtual workers knew their counterparts felt the</w:t>
      </w:r>
      <w:r w:rsidR="005A1119" w:rsidRPr="00C039A7">
        <w:rPr>
          <w:rFonts w:eastAsia="Arial Unicode MS" w:cs="Arial Unicode MS"/>
        </w:rPr>
        <w:t>y</w:t>
      </w:r>
      <w:r w:rsidRPr="00C039A7">
        <w:rPr>
          <w:rFonts w:eastAsia="Arial Unicode MS" w:cs="Arial Unicode MS"/>
        </w:rPr>
        <w:t xml:space="preserve"> were treated more advantageously than those in the collocated office setting. Virtual workers are seen as having more autonomy, an opportunity for better work–life balance, no commute frustration </w:t>
      </w:r>
      <w:r w:rsidR="005A1119" w:rsidRPr="00C039A7">
        <w:rPr>
          <w:rFonts w:eastAsia="Arial Unicode MS" w:cs="Arial Unicode MS"/>
        </w:rPr>
        <w:t xml:space="preserve">or </w:t>
      </w:r>
      <w:r w:rsidRPr="00C039A7">
        <w:rPr>
          <w:rFonts w:eastAsia="Arial Unicode MS" w:cs="Arial Unicode MS"/>
        </w:rPr>
        <w:t xml:space="preserve">cost, </w:t>
      </w:r>
      <w:proofErr w:type="spellStart"/>
      <w:r w:rsidRPr="00C039A7">
        <w:rPr>
          <w:rFonts w:eastAsia="Arial Unicode MS" w:cs="Arial Unicode MS"/>
        </w:rPr>
        <w:t>favourable</w:t>
      </w:r>
      <w:proofErr w:type="spellEnd"/>
      <w:r w:rsidRPr="00C039A7">
        <w:rPr>
          <w:rFonts w:eastAsia="Arial Unicode MS" w:cs="Arial Unicode MS"/>
        </w:rPr>
        <w:t xml:space="preserve"> personal surroundings, and perhaps an economic advantage of drawing a higher salary while living in a lower-cost environment. People who do not work virtually do not see the </w:t>
      </w:r>
      <w:r w:rsidRPr="00C039A7">
        <w:rPr>
          <w:rFonts w:eastAsia="Arial Unicode MS" w:cs="Arial Unicode MS"/>
        </w:rPr>
        <w:lastRenderedPageBreak/>
        <w:t xml:space="preserve">other side of the work arrangement (higher uncertainty, communication difficulties, isolation, longer hours, </w:t>
      </w:r>
      <w:r w:rsidR="005A1119" w:rsidRPr="00C039A7">
        <w:rPr>
          <w:rFonts w:eastAsia="Arial Unicode MS" w:cs="Arial Unicode MS"/>
        </w:rPr>
        <w:t xml:space="preserve">and </w:t>
      </w:r>
      <w:r w:rsidRPr="00C039A7">
        <w:rPr>
          <w:rFonts w:eastAsia="Arial Unicode MS" w:cs="Arial Unicode MS"/>
        </w:rPr>
        <w:t>higher intensity, for example). As such, people who are denied a similar work arrangement may feel slighted and are looking for the justification in allowing another worker to work from home. With such negative effects, it is unlikely the colleague will feel loyalty, connection, or compassion with the virtual worker.</w:t>
      </w:r>
    </w:p>
    <w:p w14:paraId="0066A69F" w14:textId="0DCAAC57" w:rsidR="00E323C4" w:rsidRPr="00C039A7" w:rsidRDefault="001F4AE0">
      <w:pPr>
        <w:pStyle w:val="BodyText"/>
      </w:pPr>
      <w:bookmarkStart w:id="195" w:name="_Toc38882722"/>
      <w:r w:rsidRPr="00C039A7">
        <w:rPr>
          <w:rStyle w:val="Heading3Char"/>
        </w:rPr>
        <w:t>Theme 3: Workers may be at an elevated risk of harm due to isolation and limited organizational view.</w:t>
      </w:r>
      <w:bookmarkEnd w:id="195"/>
      <w:r w:rsidRPr="00C039A7">
        <w:rPr>
          <w:rFonts w:eastAsia="Arial Unicode MS" w:cs="Arial Unicode MS"/>
        </w:rPr>
        <w:t xml:space="preserve"> </w:t>
      </w:r>
      <w:r w:rsidRPr="00C039A7">
        <w:rPr>
          <w:rFonts w:eastAsia="Arial Unicode MS"/>
        </w:rPr>
        <w:t>Mann and Holdsworth (2003) and Suzuki</w:t>
      </w:r>
      <w:r w:rsidR="00E80E64">
        <w:rPr>
          <w:rFonts w:eastAsia="Arial Unicode MS"/>
        </w:rPr>
        <w:t>,</w:t>
      </w:r>
      <w:r w:rsidRPr="00C039A7">
        <w:rPr>
          <w:rFonts w:eastAsia="Arial Unicode MS" w:cs="Arial Unicode MS"/>
        </w:rPr>
        <w:t xml:space="preserve"> et al. (2010) reported that virtual workers face new stressors, including increased mental health risks</w:t>
      </w:r>
      <w:r w:rsidR="00565549" w:rsidRPr="00C039A7">
        <w:rPr>
          <w:rFonts w:eastAsia="Arial Unicode MS" w:cs="Arial Unicode MS"/>
        </w:rPr>
        <w:t>,</w:t>
      </w:r>
      <w:r w:rsidRPr="00C039A7">
        <w:rPr>
          <w:rFonts w:eastAsia="Arial Unicode MS" w:cs="Arial Unicode MS"/>
        </w:rPr>
        <w:t xml:space="preserve"> as compared to collocated workers. Four observations came up often in the participant narratives pertaining to potential elevated risk, particularly </w:t>
      </w:r>
      <w:r w:rsidR="00565549" w:rsidRPr="00C039A7">
        <w:rPr>
          <w:rFonts w:eastAsia="Arial Unicode MS" w:cs="Arial Unicode MS"/>
        </w:rPr>
        <w:t xml:space="preserve">from </w:t>
      </w:r>
      <w:r w:rsidRPr="00C039A7">
        <w:rPr>
          <w:rFonts w:eastAsia="Arial Unicode MS" w:cs="Arial Unicode MS"/>
        </w:rPr>
        <w:t>those with high and transitioning NAQ-R scores:</w:t>
      </w:r>
    </w:p>
    <w:p w14:paraId="7D12E0EC" w14:textId="7AB44936" w:rsidR="00E323C4" w:rsidRPr="00C039A7" w:rsidRDefault="001F4AE0" w:rsidP="005A1119">
      <w:pPr>
        <w:numPr>
          <w:ilvl w:val="0"/>
          <w:numId w:val="38"/>
        </w:numPr>
      </w:pPr>
      <w:r w:rsidRPr="00C039A7">
        <w:t xml:space="preserve">Impression management is important to virtual workers, which may make </w:t>
      </w:r>
      <w:r w:rsidR="005A1119" w:rsidRPr="00C039A7">
        <w:t xml:space="preserve">them </w:t>
      </w:r>
      <w:r w:rsidRPr="00C039A7">
        <w:t>more vulnerable to threats to identity</w:t>
      </w:r>
      <w:r w:rsidR="005A1119" w:rsidRPr="00C039A7">
        <w:t>.</w:t>
      </w:r>
    </w:p>
    <w:p w14:paraId="584BC2A8" w14:textId="716988F6" w:rsidR="00E323C4" w:rsidRPr="00C039A7" w:rsidRDefault="001F4AE0" w:rsidP="005A1119">
      <w:pPr>
        <w:numPr>
          <w:ilvl w:val="0"/>
          <w:numId w:val="38"/>
        </w:numPr>
      </w:pPr>
      <w:r w:rsidRPr="00C039A7">
        <w:t xml:space="preserve">Isolated virtual workers may become unintentionally misaligned </w:t>
      </w:r>
      <w:r w:rsidR="00565549" w:rsidRPr="00C039A7">
        <w:t xml:space="preserve">with </w:t>
      </w:r>
      <w:r w:rsidRPr="00C039A7">
        <w:t>the norms and expectations of the formal corporate culture</w:t>
      </w:r>
      <w:r w:rsidR="005A1119" w:rsidRPr="00C039A7">
        <w:t>.</w:t>
      </w:r>
    </w:p>
    <w:p w14:paraId="6D779818" w14:textId="78B83861" w:rsidR="00E323C4" w:rsidRPr="00C039A7" w:rsidRDefault="001F4AE0" w:rsidP="005A1119">
      <w:pPr>
        <w:numPr>
          <w:ilvl w:val="0"/>
          <w:numId w:val="38"/>
        </w:numPr>
      </w:pPr>
      <w:r w:rsidRPr="00C039A7">
        <w:t>Workers who are struggling with the physical and psychological effects of bullying</w:t>
      </w:r>
      <w:r w:rsidR="00565549" w:rsidRPr="00C039A7">
        <w:t xml:space="preserve"> tend to suffer alone</w:t>
      </w:r>
      <w:r w:rsidRPr="00C039A7">
        <w:t>, due to the inherent isolation</w:t>
      </w:r>
      <w:r w:rsidR="005A1119" w:rsidRPr="00C039A7">
        <w:t>.</w:t>
      </w:r>
    </w:p>
    <w:p w14:paraId="2012D498" w14:textId="77777777" w:rsidR="00E323C4" w:rsidRPr="00C039A7" w:rsidRDefault="001F4AE0" w:rsidP="005A1119">
      <w:pPr>
        <w:numPr>
          <w:ilvl w:val="0"/>
          <w:numId w:val="38"/>
        </w:numPr>
      </w:pPr>
      <w:bookmarkStart w:id="196" w:name="_Hlk32915634"/>
      <w:r w:rsidRPr="00C039A7">
        <w:t>Home-based virtual workers who feel traumatized by their workplace live in their workplace</w:t>
      </w:r>
      <w:bookmarkEnd w:id="196"/>
      <w:r w:rsidRPr="00C039A7">
        <w:t>.</w:t>
      </w:r>
    </w:p>
    <w:p w14:paraId="0D729913" w14:textId="334242E6" w:rsidR="00E323C4" w:rsidRPr="00C039A7" w:rsidRDefault="001F4AE0">
      <w:pPr>
        <w:pStyle w:val="BodyText"/>
      </w:pPr>
      <w:r w:rsidRPr="00C039A7">
        <w:rPr>
          <w:rStyle w:val="Heading4Char"/>
        </w:rPr>
        <w:t>Impression management is important to virtual workers.</w:t>
      </w:r>
      <w:r w:rsidRPr="00C039A7">
        <w:rPr>
          <w:rFonts w:eastAsia="Arial Unicode MS" w:cs="Arial Unicode MS"/>
        </w:rPr>
        <w:t xml:space="preserve"> </w:t>
      </w:r>
      <w:r w:rsidR="00DF14F4" w:rsidRPr="00C039A7">
        <w:rPr>
          <w:rFonts w:eastAsia="Arial Unicode MS" w:cs="Arial Unicode MS"/>
        </w:rPr>
        <w:t>Impression management is intricately linked to identity.   While, i</w:t>
      </w:r>
      <w:r w:rsidRPr="00C039A7">
        <w:rPr>
          <w:rFonts w:eastAsia="Arial Unicode MS" w:cs="Arial Unicode MS"/>
        </w:rPr>
        <w:t xml:space="preserve">mpression management is likely important to all workers, it is especially important to virtual workers because there is a real concern of being out of sight, out of mind. All participants spoke about this challenge </w:t>
      </w:r>
      <w:r w:rsidRPr="00C039A7">
        <w:rPr>
          <w:rFonts w:eastAsia="Arial Unicode MS" w:cs="Arial Unicode MS"/>
        </w:rPr>
        <w:lastRenderedPageBreak/>
        <w:t xml:space="preserve">and described different initiatives to ensure that their good work was being recognized by important others so that they would not be forgotten in future opportunities for advancement. One of the themes that kept recurring with participants who were bullied was how their sense of identity was tested. Although </w:t>
      </w:r>
      <w:r w:rsidR="00DF14F4" w:rsidRPr="00C039A7">
        <w:rPr>
          <w:rFonts w:eastAsia="Arial Unicode MS" w:cs="Arial Unicode MS"/>
        </w:rPr>
        <w:t xml:space="preserve">negative impacts to identity </w:t>
      </w:r>
      <w:r w:rsidRPr="00C039A7">
        <w:rPr>
          <w:rFonts w:eastAsia="Arial Unicode MS" w:cs="Arial Unicode MS"/>
        </w:rPr>
        <w:t>occurs with collocated targets as well, given the</w:t>
      </w:r>
      <w:r w:rsidR="00DF14F4" w:rsidRPr="00C039A7">
        <w:rPr>
          <w:rFonts w:eastAsia="Arial Unicode MS" w:cs="Arial Unicode MS"/>
        </w:rPr>
        <w:t xml:space="preserve"> heightened</w:t>
      </w:r>
      <w:r w:rsidRPr="00C039A7">
        <w:rPr>
          <w:rFonts w:eastAsia="Arial Unicode MS" w:cs="Arial Unicode MS"/>
        </w:rPr>
        <w:t xml:space="preserve"> importance</w:t>
      </w:r>
      <w:r w:rsidR="00DF14F4" w:rsidRPr="00C039A7">
        <w:rPr>
          <w:rFonts w:eastAsia="Arial Unicode MS" w:cs="Arial Unicode MS"/>
        </w:rPr>
        <w:t xml:space="preserve"> of maintaining a </w:t>
      </w:r>
      <w:proofErr w:type="spellStart"/>
      <w:r w:rsidR="00DF14F4" w:rsidRPr="00C039A7">
        <w:rPr>
          <w:rFonts w:eastAsia="Arial Unicode MS" w:cs="Arial Unicode MS"/>
        </w:rPr>
        <w:t>favourable</w:t>
      </w:r>
      <w:proofErr w:type="spellEnd"/>
      <w:r w:rsidR="00DF14F4" w:rsidRPr="00C039A7">
        <w:rPr>
          <w:rFonts w:eastAsia="Arial Unicode MS" w:cs="Arial Unicode MS"/>
        </w:rPr>
        <w:t xml:space="preserve"> impression</w:t>
      </w:r>
      <w:r w:rsidRPr="00C039A7">
        <w:rPr>
          <w:rFonts w:eastAsia="Arial Unicode MS" w:cs="Arial Unicode MS"/>
        </w:rPr>
        <w:t xml:space="preserve"> to virtual workers,</w:t>
      </w:r>
      <w:r w:rsidR="00E80E64">
        <w:rPr>
          <w:rFonts w:eastAsia="Arial Unicode MS" w:cs="Arial Unicode MS"/>
        </w:rPr>
        <w:t xml:space="preserve"> </w:t>
      </w:r>
      <w:r w:rsidRPr="00C039A7">
        <w:rPr>
          <w:rFonts w:eastAsia="Arial Unicode MS" w:cs="Arial Unicode MS"/>
        </w:rPr>
        <w:t>is especially acute. Phrases that resonated with identity and value, such as “who they were,” “what their value was,” and “the impacts to self-confidence</w:t>
      </w:r>
      <w:r w:rsidR="004C6146" w:rsidRPr="00C039A7">
        <w:rPr>
          <w:rFonts w:eastAsia="Arial Unicode MS" w:cs="Arial Unicode MS"/>
        </w:rPr>
        <w:t>,</w:t>
      </w:r>
      <w:r w:rsidRPr="00C039A7">
        <w:rPr>
          <w:rFonts w:eastAsia="Arial Unicode MS" w:cs="Arial Unicode MS"/>
        </w:rPr>
        <w:t xml:space="preserve">” kept coming up. Their words echoed the concept of self-efficacy, defined as the sense of confidence that individuals feel in exerting control over their own motivation, </w:t>
      </w:r>
      <w:proofErr w:type="spellStart"/>
      <w:r w:rsidRPr="00C039A7">
        <w:rPr>
          <w:rFonts w:eastAsia="Arial Unicode MS" w:cs="Arial Unicode MS"/>
        </w:rPr>
        <w:t>behaviour</w:t>
      </w:r>
      <w:proofErr w:type="spellEnd"/>
      <w:r w:rsidRPr="00C039A7">
        <w:rPr>
          <w:rFonts w:eastAsia="Arial Unicode MS" w:cs="Arial Unicode MS"/>
        </w:rPr>
        <w:t>, and social environment (</w:t>
      </w:r>
      <w:r w:rsidRPr="00C039A7">
        <w:rPr>
          <w:rFonts w:eastAsia="Arial Unicode MS"/>
        </w:rPr>
        <w:t>Bandura</w:t>
      </w:r>
      <w:r w:rsidRPr="00C039A7">
        <w:rPr>
          <w:rFonts w:eastAsia="Arial Unicode MS" w:cs="Arial Unicode MS"/>
        </w:rPr>
        <w:t xml:space="preserve">, 1999, 2002). </w:t>
      </w:r>
    </w:p>
    <w:p w14:paraId="006716D1" w14:textId="3C3DB0C8" w:rsidR="00E323C4" w:rsidRPr="00C039A7" w:rsidRDefault="001F4AE0">
      <w:pPr>
        <w:pStyle w:val="BodyText"/>
      </w:pPr>
      <w:r w:rsidRPr="00C039A7">
        <w:rPr>
          <w:rFonts w:eastAsia="Arial Unicode MS" w:cs="Arial Unicode MS"/>
        </w:rPr>
        <w:t xml:space="preserve">However, participants also highlighted an almost compulsive need to present online. This observation is consistent with </w:t>
      </w:r>
      <w:r w:rsidRPr="00C039A7">
        <w:rPr>
          <w:rFonts w:eastAsia="Arial Unicode MS"/>
        </w:rPr>
        <w:t xml:space="preserve">work by </w:t>
      </w:r>
      <w:proofErr w:type="spellStart"/>
      <w:r w:rsidRPr="00C039A7">
        <w:rPr>
          <w:rFonts w:eastAsia="Arial Unicode MS"/>
        </w:rPr>
        <w:t>Barsness</w:t>
      </w:r>
      <w:proofErr w:type="spellEnd"/>
      <w:r w:rsidR="00421F9F" w:rsidRPr="00C039A7">
        <w:rPr>
          <w:rFonts w:eastAsia="Arial Unicode MS"/>
        </w:rPr>
        <w:t xml:space="preserve"> et al.</w:t>
      </w:r>
      <w:r w:rsidRPr="00C039A7">
        <w:rPr>
          <w:rFonts w:eastAsia="Arial Unicode MS"/>
        </w:rPr>
        <w:t xml:space="preserve"> (2005</w:t>
      </w:r>
      <w:r w:rsidRPr="00C039A7">
        <w:rPr>
          <w:rFonts w:eastAsia="Arial Unicode MS" w:cs="Arial Unicode MS"/>
        </w:rPr>
        <w:t>), who reported that virtual workers make sure to stay online, not only for their own impression management, but for organizational survival. In fact, over half of the participants in the current study shared that they were aware that other colleagues would conclude they were loafing if the colleagues could not immediately reach them on the phone or through text and email. This finding is consistent with research by F</w:t>
      </w:r>
      <w:r w:rsidRPr="00C039A7">
        <w:rPr>
          <w:rFonts w:eastAsia="Arial Unicode MS"/>
        </w:rPr>
        <w:t>. Chen et al. (2014) and Kidwell</w:t>
      </w:r>
      <w:r w:rsidRPr="00C039A7">
        <w:rPr>
          <w:rFonts w:eastAsia="Arial Unicode MS" w:cs="Arial Unicode MS"/>
        </w:rPr>
        <w:t xml:space="preserve"> (2010) that coworkers do question what virtual workers contribute and whether the contribution is proportional to the effort they themselves are required to give. In effect, the coworkers are questioning whether the virtual coworker gives value. The fact that the workers with high NAQ-R scores were attending late evening and very early morning teleconferences and </w:t>
      </w:r>
      <w:proofErr w:type="spellStart"/>
      <w:r w:rsidRPr="00C039A7">
        <w:rPr>
          <w:rFonts w:eastAsia="Arial Unicode MS" w:cs="Arial Unicode MS"/>
        </w:rPr>
        <w:t>webconferences</w:t>
      </w:r>
      <w:proofErr w:type="spellEnd"/>
      <w:r w:rsidRPr="00C039A7">
        <w:rPr>
          <w:rFonts w:eastAsia="Arial Unicode MS" w:cs="Arial Unicode MS"/>
        </w:rPr>
        <w:t xml:space="preserve"> underscores both their deep understanding of the importance of impression management as well as their risk of not being connected and </w:t>
      </w:r>
      <w:r w:rsidRPr="00C039A7">
        <w:rPr>
          <w:rFonts w:eastAsia="Arial Unicode MS" w:cs="Arial Unicode MS"/>
        </w:rPr>
        <w:lastRenderedPageBreak/>
        <w:t xml:space="preserve">informed. As such, the workers who scored in the high and transitioning categories on the NAQ-R, though they became increasingly impacted by the bullying, continued to show up at work to keep up appearances. As such, virtual workers may be at a higher risk for bullying as their organizational reputation matters so very much. </w:t>
      </w:r>
    </w:p>
    <w:p w14:paraId="282F8C46" w14:textId="02488862" w:rsidR="00E323C4" w:rsidRPr="00C039A7" w:rsidRDefault="001F4AE0">
      <w:pPr>
        <w:widowControl/>
        <w:ind w:firstLine="720"/>
      </w:pPr>
      <w:r w:rsidRPr="00C039A7">
        <w:rPr>
          <w:rStyle w:val="Heading4Char"/>
        </w:rPr>
        <w:t xml:space="preserve">Virtual workers may become unintentionally misaligned </w:t>
      </w:r>
      <w:r w:rsidR="004C6146" w:rsidRPr="00C039A7">
        <w:rPr>
          <w:rStyle w:val="Heading4Char"/>
        </w:rPr>
        <w:t xml:space="preserve">with </w:t>
      </w:r>
      <w:r w:rsidRPr="00C039A7">
        <w:rPr>
          <w:rStyle w:val="Heading4Char"/>
        </w:rPr>
        <w:t>the corporate culture.</w:t>
      </w:r>
      <w:r w:rsidRPr="00C039A7">
        <w:t xml:space="preserve"> Virtual workers, particularly those who are not in an office setting or are collocated in a small regional office, may not regularly practice the organizational culture with their teammates, and therefore there are even fewer cues in their daily working lives to reinforce it (</w:t>
      </w:r>
      <w:proofErr w:type="spellStart"/>
      <w:r w:rsidRPr="00C039A7">
        <w:rPr>
          <w:rStyle w:val="BodyTextChar"/>
          <w:rFonts w:eastAsia="Arial Unicode MS"/>
        </w:rPr>
        <w:t>Daim</w:t>
      </w:r>
      <w:proofErr w:type="spellEnd"/>
      <w:r w:rsidRPr="00C039A7">
        <w:rPr>
          <w:rStyle w:val="BodyTextChar"/>
          <w:rFonts w:eastAsia="Arial Unicode MS"/>
        </w:rPr>
        <w:t xml:space="preserve"> et al., 2012). Gaffes in displaying </w:t>
      </w:r>
      <w:proofErr w:type="spellStart"/>
      <w:r w:rsidRPr="00C039A7">
        <w:rPr>
          <w:rStyle w:val="BodyTextChar"/>
          <w:rFonts w:eastAsia="Arial Unicode MS"/>
        </w:rPr>
        <w:t>behaviour</w:t>
      </w:r>
      <w:proofErr w:type="spellEnd"/>
      <w:r w:rsidRPr="00C039A7">
        <w:rPr>
          <w:rStyle w:val="BodyTextChar"/>
          <w:rFonts w:eastAsia="Arial Unicode MS"/>
        </w:rPr>
        <w:t xml:space="preserve"> that is inconsistent with the corporate culture may come across as intentional (experienced workers should know better) and therefore cause unintentional relational issues with colleagues and supervisors. This may be especially </w:t>
      </w:r>
      <w:r w:rsidR="004C6146" w:rsidRPr="00C039A7">
        <w:rPr>
          <w:rStyle w:val="BodyTextChar"/>
          <w:rFonts w:eastAsia="Arial Unicode MS"/>
        </w:rPr>
        <w:t xml:space="preserve">pronounced </w:t>
      </w:r>
      <w:r w:rsidRPr="00C039A7">
        <w:rPr>
          <w:rStyle w:val="BodyTextChar"/>
          <w:rFonts w:eastAsia="Arial Unicode MS"/>
        </w:rPr>
        <w:t>if the local national culture is not aligned with the corporate culture (Weber,</w:t>
      </w:r>
      <w:r w:rsidRPr="00C039A7">
        <w:t xml:space="preserve"> </w:t>
      </w:r>
      <w:proofErr w:type="spellStart"/>
      <w:r w:rsidRPr="00C039A7">
        <w:t>Shenkar</w:t>
      </w:r>
      <w:proofErr w:type="spellEnd"/>
      <w:r w:rsidRPr="00C039A7">
        <w:t xml:space="preserve">, &amp; </w:t>
      </w:r>
      <w:proofErr w:type="spellStart"/>
      <w:r w:rsidRPr="00C039A7">
        <w:t>Raveh</w:t>
      </w:r>
      <w:proofErr w:type="spellEnd"/>
      <w:r w:rsidRPr="00C039A7">
        <w:t xml:space="preserve">, 1996). This may become a problem if </w:t>
      </w:r>
      <w:r w:rsidR="004C6146" w:rsidRPr="00C039A7">
        <w:t xml:space="preserve">members of </w:t>
      </w:r>
      <w:r w:rsidRPr="00C039A7">
        <w:t xml:space="preserve">the dominant culture do not understand there is no overt desire not </w:t>
      </w:r>
      <w:r w:rsidR="004C6146" w:rsidRPr="00C039A7">
        <w:t xml:space="preserve">to </w:t>
      </w:r>
      <w:r w:rsidRPr="00C039A7">
        <w:t xml:space="preserve">comply and interact with the virtual worker as if </w:t>
      </w:r>
      <w:r w:rsidR="004C6146" w:rsidRPr="00C039A7">
        <w:t xml:space="preserve">the </w:t>
      </w:r>
      <w:proofErr w:type="spellStart"/>
      <w:r w:rsidR="004C6146" w:rsidRPr="00C039A7">
        <w:t>behaviour</w:t>
      </w:r>
      <w:proofErr w:type="spellEnd"/>
      <w:r w:rsidR="004C6146" w:rsidRPr="00C039A7">
        <w:t xml:space="preserve"> </w:t>
      </w:r>
      <w:r w:rsidRPr="00C039A7">
        <w:t xml:space="preserve">is intentional. Organizations such as Yahoo and IBM </w:t>
      </w:r>
      <w:r w:rsidR="004C6146" w:rsidRPr="00C039A7">
        <w:t xml:space="preserve">have </w:t>
      </w:r>
      <w:r w:rsidRPr="00C039A7">
        <w:t>brought virtual workers back into the head office environment due to a concern with the evaporating corporate culture (</w:t>
      </w:r>
      <w:r w:rsidRPr="00C039A7">
        <w:rPr>
          <w:rStyle w:val="BodyTextChar"/>
          <w:rFonts w:eastAsia="Arial Unicode MS"/>
        </w:rPr>
        <w:t>Davenport</w:t>
      </w:r>
      <w:r w:rsidRPr="00C039A7">
        <w:t xml:space="preserve"> &amp; </w:t>
      </w:r>
      <w:proofErr w:type="spellStart"/>
      <w:r w:rsidRPr="00C039A7">
        <w:t>Pearlson</w:t>
      </w:r>
      <w:proofErr w:type="spellEnd"/>
      <w:r w:rsidRPr="00C039A7">
        <w:t>, 1998).</w:t>
      </w:r>
    </w:p>
    <w:p w14:paraId="43252615" w14:textId="55AD7D51" w:rsidR="00E323C4" w:rsidRPr="00C039A7" w:rsidRDefault="001F4AE0">
      <w:pPr>
        <w:pStyle w:val="BodyText"/>
      </w:pPr>
      <w:r w:rsidRPr="00C039A7">
        <w:rPr>
          <w:rFonts w:eastAsia="Arial Unicode MS" w:cs="Arial Unicode MS"/>
        </w:rPr>
        <w:t>All the participants who worked globally spoke of tensions that built up between individuals as a result of misattributed intentions linked to variations in displaying cultural norms. This set up a sort of us</w:t>
      </w:r>
      <w:r w:rsidR="00657335" w:rsidRPr="00C039A7">
        <w:rPr>
          <w:rFonts w:eastAsia="Arial Unicode MS" w:cs="Arial Unicode MS"/>
        </w:rPr>
        <w:t>-</w:t>
      </w:r>
      <w:r w:rsidRPr="00C039A7">
        <w:rPr>
          <w:rFonts w:eastAsia="Arial Unicode MS" w:cs="Arial Unicode MS"/>
        </w:rPr>
        <w:t>versus</w:t>
      </w:r>
      <w:r w:rsidR="00657335" w:rsidRPr="00C039A7">
        <w:rPr>
          <w:rFonts w:eastAsia="Arial Unicode MS" w:cs="Arial Unicode MS"/>
        </w:rPr>
        <w:t>-</w:t>
      </w:r>
      <w:r w:rsidRPr="00C039A7">
        <w:rPr>
          <w:rFonts w:eastAsia="Arial Unicode MS" w:cs="Arial Unicode MS"/>
        </w:rPr>
        <w:t>them dynamic, which appeared to permit each group to depersonalize the other, viewing them as less competent, less committed, and parochial.</w:t>
      </w:r>
    </w:p>
    <w:p w14:paraId="0332C681" w14:textId="26C361DC" w:rsidR="00E323C4" w:rsidRPr="00C039A7" w:rsidRDefault="001F4AE0">
      <w:pPr>
        <w:pStyle w:val="BodyText"/>
      </w:pPr>
      <w:r w:rsidRPr="00C039A7">
        <w:rPr>
          <w:rFonts w:eastAsia="Arial Unicode MS" w:cs="Arial Unicode MS"/>
        </w:rPr>
        <w:lastRenderedPageBreak/>
        <w:t>However, as satellite environments become smaller and are at more of a distance from the main hub of the culture, the local organizational culture becomes diffused. First, there are simply fewer people to demonstrate and reinforce it. One of the participants stated that even in his home office</w:t>
      </w:r>
      <w:r w:rsidR="004C6146" w:rsidRPr="00C039A7">
        <w:rPr>
          <w:rFonts w:eastAsia="Arial Unicode MS" w:cs="Arial Unicode MS"/>
        </w:rPr>
        <w:t>,</w:t>
      </w:r>
      <w:r w:rsidRPr="00C039A7">
        <w:rPr>
          <w:rFonts w:eastAsia="Arial Unicode MS" w:cs="Arial Unicode MS"/>
        </w:rPr>
        <w:t xml:space="preserve"> he made sure to put on a suit every day when he was working to remind himself of the professional standard expected at the head office. </w:t>
      </w:r>
    </w:p>
    <w:p w14:paraId="4DF5F24B" w14:textId="6FD6F987" w:rsidR="00E323C4" w:rsidRPr="00C039A7" w:rsidRDefault="001F4AE0">
      <w:pPr>
        <w:pStyle w:val="BodyText"/>
      </w:pPr>
      <w:r w:rsidRPr="00C039A7">
        <w:rPr>
          <w:rFonts w:eastAsia="Arial Unicode MS" w:cs="Arial Unicode MS"/>
        </w:rPr>
        <w:t>Second, the organizational culture itself becomes susceptible to other influences such as regional business or national culture.</w:t>
      </w:r>
      <w:r w:rsidR="00A64D2B" w:rsidRPr="00C039A7">
        <w:rPr>
          <w:rFonts w:eastAsia="Arial Unicode MS" w:cs="Arial Unicode MS"/>
        </w:rPr>
        <w:t xml:space="preserve"> </w:t>
      </w:r>
      <w:r w:rsidRPr="00C039A7">
        <w:rPr>
          <w:rFonts w:eastAsia="Arial Unicode MS" w:cs="Arial Unicode MS"/>
        </w:rPr>
        <w:t xml:space="preserve">A virtual worker, removed from other colleagues, is </w:t>
      </w:r>
      <w:r w:rsidR="00C9591F">
        <w:rPr>
          <w:rFonts w:eastAsia="Arial Unicode MS" w:cs="Arial Unicode MS"/>
        </w:rPr>
        <w:t xml:space="preserve">in </w:t>
      </w:r>
      <w:r w:rsidRPr="00C039A7">
        <w:rPr>
          <w:rFonts w:eastAsia="Arial Unicode MS" w:cs="Arial Unicode MS"/>
        </w:rPr>
        <w:t xml:space="preserve">a self-regulated work environment, removed from the day-to-day reminders of the organizational culture. </w:t>
      </w:r>
      <w:r w:rsidR="004C6146" w:rsidRPr="00C039A7">
        <w:rPr>
          <w:rFonts w:eastAsia="Arial Unicode MS" w:cs="Arial Unicode MS"/>
        </w:rPr>
        <w:t xml:space="preserve">That person </w:t>
      </w:r>
      <w:r w:rsidRPr="00C039A7">
        <w:rPr>
          <w:rFonts w:eastAsia="Arial Unicode MS" w:cs="Arial Unicode MS"/>
        </w:rPr>
        <w:t>may begin to dress more casually, because there is no practical requirement to be dressed more formally.</w:t>
      </w:r>
      <w:r w:rsidR="00A64D2B" w:rsidRPr="00C039A7">
        <w:rPr>
          <w:rFonts w:eastAsia="Arial Unicode MS" w:cs="Arial Unicode MS"/>
        </w:rPr>
        <w:t xml:space="preserve"> </w:t>
      </w:r>
      <w:r w:rsidRPr="00C039A7">
        <w:rPr>
          <w:rFonts w:eastAsia="Arial Unicode MS" w:cs="Arial Unicode MS"/>
        </w:rPr>
        <w:t>If the company culture requires virtual worker</w:t>
      </w:r>
      <w:r w:rsidR="004C6146" w:rsidRPr="00C039A7">
        <w:rPr>
          <w:rFonts w:eastAsia="Arial Unicode MS" w:cs="Arial Unicode MS"/>
        </w:rPr>
        <w:t>s</w:t>
      </w:r>
      <w:r w:rsidRPr="00C039A7">
        <w:rPr>
          <w:rFonts w:eastAsia="Arial Unicode MS" w:cs="Arial Unicode MS"/>
        </w:rPr>
        <w:t xml:space="preserve"> to present themselves in more formal attire for web conferences, the worker</w:t>
      </w:r>
      <w:r w:rsidR="004C6146" w:rsidRPr="00C039A7">
        <w:rPr>
          <w:rFonts w:eastAsia="Arial Unicode MS" w:cs="Arial Unicode MS"/>
        </w:rPr>
        <w:t>s</w:t>
      </w:r>
      <w:r w:rsidRPr="00C039A7">
        <w:rPr>
          <w:rFonts w:eastAsia="Arial Unicode MS" w:cs="Arial Unicode MS"/>
        </w:rPr>
        <w:t xml:space="preserve"> might wear shorts below (which is not seen </w:t>
      </w:r>
      <w:r w:rsidR="004C6146" w:rsidRPr="00C039A7">
        <w:rPr>
          <w:rFonts w:eastAsia="Arial Unicode MS" w:cs="Arial Unicode MS"/>
        </w:rPr>
        <w:t>on</w:t>
      </w:r>
      <w:r w:rsidRPr="00C039A7">
        <w:rPr>
          <w:rFonts w:eastAsia="Arial Unicode MS" w:cs="Arial Unicode MS"/>
        </w:rPr>
        <w:t xml:space="preserve"> camera) with a shirt and tie above to meet that requirement.</w:t>
      </w:r>
      <w:r w:rsidR="00A64D2B" w:rsidRPr="00C039A7">
        <w:rPr>
          <w:rFonts w:eastAsia="Arial Unicode MS" w:cs="Arial Unicode MS"/>
        </w:rPr>
        <w:t xml:space="preserve"> </w:t>
      </w:r>
      <w:r w:rsidRPr="00C039A7">
        <w:rPr>
          <w:rFonts w:eastAsia="Arial Unicode MS" w:cs="Arial Unicode MS"/>
        </w:rPr>
        <w:t>A virtual worker who engages other workers via phone or email may never wear more formal workwear again.</w:t>
      </w:r>
      <w:r w:rsidR="00A64D2B" w:rsidRPr="00C039A7">
        <w:rPr>
          <w:rFonts w:eastAsia="Arial Unicode MS" w:cs="Arial Unicode MS"/>
        </w:rPr>
        <w:t xml:space="preserve"> </w:t>
      </w:r>
      <w:r w:rsidRPr="00C039A7">
        <w:rPr>
          <w:rFonts w:eastAsia="Arial Unicode MS" w:cs="Arial Unicode MS"/>
        </w:rPr>
        <w:t>Over time, the dress code is simply not reinforced in the day-to-day</w:t>
      </w:r>
      <w:r w:rsidR="004C6146" w:rsidRPr="00C039A7">
        <w:rPr>
          <w:rFonts w:eastAsia="Arial Unicode MS" w:cs="Arial Unicode MS"/>
        </w:rPr>
        <w:t xml:space="preserve"> organizational practices</w:t>
      </w:r>
      <w:r w:rsidRPr="00C039A7">
        <w:rPr>
          <w:rFonts w:eastAsia="Arial Unicode MS" w:cs="Arial Unicode MS"/>
        </w:rPr>
        <w:t>.</w:t>
      </w:r>
      <w:r w:rsidR="00A64D2B" w:rsidRPr="00C039A7">
        <w:rPr>
          <w:rFonts w:eastAsia="Arial Unicode MS" w:cs="Arial Unicode MS"/>
        </w:rPr>
        <w:t xml:space="preserve"> </w:t>
      </w:r>
    </w:p>
    <w:p w14:paraId="5DDFF317" w14:textId="5A14F82B" w:rsidR="00E323C4" w:rsidRPr="00C039A7" w:rsidRDefault="001F4AE0" w:rsidP="00226C71">
      <w:pPr>
        <w:pStyle w:val="BodyText"/>
      </w:pPr>
      <w:r w:rsidRPr="00C039A7">
        <w:rPr>
          <w:rStyle w:val="Heading4Char"/>
        </w:rPr>
        <w:t>Workers who are struggling with the physical and psychological effects of bullying</w:t>
      </w:r>
      <w:r w:rsidR="00565549" w:rsidRPr="00C039A7">
        <w:rPr>
          <w:rStyle w:val="Heading4Char"/>
        </w:rPr>
        <w:t xml:space="preserve"> </w:t>
      </w:r>
      <w:r w:rsidRPr="00C039A7">
        <w:rPr>
          <w:rStyle w:val="Heading4Char"/>
        </w:rPr>
        <w:t>tend to suffer alone.</w:t>
      </w:r>
      <w:r w:rsidRPr="00C039A7">
        <w:rPr>
          <w:bCs/>
        </w:rPr>
        <w:t xml:space="preserve"> </w:t>
      </w:r>
      <w:r w:rsidRPr="00C039A7">
        <w:rPr>
          <w:rFonts w:eastAsia="Arial Unicode MS" w:cs="Arial Unicode MS"/>
        </w:rPr>
        <w:t>For virtual workers</w:t>
      </w:r>
      <w:r w:rsidR="004C6146" w:rsidRPr="00C039A7">
        <w:rPr>
          <w:rFonts w:eastAsia="Arial Unicode MS" w:cs="Arial Unicode MS"/>
        </w:rPr>
        <w:t>,</w:t>
      </w:r>
      <w:r w:rsidRPr="00C039A7">
        <w:rPr>
          <w:rFonts w:eastAsia="Arial Unicode MS" w:cs="Arial Unicode MS"/>
        </w:rPr>
        <w:t xml:space="preserve"> the relationship between the interpersonal dynamics and the resulting health impairment is not so clear</w:t>
      </w:r>
      <w:r w:rsidR="00226C71">
        <w:rPr>
          <w:rFonts w:eastAsia="Arial Unicode MS" w:cs="Arial Unicode MS"/>
        </w:rPr>
        <w:t xml:space="preserve"> for colleagues or others who might help a bullied virtual worker</w:t>
      </w:r>
      <w:r w:rsidRPr="00C039A7">
        <w:rPr>
          <w:rFonts w:eastAsia="Arial Unicode MS" w:cs="Arial Unicode MS"/>
        </w:rPr>
        <w:t>. For those virtual workers collocated in an office setting, it is possible that others may observe the decline, but with no line of sight to the origin</w:t>
      </w:r>
      <w:r w:rsidR="004C6146" w:rsidRPr="00C039A7">
        <w:rPr>
          <w:rFonts w:eastAsia="Arial Unicode MS" w:cs="Arial Unicode MS"/>
        </w:rPr>
        <w:t>,</w:t>
      </w:r>
      <w:r w:rsidRPr="00C039A7">
        <w:rPr>
          <w:rFonts w:eastAsia="Arial Unicode MS" w:cs="Arial Unicode MS"/>
        </w:rPr>
        <w:t xml:space="preserve"> the observers cannot make the connection to bullying in the workplace. Workers who are supervisors and virtual workers</w:t>
      </w:r>
      <w:r w:rsidR="00226C71">
        <w:rPr>
          <w:rFonts w:eastAsia="Arial Unicode MS" w:cs="Arial Unicode MS"/>
        </w:rPr>
        <w:t xml:space="preserve"> </w:t>
      </w:r>
      <w:r w:rsidRPr="00C039A7">
        <w:rPr>
          <w:rFonts w:eastAsia="Arial Unicode MS" w:cs="Arial Unicode MS"/>
        </w:rPr>
        <w:t xml:space="preserve">working in a collocated environment will likely not share their virtual issues with collocated staff, which may </w:t>
      </w:r>
      <w:r w:rsidRPr="00C039A7">
        <w:rPr>
          <w:rFonts w:eastAsia="Arial Unicode MS" w:cs="Arial Unicode MS"/>
        </w:rPr>
        <w:lastRenderedPageBreak/>
        <w:t xml:space="preserve">cause the collocated workers to come to the wrong conclusion that they, themselves, are the cause of the stress. </w:t>
      </w:r>
    </w:p>
    <w:p w14:paraId="737D90CB" w14:textId="4EC2C58C" w:rsidR="00E323C4" w:rsidRPr="00C039A7" w:rsidRDefault="001F4AE0">
      <w:pPr>
        <w:pStyle w:val="BodyText"/>
      </w:pPr>
      <w:r w:rsidRPr="00C039A7">
        <w:rPr>
          <w:rFonts w:eastAsia="Arial Unicode MS" w:cs="Arial Unicode MS"/>
        </w:rPr>
        <w:t xml:space="preserve">For home-based virtual workers, aside from family and friends, it is unlikely that any colleagues or supervisors would be aware of the decline given that they rarely, if ever, observe each other. Even family and friends may not notice the initial, more subtle changes, and as the harm progresses, they may come to the conclusion that the issues are work related but </w:t>
      </w:r>
      <w:r w:rsidR="004C6146" w:rsidRPr="00C039A7">
        <w:rPr>
          <w:rFonts w:eastAsia="Arial Unicode MS" w:cs="Arial Unicode MS"/>
        </w:rPr>
        <w:t xml:space="preserve">have been </w:t>
      </w:r>
      <w:r w:rsidRPr="00C039A7">
        <w:rPr>
          <w:rFonts w:eastAsia="Arial Unicode MS" w:cs="Arial Unicode MS"/>
        </w:rPr>
        <w:t>unaware that the chronic stress is related to bullying until the individual chooses to share that information.</w:t>
      </w:r>
    </w:p>
    <w:p w14:paraId="3328BAFA" w14:textId="77777777" w:rsidR="00E323C4" w:rsidRPr="00C039A7" w:rsidRDefault="001F4AE0">
      <w:pPr>
        <w:widowControl/>
        <w:ind w:firstLine="720"/>
      </w:pPr>
      <w:r w:rsidRPr="00C039A7">
        <w:rPr>
          <w:rStyle w:val="Heading4Char"/>
        </w:rPr>
        <w:t>Home-based virtual workers who feel traumatized by their workplace live in their workplace.</w:t>
      </w:r>
      <w:r w:rsidRPr="00C039A7">
        <w:t xml:space="preserve"> Increasing absenteeism, particularly connected with employees who have demonstrated little absenteeism in the past, has been reported in workplace bullying literature as a symptom that may suggest workplace bullying is occurring. Literature suggests that as targeted individuals feel increasingly unwell and unsafe, they stay away from the workplace (</w:t>
      </w:r>
      <w:proofErr w:type="spellStart"/>
      <w:r w:rsidRPr="00C039A7">
        <w:rPr>
          <w:rStyle w:val="BodyTextChar"/>
          <w:rFonts w:eastAsia="Arial Unicode MS"/>
        </w:rPr>
        <w:t>Kivimäki</w:t>
      </w:r>
      <w:proofErr w:type="spellEnd"/>
      <w:r w:rsidRPr="00C039A7">
        <w:t xml:space="preserve"> et al., 2000). </w:t>
      </w:r>
    </w:p>
    <w:p w14:paraId="3C99CCC8" w14:textId="21216E18" w:rsidR="00E323C4" w:rsidRPr="00C039A7" w:rsidRDefault="001F4AE0">
      <w:pPr>
        <w:pStyle w:val="BodyText"/>
      </w:pPr>
      <w:r w:rsidRPr="00C039A7">
        <w:rPr>
          <w:rFonts w:eastAsia="Arial Unicode MS" w:cs="Arial Unicode MS"/>
        </w:rPr>
        <w:t>Being absent from work without the employer’s knowledge would not be difficult to accomplish as a virtual worker, particularly if the supervisor rarely checks in. Seven of the participants were asked if they had taken days off as virtual workers, either due to the high stress or other illness. None of the participants reported missing days at work</w:t>
      </w:r>
      <w:r w:rsidR="004C6146" w:rsidRPr="00C039A7">
        <w:rPr>
          <w:rFonts w:eastAsia="Arial Unicode MS" w:cs="Arial Unicode MS"/>
        </w:rPr>
        <w:t>,</w:t>
      </w:r>
      <w:r w:rsidRPr="00C039A7">
        <w:rPr>
          <w:rFonts w:eastAsia="Arial Unicode MS" w:cs="Arial Unicode MS"/>
        </w:rPr>
        <w:t xml:space="preserve"> and this finding is consistent with work by Dalton and </w:t>
      </w:r>
      <w:proofErr w:type="spellStart"/>
      <w:r w:rsidRPr="00C039A7">
        <w:rPr>
          <w:rFonts w:eastAsia="Arial Unicode MS" w:cs="Arial Unicode MS"/>
        </w:rPr>
        <w:t>Meesch</w:t>
      </w:r>
      <w:proofErr w:type="spellEnd"/>
      <w:r w:rsidRPr="00C039A7">
        <w:rPr>
          <w:rFonts w:eastAsia="Arial Unicode MS" w:cs="Arial Unicode MS"/>
        </w:rPr>
        <w:t xml:space="preserve"> (1990, as </w:t>
      </w:r>
      <w:r w:rsidRPr="00C039A7">
        <w:rPr>
          <w:rFonts w:eastAsia="Arial Unicode MS"/>
        </w:rPr>
        <w:t xml:space="preserve">cited in </w:t>
      </w:r>
      <w:proofErr w:type="spellStart"/>
      <w:r w:rsidRPr="00C039A7">
        <w:rPr>
          <w:rFonts w:eastAsia="Arial Unicode MS"/>
        </w:rPr>
        <w:t>Kelliher</w:t>
      </w:r>
      <w:proofErr w:type="spellEnd"/>
      <w:r w:rsidRPr="00C039A7">
        <w:rPr>
          <w:rFonts w:eastAsia="Arial Unicode MS"/>
        </w:rPr>
        <w:t xml:space="preserve"> &amp;</w:t>
      </w:r>
      <w:r w:rsidRPr="00C039A7">
        <w:rPr>
          <w:rFonts w:eastAsia="Arial Unicode MS" w:cs="Arial Unicode MS"/>
        </w:rPr>
        <w:t xml:space="preserve"> Anderson, 2010) that virtual workers tend not to miss work. This appears to be a point of departure from collocated bullying research. </w:t>
      </w:r>
    </w:p>
    <w:p w14:paraId="7351E4D4" w14:textId="4F5DD53D" w:rsidR="00E323C4" w:rsidRPr="00C039A7" w:rsidRDefault="001F4AE0">
      <w:pPr>
        <w:pStyle w:val="BodyText"/>
      </w:pPr>
      <w:r w:rsidRPr="00C039A7">
        <w:rPr>
          <w:rFonts w:eastAsia="Arial Unicode MS" w:cs="Arial Unicode MS"/>
        </w:rPr>
        <w:t>It would seem</w:t>
      </w:r>
      <w:r w:rsidR="004C6146" w:rsidRPr="00C039A7">
        <w:rPr>
          <w:rFonts w:eastAsia="Arial Unicode MS" w:cs="Arial Unicode MS"/>
        </w:rPr>
        <w:t>,</w:t>
      </w:r>
      <w:r w:rsidRPr="00C039A7">
        <w:rPr>
          <w:rFonts w:eastAsia="Arial Unicode MS" w:cs="Arial Unicode MS"/>
        </w:rPr>
        <w:t xml:space="preserve"> then, that presenteeism might be a symptom that virtual workers experience with the stress of bullying. Presenteeism describes the condition where </w:t>
      </w:r>
      <w:r w:rsidRPr="00C039A7">
        <w:rPr>
          <w:rFonts w:eastAsia="Arial Unicode MS" w:cs="Arial Unicode MS"/>
        </w:rPr>
        <w:lastRenderedPageBreak/>
        <w:t>workers are physically present at work but at least some, if not a significant amount</w:t>
      </w:r>
      <w:r w:rsidR="00287F8E" w:rsidRPr="00C039A7">
        <w:rPr>
          <w:rFonts w:eastAsia="Arial Unicode MS" w:cs="Arial Unicode MS"/>
        </w:rPr>
        <w:t>,</w:t>
      </w:r>
      <w:r w:rsidRPr="00C039A7">
        <w:rPr>
          <w:rFonts w:eastAsia="Arial Unicode MS" w:cs="Arial Unicode MS"/>
        </w:rPr>
        <w:t xml:space="preserve"> of </w:t>
      </w:r>
      <w:r w:rsidR="00287F8E" w:rsidRPr="00C039A7">
        <w:rPr>
          <w:rFonts w:eastAsia="Arial Unicode MS" w:cs="Arial Unicode MS"/>
        </w:rPr>
        <w:t>their</w:t>
      </w:r>
      <w:r w:rsidRPr="00C039A7">
        <w:rPr>
          <w:rFonts w:eastAsia="Arial Unicode MS" w:cs="Arial Unicode MS"/>
        </w:rPr>
        <w:t xml:space="preserve"> energy is devoted to pain/symptom or emotional/psychological management while they are trying to be </w:t>
      </w:r>
      <w:r w:rsidRPr="00C039A7">
        <w:rPr>
          <w:rFonts w:eastAsia="Arial Unicode MS"/>
        </w:rPr>
        <w:t>productive (Dew, Keefe, &amp; Small, 2005; Johns, 2010). This observation of virtual workers is consistent with findings by Aronsson, G</w:t>
      </w:r>
      <w:r w:rsidRPr="00C039A7">
        <w:rPr>
          <w:rFonts w:eastAsia="Arial Unicode MS" w:cs="Arial Unicode MS"/>
        </w:rPr>
        <w:t xml:space="preserve">ustafsson, and </w:t>
      </w:r>
      <w:proofErr w:type="spellStart"/>
      <w:r w:rsidRPr="00C039A7">
        <w:rPr>
          <w:rFonts w:eastAsia="Arial Unicode MS" w:cs="Arial Unicode MS"/>
        </w:rPr>
        <w:t>Dallner</w:t>
      </w:r>
      <w:proofErr w:type="spellEnd"/>
      <w:r w:rsidRPr="00C039A7">
        <w:rPr>
          <w:rFonts w:eastAsia="Arial Unicode MS" w:cs="Arial Unicode MS"/>
        </w:rPr>
        <w:t xml:space="preserve"> (2000) that some bullied workers, afraid that they may be terminated over absenteeism, come to work but are unable to be productive. They carry on as long as they can at work and then go home for respite. </w:t>
      </w:r>
    </w:p>
    <w:p w14:paraId="27C4807E" w14:textId="227EC3C8" w:rsidR="00E323C4" w:rsidRPr="00C039A7" w:rsidRDefault="001F4AE0">
      <w:pPr>
        <w:pStyle w:val="BodyText"/>
      </w:pPr>
      <w:r w:rsidRPr="00C039A7">
        <w:rPr>
          <w:rFonts w:eastAsia="Arial Unicode MS" w:cs="Arial Unicode MS"/>
        </w:rPr>
        <w:t xml:space="preserve">However, </w:t>
      </w:r>
      <w:r w:rsidR="00331C7F">
        <w:rPr>
          <w:rFonts w:eastAsia="Arial Unicode MS" w:cs="Arial Unicode MS"/>
        </w:rPr>
        <w:t>virtual workers are already both at work and at home.</w:t>
      </w:r>
      <w:r w:rsidRPr="00C039A7">
        <w:rPr>
          <w:rFonts w:eastAsia="Arial Unicode MS" w:cs="Arial Unicode MS"/>
        </w:rPr>
        <w:t xml:space="preserve"> People who are unwell would typically go home to escape workplace stresses, but for those who work from home</w:t>
      </w:r>
      <w:r w:rsidR="00287F8E" w:rsidRPr="00C039A7">
        <w:rPr>
          <w:rFonts w:eastAsia="Arial Unicode MS" w:cs="Arial Unicode MS"/>
        </w:rPr>
        <w:t>,</w:t>
      </w:r>
      <w:r w:rsidRPr="00C039A7">
        <w:rPr>
          <w:rFonts w:eastAsia="Arial Unicode MS" w:cs="Arial Unicode MS"/>
        </w:rPr>
        <w:t xml:space="preserve"> their home is not an entirely safe place anymore. The in-home office is an ongoing reminder that the affairs of the office continue without them, and that if one is not contributing effectively</w:t>
      </w:r>
      <w:r w:rsidR="00287F8E" w:rsidRPr="00C039A7">
        <w:rPr>
          <w:rFonts w:eastAsia="Arial Unicode MS" w:cs="Arial Unicode MS"/>
        </w:rPr>
        <w:t>,</w:t>
      </w:r>
      <w:r w:rsidRPr="00C039A7">
        <w:rPr>
          <w:rFonts w:eastAsia="Arial Unicode MS" w:cs="Arial Unicode MS"/>
        </w:rPr>
        <w:t xml:space="preserve"> one could be replaced. This </w:t>
      </w:r>
      <w:r w:rsidR="00287F8E" w:rsidRPr="00C039A7">
        <w:rPr>
          <w:rFonts w:eastAsia="Arial Unicode MS" w:cs="Arial Unicode MS"/>
        </w:rPr>
        <w:t xml:space="preserve">finding </w:t>
      </w:r>
      <w:r w:rsidRPr="00C039A7">
        <w:rPr>
          <w:rFonts w:eastAsia="Arial Unicode MS" w:cs="Arial Unicode MS"/>
        </w:rPr>
        <w:t xml:space="preserve">raises the question of whether people who work from home can escape their workplace stress at all. </w:t>
      </w:r>
    </w:p>
    <w:p w14:paraId="388235C5" w14:textId="77777777" w:rsidR="00E323C4" w:rsidRPr="00C039A7" w:rsidRDefault="001F4AE0">
      <w:pPr>
        <w:pStyle w:val="Heading2"/>
      </w:pPr>
      <w:bookmarkStart w:id="197" w:name="_si5id"/>
      <w:bookmarkStart w:id="198" w:name="_Toc38882723"/>
      <w:bookmarkEnd w:id="197"/>
      <w:r w:rsidRPr="00C039A7">
        <w:rPr>
          <w:rFonts w:eastAsia="Arial Unicode MS" w:cs="Arial Unicode MS"/>
        </w:rPr>
        <w:t>Chapter Summary</w:t>
      </w:r>
      <w:bookmarkEnd w:id="198"/>
    </w:p>
    <w:p w14:paraId="765591CB" w14:textId="3B6B697A" w:rsidR="00E323C4" w:rsidRPr="00C039A7" w:rsidRDefault="001F4AE0">
      <w:pPr>
        <w:pStyle w:val="BodyText"/>
      </w:pPr>
      <w:r w:rsidRPr="00C039A7">
        <w:rPr>
          <w:rFonts w:eastAsia="Arial Unicode MS" w:cs="Arial Unicode MS"/>
        </w:rPr>
        <w:t xml:space="preserve">The themes discussed in this chapter are based on the data findings revealed in the previous chapter. The themes are gathered into two broad categories: findings that are consistent with existing bullying research </w:t>
      </w:r>
      <w:r w:rsidR="00287F8E" w:rsidRPr="00C039A7">
        <w:rPr>
          <w:rFonts w:eastAsia="Arial Unicode MS" w:cs="Arial Unicode MS"/>
        </w:rPr>
        <w:t xml:space="preserve">that </w:t>
      </w:r>
      <w:r w:rsidRPr="00C039A7">
        <w:rPr>
          <w:rFonts w:eastAsia="Arial Unicode MS" w:cs="Arial Unicode MS"/>
        </w:rPr>
        <w:t xml:space="preserve">involved collocated workers, and findings that appear to be new. This </w:t>
      </w:r>
      <w:r w:rsidR="00287F8E" w:rsidRPr="00C039A7">
        <w:rPr>
          <w:rFonts w:eastAsia="Arial Unicode MS" w:cs="Arial Unicode MS"/>
        </w:rPr>
        <w:t xml:space="preserve">research </w:t>
      </w:r>
      <w:r w:rsidRPr="00C039A7">
        <w:rPr>
          <w:rFonts w:eastAsia="Arial Unicode MS" w:cs="Arial Unicode MS"/>
        </w:rPr>
        <w:t>demonstrates that some aspects of workplace bullying are consistent across workplaces, regardless of the environment the bullying takes place in. There are also some aspects of bullying in a virtual workplace that appear to be divergent or absent from existing workplace bullying research and may be unique to virtual workers. The themes explored in this chapter reinforce that both research questions were answered</w:t>
      </w:r>
      <w:r w:rsidR="00287F8E" w:rsidRPr="00C039A7">
        <w:rPr>
          <w:rFonts w:eastAsia="Arial Unicode MS" w:cs="Arial Unicode MS"/>
        </w:rPr>
        <w:t xml:space="preserve"> in the affirmative</w:t>
      </w:r>
      <w:r w:rsidRPr="00C039A7">
        <w:rPr>
          <w:rFonts w:eastAsia="Arial Unicode MS" w:cs="Arial Unicode MS"/>
        </w:rPr>
        <w:t xml:space="preserve">: (a) Bullying does occur in the virtual </w:t>
      </w:r>
      <w:r w:rsidRPr="00C039A7">
        <w:rPr>
          <w:rFonts w:eastAsia="Arial Unicode MS" w:cs="Arial Unicode MS"/>
        </w:rPr>
        <w:lastRenderedPageBreak/>
        <w:t>workplace setting and is manifested in a variety of ways</w:t>
      </w:r>
      <w:r w:rsidR="00287F8E" w:rsidRPr="00C039A7">
        <w:rPr>
          <w:rFonts w:eastAsia="Arial Unicode MS" w:cs="Arial Unicode MS"/>
        </w:rPr>
        <w:t>,</w:t>
      </w:r>
      <w:r w:rsidRPr="00C039A7">
        <w:rPr>
          <w:rFonts w:eastAsia="Arial Unicode MS" w:cs="Arial Unicode MS"/>
        </w:rPr>
        <w:t xml:space="preserve"> and (b) virtual workers also suffer chronic stress from bullying that leads to physical and psychological harm. </w:t>
      </w:r>
    </w:p>
    <w:p w14:paraId="4BC700AC" w14:textId="22BA4B5C" w:rsidR="00E323C4" w:rsidRPr="00C039A7" w:rsidRDefault="001F4AE0">
      <w:pPr>
        <w:pStyle w:val="BodyText"/>
      </w:pPr>
      <w:r w:rsidRPr="00C039A7">
        <w:rPr>
          <w:rFonts w:eastAsia="Arial Unicode MS" w:cs="Arial Unicode MS"/>
        </w:rPr>
        <w:t>In the first broad category, six themes showed a convergence with existing workplace bullying literature:</w:t>
      </w:r>
    </w:p>
    <w:p w14:paraId="2C719DED" w14:textId="31D902D6" w:rsidR="00E323C4" w:rsidRPr="00C039A7" w:rsidRDefault="001F4AE0" w:rsidP="00CC53A9">
      <w:pPr>
        <w:numPr>
          <w:ilvl w:val="0"/>
          <w:numId w:val="40"/>
        </w:numPr>
      </w:pPr>
      <w:r w:rsidRPr="00C039A7">
        <w:t>Some bullied workers may not know that they are being bullied, or they may not want others to know that they are being bullied. As such, when asked, they will answer no</w:t>
      </w:r>
      <w:r w:rsidR="00287F8E" w:rsidRPr="00C039A7">
        <w:t>.</w:t>
      </w:r>
    </w:p>
    <w:p w14:paraId="1DC465F7" w14:textId="6D4E94B8" w:rsidR="00E323C4" w:rsidRPr="00C039A7" w:rsidRDefault="001F4AE0" w:rsidP="00CC53A9">
      <w:pPr>
        <w:numPr>
          <w:ilvl w:val="0"/>
          <w:numId w:val="40"/>
        </w:numPr>
      </w:pPr>
      <w:r w:rsidRPr="00C039A7">
        <w:t>Bullying tends to be resolved by transfer, termination, or resignation</w:t>
      </w:r>
      <w:r w:rsidR="00287F8E" w:rsidRPr="00C039A7">
        <w:t>.</w:t>
      </w:r>
    </w:p>
    <w:p w14:paraId="1288788B" w14:textId="12347015" w:rsidR="00E323C4" w:rsidRPr="00C039A7" w:rsidRDefault="001F4AE0" w:rsidP="00CC53A9">
      <w:pPr>
        <w:numPr>
          <w:ilvl w:val="0"/>
          <w:numId w:val="40"/>
        </w:numPr>
      </w:pPr>
      <w:r w:rsidRPr="00C039A7">
        <w:t>There are organizational antecedents</w:t>
      </w:r>
      <w:r w:rsidR="00287F8E" w:rsidRPr="00C039A7">
        <w:t xml:space="preserve"> that increase the risk of bullying in the workplace. They include</w:t>
      </w:r>
      <w:r w:rsidRPr="00C039A7">
        <w:t xml:space="preserve"> organizational changes, role conflict and ambiguity, laissez-faire leadership, reshaping of the organization and chang</w:t>
      </w:r>
      <w:r w:rsidR="00287F8E" w:rsidRPr="00C039A7">
        <w:t>es to</w:t>
      </w:r>
      <w:r w:rsidRPr="00C039A7">
        <w:t xml:space="preserve"> autonomy, colliding cultures, and aggression in business factors</w:t>
      </w:r>
      <w:r w:rsidR="00287F8E" w:rsidRPr="00C039A7">
        <w:t>.</w:t>
      </w:r>
    </w:p>
    <w:p w14:paraId="18852EBC" w14:textId="00BC9818" w:rsidR="00E323C4" w:rsidRPr="00C039A7" w:rsidRDefault="001F4AE0" w:rsidP="00CC53A9">
      <w:pPr>
        <w:numPr>
          <w:ilvl w:val="0"/>
          <w:numId w:val="40"/>
        </w:numPr>
      </w:pPr>
      <w:r w:rsidRPr="00C039A7">
        <w:t>Older participants may have an elevated risk of bullying</w:t>
      </w:r>
      <w:r w:rsidR="00287F8E" w:rsidRPr="00C039A7">
        <w:t>.</w:t>
      </w:r>
      <w:r w:rsidRPr="00C039A7">
        <w:t xml:space="preserve"> </w:t>
      </w:r>
    </w:p>
    <w:p w14:paraId="485EABA7" w14:textId="5E23889D" w:rsidR="00E323C4" w:rsidRPr="00C039A7" w:rsidRDefault="001F4AE0" w:rsidP="00CC53A9">
      <w:pPr>
        <w:numPr>
          <w:ilvl w:val="0"/>
          <w:numId w:val="40"/>
        </w:numPr>
      </w:pPr>
      <w:r w:rsidRPr="00C039A7">
        <w:t>Performance reviews can be abused to create a contrived organizational view of workers</w:t>
      </w:r>
      <w:r w:rsidR="00287F8E" w:rsidRPr="00C039A7">
        <w:t>.</w:t>
      </w:r>
    </w:p>
    <w:p w14:paraId="72EBF8D6" w14:textId="77777777" w:rsidR="00E323C4" w:rsidRPr="00C039A7" w:rsidRDefault="001F4AE0" w:rsidP="00CC53A9">
      <w:pPr>
        <w:numPr>
          <w:ilvl w:val="0"/>
          <w:numId w:val="40"/>
        </w:numPr>
      </w:pPr>
      <w:r w:rsidRPr="00C039A7">
        <w:t>Those who experience and/or observe bullying in workplace settings tend to suffer chronic stress.</w:t>
      </w:r>
    </w:p>
    <w:p w14:paraId="61B61B68" w14:textId="77777777" w:rsidR="00E323C4" w:rsidRPr="00C039A7" w:rsidRDefault="001F4AE0">
      <w:pPr>
        <w:pStyle w:val="BodyText"/>
      </w:pPr>
      <w:r w:rsidRPr="00C039A7">
        <w:rPr>
          <w:rFonts w:eastAsia="Arial Unicode MS" w:cs="Arial Unicode MS"/>
        </w:rPr>
        <w:t>In the second group of broad categories, three themes did not appear to converge with existing bullying research and may demonstrate that workplace bullying for virtual workers may be different. The themes were as follows:</w:t>
      </w:r>
    </w:p>
    <w:p w14:paraId="224653C1" w14:textId="143CDC36" w:rsidR="00E323C4" w:rsidRPr="00C039A7" w:rsidRDefault="001F4AE0" w:rsidP="00CC53A9">
      <w:pPr>
        <w:widowControl/>
        <w:numPr>
          <w:ilvl w:val="0"/>
          <w:numId w:val="42"/>
        </w:numPr>
      </w:pPr>
      <w:r w:rsidRPr="00C039A7">
        <w:t xml:space="preserve">The bullying roles and structure of the roles may be different </w:t>
      </w:r>
      <w:r w:rsidR="00287F8E" w:rsidRPr="00C039A7">
        <w:t xml:space="preserve">in </w:t>
      </w:r>
      <w:r w:rsidRPr="00C039A7">
        <w:t xml:space="preserve">the virtual context. There appears to be a propensity towards multiple perpetrators and </w:t>
      </w:r>
      <w:r w:rsidRPr="00C039A7">
        <w:lastRenderedPageBreak/>
        <w:t>few, if any</w:t>
      </w:r>
      <w:r w:rsidR="00287F8E" w:rsidRPr="00C039A7">
        <w:t>,</w:t>
      </w:r>
      <w:r w:rsidRPr="00C039A7">
        <w:t xml:space="preserve"> bystanders, which has implications for </w:t>
      </w:r>
      <w:r w:rsidR="00287F8E" w:rsidRPr="00C039A7">
        <w:t xml:space="preserve">the </w:t>
      </w:r>
      <w:r w:rsidRPr="00C039A7">
        <w:t xml:space="preserve">role that bystanders play. </w:t>
      </w:r>
    </w:p>
    <w:p w14:paraId="7F07C6F6" w14:textId="7DD8B524" w:rsidR="00E323C4" w:rsidRPr="00C039A7" w:rsidRDefault="001F4AE0" w:rsidP="00CC53A9">
      <w:pPr>
        <w:widowControl/>
        <w:numPr>
          <w:ilvl w:val="0"/>
          <w:numId w:val="42"/>
        </w:numPr>
      </w:pPr>
      <w:r w:rsidRPr="00C039A7">
        <w:t xml:space="preserve">A low-level background of incivility may mask or give tacit acceptance of some bullying </w:t>
      </w:r>
      <w:proofErr w:type="spellStart"/>
      <w:r w:rsidRPr="00C039A7">
        <w:t>behaviours</w:t>
      </w:r>
      <w:proofErr w:type="spellEnd"/>
      <w:r w:rsidR="00287F8E" w:rsidRPr="00C039A7">
        <w:t>,</w:t>
      </w:r>
      <w:r w:rsidRPr="00C039A7">
        <w:t xml:space="preserve"> which in turn provide</w:t>
      </w:r>
      <w:r w:rsidR="00287F8E" w:rsidRPr="00C039A7">
        <w:t>s</w:t>
      </w:r>
      <w:r w:rsidRPr="00C039A7">
        <w:t xml:space="preserve"> a more fertile ground for bullying to occur. A low level of trust coupled with desensitization appeared to allow poor </w:t>
      </w:r>
      <w:proofErr w:type="spellStart"/>
      <w:r w:rsidRPr="00C039A7">
        <w:t>behaviours</w:t>
      </w:r>
      <w:proofErr w:type="spellEnd"/>
      <w:r w:rsidRPr="00C039A7">
        <w:t xml:space="preserve"> such as rapid escalation and the disinhibition effect</w:t>
      </w:r>
      <w:r w:rsidR="00287F8E" w:rsidRPr="00C039A7">
        <w:t>.</w:t>
      </w:r>
      <w:r w:rsidRPr="00C039A7">
        <w:t xml:space="preserve"> </w:t>
      </w:r>
    </w:p>
    <w:p w14:paraId="6868BFE1" w14:textId="50C76147" w:rsidR="00E323C4" w:rsidRPr="00C039A7" w:rsidRDefault="001F4AE0" w:rsidP="00CC53A9">
      <w:pPr>
        <w:widowControl/>
        <w:numPr>
          <w:ilvl w:val="0"/>
          <w:numId w:val="42"/>
        </w:numPr>
      </w:pPr>
      <w:r w:rsidRPr="00C039A7">
        <w:t xml:space="preserve">Workers may be at an elevated risk for harm due to the inherent isolation and limited organizational view. The necessity to maintain one’s organizational image caused additional workplace stress through additional work intensity. Workers tended to drift from the organizational culture, and the lack of adherence to </w:t>
      </w:r>
      <w:proofErr w:type="spellStart"/>
      <w:r w:rsidRPr="00C039A7">
        <w:t>behaviour</w:t>
      </w:r>
      <w:proofErr w:type="spellEnd"/>
      <w:r w:rsidRPr="00C039A7">
        <w:t xml:space="preserve"> could be viewed as intentional. Additionally, workers who struggled with chronic stress tended to have to manage alone. This </w:t>
      </w:r>
      <w:r w:rsidR="00287F8E" w:rsidRPr="00C039A7">
        <w:t xml:space="preserve">factor </w:t>
      </w:r>
      <w:r w:rsidRPr="00C039A7">
        <w:t>was particularly hard on those who were home-based as they also lived in their workplace.</w:t>
      </w:r>
    </w:p>
    <w:p w14:paraId="159605F7" w14:textId="77777777" w:rsidR="00E323C4" w:rsidRPr="00C039A7" w:rsidRDefault="001F4AE0">
      <w:pPr>
        <w:pStyle w:val="BodyText"/>
      </w:pPr>
      <w:r w:rsidRPr="00C039A7">
        <w:rPr>
          <w:rFonts w:eastAsia="Arial Unicode MS" w:cs="Arial Unicode MS"/>
        </w:rPr>
        <w:t>Further study will be necessary to see if these findings are representative of the wider community of virtual workers, but they do support that bullying in a virtual context has nuances that are likely not found in collocated circumstances.</w:t>
      </w:r>
    </w:p>
    <w:p w14:paraId="376F856F" w14:textId="77777777" w:rsidR="00E323C4" w:rsidRPr="00C039A7" w:rsidRDefault="001F4AE0">
      <w:pPr>
        <w:pStyle w:val="Heading1"/>
      </w:pPr>
      <w:bookmarkStart w:id="199" w:name="_x20ju"/>
      <w:bookmarkEnd w:id="199"/>
      <w:r w:rsidRPr="00C039A7">
        <w:rPr>
          <w:rFonts w:ascii="Arial Unicode MS" w:eastAsia="Arial Unicode MS" w:hAnsi="Arial Unicode MS" w:cs="Arial Unicode MS"/>
          <w:b w:val="0"/>
          <w:bCs w:val="0"/>
        </w:rPr>
        <w:br w:type="page"/>
      </w:r>
    </w:p>
    <w:p w14:paraId="4C5ECFB6" w14:textId="68417D64" w:rsidR="00E323C4" w:rsidRPr="00C039A7" w:rsidRDefault="001F4AE0">
      <w:pPr>
        <w:pStyle w:val="Heading1"/>
      </w:pPr>
      <w:bookmarkStart w:id="200" w:name="_Toc38882724"/>
      <w:r w:rsidRPr="00C039A7">
        <w:rPr>
          <w:rFonts w:eastAsia="Arial Unicode MS" w:cs="Arial Unicode MS"/>
        </w:rPr>
        <w:lastRenderedPageBreak/>
        <w:t xml:space="preserve">Chapter </w:t>
      </w:r>
      <w:r w:rsidR="009E4296">
        <w:rPr>
          <w:rFonts w:eastAsia="Arial Unicode MS" w:cs="Arial Unicode MS"/>
        </w:rPr>
        <w:t>6.</w:t>
      </w:r>
      <w:r w:rsidRPr="00C039A7">
        <w:rPr>
          <w:rFonts w:eastAsia="Arial Unicode MS" w:cs="Arial Unicode MS"/>
        </w:rPr>
        <w:t xml:space="preserve"> Conclusion and Contribution to the Body of Academic Knowledge</w:t>
      </w:r>
      <w:bookmarkEnd w:id="200"/>
    </w:p>
    <w:p w14:paraId="6C535188" w14:textId="77777777" w:rsidR="00E323C4" w:rsidRPr="00C039A7" w:rsidRDefault="001F4AE0">
      <w:pPr>
        <w:pStyle w:val="Heading2"/>
      </w:pPr>
      <w:bookmarkStart w:id="201" w:name="_Toc38882725"/>
      <w:r w:rsidRPr="00C039A7">
        <w:rPr>
          <w:rFonts w:eastAsia="Arial Unicode MS" w:cs="Arial Unicode MS"/>
        </w:rPr>
        <w:t>Conclusion</w:t>
      </w:r>
      <w:bookmarkEnd w:id="201"/>
    </w:p>
    <w:p w14:paraId="536BB522" w14:textId="03EA4590" w:rsidR="00E323C4" w:rsidRPr="00C039A7" w:rsidRDefault="001F4AE0">
      <w:pPr>
        <w:pStyle w:val="BodyText"/>
      </w:pPr>
      <w:r w:rsidRPr="00C039A7">
        <w:rPr>
          <w:rFonts w:eastAsia="Arial Unicode MS" w:cs="Arial Unicode MS"/>
        </w:rPr>
        <w:t xml:space="preserve">This study has revealed that workplace bullying does occur in virtual workplaces and that affected workers do experience </w:t>
      </w:r>
      <w:r w:rsidR="00287F8E" w:rsidRPr="00C039A7">
        <w:rPr>
          <w:rFonts w:eastAsia="Arial Unicode MS" w:cs="Arial Unicode MS"/>
        </w:rPr>
        <w:t xml:space="preserve">the </w:t>
      </w:r>
      <w:r w:rsidRPr="00C039A7">
        <w:rPr>
          <w:rFonts w:eastAsia="Arial Unicode MS" w:cs="Arial Unicode MS"/>
        </w:rPr>
        <w:t xml:space="preserve">chronic stress and harm that has been associated with physical and psychological harm in collocated workers. It also reveals that there is likely a higher level of baseline stress in working virtually that may cause workers to become desensitized to some of the conflict and dysfunctional </w:t>
      </w:r>
      <w:proofErr w:type="spellStart"/>
      <w:r w:rsidRPr="00C039A7">
        <w:rPr>
          <w:rFonts w:eastAsia="Arial Unicode MS" w:cs="Arial Unicode MS"/>
        </w:rPr>
        <w:t>behaviours</w:t>
      </w:r>
      <w:proofErr w:type="spellEnd"/>
      <w:r w:rsidRPr="00C039A7">
        <w:rPr>
          <w:rFonts w:eastAsia="Arial Unicode MS" w:cs="Arial Unicode MS"/>
        </w:rPr>
        <w:t xml:space="preserve">. The tensions resulting from a perceived unfairness when some workers can work from home and others cannot, the coolness of coworkers, the lack of support from supervisors, the complexities of meeting the needs of two leaders under a matrix leadership style, as well as being invisible in the organization all create multiple opportunities for disrespectful, bullying </w:t>
      </w:r>
      <w:proofErr w:type="spellStart"/>
      <w:r w:rsidRPr="00C039A7">
        <w:rPr>
          <w:rFonts w:eastAsia="Arial Unicode MS" w:cs="Arial Unicode MS"/>
        </w:rPr>
        <w:t>behaviours</w:t>
      </w:r>
      <w:proofErr w:type="spellEnd"/>
      <w:r w:rsidRPr="00C039A7">
        <w:rPr>
          <w:rFonts w:eastAsia="Arial Unicode MS" w:cs="Arial Unicode MS"/>
        </w:rPr>
        <w:t xml:space="preserve"> to occur. The desensitization puts virtual workers at a disadvantage in terms of missing cues to </w:t>
      </w:r>
      <w:proofErr w:type="spellStart"/>
      <w:r w:rsidRPr="00C039A7">
        <w:rPr>
          <w:rFonts w:eastAsia="Arial Unicode MS" w:cs="Arial Unicode MS"/>
        </w:rPr>
        <w:t>prebullying</w:t>
      </w:r>
      <w:proofErr w:type="spellEnd"/>
      <w:r w:rsidRPr="00C039A7">
        <w:rPr>
          <w:rFonts w:eastAsia="Arial Unicode MS" w:cs="Arial Unicode MS"/>
        </w:rPr>
        <w:t xml:space="preserve"> </w:t>
      </w:r>
      <w:proofErr w:type="spellStart"/>
      <w:r w:rsidRPr="00C039A7">
        <w:rPr>
          <w:rFonts w:eastAsia="Arial Unicode MS" w:cs="Arial Unicode MS"/>
        </w:rPr>
        <w:t>behaviours</w:t>
      </w:r>
      <w:proofErr w:type="spellEnd"/>
      <w:r w:rsidRPr="00C039A7">
        <w:rPr>
          <w:rFonts w:eastAsia="Arial Unicode MS" w:cs="Arial Unicode MS"/>
        </w:rPr>
        <w:t xml:space="preserve">. Additionally, some of the characteristics that organizations look for in a successful virtual worker, such as the ability to work independently, to be resourceful and self-sufficient, </w:t>
      </w:r>
      <w:r w:rsidR="00287F8E" w:rsidRPr="00C039A7">
        <w:rPr>
          <w:rFonts w:eastAsia="Arial Unicode MS" w:cs="Arial Unicode MS"/>
        </w:rPr>
        <w:t xml:space="preserve">and </w:t>
      </w:r>
      <w:r w:rsidRPr="00C039A7">
        <w:rPr>
          <w:rFonts w:eastAsia="Arial Unicode MS" w:cs="Arial Unicode MS"/>
        </w:rPr>
        <w:t xml:space="preserve">to understand how to network in an organization, may work to their disadvantage when their efforts </w:t>
      </w:r>
      <w:r w:rsidR="00287F8E" w:rsidRPr="00C039A7">
        <w:rPr>
          <w:rFonts w:eastAsia="Arial Unicode MS" w:cs="Arial Unicode MS"/>
        </w:rPr>
        <w:t>are not</w:t>
      </w:r>
      <w:r w:rsidRPr="00C039A7">
        <w:rPr>
          <w:rFonts w:eastAsia="Arial Unicode MS" w:cs="Arial Unicode MS"/>
        </w:rPr>
        <w:t xml:space="preserve"> in alignment with their team. Conversely, their apolitical orientation, coupled with the ever-present need for impression management, as well as their orientation towards respect for rules and ethics, may culminate to be exploitable vulnerabilities when a bully has </w:t>
      </w:r>
      <w:r w:rsidR="00287F8E" w:rsidRPr="00C039A7">
        <w:rPr>
          <w:rFonts w:eastAsia="Arial Unicode MS" w:cs="Arial Unicode MS"/>
        </w:rPr>
        <w:t xml:space="preserve">his or her </w:t>
      </w:r>
      <w:r w:rsidRPr="00C039A7">
        <w:rPr>
          <w:rFonts w:eastAsia="Arial Unicode MS" w:cs="Arial Unicode MS"/>
        </w:rPr>
        <w:t xml:space="preserve">sights on them. </w:t>
      </w:r>
    </w:p>
    <w:p w14:paraId="6610B463" w14:textId="23A6B48C" w:rsidR="00E323C4" w:rsidRPr="00C039A7" w:rsidRDefault="001F4AE0">
      <w:pPr>
        <w:pStyle w:val="BodyText"/>
      </w:pPr>
      <w:bookmarkStart w:id="202" w:name="_jh5peh"/>
      <w:bookmarkEnd w:id="202"/>
      <w:r w:rsidRPr="00C039A7">
        <w:rPr>
          <w:rFonts w:eastAsia="Arial Unicode MS" w:cs="Arial Unicode MS"/>
        </w:rPr>
        <w:t xml:space="preserve">The study revealed similarities to findings in studies of workplace bullying in collocated settings. Organizational antecedents such as mergers and acquisitions, colliding corporate and national cultures, role confusion, poor supervision, and lack of </w:t>
      </w:r>
      <w:r w:rsidRPr="00C039A7">
        <w:rPr>
          <w:rFonts w:eastAsia="Arial Unicode MS" w:cs="Arial Unicode MS"/>
        </w:rPr>
        <w:lastRenderedPageBreak/>
        <w:t>alignment were also featured in the participants’ narratives. The bullying tended to be resolved by transfer, termination</w:t>
      </w:r>
      <w:r w:rsidR="00287F8E" w:rsidRPr="00C039A7">
        <w:rPr>
          <w:rFonts w:eastAsia="Arial Unicode MS" w:cs="Arial Unicode MS"/>
        </w:rPr>
        <w:t>,</w:t>
      </w:r>
      <w:r w:rsidRPr="00C039A7">
        <w:rPr>
          <w:rFonts w:eastAsia="Arial Unicode MS" w:cs="Arial Unicode MS"/>
        </w:rPr>
        <w:t xml:space="preserve"> or resignation, and tended to go on for about two years. The performance review process was abused by supervisors and/or managers, perhaps in partial justification for termination, although in this study all participants who were terminated were advised it was due to organizational restructuring. Lastly, those who appeared to suffer </w:t>
      </w:r>
      <w:r w:rsidR="00886521" w:rsidRPr="00C039A7">
        <w:rPr>
          <w:rFonts w:eastAsia="Arial Unicode MS" w:cs="Arial Unicode MS"/>
        </w:rPr>
        <w:t xml:space="preserve">the </w:t>
      </w:r>
      <w:r w:rsidRPr="00C039A7">
        <w:rPr>
          <w:rFonts w:eastAsia="Arial Unicode MS" w:cs="Arial Unicode MS"/>
        </w:rPr>
        <w:t xml:space="preserve">worst </w:t>
      </w:r>
      <w:r w:rsidR="00886521" w:rsidRPr="00C039A7">
        <w:rPr>
          <w:rFonts w:eastAsia="Arial Unicode MS" w:cs="Arial Unicode MS"/>
        </w:rPr>
        <w:t xml:space="preserve">described </w:t>
      </w:r>
      <w:r w:rsidRPr="00C039A7">
        <w:rPr>
          <w:rFonts w:eastAsia="Arial Unicode MS" w:cs="Arial Unicode MS"/>
        </w:rPr>
        <w:t>symptoms consistent with chronic stress. Those who suffered chronic stress due to bullying and were no longer with their organizations</w:t>
      </w:r>
      <w:r w:rsidR="00886521" w:rsidRPr="00C039A7">
        <w:rPr>
          <w:rFonts w:eastAsia="Arial Unicode MS" w:cs="Arial Unicode MS"/>
        </w:rPr>
        <w:t>; they</w:t>
      </w:r>
      <w:r w:rsidRPr="00C039A7">
        <w:rPr>
          <w:rFonts w:eastAsia="Arial Unicode MS" w:cs="Arial Unicode MS"/>
        </w:rPr>
        <w:t xml:space="preserve"> reported that the psychological and some of the physiological effects persisted. Anxiety, depression, poor confidence</w:t>
      </w:r>
      <w:r w:rsidR="00886521" w:rsidRPr="00C039A7">
        <w:rPr>
          <w:rFonts w:eastAsia="Arial Unicode MS" w:cs="Arial Unicode MS"/>
        </w:rPr>
        <w:t>,</w:t>
      </w:r>
      <w:r w:rsidRPr="00C039A7">
        <w:rPr>
          <w:rFonts w:eastAsia="Arial Unicode MS" w:cs="Arial Unicode MS"/>
        </w:rPr>
        <w:t xml:space="preserve"> and low self-esteem appeared to linger long after the bullying was resolved.</w:t>
      </w:r>
    </w:p>
    <w:p w14:paraId="29E52E68" w14:textId="5E6ACE71" w:rsidR="00E323C4" w:rsidRPr="00C039A7" w:rsidRDefault="001F4AE0">
      <w:pPr>
        <w:pStyle w:val="BodyText"/>
      </w:pPr>
      <w:r w:rsidRPr="00C039A7">
        <w:rPr>
          <w:rFonts w:eastAsia="Arial Unicode MS" w:cs="Arial Unicode MS"/>
        </w:rPr>
        <w:t xml:space="preserve">There </w:t>
      </w:r>
      <w:r w:rsidR="00886521" w:rsidRPr="00C039A7">
        <w:rPr>
          <w:rFonts w:eastAsia="Arial Unicode MS" w:cs="Arial Unicode MS"/>
        </w:rPr>
        <w:t xml:space="preserve">were </w:t>
      </w:r>
      <w:r w:rsidRPr="00C039A7">
        <w:rPr>
          <w:rFonts w:eastAsia="Arial Unicode MS" w:cs="Arial Unicode MS"/>
        </w:rPr>
        <w:t xml:space="preserve">also some findings that appear to </w:t>
      </w:r>
      <w:r w:rsidR="00886521" w:rsidRPr="00C039A7">
        <w:rPr>
          <w:rFonts w:eastAsia="Arial Unicode MS" w:cs="Arial Unicode MS"/>
        </w:rPr>
        <w:t>differ from research on bullying in collocated settings</w:t>
      </w:r>
      <w:r w:rsidRPr="00C039A7">
        <w:rPr>
          <w:rFonts w:eastAsia="Arial Unicode MS" w:cs="Arial Unicode MS"/>
        </w:rPr>
        <w:t>. The incidence of bullying from multiple sources may be higher than in collocated settings, and the multiple sources appear to be acting independently, not in a coordinated fashion. The role of the bystander does not appear to be material</w:t>
      </w:r>
      <w:r w:rsidR="00886521" w:rsidRPr="00C039A7">
        <w:rPr>
          <w:rFonts w:eastAsia="Arial Unicode MS" w:cs="Arial Unicode MS"/>
        </w:rPr>
        <w:t>;</w:t>
      </w:r>
      <w:r w:rsidRPr="00C039A7">
        <w:rPr>
          <w:rFonts w:eastAsia="Arial Unicode MS" w:cs="Arial Unicode MS"/>
        </w:rPr>
        <w:t xml:space="preserve"> rather</w:t>
      </w:r>
      <w:r w:rsidR="00886521" w:rsidRPr="00C039A7">
        <w:rPr>
          <w:rFonts w:eastAsia="Arial Unicode MS" w:cs="Arial Unicode MS"/>
        </w:rPr>
        <w:t>,</w:t>
      </w:r>
      <w:r w:rsidRPr="00C039A7">
        <w:rPr>
          <w:rFonts w:eastAsia="Arial Unicode MS" w:cs="Arial Unicode MS"/>
        </w:rPr>
        <w:t xml:space="preserve"> bystanders appear to be absent or peripheral. Low trust, desensitization, and the focus on image management to ensure visibility within the organization could create a soft target that makes destabilization of virtual workers easier. Colleagues who view virtual workers as harbingers to offshoring exhibit a variant of the disinhibition effect. Lastly, virtual workers who are harmed by workplace bullying tend to suffer alone, isolated, and, in the case of home-based workers, trapped in their homes with reminders of their dysfunctional workplace. </w:t>
      </w:r>
    </w:p>
    <w:p w14:paraId="58320999" w14:textId="77777777" w:rsidR="00E323C4" w:rsidRPr="00331C7F" w:rsidRDefault="001F4AE0">
      <w:pPr>
        <w:pStyle w:val="Heading2"/>
      </w:pPr>
      <w:bookmarkStart w:id="203" w:name="_Toc38882726"/>
      <w:r w:rsidRPr="00C039A7">
        <w:rPr>
          <w:rFonts w:eastAsia="Arial Unicode MS" w:cs="Arial Unicode MS"/>
        </w:rPr>
        <w:lastRenderedPageBreak/>
        <w:t>Contribution of This Research to the Body of Academic Kn</w:t>
      </w:r>
      <w:r w:rsidRPr="00331C7F">
        <w:rPr>
          <w:rFonts w:eastAsia="Arial Unicode MS" w:cs="Arial Unicode MS"/>
        </w:rPr>
        <w:t>owledge</w:t>
      </w:r>
      <w:bookmarkEnd w:id="203"/>
    </w:p>
    <w:p w14:paraId="12A706CE" w14:textId="43DB441C" w:rsidR="00E323C4" w:rsidRPr="00331C7F" w:rsidRDefault="001F4AE0">
      <w:pPr>
        <w:pStyle w:val="BodyText"/>
      </w:pPr>
      <w:r w:rsidRPr="00331C7F">
        <w:rPr>
          <w:rFonts w:eastAsia="Arial Unicode MS" w:cs="Arial Unicode MS"/>
        </w:rPr>
        <w:t>This research contributes important new information about the challenges for virtual workers who have experienced workplace bullying. This study demonstrates, through the lived experience of virtual workers, that bullying does occur. It also illuminates that bullying may also be different than in collocated settings. This</w:t>
      </w:r>
      <w:r w:rsidR="00886521" w:rsidRPr="00331C7F">
        <w:rPr>
          <w:rFonts w:eastAsia="Arial Unicode MS" w:cs="Arial Unicode MS"/>
        </w:rPr>
        <w:t xml:space="preserve"> knowledge</w:t>
      </w:r>
      <w:r w:rsidRPr="00331C7F">
        <w:rPr>
          <w:rFonts w:eastAsia="Arial Unicode MS" w:cs="Arial Unicode MS"/>
        </w:rPr>
        <w:t xml:space="preserve"> is useful to academics, governments, and organizations in understanding that practices and education pertaining to the phenomenon that have been developed for collocated settings may be insufficient or inappropriate for virtual work settings. It also highlights that as many virtual workers tend to be located across state/provincial or national boundaries, issues of varying local legal and occupational health standards may make it challenging for workers and organizations to properly and consistently provide a psychologically safe place for workers. This </w:t>
      </w:r>
      <w:r w:rsidR="00886521" w:rsidRPr="00331C7F">
        <w:rPr>
          <w:rFonts w:eastAsia="Arial Unicode MS" w:cs="Arial Unicode MS"/>
        </w:rPr>
        <w:t xml:space="preserve">finding </w:t>
      </w:r>
      <w:r w:rsidRPr="00331C7F">
        <w:rPr>
          <w:rFonts w:eastAsia="Arial Unicode MS" w:cs="Arial Unicode MS"/>
        </w:rPr>
        <w:t>has implications for</w:t>
      </w:r>
      <w:r w:rsidR="00331C7F" w:rsidRPr="00331C7F">
        <w:rPr>
          <w:rFonts w:eastAsia="Arial Unicode MS" w:cs="Arial Unicode MS"/>
        </w:rPr>
        <w:t xml:space="preserve"> organizations who employ virtual workers, and</w:t>
      </w:r>
      <w:r w:rsidRPr="00331C7F">
        <w:rPr>
          <w:rFonts w:eastAsia="Arial Unicode MS" w:cs="Arial Unicode MS"/>
        </w:rPr>
        <w:t xml:space="preserve"> governments </w:t>
      </w:r>
      <w:r w:rsidR="00331C7F" w:rsidRPr="00331C7F">
        <w:rPr>
          <w:rFonts w:eastAsia="Arial Unicode MS" w:cs="Arial Unicode MS"/>
        </w:rPr>
        <w:t>who have virtual workers in their jurisdiction (and are therefore covered by prevailing occupational health and safety, and, human rights legislation</w:t>
      </w:r>
    </w:p>
    <w:p w14:paraId="2CBCC69B" w14:textId="1DE921D2" w:rsidR="00E323C4" w:rsidRPr="00331C7F" w:rsidRDefault="001F4AE0">
      <w:pPr>
        <w:pStyle w:val="BodyText"/>
      </w:pPr>
      <w:r w:rsidRPr="00331C7F">
        <w:rPr>
          <w:rFonts w:eastAsia="Arial Unicode MS" w:cs="Arial Unicode MS"/>
        </w:rPr>
        <w:t xml:space="preserve">This research also demonstrated an innovative use of </w:t>
      </w:r>
      <w:r w:rsidRPr="00331C7F">
        <w:rPr>
          <w:rFonts w:eastAsia="Arial Unicode MS"/>
        </w:rPr>
        <w:t>the University</w:t>
      </w:r>
      <w:r w:rsidRPr="00331C7F">
        <w:rPr>
          <w:rFonts w:eastAsia="Arial Unicode MS" w:cs="Arial Unicode MS"/>
        </w:rPr>
        <w:t xml:space="preserve"> of Bergen’s (2018) NAQ-R in qualitative research to help articulate</w:t>
      </w:r>
      <w:r w:rsidR="00331C7F" w:rsidRPr="00331C7F">
        <w:rPr>
          <w:rFonts w:eastAsia="Arial Unicode MS" w:cs="Arial Unicode MS"/>
        </w:rPr>
        <w:t xml:space="preserve"> experienced</w:t>
      </w:r>
      <w:r w:rsidRPr="00331C7F">
        <w:rPr>
          <w:rFonts w:eastAsia="Arial Unicode MS" w:cs="Arial Unicode MS"/>
        </w:rPr>
        <w:t xml:space="preserve"> </w:t>
      </w:r>
      <w:r w:rsidR="00886521" w:rsidRPr="00331C7F">
        <w:rPr>
          <w:rFonts w:eastAsia="Arial Unicode MS" w:cs="Arial Unicode MS"/>
        </w:rPr>
        <w:t xml:space="preserve">bullying </w:t>
      </w:r>
      <w:proofErr w:type="spellStart"/>
      <w:r w:rsidRPr="00331C7F">
        <w:rPr>
          <w:rFonts w:eastAsia="Arial Unicode MS" w:cs="Arial Unicode MS"/>
        </w:rPr>
        <w:t>behaviours</w:t>
      </w:r>
      <w:proofErr w:type="spellEnd"/>
      <w:r w:rsidRPr="00331C7F">
        <w:rPr>
          <w:rFonts w:eastAsia="Arial Unicode MS" w:cs="Arial Unicode MS"/>
        </w:rPr>
        <w:t xml:space="preserve"> and severity, which, due to the sensitive and emotional nature of the topic</w:t>
      </w:r>
      <w:r w:rsidR="00886521" w:rsidRPr="00331C7F">
        <w:rPr>
          <w:rFonts w:eastAsia="Arial Unicode MS" w:cs="Arial Unicode MS"/>
        </w:rPr>
        <w:t>,</w:t>
      </w:r>
      <w:r w:rsidRPr="00331C7F">
        <w:rPr>
          <w:rFonts w:eastAsia="Arial Unicode MS" w:cs="Arial Unicode MS"/>
        </w:rPr>
        <w:t xml:space="preserve"> are sometimes difficult to extract from narratives </w:t>
      </w:r>
      <w:r w:rsidR="00886521" w:rsidRPr="00331C7F">
        <w:rPr>
          <w:rFonts w:eastAsia="Arial Unicode MS" w:cs="Arial Unicode MS"/>
        </w:rPr>
        <w:t xml:space="preserve">on </w:t>
      </w:r>
      <w:r w:rsidRPr="00331C7F">
        <w:rPr>
          <w:rFonts w:eastAsia="Arial Unicode MS" w:cs="Arial Unicode MS"/>
        </w:rPr>
        <w:t>workplace bullying. In particular, it may help the researcher</w:t>
      </w:r>
      <w:r w:rsidR="00886521" w:rsidRPr="00331C7F">
        <w:rPr>
          <w:rFonts w:eastAsia="Arial Unicode MS" w:cs="Arial Unicode MS"/>
        </w:rPr>
        <w:t>s</w:t>
      </w:r>
      <w:r w:rsidRPr="00331C7F">
        <w:rPr>
          <w:rFonts w:eastAsia="Arial Unicode MS" w:cs="Arial Unicode MS"/>
        </w:rPr>
        <w:t xml:space="preserve"> identify participants whose narratives suggest </w:t>
      </w:r>
      <w:r w:rsidR="00886521" w:rsidRPr="00331C7F">
        <w:rPr>
          <w:rFonts w:eastAsia="Arial Unicode MS" w:cs="Arial Unicode MS"/>
        </w:rPr>
        <w:t>that</w:t>
      </w:r>
      <w:r w:rsidRPr="00331C7F">
        <w:rPr>
          <w:rFonts w:eastAsia="Arial Unicode MS" w:cs="Arial Unicode MS"/>
        </w:rPr>
        <w:t xml:space="preserve"> bullying </w:t>
      </w:r>
      <w:r w:rsidR="00886521" w:rsidRPr="00331C7F">
        <w:rPr>
          <w:rFonts w:eastAsia="Arial Unicode MS" w:cs="Arial Unicode MS"/>
        </w:rPr>
        <w:t xml:space="preserve">is </w:t>
      </w:r>
      <w:r w:rsidRPr="00331C7F">
        <w:rPr>
          <w:rFonts w:eastAsia="Arial Unicode MS" w:cs="Arial Unicode MS"/>
        </w:rPr>
        <w:t xml:space="preserve">occurring, but </w:t>
      </w:r>
      <w:r w:rsidR="00886521" w:rsidRPr="00331C7F">
        <w:rPr>
          <w:rFonts w:eastAsia="Arial Unicode MS" w:cs="Arial Unicode MS"/>
        </w:rPr>
        <w:t xml:space="preserve">who </w:t>
      </w:r>
      <w:r w:rsidRPr="00331C7F">
        <w:rPr>
          <w:rFonts w:eastAsia="Arial Unicode MS" w:cs="Arial Unicode MS"/>
        </w:rPr>
        <w:t xml:space="preserve">may be unwilling to recognize </w:t>
      </w:r>
      <w:r w:rsidR="00886521" w:rsidRPr="00331C7F">
        <w:rPr>
          <w:rFonts w:eastAsia="Arial Unicode MS" w:cs="Arial Unicode MS"/>
        </w:rPr>
        <w:t xml:space="preserve">cognitively that </w:t>
      </w:r>
      <w:r w:rsidRPr="00331C7F">
        <w:rPr>
          <w:rFonts w:eastAsia="Arial Unicode MS" w:cs="Arial Unicode MS"/>
        </w:rPr>
        <w:t>what has occurred to them is bullying.</w:t>
      </w:r>
    </w:p>
    <w:p w14:paraId="611C03DF" w14:textId="77777777" w:rsidR="00E323C4" w:rsidRPr="00331C7F" w:rsidRDefault="001F4AE0">
      <w:pPr>
        <w:pStyle w:val="BodyText"/>
      </w:pPr>
      <w:bookmarkStart w:id="204" w:name="_ymfzma"/>
      <w:bookmarkEnd w:id="204"/>
      <w:r w:rsidRPr="00331C7F">
        <w:rPr>
          <w:rFonts w:eastAsia="Arial Unicode MS" w:cs="Arial Unicode MS"/>
        </w:rPr>
        <w:lastRenderedPageBreak/>
        <w:t>In terms of the contribution to organizations, this research should help inform organizations about the real risks to physical and psychological safety for virtual workers who experience bullying. It could also highlight areas of development for HR professionals and management in supporting, supervising, and developing valued virtual staff.</w:t>
      </w:r>
    </w:p>
    <w:p w14:paraId="0ACD5A81" w14:textId="77777777" w:rsidR="00E323C4" w:rsidRPr="00331C7F" w:rsidRDefault="001F4AE0">
      <w:pPr>
        <w:pStyle w:val="Heading2"/>
      </w:pPr>
      <w:bookmarkStart w:id="205" w:name="_Toc38882727"/>
      <w:r w:rsidRPr="00331C7F">
        <w:rPr>
          <w:rFonts w:eastAsia="Arial Unicode MS" w:cs="Arial Unicode MS"/>
        </w:rPr>
        <w:t>Limitations of the Research</w:t>
      </w:r>
      <w:bookmarkEnd w:id="205"/>
      <w:r w:rsidRPr="00331C7F">
        <w:rPr>
          <w:rFonts w:eastAsia="Arial Unicode MS" w:cs="Arial Unicode MS"/>
        </w:rPr>
        <w:t xml:space="preserve"> </w:t>
      </w:r>
    </w:p>
    <w:p w14:paraId="0315CE33" w14:textId="4DD0C10F" w:rsidR="00E323C4" w:rsidRPr="00331C7F" w:rsidRDefault="001F4AE0">
      <w:pPr>
        <w:pStyle w:val="BodyText"/>
      </w:pPr>
      <w:r w:rsidRPr="00331C7F">
        <w:rPr>
          <w:rFonts w:eastAsia="Arial Unicode MS" w:cs="Arial Unicode MS"/>
        </w:rPr>
        <w:t xml:space="preserve">As this </w:t>
      </w:r>
      <w:r w:rsidR="009E5CD4" w:rsidRPr="00331C7F">
        <w:rPr>
          <w:rFonts w:eastAsia="Arial Unicode MS" w:cs="Arial Unicode MS"/>
        </w:rPr>
        <w:t xml:space="preserve">was </w:t>
      </w:r>
      <w:r w:rsidRPr="00331C7F">
        <w:rPr>
          <w:rFonts w:eastAsia="Arial Unicode MS" w:cs="Arial Unicode MS"/>
        </w:rPr>
        <w:t>an explorat</w:t>
      </w:r>
      <w:r w:rsidR="00482B72">
        <w:rPr>
          <w:rFonts w:eastAsia="Arial Unicode MS" w:cs="Arial Unicode MS"/>
        </w:rPr>
        <w:t>ory</w:t>
      </w:r>
      <w:r w:rsidRPr="00331C7F">
        <w:rPr>
          <w:rFonts w:eastAsia="Arial Unicode MS" w:cs="Arial Unicode MS"/>
        </w:rPr>
        <w:t xml:space="preserve"> study, there are limitations to the generalizability of the research. First, these interviews represent the perspectives of </w:t>
      </w:r>
      <w:r w:rsidR="009E5CD4" w:rsidRPr="00331C7F">
        <w:rPr>
          <w:rFonts w:eastAsia="Arial Unicode MS" w:cs="Arial Unicode MS"/>
        </w:rPr>
        <w:t xml:space="preserve">only </w:t>
      </w:r>
      <w:r w:rsidRPr="00331C7F">
        <w:rPr>
          <w:rFonts w:eastAsia="Arial Unicode MS" w:cs="Arial Unicode MS"/>
        </w:rPr>
        <w:t>a small group (</w:t>
      </w:r>
      <w:r w:rsidRPr="00331C7F">
        <w:rPr>
          <w:rFonts w:eastAsia="Arial Unicode MS" w:cs="Arial Unicode MS"/>
          <w:i/>
          <w:iCs/>
        </w:rPr>
        <w:t>N</w:t>
      </w:r>
      <w:r w:rsidRPr="00331C7F">
        <w:rPr>
          <w:rFonts w:eastAsia="Arial Unicode MS" w:cs="Arial Unicode MS"/>
        </w:rPr>
        <w:t xml:space="preserve"> = 12) of virtual workers. The small sample size, </w:t>
      </w:r>
      <w:r w:rsidR="009E5CD4" w:rsidRPr="00331C7F">
        <w:rPr>
          <w:rFonts w:eastAsia="Arial Unicode MS" w:cs="Arial Unicode MS"/>
        </w:rPr>
        <w:t xml:space="preserve">although </w:t>
      </w:r>
      <w:r w:rsidRPr="00331C7F">
        <w:rPr>
          <w:rFonts w:eastAsia="Arial Unicode MS" w:cs="Arial Unicode MS"/>
        </w:rPr>
        <w:t xml:space="preserve">offering valuable data, may have limited the findings of the research. Additionally, this research looked only at specific virtual workers; in particular, those who worked more than 50% of their time virtually while part of an interdependent team, located at least 100 km away from a supervisor or colleagues. The observations and perspectives of the individuals regarding their own experiences and conclusions have not been corroborated with the perspectives of anyone else on their respective teams. </w:t>
      </w:r>
      <w:r w:rsidR="009E5CD4" w:rsidRPr="00331C7F">
        <w:rPr>
          <w:rFonts w:eastAsia="Arial Unicode MS" w:cs="Arial Unicode MS"/>
        </w:rPr>
        <w:t>I</w:t>
      </w:r>
      <w:r w:rsidRPr="00331C7F">
        <w:rPr>
          <w:rFonts w:eastAsia="Arial Unicode MS" w:cs="Arial Unicode MS"/>
        </w:rPr>
        <w:t xml:space="preserve"> did not seek to validate the participants</w:t>
      </w:r>
      <w:r w:rsidR="009E5CD4" w:rsidRPr="00331C7F">
        <w:rPr>
          <w:rFonts w:eastAsia="Arial Unicode MS" w:cs="Arial Unicode MS"/>
        </w:rPr>
        <w:t>’</w:t>
      </w:r>
      <w:r w:rsidRPr="00331C7F">
        <w:rPr>
          <w:rFonts w:eastAsia="Arial Unicode MS" w:cs="Arial Unicode MS"/>
        </w:rPr>
        <w:t xml:space="preserve"> </w:t>
      </w:r>
      <w:r w:rsidR="009E5CD4" w:rsidRPr="00331C7F">
        <w:rPr>
          <w:rFonts w:eastAsia="Arial Unicode MS" w:cs="Arial Unicode MS"/>
        </w:rPr>
        <w:t xml:space="preserve">conclusions </w:t>
      </w:r>
      <w:r w:rsidRPr="00331C7F">
        <w:rPr>
          <w:rFonts w:eastAsia="Arial Unicode MS" w:cs="Arial Unicode MS"/>
        </w:rPr>
        <w:t xml:space="preserve">but </w:t>
      </w:r>
      <w:r w:rsidR="009E5CD4" w:rsidRPr="00331C7F">
        <w:rPr>
          <w:rFonts w:eastAsia="Arial Unicode MS" w:cs="Arial Unicode MS"/>
        </w:rPr>
        <w:t xml:space="preserve">rather </w:t>
      </w:r>
      <w:r w:rsidRPr="00331C7F">
        <w:rPr>
          <w:rFonts w:eastAsia="Arial Unicode MS" w:cs="Arial Unicode MS"/>
        </w:rPr>
        <w:t xml:space="preserve">to capture their observations, their experiences working virtually, and their stress relative to what they believed to be bullying. </w:t>
      </w:r>
    </w:p>
    <w:p w14:paraId="76942B01" w14:textId="4FD9E5AB" w:rsidR="00E323C4" w:rsidRPr="00331C7F" w:rsidRDefault="001F4AE0">
      <w:pPr>
        <w:pStyle w:val="BodyText"/>
      </w:pPr>
      <w:r w:rsidRPr="00331C7F">
        <w:rPr>
          <w:rFonts w:eastAsia="Arial Unicode MS" w:cs="Arial Unicode MS"/>
        </w:rPr>
        <w:t xml:space="preserve">Second, the participants in this study </w:t>
      </w:r>
      <w:r w:rsidR="009E5CD4" w:rsidRPr="00331C7F">
        <w:rPr>
          <w:rFonts w:eastAsia="Arial Unicode MS" w:cs="Arial Unicode MS"/>
        </w:rPr>
        <w:t xml:space="preserve">did </w:t>
      </w:r>
      <w:r w:rsidRPr="00331C7F">
        <w:rPr>
          <w:rFonts w:eastAsia="Arial Unicode MS" w:cs="Arial Unicode MS"/>
        </w:rPr>
        <w:t xml:space="preserve">not represent a diverse range of individuals in terms of race, age, gender, marital </w:t>
      </w:r>
      <w:r w:rsidR="009E5CD4" w:rsidRPr="00331C7F">
        <w:rPr>
          <w:rFonts w:eastAsia="Arial Unicode MS" w:cs="Arial Unicode MS"/>
        </w:rPr>
        <w:t xml:space="preserve">status, </w:t>
      </w:r>
      <w:r w:rsidRPr="00331C7F">
        <w:rPr>
          <w:rFonts w:eastAsia="Arial Unicode MS" w:cs="Arial Unicode MS"/>
        </w:rPr>
        <w:t xml:space="preserve">or family status. </w:t>
      </w:r>
      <w:r w:rsidR="009E5CD4" w:rsidRPr="00331C7F">
        <w:rPr>
          <w:rFonts w:eastAsia="Arial Unicode MS" w:cs="Arial Unicode MS"/>
        </w:rPr>
        <w:t>N</w:t>
      </w:r>
      <w:r w:rsidRPr="00331C7F">
        <w:rPr>
          <w:rFonts w:eastAsia="Arial Unicode MS" w:cs="Arial Unicode MS"/>
        </w:rPr>
        <w:t xml:space="preserve">o participants considered themselves of mixed race, for example, nor </w:t>
      </w:r>
      <w:r w:rsidR="009E5CD4" w:rsidRPr="00331C7F">
        <w:rPr>
          <w:rFonts w:eastAsia="Arial Unicode MS" w:cs="Arial Unicode MS"/>
        </w:rPr>
        <w:t>did</w:t>
      </w:r>
      <w:r w:rsidRPr="00331C7F">
        <w:rPr>
          <w:rFonts w:eastAsia="Arial Unicode MS" w:cs="Arial Unicode MS"/>
        </w:rPr>
        <w:t xml:space="preserve"> any identif</w:t>
      </w:r>
      <w:r w:rsidR="009E5CD4" w:rsidRPr="00331C7F">
        <w:rPr>
          <w:rFonts w:eastAsia="Arial Unicode MS" w:cs="Arial Unicode MS"/>
        </w:rPr>
        <w:t xml:space="preserve">y </w:t>
      </w:r>
      <w:r w:rsidRPr="00331C7F">
        <w:rPr>
          <w:rFonts w:eastAsia="Arial Unicode MS" w:cs="Arial Unicode MS"/>
        </w:rPr>
        <w:t xml:space="preserve">as LGBTQ2. The participants were all within about 10 years of age and were in the last chapters of their careers. Ten of the 12 participants </w:t>
      </w:r>
      <w:r w:rsidR="009E5CD4" w:rsidRPr="00331C7F">
        <w:rPr>
          <w:rFonts w:eastAsia="Arial Unicode MS" w:cs="Arial Unicode MS"/>
        </w:rPr>
        <w:t xml:space="preserve">were </w:t>
      </w:r>
      <w:r w:rsidRPr="00331C7F">
        <w:rPr>
          <w:rFonts w:eastAsia="Arial Unicode MS" w:cs="Arial Unicode MS"/>
        </w:rPr>
        <w:t>located within 1,000 km of the U.S.–Canad</w:t>
      </w:r>
      <w:r w:rsidR="009E5CD4" w:rsidRPr="00331C7F">
        <w:rPr>
          <w:rFonts w:eastAsia="Arial Unicode MS" w:cs="Arial Unicode MS"/>
        </w:rPr>
        <w:t>a</w:t>
      </w:r>
      <w:r w:rsidRPr="00331C7F">
        <w:rPr>
          <w:rFonts w:eastAsia="Arial Unicode MS" w:cs="Arial Unicode MS"/>
        </w:rPr>
        <w:t xml:space="preserve"> </w:t>
      </w:r>
      <w:r w:rsidRPr="00331C7F">
        <w:rPr>
          <w:rFonts w:eastAsia="Arial Unicode MS" w:cs="Arial Unicode MS"/>
        </w:rPr>
        <w:lastRenderedPageBreak/>
        <w:t>border. Only two participants were from outside North America, so the results may be reflective of North American workers rather than global workers.</w:t>
      </w:r>
    </w:p>
    <w:p w14:paraId="2D42B336" w14:textId="23E96BB7" w:rsidR="00E323C4" w:rsidRPr="00331C7F" w:rsidRDefault="001F4AE0">
      <w:pPr>
        <w:pStyle w:val="BodyText"/>
      </w:pPr>
      <w:bookmarkStart w:id="206" w:name="_im3ia3"/>
      <w:bookmarkEnd w:id="206"/>
      <w:r w:rsidRPr="00331C7F">
        <w:rPr>
          <w:rFonts w:eastAsia="Arial Unicode MS" w:cs="Arial Unicode MS"/>
        </w:rPr>
        <w:t>Last, the study participants were exclusively from private sector organizations. Most of the organizations were large, multinational enterprises. There was a significant representation from the energy sector</w:t>
      </w:r>
      <w:r w:rsidR="009E5CD4" w:rsidRPr="00331C7F">
        <w:rPr>
          <w:rFonts w:eastAsia="Arial Unicode MS" w:cs="Arial Unicode MS"/>
        </w:rPr>
        <w:t>,</w:t>
      </w:r>
      <w:r w:rsidRPr="00331C7F">
        <w:rPr>
          <w:rFonts w:eastAsia="Arial Unicode MS" w:cs="Arial Unicode MS"/>
        </w:rPr>
        <w:t xml:space="preserve"> and therefore findings may not be representative of other industries, nonprofit</w:t>
      </w:r>
      <w:r w:rsidR="009E5CD4" w:rsidRPr="00331C7F">
        <w:rPr>
          <w:rFonts w:eastAsia="Arial Unicode MS" w:cs="Arial Unicode MS"/>
        </w:rPr>
        <w:t xml:space="preserve"> institutions</w:t>
      </w:r>
      <w:r w:rsidRPr="00331C7F">
        <w:rPr>
          <w:rFonts w:eastAsia="Arial Unicode MS" w:cs="Arial Unicode MS"/>
        </w:rPr>
        <w:t xml:space="preserve">, or public-sector organizations. </w:t>
      </w:r>
      <w:r w:rsidR="009E5CD4" w:rsidRPr="00331C7F">
        <w:rPr>
          <w:rFonts w:eastAsia="Arial Unicode MS" w:cs="Arial Unicode MS"/>
        </w:rPr>
        <w:t>A</w:t>
      </w:r>
      <w:r w:rsidRPr="00331C7F">
        <w:rPr>
          <w:rFonts w:eastAsia="Arial Unicode MS" w:cs="Arial Unicode MS"/>
        </w:rPr>
        <w:t>lso</w:t>
      </w:r>
      <w:r w:rsidR="009E5CD4" w:rsidRPr="00331C7F">
        <w:rPr>
          <w:rFonts w:eastAsia="Arial Unicode MS" w:cs="Arial Unicode MS"/>
        </w:rPr>
        <w:t>,</w:t>
      </w:r>
      <w:r w:rsidRPr="00331C7F">
        <w:rPr>
          <w:rFonts w:eastAsia="Arial Unicode MS" w:cs="Arial Unicode MS"/>
        </w:rPr>
        <w:t xml:space="preserve"> no participants were covered by a collective agreement</w:t>
      </w:r>
      <w:r w:rsidR="00331C7F" w:rsidRPr="00331C7F">
        <w:rPr>
          <w:rFonts w:eastAsia="Arial Unicode MS" w:cs="Arial Unicode MS"/>
        </w:rPr>
        <w:t xml:space="preserve"> which may have changed the dynamics of bullying through the addition of union representatives advocating for the target, bully or both</w:t>
      </w:r>
    </w:p>
    <w:p w14:paraId="72E1F41C" w14:textId="77777777" w:rsidR="00E323C4" w:rsidRPr="00331C7F" w:rsidRDefault="001F4AE0">
      <w:pPr>
        <w:pStyle w:val="Heading2"/>
      </w:pPr>
      <w:bookmarkStart w:id="207" w:name="_Toc38882728"/>
      <w:r w:rsidRPr="00331C7F">
        <w:rPr>
          <w:rFonts w:eastAsia="Arial Unicode MS" w:cs="Arial Unicode MS"/>
        </w:rPr>
        <w:t>Opportunities for Further Study</w:t>
      </w:r>
      <w:bookmarkEnd w:id="207"/>
    </w:p>
    <w:p w14:paraId="3F09FE7A" w14:textId="6210570D" w:rsidR="00FD3D64" w:rsidRDefault="001F4AE0">
      <w:pPr>
        <w:pStyle w:val="BodyText"/>
        <w:rPr>
          <w:rFonts w:eastAsia="Arial Unicode MS" w:cs="Arial Unicode MS"/>
        </w:rPr>
      </w:pPr>
      <w:bookmarkStart w:id="208" w:name="_xrdshw"/>
      <w:bookmarkEnd w:id="208"/>
      <w:r w:rsidRPr="00331C7F">
        <w:rPr>
          <w:rFonts w:eastAsia="Arial Unicode MS" w:cs="Arial Unicode MS"/>
        </w:rPr>
        <w:t xml:space="preserve">This study </w:t>
      </w:r>
      <w:r w:rsidR="009E5CD4" w:rsidRPr="00331C7F">
        <w:rPr>
          <w:rFonts w:eastAsia="Arial Unicode MS" w:cs="Arial Unicode MS"/>
        </w:rPr>
        <w:t>indicates</w:t>
      </w:r>
      <w:r w:rsidRPr="00331C7F">
        <w:rPr>
          <w:rFonts w:eastAsia="Arial Unicode MS" w:cs="Arial Unicode MS"/>
        </w:rPr>
        <w:t xml:space="preserve"> many opportunities for further study</w:t>
      </w:r>
      <w:r w:rsidR="00FD3D64">
        <w:rPr>
          <w:rFonts w:eastAsia="Arial Unicode MS" w:cs="Arial Unicode MS"/>
        </w:rPr>
        <w:t xml:space="preserve"> and I highlight three </w:t>
      </w:r>
      <w:proofErr w:type="gramStart"/>
      <w:r w:rsidR="00FD3D64">
        <w:rPr>
          <w:rFonts w:eastAsia="Arial Unicode MS" w:cs="Arial Unicode MS"/>
        </w:rPr>
        <w:t>opportunities  here</w:t>
      </w:r>
      <w:proofErr w:type="gramEnd"/>
      <w:r w:rsidR="009E5CD4" w:rsidRPr="00331C7F">
        <w:rPr>
          <w:rFonts w:eastAsia="Arial Unicode MS" w:cs="Arial Unicode MS"/>
        </w:rPr>
        <w:t>.</w:t>
      </w:r>
      <w:r w:rsidR="00FD3D64">
        <w:rPr>
          <w:rFonts w:eastAsia="Arial Unicode MS" w:cs="Arial Unicode MS"/>
        </w:rPr>
        <w:t xml:space="preserve">  The first is further investigation into the environmental antecedents that appear to be unique to virtual work that may create a fertile ground for bullying, particularly escalation, disinhibition, and desensitization. </w:t>
      </w:r>
      <w:r w:rsidR="009E5CD4" w:rsidRPr="00331C7F">
        <w:rPr>
          <w:rFonts w:eastAsia="Arial Unicode MS" w:cs="Arial Unicode MS"/>
        </w:rPr>
        <w:t xml:space="preserve"> </w:t>
      </w:r>
      <w:r w:rsidRPr="00331C7F">
        <w:rPr>
          <w:rFonts w:eastAsia="Arial Unicode MS" w:cs="Arial Unicode MS"/>
        </w:rPr>
        <w:t xml:space="preserve">, </w:t>
      </w:r>
      <w:r w:rsidR="00FD3D64">
        <w:rPr>
          <w:rFonts w:eastAsia="Arial Unicode MS" w:cs="Arial Unicode MS"/>
        </w:rPr>
        <w:t xml:space="preserve">Another opportunity is to go deeper into the  novel aspects of bullying in the virtual context which seem inconsistent with collocated bullying.  It would be useful to explore why bullying is different in the two environments, but is still successful in accomplishing </w:t>
      </w:r>
      <w:proofErr w:type="spellStart"/>
      <w:proofErr w:type="gramStart"/>
      <w:r w:rsidR="00FD3D64">
        <w:rPr>
          <w:rFonts w:eastAsia="Arial Unicode MS" w:cs="Arial Unicode MS"/>
        </w:rPr>
        <w:t>it’s</w:t>
      </w:r>
      <w:proofErr w:type="spellEnd"/>
      <w:proofErr w:type="gramEnd"/>
      <w:r w:rsidR="00FD3D64">
        <w:rPr>
          <w:rFonts w:eastAsia="Arial Unicode MS" w:cs="Arial Unicode MS"/>
        </w:rPr>
        <w:t xml:space="preserve"> goal of destabilization.  This may provide further insight into bullying in general and how to prevent the dysfunctional conflict that leads to harm.  Lastly, research into the home-based workers who live in their traumatizing work environment would provide insight as to how to support workers who are suffering alone.</w:t>
      </w:r>
    </w:p>
    <w:p w14:paraId="0A060415" w14:textId="77777777" w:rsidR="00E323C4" w:rsidRPr="00331C7F" w:rsidRDefault="001F4AE0">
      <w:pPr>
        <w:pStyle w:val="SectionHeading1"/>
      </w:pPr>
      <w:bookmarkStart w:id="209" w:name="_hr1b5p"/>
      <w:bookmarkEnd w:id="209"/>
      <w:r w:rsidRPr="00331C7F">
        <w:rPr>
          <w:rFonts w:ascii="Arial Unicode MS" w:eastAsia="Arial Unicode MS" w:hAnsi="Arial Unicode MS" w:cs="Arial Unicode MS"/>
        </w:rPr>
        <w:br w:type="page"/>
      </w:r>
    </w:p>
    <w:p w14:paraId="23D75220" w14:textId="77777777" w:rsidR="00E323C4" w:rsidRPr="00331C7F" w:rsidRDefault="001F4AE0">
      <w:pPr>
        <w:pStyle w:val="SectionHeading1"/>
      </w:pPr>
      <w:bookmarkStart w:id="210" w:name="_Toc38882729"/>
      <w:r w:rsidRPr="00331C7F">
        <w:rPr>
          <w:rFonts w:eastAsia="Arial Unicode MS" w:cs="Arial Unicode MS"/>
        </w:rPr>
        <w:lastRenderedPageBreak/>
        <w:t>References</w:t>
      </w:r>
      <w:bookmarkEnd w:id="210"/>
    </w:p>
    <w:p w14:paraId="16766DD2" w14:textId="77777777" w:rsidR="00E323C4" w:rsidRPr="00331C7F" w:rsidRDefault="001F4AE0" w:rsidP="0042214E">
      <w:pPr>
        <w:tabs>
          <w:tab w:val="left" w:pos="567"/>
        </w:tabs>
        <w:ind w:left="720" w:hanging="720"/>
        <w:contextualSpacing/>
      </w:pPr>
      <w:proofErr w:type="spellStart"/>
      <w:r w:rsidRPr="00331C7F">
        <w:rPr>
          <w:rStyle w:val="BodyTextChar"/>
          <w:rFonts w:eastAsia="Arial Unicode MS"/>
        </w:rPr>
        <w:t>Agervold</w:t>
      </w:r>
      <w:proofErr w:type="spellEnd"/>
      <w:r w:rsidRPr="00331C7F">
        <w:t xml:space="preserve">, M. (2007). Bullying at work: A discussion of definitions and prevalence, based on an empirical study. </w:t>
      </w:r>
      <w:r w:rsidRPr="00331C7F">
        <w:rPr>
          <w:i/>
          <w:iCs/>
        </w:rPr>
        <w:t>Scandinavian Journal of Psychology</w:t>
      </w:r>
      <w:r w:rsidRPr="00331C7F">
        <w:t xml:space="preserve">, </w:t>
      </w:r>
      <w:r w:rsidRPr="00331C7F">
        <w:rPr>
          <w:i/>
          <w:iCs/>
        </w:rPr>
        <w:t>48</w:t>
      </w:r>
      <w:r w:rsidRPr="00331C7F">
        <w:t xml:space="preserve">(2), 161–172. </w:t>
      </w:r>
      <w:hyperlink r:id="rId14" w:history="1">
        <w:r w:rsidRPr="00331C7F">
          <w:rPr>
            <w:rStyle w:val="Hyperlink0"/>
          </w:rPr>
          <w:t>https://doi.org/10.1111/j.1467-9450.2007.00585.x</w:t>
        </w:r>
      </w:hyperlink>
    </w:p>
    <w:p w14:paraId="585FBCBF" w14:textId="77DB2FC0" w:rsidR="00E323C4" w:rsidRPr="00331C7F" w:rsidRDefault="001F4AE0" w:rsidP="0042214E">
      <w:pPr>
        <w:tabs>
          <w:tab w:val="left" w:pos="567"/>
        </w:tabs>
        <w:ind w:left="720" w:hanging="720"/>
        <w:contextualSpacing/>
      </w:pPr>
      <w:proofErr w:type="spellStart"/>
      <w:r w:rsidRPr="00331C7F">
        <w:t>Agervold</w:t>
      </w:r>
      <w:proofErr w:type="spellEnd"/>
      <w:r w:rsidRPr="00331C7F">
        <w:t xml:space="preserve">, M. (2009). The significance of organizational factors for the incidence of bullying. </w:t>
      </w:r>
      <w:r w:rsidRPr="00331C7F">
        <w:rPr>
          <w:i/>
          <w:iCs/>
        </w:rPr>
        <w:t>Scandinavian Journal of Psychology, 50</w:t>
      </w:r>
      <w:r w:rsidRPr="00331C7F">
        <w:t>(3), 267–276. https://doi.org/10.1111/j.1467-9450.2009.00710.x</w:t>
      </w:r>
    </w:p>
    <w:p w14:paraId="6BD8D2B6" w14:textId="57ACA199" w:rsidR="00E323C4" w:rsidRPr="00331C7F" w:rsidRDefault="001F4AE0" w:rsidP="0042214E">
      <w:pPr>
        <w:tabs>
          <w:tab w:val="left" w:pos="567"/>
        </w:tabs>
        <w:ind w:left="720" w:hanging="720"/>
        <w:contextualSpacing/>
      </w:pPr>
      <w:bookmarkStart w:id="211" w:name="_wwbldi"/>
      <w:bookmarkEnd w:id="211"/>
      <w:proofErr w:type="spellStart"/>
      <w:r w:rsidRPr="00331C7F">
        <w:rPr>
          <w:rStyle w:val="BodyTextChar"/>
          <w:rFonts w:eastAsia="Arial Unicode MS"/>
        </w:rPr>
        <w:t>Akase</w:t>
      </w:r>
      <w:proofErr w:type="spellEnd"/>
      <w:r w:rsidRPr="00331C7F">
        <w:t xml:space="preserve">, A. (2018, October). </w:t>
      </w:r>
      <w:r w:rsidRPr="00331C7F">
        <w:rPr>
          <w:i/>
          <w:iCs/>
        </w:rPr>
        <w:t xml:space="preserve">Sociological transformation of Indian IT engineer caused by virtual work: Characteristics by migration patterns of overseas Indian IT engineers in </w:t>
      </w:r>
      <w:r w:rsidR="00AB29BD" w:rsidRPr="00331C7F">
        <w:rPr>
          <w:i/>
          <w:iCs/>
        </w:rPr>
        <w:t>Silicon Valley</w:t>
      </w:r>
      <w:r w:rsidRPr="00331C7F">
        <w:t>. Paper presented at the American Studies Conference 2018 Sponsored by The America-Japan Society and The Embassy of the United States of America. https://doi.org/10.13140/RG.2.2.19533.08160</w:t>
      </w:r>
    </w:p>
    <w:p w14:paraId="78187C76" w14:textId="77777777" w:rsidR="00E323C4" w:rsidRPr="00331C7F" w:rsidRDefault="001F4AE0" w:rsidP="0042214E">
      <w:pPr>
        <w:tabs>
          <w:tab w:val="left" w:pos="567"/>
        </w:tabs>
        <w:ind w:left="720" w:hanging="720"/>
        <w:contextualSpacing/>
      </w:pPr>
      <w:proofErr w:type="spellStart"/>
      <w:r w:rsidRPr="00331C7F">
        <w:rPr>
          <w:rStyle w:val="BodyTextChar"/>
          <w:rFonts w:eastAsia="Arial Unicode MS"/>
        </w:rPr>
        <w:t>Algesheimer</w:t>
      </w:r>
      <w:proofErr w:type="spellEnd"/>
      <w:r w:rsidRPr="00331C7F">
        <w:t xml:space="preserve">, R., Dholakia, U. M., &amp; </w:t>
      </w:r>
      <w:proofErr w:type="spellStart"/>
      <w:r w:rsidRPr="00331C7F">
        <w:t>Gurău</w:t>
      </w:r>
      <w:proofErr w:type="spellEnd"/>
      <w:r w:rsidRPr="00331C7F">
        <w:t xml:space="preserve">, C. (2011). Virtual team performance in a highly competitive environment. </w:t>
      </w:r>
      <w:r w:rsidRPr="00331C7F">
        <w:rPr>
          <w:i/>
          <w:iCs/>
        </w:rPr>
        <w:t>Group &amp; Organization Management</w:t>
      </w:r>
      <w:r w:rsidRPr="00331C7F">
        <w:t xml:space="preserve">, </w:t>
      </w:r>
      <w:r w:rsidRPr="00331C7F">
        <w:rPr>
          <w:i/>
          <w:iCs/>
        </w:rPr>
        <w:t>36</w:t>
      </w:r>
      <w:r w:rsidRPr="00331C7F">
        <w:t xml:space="preserve">(2), 161–190. </w:t>
      </w:r>
      <w:hyperlink r:id="rId15" w:history="1">
        <w:r w:rsidRPr="00331C7F">
          <w:rPr>
            <w:rStyle w:val="Hyperlink0"/>
          </w:rPr>
          <w:t>https://doi.org/10.1177/1059601110391251</w:t>
        </w:r>
      </w:hyperlink>
    </w:p>
    <w:p w14:paraId="5E6BADE1" w14:textId="77777777" w:rsidR="00E323C4" w:rsidRPr="00331C7F" w:rsidRDefault="001F4AE0" w:rsidP="0042214E">
      <w:pPr>
        <w:tabs>
          <w:tab w:val="left" w:pos="567"/>
        </w:tabs>
        <w:ind w:left="720" w:hanging="720"/>
        <w:contextualSpacing/>
      </w:pPr>
      <w:r w:rsidRPr="00331C7F">
        <w:rPr>
          <w:rStyle w:val="BodyTextChar"/>
          <w:rFonts w:eastAsia="Arial Unicode MS"/>
        </w:rPr>
        <w:t>Al-Nasser</w:t>
      </w:r>
      <w:r w:rsidRPr="00331C7F">
        <w:t xml:space="preserve">, A., &amp; </w:t>
      </w:r>
      <w:proofErr w:type="spellStart"/>
      <w:r w:rsidRPr="00331C7F">
        <w:t>Behery</w:t>
      </w:r>
      <w:proofErr w:type="spellEnd"/>
      <w:r w:rsidRPr="00331C7F">
        <w:t xml:space="preserve">, M. (2015). Examining the relationship between organizational coaching and workplace counterproductive </w:t>
      </w:r>
      <w:proofErr w:type="spellStart"/>
      <w:r w:rsidRPr="00331C7F">
        <w:t>behaviours</w:t>
      </w:r>
      <w:proofErr w:type="spellEnd"/>
      <w:r w:rsidRPr="00331C7F">
        <w:t xml:space="preserve"> in the United Arab Emirates. </w:t>
      </w:r>
      <w:r w:rsidRPr="00331C7F">
        <w:rPr>
          <w:i/>
          <w:iCs/>
        </w:rPr>
        <w:t>International Journal of Organizational Analysis</w:t>
      </w:r>
      <w:r w:rsidRPr="00331C7F">
        <w:t xml:space="preserve">, </w:t>
      </w:r>
      <w:r w:rsidRPr="00331C7F">
        <w:rPr>
          <w:i/>
          <w:iCs/>
        </w:rPr>
        <w:t>23</w:t>
      </w:r>
      <w:r w:rsidRPr="00331C7F">
        <w:t>(3), 378–403. https://doi.org/10.1108/IJOA-08-2014-0793</w:t>
      </w:r>
    </w:p>
    <w:p w14:paraId="5282B0EE" w14:textId="03567499" w:rsidR="00F90D3B" w:rsidRPr="00331C7F" w:rsidRDefault="00F90D3B" w:rsidP="0042214E">
      <w:pPr>
        <w:tabs>
          <w:tab w:val="left" w:pos="567"/>
        </w:tabs>
        <w:ind w:left="720" w:hanging="720"/>
        <w:contextualSpacing/>
      </w:pPr>
      <w:r w:rsidRPr="00331C7F">
        <w:t xml:space="preserve">American Psychiatric Association. (2013). </w:t>
      </w:r>
      <w:r w:rsidRPr="00331C7F">
        <w:rPr>
          <w:i/>
          <w:iCs/>
        </w:rPr>
        <w:t>Diagnostic and statistical manual of mental disorders</w:t>
      </w:r>
      <w:r w:rsidRPr="00331C7F">
        <w:t xml:space="preserve"> (5th ed.). Arlington, VA: Author. </w:t>
      </w:r>
    </w:p>
    <w:p w14:paraId="63FA8A0C" w14:textId="5DF31BE9" w:rsidR="00E323C4" w:rsidRPr="00331C7F" w:rsidRDefault="001F4AE0" w:rsidP="0042214E">
      <w:pPr>
        <w:tabs>
          <w:tab w:val="left" w:pos="567"/>
        </w:tabs>
        <w:ind w:left="720" w:hanging="720"/>
        <w:contextualSpacing/>
      </w:pPr>
      <w:r w:rsidRPr="00331C7F">
        <w:rPr>
          <w:rStyle w:val="BodyTextChar"/>
          <w:rFonts w:eastAsia="Arial Unicode MS"/>
        </w:rPr>
        <w:t>Andersson</w:t>
      </w:r>
      <w:r w:rsidRPr="00331C7F">
        <w:t xml:space="preserve">, L. M., &amp; Pearson, C. M. (1999). Tit for tat? The spiraling effect of incivility in the workplace. </w:t>
      </w:r>
      <w:r w:rsidRPr="00331C7F">
        <w:rPr>
          <w:i/>
          <w:iCs/>
        </w:rPr>
        <w:t>Academy of Management Review</w:t>
      </w:r>
      <w:r w:rsidRPr="00331C7F">
        <w:t xml:space="preserve">, </w:t>
      </w:r>
      <w:r w:rsidRPr="00331C7F">
        <w:rPr>
          <w:i/>
          <w:iCs/>
        </w:rPr>
        <w:t>24</w:t>
      </w:r>
      <w:r w:rsidRPr="00331C7F">
        <w:t xml:space="preserve">(3), 452–471. </w:t>
      </w:r>
      <w:hyperlink r:id="rId16" w:history="1">
        <w:r w:rsidRPr="00331C7F">
          <w:t>https://doi.org/10.5465/amr.1999.2202131</w:t>
        </w:r>
      </w:hyperlink>
    </w:p>
    <w:p w14:paraId="1D8ECB1F" w14:textId="77777777" w:rsidR="00E323C4" w:rsidRPr="00331C7F" w:rsidRDefault="001F4AE0" w:rsidP="0042214E">
      <w:pPr>
        <w:tabs>
          <w:tab w:val="left" w:pos="567"/>
        </w:tabs>
        <w:ind w:left="720" w:hanging="720"/>
        <w:contextualSpacing/>
      </w:pPr>
      <w:r w:rsidRPr="00331C7F">
        <w:rPr>
          <w:rStyle w:val="BodyTextChar"/>
          <w:rFonts w:eastAsia="Arial Unicode MS"/>
        </w:rPr>
        <w:t>Anjum</w:t>
      </w:r>
      <w:r w:rsidRPr="00331C7F">
        <w:t xml:space="preserve">, A., Ming, X., Siddiqi, A. F., &amp; Rasool, S. F. (2018). An empirical study analyzing job productivity in toxic workplace environments. </w:t>
      </w:r>
      <w:r w:rsidRPr="00331C7F">
        <w:rPr>
          <w:i/>
          <w:iCs/>
        </w:rPr>
        <w:t>International Journal of Environmental Research and Public Health</w:t>
      </w:r>
      <w:r w:rsidRPr="00331C7F">
        <w:t xml:space="preserve">, </w:t>
      </w:r>
      <w:r w:rsidRPr="00331C7F">
        <w:rPr>
          <w:i/>
          <w:iCs/>
        </w:rPr>
        <w:t>15</w:t>
      </w:r>
      <w:r w:rsidRPr="00331C7F">
        <w:t xml:space="preserve">(5), 1035. https://doi.org/10.3390/ijerph15051035 </w:t>
      </w:r>
    </w:p>
    <w:p w14:paraId="5D083481" w14:textId="77777777" w:rsidR="00E323C4" w:rsidRPr="00331C7F" w:rsidRDefault="001F4AE0" w:rsidP="0042214E">
      <w:pPr>
        <w:tabs>
          <w:tab w:val="left" w:pos="567"/>
        </w:tabs>
        <w:ind w:left="720" w:hanging="720"/>
        <w:contextualSpacing/>
      </w:pPr>
      <w:r w:rsidRPr="00331C7F">
        <w:rPr>
          <w:rStyle w:val="BodyTextChar"/>
          <w:rFonts w:eastAsia="Arial Unicode MS"/>
        </w:rPr>
        <w:t>Appelbaum</w:t>
      </w:r>
      <w:r w:rsidRPr="00331C7F">
        <w:t xml:space="preserve">, S. H., &amp; Roy-Girard, D. (2007). Toxins in the workplace: Effect on organizations and employees. </w:t>
      </w:r>
      <w:r w:rsidRPr="00331C7F">
        <w:rPr>
          <w:i/>
          <w:iCs/>
        </w:rPr>
        <w:t>Corporate Governance: The International Journal of Business in Society</w:t>
      </w:r>
      <w:r w:rsidRPr="00331C7F">
        <w:t xml:space="preserve">, </w:t>
      </w:r>
      <w:r w:rsidRPr="00331C7F">
        <w:rPr>
          <w:i/>
          <w:iCs/>
        </w:rPr>
        <w:t>7</w:t>
      </w:r>
      <w:r w:rsidRPr="00331C7F">
        <w:t xml:space="preserve">(1), 17–28. https://doi.org/10.1108/14720700710727087/full/html </w:t>
      </w:r>
    </w:p>
    <w:p w14:paraId="1ED314BA" w14:textId="77777777" w:rsidR="00E323C4" w:rsidRPr="00331C7F" w:rsidRDefault="001F4AE0" w:rsidP="0042214E">
      <w:pPr>
        <w:tabs>
          <w:tab w:val="left" w:pos="567"/>
        </w:tabs>
        <w:ind w:left="720" w:hanging="720"/>
        <w:contextualSpacing/>
      </w:pPr>
      <w:r w:rsidRPr="00331C7F">
        <w:rPr>
          <w:rStyle w:val="BodyTextChar"/>
          <w:rFonts w:eastAsia="Arial Unicode MS"/>
        </w:rPr>
        <w:t>Aquino</w:t>
      </w:r>
      <w:r w:rsidRPr="00331C7F">
        <w:t xml:space="preserve">, K., &amp; </w:t>
      </w:r>
      <w:proofErr w:type="spellStart"/>
      <w:r w:rsidRPr="00331C7F">
        <w:t>Lamertz</w:t>
      </w:r>
      <w:proofErr w:type="spellEnd"/>
      <w:r w:rsidRPr="00331C7F">
        <w:t xml:space="preserve">, K. (2004). A relational model of workplace victimization: social roles and patterns of victimization in dyadic relationships. </w:t>
      </w:r>
      <w:r w:rsidRPr="00331C7F">
        <w:rPr>
          <w:i/>
          <w:iCs/>
        </w:rPr>
        <w:t>Journal of Applied Psychology</w:t>
      </w:r>
      <w:r w:rsidRPr="00331C7F">
        <w:t xml:space="preserve">, </w:t>
      </w:r>
      <w:r w:rsidRPr="00331C7F">
        <w:rPr>
          <w:i/>
          <w:iCs/>
        </w:rPr>
        <w:t>89</w:t>
      </w:r>
      <w:r w:rsidRPr="00331C7F">
        <w:t xml:space="preserve">(6), 1023–1034. Retrieved from </w:t>
      </w:r>
      <w:hyperlink r:id="rId17" w:history="1">
        <w:r w:rsidRPr="00331C7F">
          <w:t>https://psycnet.apa.org/record/2004-21169-010</w:t>
        </w:r>
      </w:hyperlink>
      <w:r w:rsidRPr="00331C7F">
        <w:t xml:space="preserve"> </w:t>
      </w:r>
    </w:p>
    <w:p w14:paraId="22CEF193" w14:textId="77777777" w:rsidR="00E323C4" w:rsidRPr="00331C7F" w:rsidRDefault="001F4AE0" w:rsidP="0042214E">
      <w:pPr>
        <w:tabs>
          <w:tab w:val="left" w:pos="567"/>
        </w:tabs>
        <w:ind w:left="720" w:hanging="720"/>
        <w:contextualSpacing/>
      </w:pPr>
      <w:r w:rsidRPr="00331C7F">
        <w:rPr>
          <w:rStyle w:val="BodyTextChar"/>
          <w:rFonts w:eastAsia="Arial Unicode MS"/>
        </w:rPr>
        <w:t>Aquino</w:t>
      </w:r>
      <w:r w:rsidRPr="00331C7F">
        <w:t xml:space="preserve">, K., &amp; </w:t>
      </w:r>
      <w:proofErr w:type="spellStart"/>
      <w:r w:rsidRPr="00331C7F">
        <w:t>Thau</w:t>
      </w:r>
      <w:proofErr w:type="spellEnd"/>
      <w:r w:rsidRPr="00331C7F">
        <w:t xml:space="preserve">, S. (2009). Workplace victimization: Aggression from the target's perspective. </w:t>
      </w:r>
      <w:r w:rsidRPr="00331C7F">
        <w:rPr>
          <w:i/>
          <w:iCs/>
        </w:rPr>
        <w:t>Annual review of psychology</w:t>
      </w:r>
      <w:r w:rsidRPr="00331C7F">
        <w:t>, 717–741. https://doi.org/10.1146/annurev.psych.60.110707.163703</w:t>
      </w:r>
    </w:p>
    <w:p w14:paraId="78164B3F" w14:textId="77777777" w:rsidR="00E323C4" w:rsidRPr="00331C7F" w:rsidRDefault="001F4AE0" w:rsidP="0042214E">
      <w:pPr>
        <w:tabs>
          <w:tab w:val="left" w:pos="567"/>
        </w:tabs>
        <w:ind w:left="720" w:hanging="720"/>
        <w:contextualSpacing/>
      </w:pPr>
      <w:r w:rsidRPr="00331C7F">
        <w:rPr>
          <w:rStyle w:val="BodyTextChar"/>
          <w:rFonts w:eastAsia="Arial Unicode MS"/>
        </w:rPr>
        <w:t>Aquino</w:t>
      </w:r>
      <w:r w:rsidRPr="00331C7F">
        <w:t xml:space="preserve">, K., Tripp, T. M., &amp; </w:t>
      </w:r>
      <w:proofErr w:type="spellStart"/>
      <w:r w:rsidRPr="00331C7F">
        <w:t>Bies</w:t>
      </w:r>
      <w:proofErr w:type="spellEnd"/>
      <w:r w:rsidRPr="00331C7F">
        <w:t xml:space="preserve">, R. J. (2006). Getting even or moving on? Power, procedural justice, and types of offense as predictors of revenge, forgiveness, reconciliation, and avoidance in organizations. </w:t>
      </w:r>
      <w:r w:rsidRPr="00331C7F">
        <w:rPr>
          <w:i/>
          <w:iCs/>
        </w:rPr>
        <w:t>Journal of Applied Psychology</w:t>
      </w:r>
      <w:r w:rsidRPr="00331C7F">
        <w:t xml:space="preserve">, </w:t>
      </w:r>
      <w:r w:rsidRPr="00331C7F">
        <w:rPr>
          <w:i/>
          <w:iCs/>
        </w:rPr>
        <w:t>91</w:t>
      </w:r>
      <w:r w:rsidRPr="00331C7F">
        <w:t xml:space="preserve">(3), 653–668. Retrieved from https://psycnet.apa.org/record/2006-23339-006 </w:t>
      </w:r>
    </w:p>
    <w:p w14:paraId="0A51AE98" w14:textId="77777777" w:rsidR="00E323C4" w:rsidRPr="00331C7F" w:rsidRDefault="001F4AE0" w:rsidP="0042214E">
      <w:pPr>
        <w:tabs>
          <w:tab w:val="left" w:pos="567"/>
        </w:tabs>
        <w:ind w:left="720" w:hanging="720"/>
        <w:contextualSpacing/>
      </w:pPr>
      <w:r w:rsidRPr="00331C7F">
        <w:rPr>
          <w:rStyle w:val="BodyTextChar"/>
          <w:rFonts w:eastAsia="Arial Unicode MS"/>
        </w:rPr>
        <w:t>Archer</w:t>
      </w:r>
      <w:r w:rsidRPr="00331C7F">
        <w:t xml:space="preserve">, D. (1999). Exploring “bullying” culture in the para-military </w:t>
      </w:r>
      <w:proofErr w:type="spellStart"/>
      <w:r w:rsidRPr="00331C7F">
        <w:t>organisation</w:t>
      </w:r>
      <w:proofErr w:type="spellEnd"/>
      <w:r w:rsidRPr="00331C7F">
        <w:t xml:space="preserve">. </w:t>
      </w:r>
      <w:r w:rsidRPr="00331C7F">
        <w:rPr>
          <w:i/>
          <w:iCs/>
        </w:rPr>
        <w:t>International Journal of Manpower</w:t>
      </w:r>
      <w:r w:rsidRPr="00331C7F">
        <w:t xml:space="preserve">, </w:t>
      </w:r>
      <w:r w:rsidRPr="00331C7F">
        <w:rPr>
          <w:i/>
          <w:iCs/>
        </w:rPr>
        <w:t>20</w:t>
      </w:r>
      <w:r w:rsidRPr="00331C7F">
        <w:t>(1/2), 94–105. https://doi.org/10.1108/01437729910268687</w:t>
      </w:r>
    </w:p>
    <w:p w14:paraId="7AA3B6AF" w14:textId="77777777" w:rsidR="00E323C4" w:rsidRPr="00331C7F" w:rsidRDefault="001F4AE0" w:rsidP="0042214E">
      <w:pPr>
        <w:tabs>
          <w:tab w:val="left" w:pos="567"/>
        </w:tabs>
        <w:ind w:left="720" w:hanging="720"/>
        <w:contextualSpacing/>
      </w:pPr>
      <w:proofErr w:type="spellStart"/>
      <w:r w:rsidRPr="00331C7F">
        <w:rPr>
          <w:rStyle w:val="BodyTextChar"/>
          <w:rFonts w:eastAsia="Arial Unicode MS"/>
        </w:rPr>
        <w:lastRenderedPageBreak/>
        <w:t>Ariza</w:t>
      </w:r>
      <w:proofErr w:type="spellEnd"/>
      <w:r w:rsidRPr="00331C7F">
        <w:t xml:space="preserve">-Montes, A., </w:t>
      </w:r>
      <w:proofErr w:type="spellStart"/>
      <w:r w:rsidRPr="00331C7F">
        <w:t>Arjona</w:t>
      </w:r>
      <w:proofErr w:type="spellEnd"/>
      <w:r w:rsidRPr="00331C7F">
        <w:t xml:space="preserve">-Fuentes, J. M., Law, R., &amp; Han, H. (2017). Incidence of workplace bullying among hospitality employees. </w:t>
      </w:r>
      <w:r w:rsidRPr="00331C7F">
        <w:rPr>
          <w:i/>
          <w:iCs/>
        </w:rPr>
        <w:t>International Journal of Contemporary Hospitality Management</w:t>
      </w:r>
      <w:r w:rsidRPr="00331C7F">
        <w:t xml:space="preserve">, </w:t>
      </w:r>
      <w:r w:rsidRPr="00331C7F">
        <w:rPr>
          <w:i/>
          <w:iCs/>
        </w:rPr>
        <w:t>29</w:t>
      </w:r>
      <w:r w:rsidRPr="00331C7F">
        <w:t xml:space="preserve">(4), 1116–1132. </w:t>
      </w:r>
      <w:hyperlink r:id="rId18" w:history="1">
        <w:r w:rsidRPr="00331C7F">
          <w:rPr>
            <w:rStyle w:val="Hyperlink0"/>
          </w:rPr>
          <w:t>https://doi.org/10.1108/IJCHM-09-2015-0471/full/html</w:t>
        </w:r>
      </w:hyperlink>
    </w:p>
    <w:p w14:paraId="75A463FD" w14:textId="77777777" w:rsidR="00E323C4" w:rsidRPr="00331C7F" w:rsidRDefault="001F4AE0" w:rsidP="0042214E">
      <w:pPr>
        <w:tabs>
          <w:tab w:val="left" w:pos="567"/>
        </w:tabs>
        <w:ind w:left="720" w:hanging="720"/>
        <w:contextualSpacing/>
      </w:pPr>
      <w:r w:rsidRPr="00331C7F">
        <w:rPr>
          <w:rStyle w:val="BodyTextChar"/>
          <w:rFonts w:eastAsia="Arial Unicode MS"/>
        </w:rPr>
        <w:t>Armstrong</w:t>
      </w:r>
      <w:r w:rsidRPr="00331C7F">
        <w:t xml:space="preserve">, D. J., &amp; Cole, P. (2002). Managing distances and differences in geographically distributed work groups. In P. Hinds &amp; S. </w:t>
      </w:r>
      <w:proofErr w:type="spellStart"/>
      <w:r w:rsidRPr="00331C7F">
        <w:t>Kiesler</w:t>
      </w:r>
      <w:proofErr w:type="spellEnd"/>
      <w:r w:rsidRPr="00331C7F">
        <w:t xml:space="preserve"> (Eds.), </w:t>
      </w:r>
      <w:r w:rsidRPr="00331C7F">
        <w:rPr>
          <w:i/>
          <w:iCs/>
        </w:rPr>
        <w:t>Distributed work</w:t>
      </w:r>
      <w:r w:rsidRPr="00331C7F">
        <w:t xml:space="preserve"> (pp. 167–189). Cambridge, MA: MIT Press. Retrieved from https://psycnet.apa.org/record/2002-17012-007</w:t>
      </w:r>
    </w:p>
    <w:p w14:paraId="3E9CCA09" w14:textId="77777777" w:rsidR="00E323C4" w:rsidRPr="00331C7F" w:rsidRDefault="001F4AE0" w:rsidP="0042214E">
      <w:pPr>
        <w:tabs>
          <w:tab w:val="left" w:pos="567"/>
        </w:tabs>
        <w:ind w:left="720" w:hanging="720"/>
        <w:contextualSpacing/>
      </w:pPr>
      <w:r w:rsidRPr="00331C7F">
        <w:rPr>
          <w:rStyle w:val="BodyTextChar"/>
          <w:rFonts w:eastAsia="Arial Unicode MS"/>
        </w:rPr>
        <w:t>Aronsson</w:t>
      </w:r>
      <w:r w:rsidRPr="00331C7F">
        <w:t xml:space="preserve">, G., Gustafsson, K., &amp; </w:t>
      </w:r>
      <w:proofErr w:type="spellStart"/>
      <w:r w:rsidRPr="00331C7F">
        <w:t>Dallner</w:t>
      </w:r>
      <w:proofErr w:type="spellEnd"/>
      <w:r w:rsidRPr="00331C7F">
        <w:t xml:space="preserve">, M. (2000). Sick but yet at work. An empirical study of sickness presenteeism. </w:t>
      </w:r>
      <w:r w:rsidRPr="00331C7F">
        <w:rPr>
          <w:i/>
          <w:iCs/>
        </w:rPr>
        <w:t>Journal of Epidemiology &amp; Community Health</w:t>
      </w:r>
      <w:r w:rsidRPr="00331C7F">
        <w:t xml:space="preserve">, </w:t>
      </w:r>
      <w:r w:rsidRPr="00331C7F">
        <w:rPr>
          <w:i/>
          <w:iCs/>
        </w:rPr>
        <w:t>54</w:t>
      </w:r>
      <w:r w:rsidRPr="00331C7F">
        <w:t>(7), 502–509. Retrieved from https://jech.bmj.com/content/jech/54/7/502.full.pdf</w:t>
      </w:r>
    </w:p>
    <w:p w14:paraId="1FFF8F1E" w14:textId="77777777" w:rsidR="00E323C4" w:rsidRPr="00331C7F" w:rsidRDefault="001F4AE0" w:rsidP="0042214E">
      <w:pPr>
        <w:tabs>
          <w:tab w:val="left" w:pos="567"/>
        </w:tabs>
        <w:ind w:left="720" w:hanging="720"/>
        <w:contextualSpacing/>
      </w:pPr>
      <w:r w:rsidRPr="00331C7F">
        <w:rPr>
          <w:rStyle w:val="BodyTextChar"/>
          <w:rFonts w:eastAsia="Arial Unicode MS"/>
        </w:rPr>
        <w:t>Au</w:t>
      </w:r>
      <w:r w:rsidRPr="00331C7F">
        <w:t xml:space="preserve">, Y., &amp; Marks, A. (2012). “Virtual teams are literally and metaphorically invisible”: Forging identity in culturally diverse virtual teams. </w:t>
      </w:r>
      <w:r w:rsidRPr="00331C7F">
        <w:rPr>
          <w:i/>
          <w:iCs/>
        </w:rPr>
        <w:t>Employee Relations</w:t>
      </w:r>
      <w:r w:rsidRPr="00331C7F">
        <w:t xml:space="preserve">, </w:t>
      </w:r>
      <w:r w:rsidRPr="00331C7F">
        <w:rPr>
          <w:i/>
          <w:iCs/>
        </w:rPr>
        <w:t>34</w:t>
      </w:r>
      <w:r w:rsidRPr="00331C7F">
        <w:t xml:space="preserve">(3), 271–287. </w:t>
      </w:r>
      <w:hyperlink r:id="rId19" w:history="1">
        <w:r w:rsidRPr="00331C7F">
          <w:t>https://doi.org/10.1108/01425451211217707/full/html</w:t>
        </w:r>
      </w:hyperlink>
    </w:p>
    <w:p w14:paraId="2A222F31" w14:textId="77777777" w:rsidR="00E323C4" w:rsidRPr="00331C7F" w:rsidRDefault="001F4AE0" w:rsidP="0042214E">
      <w:pPr>
        <w:tabs>
          <w:tab w:val="left" w:pos="567"/>
        </w:tabs>
        <w:ind w:left="720" w:hanging="720"/>
        <w:contextualSpacing/>
      </w:pPr>
      <w:proofErr w:type="spellStart"/>
      <w:r w:rsidRPr="00331C7F">
        <w:rPr>
          <w:rStyle w:val="BodyTextChar"/>
          <w:rFonts w:eastAsia="Arial Unicode MS"/>
        </w:rPr>
        <w:t>Avey</w:t>
      </w:r>
      <w:proofErr w:type="spellEnd"/>
      <w:r w:rsidRPr="00331C7F">
        <w:t xml:space="preserve">, J. B., Luthans, F., &amp; Jensen, S. M. (2009). Psychological capital: A positive resource for combating employee stress and turnover. </w:t>
      </w:r>
      <w:r w:rsidRPr="00331C7F">
        <w:rPr>
          <w:i/>
          <w:iCs/>
        </w:rPr>
        <w:t>Human Resource Management</w:t>
      </w:r>
      <w:r w:rsidRPr="00331C7F">
        <w:t xml:space="preserve">, </w:t>
      </w:r>
      <w:r w:rsidRPr="00331C7F">
        <w:rPr>
          <w:i/>
          <w:iCs/>
        </w:rPr>
        <w:t>48</w:t>
      </w:r>
      <w:r w:rsidRPr="00331C7F">
        <w:t xml:space="preserve">(5), 677–693. </w:t>
      </w:r>
      <w:hyperlink r:id="rId20" w:history="1">
        <w:r w:rsidRPr="00331C7F">
          <w:t>https://doi.org/10.1002/hrm.20294</w:t>
        </w:r>
      </w:hyperlink>
    </w:p>
    <w:p w14:paraId="7C79349A" w14:textId="77777777" w:rsidR="00E323C4" w:rsidRPr="00331C7F" w:rsidRDefault="001F4AE0" w:rsidP="0042214E">
      <w:pPr>
        <w:tabs>
          <w:tab w:val="left" w:pos="567"/>
        </w:tabs>
        <w:ind w:left="720" w:hanging="720"/>
        <w:contextualSpacing/>
      </w:pPr>
      <w:bookmarkStart w:id="212" w:name="_c1lvlb"/>
      <w:bookmarkEnd w:id="212"/>
      <w:proofErr w:type="spellStart"/>
      <w:r w:rsidRPr="00331C7F">
        <w:rPr>
          <w:rStyle w:val="BodyTextChar"/>
          <w:rFonts w:eastAsia="Arial Unicode MS"/>
        </w:rPr>
        <w:t>Avey</w:t>
      </w:r>
      <w:proofErr w:type="spellEnd"/>
      <w:r w:rsidRPr="00331C7F">
        <w:t>, J. B., Reichard, R. J., Luthans, F., &amp; Mhatre, K. H. (2011). Meta</w:t>
      </w:r>
      <w:r w:rsidRPr="00331C7F">
        <w:rPr>
          <w:rFonts w:ascii="Arial Unicode MS" w:hAnsi="Arial Unicode MS"/>
        </w:rPr>
        <w:t>‐</w:t>
      </w:r>
      <w:r w:rsidRPr="00331C7F">
        <w:t xml:space="preserve">analysis of the impact of positive psychological capital on employee attitudes, behaviors, and performance. </w:t>
      </w:r>
      <w:r w:rsidRPr="00331C7F">
        <w:rPr>
          <w:i/>
          <w:iCs/>
        </w:rPr>
        <w:t>Human Resource Development Quarterly</w:t>
      </w:r>
      <w:r w:rsidRPr="00331C7F">
        <w:t xml:space="preserve">, </w:t>
      </w:r>
      <w:r w:rsidRPr="00331C7F">
        <w:rPr>
          <w:i/>
          <w:iCs/>
        </w:rPr>
        <w:t>22</w:t>
      </w:r>
      <w:r w:rsidRPr="00331C7F">
        <w:t xml:space="preserve">(2), 127–152. </w:t>
      </w:r>
      <w:hyperlink r:id="rId21" w:history="1">
        <w:r w:rsidRPr="00331C7F">
          <w:t>https://doi.org/10.1002/hrdq.20070</w:t>
        </w:r>
      </w:hyperlink>
    </w:p>
    <w:p w14:paraId="50E3F4ED" w14:textId="77777777" w:rsidR="00E323C4" w:rsidRPr="00331C7F" w:rsidRDefault="001F4AE0" w:rsidP="0042214E">
      <w:pPr>
        <w:tabs>
          <w:tab w:val="left" w:pos="567"/>
        </w:tabs>
        <w:ind w:left="720" w:hanging="720"/>
        <w:contextualSpacing/>
      </w:pPr>
      <w:proofErr w:type="spellStart"/>
      <w:r w:rsidRPr="00331C7F">
        <w:rPr>
          <w:rStyle w:val="BodyTextChar"/>
          <w:rFonts w:eastAsia="Arial Unicode MS"/>
        </w:rPr>
        <w:t>Avey</w:t>
      </w:r>
      <w:proofErr w:type="spellEnd"/>
      <w:r w:rsidRPr="00331C7F">
        <w:t xml:space="preserve">, J. B., </w:t>
      </w:r>
      <w:proofErr w:type="spellStart"/>
      <w:r w:rsidRPr="00331C7F">
        <w:t>Wernsing</w:t>
      </w:r>
      <w:proofErr w:type="spellEnd"/>
      <w:r w:rsidRPr="00331C7F">
        <w:t xml:space="preserve">, T. S., &amp; Luthans, F. (2008). Can positive employees help positive </w:t>
      </w:r>
      <w:r w:rsidRPr="00331C7F">
        <w:lastRenderedPageBreak/>
        <w:t xml:space="preserve">organizational change? Impact of psychological capital and emotions on relevant attitudes and behaviors. </w:t>
      </w:r>
      <w:r w:rsidRPr="00331C7F">
        <w:rPr>
          <w:i/>
          <w:iCs/>
        </w:rPr>
        <w:t>The Journal of Applied Behavioral Science</w:t>
      </w:r>
      <w:r w:rsidRPr="00331C7F">
        <w:t xml:space="preserve">, </w:t>
      </w:r>
      <w:r w:rsidRPr="00331C7F">
        <w:rPr>
          <w:i/>
          <w:iCs/>
        </w:rPr>
        <w:t>44</w:t>
      </w:r>
      <w:r w:rsidRPr="00331C7F">
        <w:t>(1), 48–70. https://doi/abs/10.1177/0021886307311470</w:t>
      </w:r>
    </w:p>
    <w:p w14:paraId="54380109" w14:textId="77777777" w:rsidR="00E323C4" w:rsidRPr="00331C7F" w:rsidRDefault="001F4AE0" w:rsidP="0042214E">
      <w:pPr>
        <w:tabs>
          <w:tab w:val="left" w:pos="567"/>
        </w:tabs>
        <w:ind w:left="720" w:hanging="720"/>
        <w:contextualSpacing/>
      </w:pPr>
      <w:proofErr w:type="spellStart"/>
      <w:r w:rsidRPr="00331C7F">
        <w:rPr>
          <w:rStyle w:val="BodyTextChar"/>
          <w:rFonts w:eastAsia="Arial Unicode MS"/>
        </w:rPr>
        <w:t>Ayoko</w:t>
      </w:r>
      <w:proofErr w:type="spellEnd"/>
      <w:r w:rsidRPr="00331C7F">
        <w:t xml:space="preserve">, O. B., Konrad, A. M., &amp; Boyle, M. V. (2012). Online work: Managing conflict and emotions for performance in virtual teams. </w:t>
      </w:r>
      <w:r w:rsidRPr="00331C7F">
        <w:rPr>
          <w:i/>
          <w:iCs/>
        </w:rPr>
        <w:t>European Management Journal</w:t>
      </w:r>
      <w:r w:rsidRPr="00331C7F">
        <w:t xml:space="preserve">, </w:t>
      </w:r>
      <w:r w:rsidRPr="00331C7F">
        <w:rPr>
          <w:i/>
          <w:iCs/>
        </w:rPr>
        <w:t>30</w:t>
      </w:r>
      <w:r w:rsidRPr="00331C7F">
        <w:t xml:space="preserve">(2), 156–174. </w:t>
      </w:r>
      <w:hyperlink r:id="rId22" w:history="1">
        <w:r w:rsidRPr="00331C7F">
          <w:t>https://doi.org/10.1016/j.emj.2011.10.001</w:t>
        </w:r>
      </w:hyperlink>
    </w:p>
    <w:p w14:paraId="038CA76A" w14:textId="77777777" w:rsidR="00E323C4" w:rsidRPr="00331C7F" w:rsidRDefault="001F4AE0" w:rsidP="0042214E">
      <w:pPr>
        <w:tabs>
          <w:tab w:val="left" w:pos="567"/>
        </w:tabs>
        <w:ind w:left="720" w:hanging="720"/>
        <w:contextualSpacing/>
      </w:pPr>
      <w:proofErr w:type="spellStart"/>
      <w:r w:rsidRPr="00331C7F">
        <w:rPr>
          <w:rStyle w:val="BodyTextChar"/>
          <w:rFonts w:eastAsia="Arial Unicode MS"/>
        </w:rPr>
        <w:t>Aytaç</w:t>
      </w:r>
      <w:proofErr w:type="spellEnd"/>
      <w:r w:rsidRPr="00331C7F">
        <w:t xml:space="preserve">, S., Bozkurt, V., Bayram, N., </w:t>
      </w:r>
      <w:proofErr w:type="spellStart"/>
      <w:r w:rsidRPr="00331C7F">
        <w:t>Yildiz</w:t>
      </w:r>
      <w:proofErr w:type="spellEnd"/>
      <w:r w:rsidRPr="00331C7F">
        <w:t xml:space="preserve">, S., </w:t>
      </w:r>
      <w:proofErr w:type="spellStart"/>
      <w:r w:rsidRPr="00331C7F">
        <w:t>Aytaç</w:t>
      </w:r>
      <w:proofErr w:type="spellEnd"/>
      <w:r w:rsidRPr="00331C7F">
        <w:t xml:space="preserve">, M., </w:t>
      </w:r>
      <w:proofErr w:type="spellStart"/>
      <w:r w:rsidRPr="00331C7F">
        <w:t>Sokullu</w:t>
      </w:r>
      <w:proofErr w:type="spellEnd"/>
      <w:r w:rsidRPr="00331C7F">
        <w:t xml:space="preserve"> Akinci, F., &amp; </w:t>
      </w:r>
      <w:proofErr w:type="spellStart"/>
      <w:r w:rsidRPr="00331C7F">
        <w:t>Bilgel</w:t>
      </w:r>
      <w:proofErr w:type="spellEnd"/>
      <w:r w:rsidRPr="00331C7F">
        <w:t xml:space="preserve">, N. (2011). Workplace violence: A study of Turkish workers. </w:t>
      </w:r>
      <w:r w:rsidRPr="00331C7F">
        <w:rPr>
          <w:i/>
          <w:iCs/>
        </w:rPr>
        <w:t>International Journal of Occupational Safety and Ergonomics</w:t>
      </w:r>
      <w:r w:rsidRPr="00331C7F">
        <w:t xml:space="preserve">, </w:t>
      </w:r>
      <w:r w:rsidRPr="00331C7F">
        <w:rPr>
          <w:i/>
          <w:iCs/>
        </w:rPr>
        <w:t>17</w:t>
      </w:r>
      <w:r w:rsidRPr="00331C7F">
        <w:t>(4), 385–402. https://doi.org/10.1080/10803548.2011.11076902</w:t>
      </w:r>
    </w:p>
    <w:p w14:paraId="45FF4BA0" w14:textId="77777777" w:rsidR="00E323C4" w:rsidRPr="00331C7F" w:rsidRDefault="001F4AE0" w:rsidP="0042214E">
      <w:pPr>
        <w:widowControl/>
        <w:shd w:val="clear" w:color="auto" w:fill="FFFFFF"/>
        <w:tabs>
          <w:tab w:val="left" w:pos="567"/>
        </w:tabs>
        <w:ind w:left="720" w:hanging="720"/>
        <w:contextualSpacing/>
      </w:pPr>
      <w:proofErr w:type="spellStart"/>
      <w:r w:rsidRPr="00331C7F">
        <w:rPr>
          <w:rStyle w:val="BodyTextChar"/>
          <w:rFonts w:eastAsia="Arial Unicode MS"/>
        </w:rPr>
        <w:t>Baillien</w:t>
      </w:r>
      <w:proofErr w:type="spellEnd"/>
      <w:r w:rsidRPr="00331C7F">
        <w:t xml:space="preserve">, E., De </w:t>
      </w:r>
      <w:proofErr w:type="spellStart"/>
      <w:r w:rsidRPr="00331C7F">
        <w:t>Cuyper</w:t>
      </w:r>
      <w:proofErr w:type="spellEnd"/>
      <w:r w:rsidRPr="00331C7F">
        <w:t>, N., &amp; De Witte, H. (2011). Job autonomy and workload as antecedents of workplace bullying: A two</w:t>
      </w:r>
      <w:r w:rsidRPr="00331C7F">
        <w:rPr>
          <w:rFonts w:ascii="Arial Unicode MS" w:hAnsi="Arial Unicode MS"/>
        </w:rPr>
        <w:t>‐</w:t>
      </w:r>
      <w:r w:rsidRPr="00331C7F">
        <w:t xml:space="preserve">wave test of </w:t>
      </w:r>
      <w:proofErr w:type="spellStart"/>
      <w:r w:rsidRPr="00331C7F">
        <w:t>Karasek’s</w:t>
      </w:r>
      <w:proofErr w:type="spellEnd"/>
      <w:r w:rsidRPr="00331C7F">
        <w:t xml:space="preserve"> job demand control model for targets and perpetrators. </w:t>
      </w:r>
      <w:r w:rsidRPr="00331C7F">
        <w:rPr>
          <w:i/>
          <w:iCs/>
        </w:rPr>
        <w:t>Journal of Occupational and Organizational Psychology</w:t>
      </w:r>
      <w:r w:rsidRPr="00331C7F">
        <w:t xml:space="preserve">, </w:t>
      </w:r>
      <w:r w:rsidRPr="00331C7F">
        <w:rPr>
          <w:i/>
          <w:iCs/>
        </w:rPr>
        <w:t>84</w:t>
      </w:r>
      <w:r w:rsidRPr="00331C7F">
        <w:t xml:space="preserve">(1), 191–208. </w:t>
      </w:r>
      <w:hyperlink r:id="rId23" w:history="1">
        <w:r w:rsidRPr="00331C7F">
          <w:t>https://doi.org/10.1348/096317910X508371</w:t>
        </w:r>
      </w:hyperlink>
    </w:p>
    <w:p w14:paraId="6E0502DA" w14:textId="77777777" w:rsidR="00E323C4" w:rsidRPr="00331C7F" w:rsidRDefault="001F4AE0" w:rsidP="0042214E">
      <w:pPr>
        <w:tabs>
          <w:tab w:val="left" w:pos="567"/>
        </w:tabs>
        <w:ind w:left="720" w:hanging="720"/>
        <w:contextualSpacing/>
      </w:pPr>
      <w:proofErr w:type="spellStart"/>
      <w:r w:rsidRPr="00331C7F">
        <w:rPr>
          <w:rStyle w:val="BodyTextChar"/>
          <w:rFonts w:eastAsia="Arial Unicode MS"/>
        </w:rPr>
        <w:t>Baillien</w:t>
      </w:r>
      <w:proofErr w:type="spellEnd"/>
      <w:r w:rsidRPr="00331C7F">
        <w:t xml:space="preserve">, E., </w:t>
      </w:r>
      <w:proofErr w:type="spellStart"/>
      <w:r w:rsidRPr="00331C7F">
        <w:t>Neyens</w:t>
      </w:r>
      <w:proofErr w:type="spellEnd"/>
      <w:r w:rsidRPr="00331C7F">
        <w:t xml:space="preserve">, I., De Witte, H., &amp; De </w:t>
      </w:r>
      <w:proofErr w:type="spellStart"/>
      <w:r w:rsidRPr="00331C7F">
        <w:t>Cuyper</w:t>
      </w:r>
      <w:proofErr w:type="spellEnd"/>
      <w:r w:rsidRPr="00331C7F">
        <w:t xml:space="preserve">, N. (2009). A qualitative study on the development of workplace bullying: Towards a three-way model. </w:t>
      </w:r>
      <w:r w:rsidRPr="00331C7F">
        <w:rPr>
          <w:i/>
          <w:iCs/>
        </w:rPr>
        <w:t>Journal of Community &amp; Applied Social Psychology</w:t>
      </w:r>
      <w:r w:rsidRPr="00331C7F">
        <w:t xml:space="preserve">, </w:t>
      </w:r>
      <w:r w:rsidRPr="00331C7F">
        <w:rPr>
          <w:i/>
          <w:iCs/>
        </w:rPr>
        <w:t>19</w:t>
      </w:r>
      <w:r w:rsidRPr="00331C7F">
        <w:t xml:space="preserve">(1), 1–16. </w:t>
      </w:r>
      <w:hyperlink r:id="rId24" w:history="1">
        <w:r w:rsidRPr="00331C7F">
          <w:t>https://doi.org/10.1002/casp.977</w:t>
        </w:r>
      </w:hyperlink>
    </w:p>
    <w:p w14:paraId="514B5B35" w14:textId="77777777" w:rsidR="00E323C4" w:rsidRPr="00331C7F" w:rsidRDefault="001F4AE0" w:rsidP="0042214E">
      <w:pPr>
        <w:tabs>
          <w:tab w:val="left" w:pos="567"/>
        </w:tabs>
        <w:ind w:left="720" w:hanging="720"/>
        <w:contextualSpacing/>
      </w:pPr>
      <w:r w:rsidRPr="00331C7F">
        <w:rPr>
          <w:rStyle w:val="BodyTextChar"/>
          <w:rFonts w:eastAsia="Arial Unicode MS"/>
        </w:rPr>
        <w:t>Bailey</w:t>
      </w:r>
      <w:r w:rsidRPr="00331C7F">
        <w:t xml:space="preserve">, D. E., &amp; Kurland, N. B. (1999). The advantages and challenges of working here, there, anywhere, and anytime. </w:t>
      </w:r>
      <w:r w:rsidRPr="00331C7F">
        <w:rPr>
          <w:i/>
          <w:iCs/>
        </w:rPr>
        <w:t>Organizational Dynamics</w:t>
      </w:r>
      <w:r w:rsidRPr="00331C7F">
        <w:t xml:space="preserve">, </w:t>
      </w:r>
      <w:r w:rsidRPr="00331C7F">
        <w:rPr>
          <w:i/>
          <w:iCs/>
        </w:rPr>
        <w:t>28</w:t>
      </w:r>
      <w:r w:rsidRPr="00331C7F">
        <w:t>(2), 53–68. Retrieved from https://www.researchgate.net/publication/247748414_The_Advantages_and_Chal</w:t>
      </w:r>
      <w:r w:rsidRPr="00331C7F">
        <w:lastRenderedPageBreak/>
        <w:t>lenges_of_Working_Here</w:t>
      </w:r>
    </w:p>
    <w:p w14:paraId="52F6DD64" w14:textId="77777777" w:rsidR="00E323C4" w:rsidRPr="00331C7F" w:rsidRDefault="001F4AE0" w:rsidP="0042214E">
      <w:pPr>
        <w:tabs>
          <w:tab w:val="left" w:pos="567"/>
        </w:tabs>
        <w:ind w:left="720" w:hanging="720"/>
        <w:contextualSpacing/>
      </w:pPr>
      <w:proofErr w:type="spellStart"/>
      <w:r w:rsidRPr="00331C7F">
        <w:rPr>
          <w:rStyle w:val="BodyTextChar"/>
          <w:rFonts w:eastAsia="Arial Unicode MS"/>
        </w:rPr>
        <w:t>Bairy</w:t>
      </w:r>
      <w:proofErr w:type="spellEnd"/>
      <w:r w:rsidRPr="00331C7F">
        <w:t xml:space="preserve">, K. L., </w:t>
      </w:r>
      <w:proofErr w:type="spellStart"/>
      <w:r w:rsidRPr="00331C7F">
        <w:t>Thirumalaikolundusubramanian</w:t>
      </w:r>
      <w:proofErr w:type="spellEnd"/>
      <w:r w:rsidRPr="00331C7F">
        <w:t xml:space="preserve">, P., </w:t>
      </w:r>
      <w:proofErr w:type="spellStart"/>
      <w:r w:rsidRPr="00331C7F">
        <w:t>Sivagnanam</w:t>
      </w:r>
      <w:proofErr w:type="spellEnd"/>
      <w:r w:rsidRPr="00331C7F">
        <w:t xml:space="preserve">, G., Saraswathi, S., </w:t>
      </w:r>
      <w:proofErr w:type="spellStart"/>
      <w:r w:rsidRPr="00331C7F">
        <w:t>Sachidananda</w:t>
      </w:r>
      <w:proofErr w:type="spellEnd"/>
      <w:r w:rsidRPr="00331C7F">
        <w:t xml:space="preserve">, A., &amp; Shalini, A. (2007). Bullying among trainee doctors in Southern India: A questionnaire study. </w:t>
      </w:r>
      <w:r w:rsidRPr="00331C7F">
        <w:rPr>
          <w:i/>
          <w:iCs/>
        </w:rPr>
        <w:t>Journal of Postgraduate Medicine</w:t>
      </w:r>
      <w:r w:rsidRPr="00331C7F">
        <w:t xml:space="preserve">, </w:t>
      </w:r>
      <w:r w:rsidRPr="00331C7F">
        <w:rPr>
          <w:i/>
          <w:iCs/>
        </w:rPr>
        <w:t>53</w:t>
      </w:r>
      <w:r w:rsidRPr="00331C7F">
        <w:t>(2), 87–90. Retrieved from http://www.jpgmonline.com/article.asp?issn=0022-3859;year=2007;volume=53;issue=2;spage=87;epage=90;aulast=bairy</w:t>
      </w:r>
    </w:p>
    <w:p w14:paraId="639816B3" w14:textId="77777777" w:rsidR="00E323C4" w:rsidRPr="00331C7F" w:rsidRDefault="001F4AE0" w:rsidP="0042214E">
      <w:pPr>
        <w:tabs>
          <w:tab w:val="left" w:pos="567"/>
        </w:tabs>
        <w:ind w:left="720" w:hanging="720"/>
        <w:contextualSpacing/>
      </w:pPr>
      <w:proofErr w:type="spellStart"/>
      <w:r w:rsidRPr="00331C7F">
        <w:rPr>
          <w:rStyle w:val="BodyTextChar"/>
          <w:rFonts w:eastAsia="Arial Unicode MS"/>
        </w:rPr>
        <w:t>Balducci</w:t>
      </w:r>
      <w:proofErr w:type="spellEnd"/>
      <w:r w:rsidRPr="00331C7F">
        <w:t xml:space="preserve">, C., </w:t>
      </w:r>
      <w:proofErr w:type="spellStart"/>
      <w:r w:rsidRPr="00331C7F">
        <w:t>Fraccaroli</w:t>
      </w:r>
      <w:proofErr w:type="spellEnd"/>
      <w:r w:rsidRPr="00331C7F">
        <w:t xml:space="preserve">, F., &amp; Schaufeli, W. B. (2011). Workplace bullying and its relation with work characteristics, personality, and post-traumatic stress symptoms: An integrated model. </w:t>
      </w:r>
      <w:r w:rsidRPr="00331C7F">
        <w:rPr>
          <w:i/>
          <w:iCs/>
        </w:rPr>
        <w:t>Anxiety, Stress &amp; Coping</w:t>
      </w:r>
      <w:r w:rsidRPr="00331C7F">
        <w:t xml:space="preserve">, </w:t>
      </w:r>
      <w:r w:rsidRPr="00331C7F">
        <w:rPr>
          <w:i/>
          <w:iCs/>
        </w:rPr>
        <w:t>24</w:t>
      </w:r>
      <w:r w:rsidRPr="00331C7F">
        <w:t>(5), 499–513. https://doi.org/10.1080/10615806.2011.555533</w:t>
      </w:r>
    </w:p>
    <w:p w14:paraId="5CABB4E8" w14:textId="77777777" w:rsidR="00E323C4" w:rsidRPr="00331C7F" w:rsidRDefault="001F4AE0" w:rsidP="0042214E">
      <w:pPr>
        <w:tabs>
          <w:tab w:val="left" w:pos="567"/>
        </w:tabs>
        <w:ind w:left="720" w:hanging="720"/>
        <w:contextualSpacing/>
      </w:pPr>
      <w:r w:rsidRPr="00331C7F">
        <w:rPr>
          <w:rStyle w:val="BodyTextChar"/>
          <w:rFonts w:eastAsia="Arial Unicode MS"/>
        </w:rPr>
        <w:t>Baldwin</w:t>
      </w:r>
      <w:r w:rsidRPr="00331C7F">
        <w:t xml:space="preserve">, K. M., Baldwin, J. R., &amp; Ewald, T. (2006). The relationship among shame, guilt, and self-efficacy. </w:t>
      </w:r>
      <w:r w:rsidRPr="00331C7F">
        <w:rPr>
          <w:i/>
          <w:iCs/>
        </w:rPr>
        <w:t>American Journal of Psychotherapy</w:t>
      </w:r>
      <w:r w:rsidRPr="00331C7F">
        <w:t xml:space="preserve">, </w:t>
      </w:r>
      <w:r w:rsidRPr="00331C7F">
        <w:rPr>
          <w:i/>
          <w:iCs/>
        </w:rPr>
        <w:t>60</w:t>
      </w:r>
      <w:r w:rsidRPr="00331C7F">
        <w:t xml:space="preserve">(1), 1–21. </w:t>
      </w:r>
      <w:hyperlink r:id="rId25" w:history="1">
        <w:r w:rsidRPr="00331C7F">
          <w:t>https://doi.org/10.1176/appi.psychotherapy.2006.60.1.1</w:t>
        </w:r>
      </w:hyperlink>
    </w:p>
    <w:p w14:paraId="424806FE" w14:textId="77777777" w:rsidR="00E323C4" w:rsidRPr="00331C7F" w:rsidRDefault="001F4AE0" w:rsidP="0042214E">
      <w:pPr>
        <w:tabs>
          <w:tab w:val="left" w:pos="567"/>
        </w:tabs>
        <w:ind w:left="720" w:hanging="720"/>
        <w:contextualSpacing/>
      </w:pPr>
      <w:proofErr w:type="spellStart"/>
      <w:r w:rsidRPr="00331C7F">
        <w:rPr>
          <w:rStyle w:val="BodyTextChar"/>
          <w:rFonts w:eastAsia="Arial Unicode MS"/>
        </w:rPr>
        <w:t>Baltar</w:t>
      </w:r>
      <w:proofErr w:type="spellEnd"/>
      <w:r w:rsidRPr="00331C7F">
        <w:t xml:space="preserve">, F., &amp; Brunet, F. (2012). Research 2.0: Virtual snowball sampling method using Facebook. </w:t>
      </w:r>
      <w:r w:rsidRPr="00331C7F">
        <w:rPr>
          <w:i/>
          <w:iCs/>
        </w:rPr>
        <w:t>Internet Research, 22</w:t>
      </w:r>
      <w:r w:rsidRPr="00331C7F">
        <w:t>(1), 1–18. https://doi.org/10.1108/10662241211199960</w:t>
      </w:r>
    </w:p>
    <w:p w14:paraId="60410887" w14:textId="77777777" w:rsidR="00E323C4" w:rsidRPr="00331C7F" w:rsidRDefault="001F4AE0" w:rsidP="0042214E">
      <w:pPr>
        <w:tabs>
          <w:tab w:val="left" w:pos="567"/>
        </w:tabs>
        <w:ind w:left="720" w:hanging="720"/>
        <w:contextualSpacing/>
      </w:pPr>
      <w:r w:rsidRPr="00331C7F">
        <w:rPr>
          <w:rStyle w:val="BodyTextChar"/>
          <w:rFonts w:eastAsia="Arial Unicode MS"/>
        </w:rPr>
        <w:t>Bandura</w:t>
      </w:r>
      <w:r w:rsidRPr="00331C7F">
        <w:t xml:space="preserve">, A. (1999). Moral disengagement in the perpetration of inhumanities. </w:t>
      </w:r>
      <w:r w:rsidRPr="00331C7F">
        <w:rPr>
          <w:i/>
          <w:iCs/>
        </w:rPr>
        <w:t>Personality and Social Psychology Review</w:t>
      </w:r>
      <w:r w:rsidRPr="00331C7F">
        <w:t xml:space="preserve">, </w:t>
      </w:r>
      <w:r w:rsidRPr="00331C7F">
        <w:rPr>
          <w:i/>
          <w:iCs/>
        </w:rPr>
        <w:t>3</w:t>
      </w:r>
      <w:r w:rsidRPr="00331C7F">
        <w:t xml:space="preserve">(3), 193–209. </w:t>
      </w:r>
      <w:hyperlink r:id="rId26" w:history="1">
        <w:r w:rsidRPr="00331C7F">
          <w:t>https://doi.org/10.1207/s15327957pspr0303_3</w:t>
        </w:r>
      </w:hyperlink>
    </w:p>
    <w:p w14:paraId="39F0FD1C" w14:textId="77777777" w:rsidR="00E323C4" w:rsidRPr="00331C7F" w:rsidRDefault="001F4AE0" w:rsidP="0042214E">
      <w:pPr>
        <w:tabs>
          <w:tab w:val="left" w:pos="567"/>
        </w:tabs>
        <w:ind w:left="720" w:hanging="720"/>
        <w:contextualSpacing/>
      </w:pPr>
      <w:r w:rsidRPr="00331C7F">
        <w:rPr>
          <w:rStyle w:val="BodyTextChar"/>
          <w:rFonts w:eastAsia="Arial Unicode MS"/>
        </w:rPr>
        <w:t>Bandura</w:t>
      </w:r>
      <w:r w:rsidRPr="00331C7F">
        <w:t xml:space="preserve">, A. (2002). Selective moral disengagement in the exercise of moral agency. </w:t>
      </w:r>
      <w:r w:rsidRPr="00331C7F">
        <w:rPr>
          <w:i/>
          <w:iCs/>
        </w:rPr>
        <w:t>Journal of Moral Education, 31</w:t>
      </w:r>
      <w:r w:rsidRPr="00331C7F">
        <w:t xml:space="preserve">(2), 101–119. </w:t>
      </w:r>
      <w:hyperlink r:id="rId27" w:history="1">
        <w:r w:rsidRPr="00331C7F">
          <w:t>https://doi.org/10.1080/0305724022014322</w:t>
        </w:r>
      </w:hyperlink>
    </w:p>
    <w:p w14:paraId="6D2ADB62" w14:textId="74572585" w:rsidR="00E323C4" w:rsidRPr="00331C7F" w:rsidRDefault="001F4AE0" w:rsidP="0042214E">
      <w:pPr>
        <w:widowControl/>
        <w:shd w:val="clear" w:color="auto" w:fill="FFFFFF"/>
        <w:tabs>
          <w:tab w:val="left" w:pos="567"/>
        </w:tabs>
        <w:ind w:left="720" w:hanging="720"/>
        <w:contextualSpacing/>
      </w:pPr>
      <w:r w:rsidRPr="00331C7F">
        <w:rPr>
          <w:rStyle w:val="BodyTextChar"/>
          <w:rFonts w:eastAsia="Arial Unicode MS"/>
        </w:rPr>
        <w:lastRenderedPageBreak/>
        <w:t>Banks</w:t>
      </w:r>
      <w:r w:rsidRPr="00331C7F">
        <w:t xml:space="preserve">, S. M., &amp; Kerns, R. D. (1996). Explaining high rates of depression in chronic pain: A diathesis-stress framework. </w:t>
      </w:r>
      <w:r w:rsidRPr="00331C7F">
        <w:rPr>
          <w:i/>
          <w:iCs/>
        </w:rPr>
        <w:t>Psychological Bulletin</w:t>
      </w:r>
      <w:r w:rsidRPr="00331C7F">
        <w:t xml:space="preserve">, </w:t>
      </w:r>
      <w:r w:rsidRPr="00331C7F">
        <w:rPr>
          <w:i/>
          <w:iCs/>
        </w:rPr>
        <w:t>119</w:t>
      </w:r>
      <w:r w:rsidRPr="00331C7F">
        <w:t>(1), 95</w:t>
      </w:r>
      <w:r w:rsidR="0093057A" w:rsidRPr="00331C7F">
        <w:t>–</w:t>
      </w:r>
      <w:r w:rsidRPr="00331C7F">
        <w:t xml:space="preserve">110. </w:t>
      </w:r>
      <w:hyperlink r:id="rId28" w:history="1">
        <w:r w:rsidRPr="00331C7F">
          <w:t>https://doi.org/10.1037/0033-2909.119.1.95</w:t>
        </w:r>
      </w:hyperlink>
      <w:r w:rsidRPr="00331C7F">
        <w:t xml:space="preserve"> </w:t>
      </w:r>
    </w:p>
    <w:p w14:paraId="34F43750" w14:textId="77777777" w:rsidR="00E323C4" w:rsidRPr="00331C7F" w:rsidRDefault="001F4AE0" w:rsidP="0042214E">
      <w:pPr>
        <w:widowControl/>
        <w:shd w:val="clear" w:color="auto" w:fill="FFFFFF"/>
        <w:tabs>
          <w:tab w:val="left" w:pos="567"/>
        </w:tabs>
        <w:ind w:left="720" w:hanging="720"/>
        <w:contextualSpacing/>
      </w:pPr>
      <w:proofErr w:type="spellStart"/>
      <w:r w:rsidRPr="00331C7F">
        <w:rPr>
          <w:rStyle w:val="BodyTextChar"/>
          <w:rFonts w:eastAsia="Arial Unicode MS"/>
        </w:rPr>
        <w:t>Barkin</w:t>
      </w:r>
      <w:proofErr w:type="spellEnd"/>
      <w:r w:rsidRPr="00331C7F">
        <w:t xml:space="preserve">, J. S. (2003). Realist constructivism. </w:t>
      </w:r>
      <w:r w:rsidRPr="00331C7F">
        <w:rPr>
          <w:i/>
          <w:iCs/>
        </w:rPr>
        <w:t>International Studies Review</w:t>
      </w:r>
      <w:r w:rsidRPr="00331C7F">
        <w:t xml:space="preserve">, </w:t>
      </w:r>
      <w:r w:rsidRPr="00331C7F">
        <w:rPr>
          <w:i/>
          <w:iCs/>
        </w:rPr>
        <w:t>5</w:t>
      </w:r>
      <w:r w:rsidRPr="00331C7F">
        <w:t>(3), 325–342. Retrieved from https://academic.oup.com/isr/article-abstract/5/3/325/1787149</w:t>
      </w:r>
    </w:p>
    <w:p w14:paraId="17FAD2F4" w14:textId="77777777" w:rsidR="00E323C4" w:rsidRPr="00331C7F" w:rsidRDefault="001F4AE0" w:rsidP="0042214E">
      <w:pPr>
        <w:widowControl/>
        <w:shd w:val="clear" w:color="auto" w:fill="FFFFFF"/>
        <w:tabs>
          <w:tab w:val="left" w:pos="567"/>
        </w:tabs>
        <w:ind w:left="720" w:hanging="720"/>
        <w:contextualSpacing/>
      </w:pPr>
      <w:proofErr w:type="spellStart"/>
      <w:r w:rsidRPr="00331C7F">
        <w:rPr>
          <w:rStyle w:val="BodyTextChar"/>
          <w:rFonts w:eastAsia="Arial Unicode MS"/>
        </w:rPr>
        <w:t>Barsness</w:t>
      </w:r>
      <w:proofErr w:type="spellEnd"/>
      <w:r w:rsidRPr="00331C7F">
        <w:t xml:space="preserve">, Z. I., </w:t>
      </w:r>
      <w:proofErr w:type="spellStart"/>
      <w:r w:rsidRPr="00331C7F">
        <w:t>Diekmann</w:t>
      </w:r>
      <w:proofErr w:type="spellEnd"/>
      <w:r w:rsidRPr="00331C7F">
        <w:t xml:space="preserve">, K. A., &amp; Seidel, M.-D. L. (2005). Motivation and opportunity: The role of remote work, demographic dissimilarity, and social network centrality in impression management. </w:t>
      </w:r>
      <w:r w:rsidRPr="00331C7F">
        <w:rPr>
          <w:i/>
          <w:iCs/>
        </w:rPr>
        <w:t>Academy of Management Journal, 48</w:t>
      </w:r>
      <w:r w:rsidRPr="00331C7F">
        <w:t xml:space="preserve">(3), 401–419. </w:t>
      </w:r>
      <w:hyperlink r:id="rId29" w:history="1">
        <w:r w:rsidRPr="00331C7F">
          <w:t>https://doi.org/10.5465/AMJ.2005.17407906</w:t>
        </w:r>
      </w:hyperlink>
    </w:p>
    <w:p w14:paraId="0C7B9AC8" w14:textId="77777777" w:rsidR="00E323C4" w:rsidRPr="00331C7F" w:rsidRDefault="001F4AE0" w:rsidP="0042214E">
      <w:pPr>
        <w:tabs>
          <w:tab w:val="left" w:pos="567"/>
        </w:tabs>
        <w:ind w:left="720" w:hanging="720"/>
        <w:contextualSpacing/>
      </w:pPr>
      <w:r w:rsidRPr="00331C7F">
        <w:rPr>
          <w:rStyle w:val="BodyTextChar"/>
          <w:rFonts w:eastAsia="Arial Unicode MS"/>
        </w:rPr>
        <w:t>Baum</w:t>
      </w:r>
      <w:r w:rsidRPr="00331C7F">
        <w:t xml:space="preserve">, A., Fleming, I., Israel, A., &amp; O’Keeffe, M. K. (1992). Symptoms of chronic stress following a natural disaster and discovery of a human-made hazard. </w:t>
      </w:r>
      <w:r w:rsidRPr="00331C7F">
        <w:rPr>
          <w:i/>
          <w:iCs/>
        </w:rPr>
        <w:t>Environment and Behavior</w:t>
      </w:r>
      <w:r w:rsidRPr="00331C7F">
        <w:t xml:space="preserve">, </w:t>
      </w:r>
      <w:r w:rsidRPr="00331C7F">
        <w:rPr>
          <w:i/>
          <w:iCs/>
        </w:rPr>
        <w:t>24</w:t>
      </w:r>
      <w:r w:rsidRPr="00331C7F">
        <w:t xml:space="preserve">(3), 347–365. </w:t>
      </w:r>
      <w:hyperlink r:id="rId30" w:history="1">
        <w:r w:rsidRPr="00331C7F">
          <w:t>https://doi.org/10.1177/0013916592243004</w:t>
        </w:r>
      </w:hyperlink>
    </w:p>
    <w:p w14:paraId="7CEDB0B6" w14:textId="77777777" w:rsidR="00E323C4" w:rsidRPr="00331C7F" w:rsidRDefault="001F4AE0" w:rsidP="0042214E">
      <w:pPr>
        <w:tabs>
          <w:tab w:val="left" w:pos="567"/>
        </w:tabs>
        <w:ind w:left="720" w:hanging="720"/>
        <w:contextualSpacing/>
      </w:pPr>
      <w:r w:rsidRPr="00331C7F">
        <w:rPr>
          <w:rStyle w:val="BodyTextChar"/>
          <w:rFonts w:eastAsia="Arial Unicode MS"/>
        </w:rPr>
        <w:t>Bayram</w:t>
      </w:r>
      <w:r w:rsidRPr="00331C7F">
        <w:t xml:space="preserve">, N., </w:t>
      </w:r>
      <w:proofErr w:type="spellStart"/>
      <w:r w:rsidRPr="00331C7F">
        <w:t>Gursakal</w:t>
      </w:r>
      <w:proofErr w:type="spellEnd"/>
      <w:r w:rsidRPr="00331C7F">
        <w:t xml:space="preserve">, N., &amp; </w:t>
      </w:r>
      <w:proofErr w:type="spellStart"/>
      <w:r w:rsidRPr="00331C7F">
        <w:t>Bilgel</w:t>
      </w:r>
      <w:proofErr w:type="spellEnd"/>
      <w:r w:rsidRPr="00331C7F">
        <w:t>, N. (2009). Counterproductive work behavior among white</w:t>
      </w:r>
      <w:r w:rsidRPr="00331C7F">
        <w:rPr>
          <w:rFonts w:ascii="Arial Unicode MS" w:hAnsi="Arial Unicode MS"/>
        </w:rPr>
        <w:t>‐</w:t>
      </w:r>
      <w:r w:rsidRPr="00331C7F">
        <w:t xml:space="preserve">collar employees: A study from Turkey. </w:t>
      </w:r>
      <w:r w:rsidRPr="00331C7F">
        <w:rPr>
          <w:i/>
          <w:iCs/>
        </w:rPr>
        <w:t>International Journal of Selection and Assessment</w:t>
      </w:r>
      <w:r w:rsidRPr="00331C7F">
        <w:t xml:space="preserve">, </w:t>
      </w:r>
      <w:r w:rsidRPr="00331C7F">
        <w:rPr>
          <w:i/>
          <w:iCs/>
        </w:rPr>
        <w:t>17</w:t>
      </w:r>
      <w:r w:rsidRPr="00331C7F">
        <w:t>(2), 180–188. https://doi.org/</w:t>
      </w:r>
      <w:hyperlink r:id="rId31" w:history="1">
        <w:r w:rsidRPr="00331C7F">
          <w:t>10.1111/j.1468-2389.2009.00461.x</w:t>
        </w:r>
      </w:hyperlink>
    </w:p>
    <w:p w14:paraId="45A12FF3" w14:textId="77777777" w:rsidR="00E323C4" w:rsidRPr="00331C7F" w:rsidRDefault="001F4AE0" w:rsidP="0042214E">
      <w:pPr>
        <w:tabs>
          <w:tab w:val="left" w:pos="567"/>
        </w:tabs>
        <w:ind w:left="720" w:hanging="720"/>
        <w:contextualSpacing/>
      </w:pPr>
      <w:r w:rsidRPr="00331C7F">
        <w:rPr>
          <w:rStyle w:val="BodyTextChar"/>
          <w:rFonts w:eastAsia="Arial Unicode MS"/>
        </w:rPr>
        <w:t>Beale</w:t>
      </w:r>
      <w:r w:rsidRPr="00331C7F">
        <w:t xml:space="preserve">, D., &amp; </w:t>
      </w:r>
      <w:proofErr w:type="spellStart"/>
      <w:r w:rsidRPr="00331C7F">
        <w:t>Hoel</w:t>
      </w:r>
      <w:proofErr w:type="spellEnd"/>
      <w:r w:rsidRPr="00331C7F">
        <w:t xml:space="preserve">, H. (2010). Workplace bullying, industrial relations and the challenge for management in Britain and Sweden. </w:t>
      </w:r>
      <w:r w:rsidRPr="00331C7F">
        <w:rPr>
          <w:i/>
          <w:iCs/>
        </w:rPr>
        <w:t>European Journal of Industrial Relations</w:t>
      </w:r>
      <w:r w:rsidRPr="00331C7F">
        <w:t xml:space="preserve">, </w:t>
      </w:r>
      <w:r w:rsidRPr="00331C7F">
        <w:rPr>
          <w:i/>
          <w:iCs/>
        </w:rPr>
        <w:t>16</w:t>
      </w:r>
      <w:r w:rsidRPr="00331C7F">
        <w:t xml:space="preserve">(2), 101–118. </w:t>
      </w:r>
      <w:hyperlink r:id="rId32" w:history="1">
        <w:r w:rsidRPr="00331C7F">
          <w:t>https://doi.org/10.1177/0959680110364826</w:t>
        </w:r>
      </w:hyperlink>
    </w:p>
    <w:p w14:paraId="53B9649A" w14:textId="77777777" w:rsidR="00E323C4" w:rsidRPr="00331C7F" w:rsidRDefault="001F4AE0" w:rsidP="0042214E">
      <w:pPr>
        <w:tabs>
          <w:tab w:val="left" w:pos="567"/>
        </w:tabs>
        <w:ind w:left="720" w:hanging="720"/>
        <w:contextualSpacing/>
      </w:pPr>
      <w:r w:rsidRPr="00331C7F">
        <w:rPr>
          <w:rStyle w:val="BodyTextChar"/>
          <w:rFonts w:eastAsia="Arial Unicode MS"/>
        </w:rPr>
        <w:t>Belanger</w:t>
      </w:r>
      <w:r w:rsidRPr="00331C7F">
        <w:t xml:space="preserve">, F. (1999). Communication patterns in distributed work groups: A network analysis. </w:t>
      </w:r>
      <w:r w:rsidRPr="00331C7F">
        <w:rPr>
          <w:i/>
          <w:iCs/>
        </w:rPr>
        <w:t>IEEE Transactions on Professional Communication</w:t>
      </w:r>
      <w:r w:rsidRPr="00331C7F">
        <w:t xml:space="preserve">, </w:t>
      </w:r>
      <w:r w:rsidRPr="00331C7F">
        <w:rPr>
          <w:i/>
          <w:iCs/>
        </w:rPr>
        <w:t>42</w:t>
      </w:r>
      <w:r w:rsidRPr="00331C7F">
        <w:t>(4), 261–275. Retrieved from https://ieeexplore.ieee.org/abstract/document/807962</w:t>
      </w:r>
    </w:p>
    <w:p w14:paraId="0A55544C" w14:textId="77777777" w:rsidR="00E323C4" w:rsidRPr="00331C7F" w:rsidRDefault="001F4AE0" w:rsidP="0042214E">
      <w:pPr>
        <w:tabs>
          <w:tab w:val="left" w:pos="567"/>
        </w:tabs>
        <w:ind w:left="720" w:hanging="720"/>
        <w:contextualSpacing/>
      </w:pPr>
      <w:r w:rsidRPr="00331C7F">
        <w:rPr>
          <w:rStyle w:val="BodyTextChar"/>
          <w:rFonts w:eastAsia="Arial Unicode MS"/>
        </w:rPr>
        <w:t>Benight</w:t>
      </w:r>
      <w:r w:rsidRPr="00331C7F">
        <w:t xml:space="preserve">, C. C., &amp; Bandura, A. (2004). Social cognitive theory of posttraumatic recovery: </w:t>
      </w:r>
      <w:r w:rsidRPr="00331C7F">
        <w:lastRenderedPageBreak/>
        <w:t xml:space="preserve">The role of perceived self-efficacy. </w:t>
      </w:r>
      <w:proofErr w:type="spellStart"/>
      <w:r w:rsidRPr="00331C7F">
        <w:rPr>
          <w:i/>
          <w:iCs/>
        </w:rPr>
        <w:t>Behaviour</w:t>
      </w:r>
      <w:proofErr w:type="spellEnd"/>
      <w:r w:rsidRPr="00331C7F">
        <w:rPr>
          <w:i/>
          <w:iCs/>
        </w:rPr>
        <w:t xml:space="preserve"> Research and Therapy</w:t>
      </w:r>
      <w:r w:rsidRPr="00331C7F">
        <w:t xml:space="preserve">, </w:t>
      </w:r>
      <w:r w:rsidRPr="00331C7F">
        <w:rPr>
          <w:i/>
          <w:iCs/>
        </w:rPr>
        <w:t>42</w:t>
      </w:r>
      <w:r w:rsidRPr="00331C7F">
        <w:t xml:space="preserve">(10), 1129–1148. </w:t>
      </w:r>
      <w:hyperlink r:id="rId33" w:history="1">
        <w:r w:rsidRPr="00331C7F">
          <w:t>https://doi.org/10.1016/j.brat.2003.08.008</w:t>
        </w:r>
      </w:hyperlink>
      <w:r w:rsidRPr="00331C7F">
        <w:t xml:space="preserve"> </w:t>
      </w:r>
    </w:p>
    <w:p w14:paraId="068F8DC0" w14:textId="77777777" w:rsidR="00E323C4" w:rsidRPr="00331C7F" w:rsidRDefault="001F4AE0" w:rsidP="0042214E">
      <w:pPr>
        <w:tabs>
          <w:tab w:val="left" w:pos="567"/>
        </w:tabs>
        <w:ind w:left="720" w:hanging="720"/>
        <w:contextualSpacing/>
      </w:pPr>
      <w:proofErr w:type="spellStart"/>
      <w:r w:rsidRPr="00331C7F">
        <w:rPr>
          <w:rStyle w:val="BodyTextChar"/>
          <w:rFonts w:eastAsia="Arial Unicode MS"/>
        </w:rPr>
        <w:t>Bergiel</w:t>
      </w:r>
      <w:proofErr w:type="spellEnd"/>
      <w:r w:rsidRPr="00331C7F">
        <w:t xml:space="preserve">, B. J., </w:t>
      </w:r>
      <w:proofErr w:type="spellStart"/>
      <w:r w:rsidRPr="00331C7F">
        <w:t>Bergiel</w:t>
      </w:r>
      <w:proofErr w:type="spellEnd"/>
      <w:r w:rsidRPr="00331C7F">
        <w:t xml:space="preserve">, E. B., &amp; </w:t>
      </w:r>
      <w:proofErr w:type="spellStart"/>
      <w:r w:rsidRPr="00331C7F">
        <w:t>Balsmeier</w:t>
      </w:r>
      <w:proofErr w:type="spellEnd"/>
      <w:r w:rsidRPr="00331C7F">
        <w:t xml:space="preserve">, P. W. (2008). Nature of virtual teams: A summary of their advantages and disadvantages. </w:t>
      </w:r>
      <w:r w:rsidRPr="00331C7F">
        <w:rPr>
          <w:i/>
          <w:iCs/>
        </w:rPr>
        <w:t>Management Research News</w:t>
      </w:r>
      <w:r w:rsidRPr="00331C7F">
        <w:t xml:space="preserve">, </w:t>
      </w:r>
      <w:r w:rsidRPr="00331C7F">
        <w:rPr>
          <w:i/>
          <w:iCs/>
        </w:rPr>
        <w:t>31</w:t>
      </w:r>
      <w:r w:rsidRPr="00331C7F">
        <w:t>(2), 99–110. Retrieved from https://www.researchgate.net/publication/243461614_Nature_of_virtual_teams_A_summary_of_their_advantages_and_disadvantages</w:t>
      </w:r>
    </w:p>
    <w:p w14:paraId="4C3DC3AF" w14:textId="77777777" w:rsidR="00E323C4" w:rsidRPr="00331C7F" w:rsidRDefault="001F4AE0" w:rsidP="0042214E">
      <w:pPr>
        <w:tabs>
          <w:tab w:val="left" w:pos="567"/>
        </w:tabs>
        <w:ind w:left="720" w:hanging="720"/>
        <w:contextualSpacing/>
      </w:pPr>
      <w:proofErr w:type="spellStart"/>
      <w:r w:rsidRPr="00331C7F">
        <w:rPr>
          <w:rStyle w:val="BodyTextChar"/>
          <w:rFonts w:eastAsia="Arial Unicode MS"/>
        </w:rPr>
        <w:t>Biernacki</w:t>
      </w:r>
      <w:proofErr w:type="spellEnd"/>
      <w:r w:rsidRPr="00331C7F">
        <w:t xml:space="preserve">, P., &amp; Waldorf, D. (1981). Snowball sampling: Problems and techniques of chain referral sampling. </w:t>
      </w:r>
      <w:r w:rsidRPr="00331C7F">
        <w:rPr>
          <w:i/>
          <w:iCs/>
        </w:rPr>
        <w:t>Sociological Methods &amp; Research, 10</w:t>
      </w:r>
      <w:r w:rsidRPr="00331C7F">
        <w:t xml:space="preserve">(2), 141–163. </w:t>
      </w:r>
      <w:hyperlink r:id="rId34" w:history="1">
        <w:r w:rsidRPr="00331C7F">
          <w:t>https://doi.org/10.1177/004912418101000205</w:t>
        </w:r>
      </w:hyperlink>
    </w:p>
    <w:p w14:paraId="7888EE9B" w14:textId="77777777" w:rsidR="00E323C4" w:rsidRPr="00331C7F" w:rsidRDefault="001F4AE0" w:rsidP="0042214E">
      <w:pPr>
        <w:tabs>
          <w:tab w:val="left" w:pos="567"/>
        </w:tabs>
        <w:ind w:left="720" w:hanging="720"/>
        <w:contextualSpacing/>
      </w:pPr>
      <w:proofErr w:type="spellStart"/>
      <w:r w:rsidRPr="00331C7F">
        <w:rPr>
          <w:rStyle w:val="BodyTextChar"/>
          <w:rFonts w:eastAsia="Arial Unicode MS"/>
        </w:rPr>
        <w:t>Bilgel</w:t>
      </w:r>
      <w:proofErr w:type="spellEnd"/>
      <w:r w:rsidRPr="00331C7F">
        <w:t xml:space="preserve">, N., </w:t>
      </w:r>
      <w:proofErr w:type="spellStart"/>
      <w:r w:rsidRPr="00331C7F">
        <w:t>Aytaç</w:t>
      </w:r>
      <w:proofErr w:type="spellEnd"/>
      <w:r w:rsidRPr="00331C7F">
        <w:t xml:space="preserve">, S., &amp; Bayram, N. (2006). Bullying in Turkish white-collar workers. </w:t>
      </w:r>
      <w:r w:rsidRPr="00331C7F">
        <w:rPr>
          <w:i/>
          <w:iCs/>
        </w:rPr>
        <w:t>Occupational Medicine</w:t>
      </w:r>
      <w:r w:rsidRPr="00331C7F">
        <w:t xml:space="preserve">, </w:t>
      </w:r>
      <w:r w:rsidRPr="00331C7F">
        <w:rPr>
          <w:i/>
          <w:iCs/>
        </w:rPr>
        <w:t>56</w:t>
      </w:r>
      <w:r w:rsidRPr="00331C7F">
        <w:t xml:space="preserve">(4), 226–231. </w:t>
      </w:r>
      <w:hyperlink r:id="rId35" w:history="1">
        <w:r w:rsidRPr="00331C7F">
          <w:t>https://doi.org/10.1093/occmed/kqj041</w:t>
        </w:r>
      </w:hyperlink>
    </w:p>
    <w:p w14:paraId="3836AEF0" w14:textId="77777777" w:rsidR="00E323C4" w:rsidRPr="00331C7F" w:rsidRDefault="001F4AE0" w:rsidP="0042214E">
      <w:pPr>
        <w:tabs>
          <w:tab w:val="left" w:pos="567"/>
        </w:tabs>
        <w:ind w:left="720" w:hanging="720"/>
        <w:contextualSpacing/>
      </w:pPr>
      <w:r w:rsidRPr="00331C7F">
        <w:rPr>
          <w:rStyle w:val="BodyTextChar"/>
          <w:rFonts w:eastAsia="Arial Unicode MS"/>
        </w:rPr>
        <w:t>Birchall</w:t>
      </w:r>
      <w:r w:rsidRPr="00331C7F">
        <w:t xml:space="preserve">, D., &amp; </w:t>
      </w:r>
      <w:proofErr w:type="spellStart"/>
      <w:r w:rsidRPr="00331C7F">
        <w:t>Giambona</w:t>
      </w:r>
      <w:proofErr w:type="spellEnd"/>
      <w:r w:rsidRPr="00331C7F">
        <w:t xml:space="preserve">, G. (2007). SME manager development in virtual learning communities and the role of trust: A conceptual study. </w:t>
      </w:r>
      <w:r w:rsidRPr="00331C7F">
        <w:rPr>
          <w:i/>
          <w:iCs/>
        </w:rPr>
        <w:t>Human Resource Development International</w:t>
      </w:r>
      <w:r w:rsidRPr="00331C7F">
        <w:t xml:space="preserve">, </w:t>
      </w:r>
      <w:r w:rsidRPr="00331C7F">
        <w:rPr>
          <w:i/>
          <w:iCs/>
        </w:rPr>
        <w:t>10</w:t>
      </w:r>
      <w:r w:rsidRPr="00331C7F">
        <w:t xml:space="preserve">(2), 187–202. </w:t>
      </w:r>
      <w:hyperlink r:id="rId36" w:history="1">
        <w:r w:rsidRPr="00331C7F">
          <w:t>https://doi.org/10.1080/13678860701347164</w:t>
        </w:r>
      </w:hyperlink>
    </w:p>
    <w:p w14:paraId="24E20621" w14:textId="77777777" w:rsidR="00E323C4" w:rsidRPr="00331C7F" w:rsidRDefault="001F4AE0" w:rsidP="0042214E">
      <w:pPr>
        <w:tabs>
          <w:tab w:val="left" w:pos="567"/>
        </w:tabs>
        <w:ind w:left="720" w:hanging="720"/>
        <w:contextualSpacing/>
      </w:pPr>
      <w:r w:rsidRPr="00331C7F">
        <w:rPr>
          <w:rStyle w:val="BodyTextChar"/>
          <w:rFonts w:eastAsia="Arial Unicode MS"/>
        </w:rPr>
        <w:t>Bishop</w:t>
      </w:r>
      <w:r w:rsidRPr="00331C7F">
        <w:t xml:space="preserve">, V., &amp; </w:t>
      </w:r>
      <w:proofErr w:type="spellStart"/>
      <w:r w:rsidRPr="00331C7F">
        <w:t>Hoel</w:t>
      </w:r>
      <w:proofErr w:type="spellEnd"/>
      <w:r w:rsidRPr="00331C7F">
        <w:t xml:space="preserve">, H. (2008). The customer is always right? Exploring the concept of customer bullying in the British Employment Service. </w:t>
      </w:r>
      <w:r w:rsidRPr="00331C7F">
        <w:rPr>
          <w:i/>
          <w:iCs/>
        </w:rPr>
        <w:t>Journal of Consumer Culture</w:t>
      </w:r>
      <w:r w:rsidRPr="00331C7F">
        <w:t xml:space="preserve">, </w:t>
      </w:r>
      <w:r w:rsidRPr="00331C7F">
        <w:rPr>
          <w:i/>
          <w:iCs/>
        </w:rPr>
        <w:t>8</w:t>
      </w:r>
      <w:r w:rsidRPr="00331C7F">
        <w:t xml:space="preserve">(3), 341–367. </w:t>
      </w:r>
      <w:hyperlink r:id="rId37" w:history="1">
        <w:r w:rsidRPr="00331C7F">
          <w:t>https://doi.org/10.1177/1469540508095303</w:t>
        </w:r>
      </w:hyperlink>
    </w:p>
    <w:p w14:paraId="0E11EAC5" w14:textId="77777777" w:rsidR="00E323C4" w:rsidRPr="00331C7F" w:rsidRDefault="001F4AE0" w:rsidP="0042214E">
      <w:pPr>
        <w:tabs>
          <w:tab w:val="left" w:pos="567"/>
        </w:tabs>
        <w:ind w:left="720" w:hanging="720"/>
        <w:contextualSpacing/>
      </w:pPr>
      <w:proofErr w:type="spellStart"/>
      <w:r w:rsidRPr="00331C7F">
        <w:rPr>
          <w:rStyle w:val="BodyTextChar"/>
          <w:rFonts w:eastAsia="Arial Unicode MS"/>
        </w:rPr>
        <w:t>Björkqvist</w:t>
      </w:r>
      <w:proofErr w:type="spellEnd"/>
      <w:r w:rsidRPr="00331C7F">
        <w:t xml:space="preserve">, K., </w:t>
      </w:r>
      <w:proofErr w:type="spellStart"/>
      <w:r w:rsidRPr="00331C7F">
        <w:t>Österman</w:t>
      </w:r>
      <w:proofErr w:type="spellEnd"/>
      <w:r w:rsidRPr="00331C7F">
        <w:t xml:space="preserve">, K., &amp; </w:t>
      </w:r>
      <w:proofErr w:type="spellStart"/>
      <w:r w:rsidRPr="00331C7F">
        <w:t>Hjelt</w:t>
      </w:r>
      <w:r w:rsidRPr="00331C7F">
        <w:rPr>
          <w:rFonts w:ascii="Arial Unicode MS" w:hAnsi="Arial Unicode MS"/>
        </w:rPr>
        <w:t>‐</w:t>
      </w:r>
      <w:r w:rsidRPr="00331C7F">
        <w:t>Bäck</w:t>
      </w:r>
      <w:proofErr w:type="spellEnd"/>
      <w:r w:rsidRPr="00331C7F">
        <w:t xml:space="preserve">, M. (1994). Aggression among university employees. </w:t>
      </w:r>
      <w:r w:rsidRPr="00331C7F">
        <w:rPr>
          <w:i/>
          <w:iCs/>
        </w:rPr>
        <w:t>Aggressive Behavior</w:t>
      </w:r>
      <w:r w:rsidRPr="00331C7F">
        <w:t xml:space="preserve">, </w:t>
      </w:r>
      <w:r w:rsidRPr="00331C7F">
        <w:rPr>
          <w:i/>
          <w:iCs/>
        </w:rPr>
        <w:t>20</w:t>
      </w:r>
      <w:r w:rsidRPr="00331C7F">
        <w:t>(3), 173–184. Retrieved from https://www.researchgate.net/publication/229960189_Aggression_among_University_Employees</w:t>
      </w:r>
    </w:p>
    <w:p w14:paraId="606845AE" w14:textId="39AE6719" w:rsidR="00E323C4" w:rsidRPr="00331C7F" w:rsidRDefault="001F4AE0" w:rsidP="0042214E">
      <w:pPr>
        <w:tabs>
          <w:tab w:val="left" w:pos="567"/>
        </w:tabs>
        <w:ind w:left="720" w:hanging="720"/>
        <w:contextualSpacing/>
      </w:pPr>
      <w:r w:rsidRPr="00331C7F">
        <w:lastRenderedPageBreak/>
        <w:t xml:space="preserve">Blanchard, E. B., Jones-Alexander, J., Buckley, T. C., &amp; </w:t>
      </w:r>
      <w:proofErr w:type="spellStart"/>
      <w:r w:rsidRPr="00331C7F">
        <w:t>Forneris</w:t>
      </w:r>
      <w:proofErr w:type="spellEnd"/>
      <w:r w:rsidRPr="00331C7F">
        <w:t xml:space="preserve">, C. A. (1996). Psychometric properties of the PTSD Checklist (PCL). </w:t>
      </w:r>
      <w:proofErr w:type="spellStart"/>
      <w:r w:rsidRPr="00331C7F">
        <w:rPr>
          <w:i/>
          <w:iCs/>
        </w:rPr>
        <w:t>Behaviour</w:t>
      </w:r>
      <w:proofErr w:type="spellEnd"/>
      <w:r w:rsidRPr="00331C7F">
        <w:rPr>
          <w:i/>
          <w:iCs/>
        </w:rPr>
        <w:t xml:space="preserve"> </w:t>
      </w:r>
      <w:r w:rsidR="00AB29BD" w:rsidRPr="00331C7F">
        <w:rPr>
          <w:i/>
          <w:iCs/>
        </w:rPr>
        <w:t>R</w:t>
      </w:r>
      <w:r w:rsidRPr="00331C7F">
        <w:rPr>
          <w:i/>
          <w:iCs/>
        </w:rPr>
        <w:t xml:space="preserve">esearch and </w:t>
      </w:r>
      <w:r w:rsidR="00AB29BD" w:rsidRPr="00331C7F">
        <w:rPr>
          <w:i/>
          <w:iCs/>
        </w:rPr>
        <w:t>T</w:t>
      </w:r>
      <w:r w:rsidRPr="00331C7F">
        <w:rPr>
          <w:i/>
          <w:iCs/>
        </w:rPr>
        <w:t>herapy</w:t>
      </w:r>
      <w:r w:rsidRPr="00331C7F">
        <w:t xml:space="preserve">, </w:t>
      </w:r>
      <w:r w:rsidRPr="00331C7F">
        <w:rPr>
          <w:i/>
          <w:iCs/>
        </w:rPr>
        <w:t>34</w:t>
      </w:r>
      <w:r w:rsidRPr="00331C7F">
        <w:t>(8), 669</w:t>
      </w:r>
      <w:r w:rsidR="00AB29BD" w:rsidRPr="00331C7F">
        <w:t>–</w:t>
      </w:r>
      <w:r w:rsidRPr="00331C7F">
        <w:t>673. https://doi.org/10.1016/0005-7967(96)00033-2</w:t>
      </w:r>
    </w:p>
    <w:p w14:paraId="1B46144E" w14:textId="77777777" w:rsidR="00E323C4" w:rsidRPr="00331C7F" w:rsidRDefault="001F4AE0" w:rsidP="0042214E">
      <w:pPr>
        <w:tabs>
          <w:tab w:val="left" w:pos="567"/>
        </w:tabs>
        <w:ind w:left="720" w:hanging="720"/>
        <w:contextualSpacing/>
      </w:pPr>
      <w:proofErr w:type="spellStart"/>
      <w:r w:rsidRPr="00331C7F">
        <w:rPr>
          <w:rStyle w:val="BodyTextChar"/>
          <w:rFonts w:eastAsia="Arial Unicode MS"/>
        </w:rPr>
        <w:t>Blaskovich</w:t>
      </w:r>
      <w:proofErr w:type="spellEnd"/>
      <w:r w:rsidRPr="00331C7F">
        <w:t xml:space="preserve">, J. L. (2008). Exploring the effect of distance: An experimental investigation of virtual collaboration, social loafing, and group decisions. </w:t>
      </w:r>
      <w:r w:rsidRPr="00331C7F">
        <w:rPr>
          <w:i/>
          <w:iCs/>
        </w:rPr>
        <w:t>Journal of Information Systems</w:t>
      </w:r>
      <w:r w:rsidRPr="00331C7F">
        <w:t xml:space="preserve">, </w:t>
      </w:r>
      <w:r w:rsidRPr="00331C7F">
        <w:rPr>
          <w:i/>
          <w:iCs/>
        </w:rPr>
        <w:t>22</w:t>
      </w:r>
      <w:r w:rsidRPr="00331C7F">
        <w:t xml:space="preserve">(1), 27–46. </w:t>
      </w:r>
      <w:hyperlink r:id="rId38" w:history="1">
        <w:r w:rsidRPr="00331C7F">
          <w:rPr>
            <w:rStyle w:val="Hyperlink0"/>
          </w:rPr>
          <w:t>https://doi.org/10.2308/jis.2008.22.1.27</w:t>
        </w:r>
      </w:hyperlink>
    </w:p>
    <w:p w14:paraId="6A85C3FC" w14:textId="77777777" w:rsidR="00E323C4" w:rsidRPr="00331C7F" w:rsidRDefault="001F4AE0" w:rsidP="0042214E">
      <w:pPr>
        <w:tabs>
          <w:tab w:val="left" w:pos="567"/>
        </w:tabs>
        <w:ind w:left="720" w:hanging="720"/>
        <w:contextualSpacing/>
      </w:pPr>
      <w:proofErr w:type="spellStart"/>
      <w:r w:rsidRPr="00331C7F">
        <w:rPr>
          <w:rStyle w:val="BodyTextChar"/>
          <w:rFonts w:eastAsia="Arial Unicode MS"/>
        </w:rPr>
        <w:t>Blau</w:t>
      </w:r>
      <w:proofErr w:type="spellEnd"/>
      <w:r w:rsidRPr="00331C7F">
        <w:t xml:space="preserve">, G., &amp; Andersson, L. (2005). Testing a measure of instigated workplace incivility. </w:t>
      </w:r>
      <w:r w:rsidRPr="00331C7F">
        <w:rPr>
          <w:i/>
          <w:iCs/>
        </w:rPr>
        <w:t>Journal of Occupational and Organizational Psychology, 78</w:t>
      </w:r>
      <w:r w:rsidRPr="00331C7F">
        <w:t xml:space="preserve">(4), 595–614. </w:t>
      </w:r>
      <w:hyperlink r:id="rId39" w:history="1">
        <w:r w:rsidRPr="00331C7F">
          <w:t>https://doi.org/10.1348/096317905X26822</w:t>
        </w:r>
      </w:hyperlink>
    </w:p>
    <w:p w14:paraId="28BC779C" w14:textId="77777777" w:rsidR="00E323C4" w:rsidRPr="00331C7F" w:rsidRDefault="001F4AE0" w:rsidP="0042214E">
      <w:pPr>
        <w:widowControl/>
        <w:shd w:val="clear" w:color="auto" w:fill="FFFFFF"/>
        <w:tabs>
          <w:tab w:val="left" w:pos="567"/>
        </w:tabs>
        <w:ind w:left="720" w:hanging="720"/>
        <w:contextualSpacing/>
      </w:pPr>
      <w:r w:rsidRPr="00331C7F">
        <w:rPr>
          <w:rStyle w:val="BodyTextChar"/>
          <w:rFonts w:eastAsia="Arial Unicode MS"/>
        </w:rPr>
        <w:t>Bloom</w:t>
      </w:r>
      <w:r w:rsidRPr="00331C7F">
        <w:t xml:space="preserve">, N., Liang, J., Roberts, J., &amp; Ying, Z. J. (2015). Does working from home work? Evidence from a Chinese experiment. </w:t>
      </w:r>
      <w:r w:rsidRPr="00331C7F">
        <w:rPr>
          <w:i/>
          <w:iCs/>
        </w:rPr>
        <w:t>The Quarterly Journal of Economics</w:t>
      </w:r>
      <w:r w:rsidRPr="00331C7F">
        <w:t xml:space="preserve">, </w:t>
      </w:r>
      <w:r w:rsidRPr="00331C7F">
        <w:rPr>
          <w:i/>
          <w:iCs/>
        </w:rPr>
        <w:t>130</w:t>
      </w:r>
      <w:r w:rsidRPr="00331C7F">
        <w:t xml:space="preserve">(1), 165–218. </w:t>
      </w:r>
      <w:hyperlink r:id="rId40" w:history="1">
        <w:r w:rsidRPr="00331C7F">
          <w:rPr>
            <w:rStyle w:val="Hyperlink0"/>
          </w:rPr>
          <w:t>https://doi.org/10.1093/qje/qju032</w:t>
        </w:r>
      </w:hyperlink>
    </w:p>
    <w:p w14:paraId="61456613" w14:textId="77777777" w:rsidR="00E323C4" w:rsidRPr="00331C7F" w:rsidRDefault="001F4AE0" w:rsidP="0042214E">
      <w:pPr>
        <w:ind w:left="720" w:hanging="720"/>
        <w:contextualSpacing/>
      </w:pPr>
      <w:proofErr w:type="spellStart"/>
      <w:r w:rsidRPr="00331C7F">
        <w:rPr>
          <w:rStyle w:val="BodyTextChar"/>
          <w:rFonts w:eastAsia="Arial Unicode MS"/>
        </w:rPr>
        <w:t>Bodtker</w:t>
      </w:r>
      <w:proofErr w:type="spellEnd"/>
      <w:r w:rsidRPr="00331C7F">
        <w:t xml:space="preserve">, A. M., &amp; Katz Jameson, J. (2001). Emotion in conflict formation and its transformation: Application to organizational conflict management. </w:t>
      </w:r>
      <w:r w:rsidRPr="00331C7F">
        <w:rPr>
          <w:i/>
          <w:iCs/>
        </w:rPr>
        <w:t>International Journal of Conflict Management</w:t>
      </w:r>
      <w:r w:rsidRPr="00331C7F">
        <w:t xml:space="preserve">, </w:t>
      </w:r>
      <w:r w:rsidRPr="00331C7F">
        <w:rPr>
          <w:i/>
          <w:iCs/>
        </w:rPr>
        <w:t>12</w:t>
      </w:r>
      <w:r w:rsidRPr="00331C7F">
        <w:t>(3), 259–275. https://doi.org/10.1108/eb022858</w:t>
      </w:r>
    </w:p>
    <w:p w14:paraId="3E69CEE7" w14:textId="77777777" w:rsidR="00E323C4" w:rsidRPr="00331C7F" w:rsidRDefault="001F4AE0" w:rsidP="0042214E">
      <w:pPr>
        <w:ind w:left="720" w:hanging="720"/>
        <w:contextualSpacing/>
      </w:pPr>
      <w:r w:rsidRPr="00331C7F">
        <w:rPr>
          <w:rStyle w:val="BodyTextChar"/>
          <w:rFonts w:eastAsia="Arial Unicode MS"/>
        </w:rPr>
        <w:t>Bond</w:t>
      </w:r>
      <w:r w:rsidRPr="00331C7F">
        <w:t xml:space="preserve">, S. A., Tuckey, M. R., &amp; Dollard, M. F. (2010). Psychosocial safety climate, workplace bullying, and symptoms of posttraumatic stress. </w:t>
      </w:r>
      <w:r w:rsidRPr="00331C7F">
        <w:rPr>
          <w:i/>
          <w:iCs/>
        </w:rPr>
        <w:t>Organization Development Journal</w:t>
      </w:r>
      <w:r w:rsidRPr="00331C7F">
        <w:t xml:space="preserve">, </w:t>
      </w:r>
      <w:r w:rsidRPr="00331C7F">
        <w:rPr>
          <w:i/>
          <w:iCs/>
        </w:rPr>
        <w:t>28</w:t>
      </w:r>
      <w:r w:rsidRPr="00331C7F">
        <w:t>(1), 37–56. Retrieved from https://search.proquest.com/openview/2480af7cb34477878a559d0b0edff2d0/1?pq-origsite=gscholar&amp;cbl=36482</w:t>
      </w:r>
    </w:p>
    <w:p w14:paraId="7C335240" w14:textId="77777777" w:rsidR="00E323C4" w:rsidRPr="00331C7F" w:rsidRDefault="001F4AE0" w:rsidP="0042214E">
      <w:pPr>
        <w:ind w:left="720" w:hanging="720"/>
        <w:contextualSpacing/>
      </w:pPr>
      <w:proofErr w:type="spellStart"/>
      <w:r w:rsidRPr="00331C7F">
        <w:rPr>
          <w:rStyle w:val="BodyTextChar"/>
          <w:rFonts w:eastAsia="Arial Unicode MS"/>
        </w:rPr>
        <w:t>Bongers</w:t>
      </w:r>
      <w:proofErr w:type="spellEnd"/>
      <w:r w:rsidRPr="00331C7F">
        <w:t xml:space="preserve">, P. M., de Winter, C. R., </w:t>
      </w:r>
      <w:proofErr w:type="spellStart"/>
      <w:r w:rsidRPr="00331C7F">
        <w:t>Kompier</w:t>
      </w:r>
      <w:proofErr w:type="spellEnd"/>
      <w:r w:rsidRPr="00331C7F">
        <w:t xml:space="preserve">, M. A., &amp; Hildebrandt, V. H. (1993). Psychosocial factors at work and musculoskeletal disease. </w:t>
      </w:r>
      <w:r w:rsidRPr="00331C7F">
        <w:rPr>
          <w:i/>
          <w:iCs/>
        </w:rPr>
        <w:t xml:space="preserve">Scandinavian Journal </w:t>
      </w:r>
      <w:r w:rsidRPr="00331C7F">
        <w:rPr>
          <w:i/>
          <w:iCs/>
        </w:rPr>
        <w:lastRenderedPageBreak/>
        <w:t>of Work, Environment &amp; Health</w:t>
      </w:r>
      <w:r w:rsidRPr="00331C7F">
        <w:t xml:space="preserve">, </w:t>
      </w:r>
      <w:r w:rsidRPr="00331C7F">
        <w:rPr>
          <w:i/>
          <w:iCs/>
        </w:rPr>
        <w:t>19</w:t>
      </w:r>
      <w:r w:rsidRPr="00331C7F">
        <w:t>, 297–312. Retrieved from https://www.jstor.org/stable/40966152?seq=1#page_scan_tab_contents</w:t>
      </w:r>
    </w:p>
    <w:p w14:paraId="5B0CF53D" w14:textId="54ABE907" w:rsidR="0041019D" w:rsidRPr="0041019D" w:rsidRDefault="0041019D" w:rsidP="0041019D">
      <w:pPr>
        <w:ind w:left="720" w:hanging="720"/>
        <w:contextualSpacing/>
        <w:rPr>
          <w:b/>
          <w:bCs/>
          <w:lang w:val="en-CA"/>
        </w:rPr>
      </w:pPr>
      <w:bookmarkStart w:id="213" w:name="_Hlk38618968"/>
      <w:r w:rsidRPr="0041019D">
        <w:rPr>
          <w:lang w:val="en-CA"/>
        </w:rPr>
        <w:t xml:space="preserve">Boswell, W. R., &amp; Olson-Buchanan, J. B. (2007). </w:t>
      </w:r>
      <w:bookmarkEnd w:id="213"/>
      <w:r w:rsidRPr="0041019D">
        <w:rPr>
          <w:lang w:val="en-CA"/>
        </w:rPr>
        <w:t>The use of communication technologies after hours: The role of work attitudes and work-life conflict. </w:t>
      </w:r>
      <w:r w:rsidRPr="0041019D">
        <w:rPr>
          <w:i/>
          <w:iCs/>
          <w:lang w:val="en-CA"/>
        </w:rPr>
        <w:t>Journal of Management</w:t>
      </w:r>
      <w:r w:rsidRPr="0041019D">
        <w:rPr>
          <w:lang w:val="en-CA"/>
        </w:rPr>
        <w:t>, </w:t>
      </w:r>
      <w:r w:rsidRPr="0041019D">
        <w:rPr>
          <w:i/>
          <w:iCs/>
          <w:lang w:val="en-CA"/>
        </w:rPr>
        <w:t>33</w:t>
      </w:r>
      <w:r w:rsidRPr="0041019D">
        <w:rPr>
          <w:lang w:val="en-CA"/>
        </w:rPr>
        <w:t>(4), 592-610.</w:t>
      </w:r>
      <w:r>
        <w:rPr>
          <w:lang w:val="en-CA"/>
        </w:rPr>
        <w:t xml:space="preserve">  </w:t>
      </w:r>
      <w:r w:rsidRPr="0041019D">
        <w:rPr>
          <w:lang w:val="en-CA"/>
        </w:rPr>
        <w:t>https://doi.org/10.1177/0149206307302552</w:t>
      </w:r>
    </w:p>
    <w:p w14:paraId="57E75563" w14:textId="5FCC4B64" w:rsidR="00E323C4" w:rsidRPr="00331C7F" w:rsidRDefault="001F4AE0" w:rsidP="0042214E">
      <w:pPr>
        <w:ind w:left="720" w:hanging="720"/>
        <w:contextualSpacing/>
      </w:pPr>
      <w:r w:rsidRPr="00331C7F">
        <w:t xml:space="preserve">Bowman, S. L. (2013). Social conflict in role-playing communities: An exploratory qualitative study. </w:t>
      </w:r>
      <w:r w:rsidRPr="00331C7F">
        <w:rPr>
          <w:i/>
          <w:iCs/>
        </w:rPr>
        <w:t>International Journal of Role-Playing</w:t>
      </w:r>
      <w:r w:rsidRPr="00331C7F">
        <w:t xml:space="preserve">, </w:t>
      </w:r>
      <w:r w:rsidRPr="00331C7F">
        <w:rPr>
          <w:i/>
          <w:iCs/>
        </w:rPr>
        <w:t>4</w:t>
      </w:r>
      <w:r w:rsidRPr="00331C7F">
        <w:t>(4), 4–25. Retrieved from https://www.researchgate.net/publication/333731285_Social_Conflict_in_Role-Playing_Communities_An_Exploratory_Qualitative_Study</w:t>
      </w:r>
    </w:p>
    <w:p w14:paraId="60C3A5C8" w14:textId="77777777" w:rsidR="00E323C4" w:rsidRPr="00331C7F" w:rsidRDefault="001F4AE0" w:rsidP="0042214E">
      <w:pPr>
        <w:ind w:left="720" w:hanging="720"/>
        <w:contextualSpacing/>
      </w:pPr>
      <w:r w:rsidRPr="00331C7F">
        <w:t xml:space="preserve">Boyle, M., </w:t>
      </w:r>
      <w:proofErr w:type="spellStart"/>
      <w:r w:rsidRPr="00331C7F">
        <w:t>Koritsas</w:t>
      </w:r>
      <w:proofErr w:type="spellEnd"/>
      <w:r w:rsidRPr="00331C7F">
        <w:t xml:space="preserve">, S., Coles, J., &amp; Stanley, J. (2007). A pilot study of workplace violence towards paramedics. </w:t>
      </w:r>
      <w:r w:rsidRPr="00331C7F">
        <w:rPr>
          <w:i/>
          <w:iCs/>
        </w:rPr>
        <w:t>Emergency Medicine Journal</w:t>
      </w:r>
      <w:r w:rsidRPr="00331C7F">
        <w:t xml:space="preserve">, </w:t>
      </w:r>
      <w:r w:rsidRPr="00331C7F">
        <w:rPr>
          <w:i/>
          <w:iCs/>
        </w:rPr>
        <w:t>24</w:t>
      </w:r>
      <w:r w:rsidRPr="00331C7F">
        <w:t>(11), 760–763. Retrieved from https://www.ncbi.nlm.nih.gov/pmc/articles/PMC2658319/</w:t>
      </w:r>
    </w:p>
    <w:p w14:paraId="4CBBDC4C" w14:textId="77777777" w:rsidR="00E323C4" w:rsidRPr="00331C7F" w:rsidRDefault="001F4AE0" w:rsidP="0042214E">
      <w:pPr>
        <w:ind w:left="720" w:hanging="720"/>
        <w:contextualSpacing/>
      </w:pPr>
      <w:r w:rsidRPr="00331C7F">
        <w:t xml:space="preserve">Branch, S., &amp; Murray, J. (2008, December). Building relationships and resilience in the workplace: Construction of a workplace bullying training program. </w:t>
      </w:r>
      <w:r w:rsidRPr="00331C7F">
        <w:rPr>
          <w:i/>
          <w:iCs/>
        </w:rPr>
        <w:t xml:space="preserve">Bond Business School Publications, </w:t>
      </w:r>
      <w:r w:rsidRPr="00331C7F">
        <w:t>1–17. Retrieved from http://epublications.bond.edu.au/business_pubs/117</w:t>
      </w:r>
    </w:p>
    <w:p w14:paraId="5DFF2600" w14:textId="77777777" w:rsidR="00E323C4" w:rsidRPr="00331C7F" w:rsidRDefault="001F4AE0" w:rsidP="0042214E">
      <w:pPr>
        <w:ind w:left="720" w:hanging="720"/>
        <w:contextualSpacing/>
      </w:pPr>
      <w:r w:rsidRPr="00331C7F">
        <w:t xml:space="preserve">Branch, S., Ramsay, S., &amp; Barker, M. (2013). Workplace bullying, mobbing and general harassment: A review. </w:t>
      </w:r>
      <w:r w:rsidRPr="00331C7F">
        <w:rPr>
          <w:i/>
          <w:iCs/>
        </w:rPr>
        <w:t>International Journal of Management Reviews</w:t>
      </w:r>
      <w:r w:rsidRPr="00331C7F">
        <w:t xml:space="preserve">, </w:t>
      </w:r>
      <w:r w:rsidRPr="00331C7F">
        <w:rPr>
          <w:i/>
          <w:iCs/>
        </w:rPr>
        <w:t>15</w:t>
      </w:r>
      <w:r w:rsidRPr="00331C7F">
        <w:t xml:space="preserve">(3), 280–299. </w:t>
      </w:r>
      <w:hyperlink r:id="rId41" w:history="1">
        <w:r w:rsidRPr="00331C7F">
          <w:t>https://doi.org/10.1111/j.1468-2370.2012.00339.x</w:t>
        </w:r>
      </w:hyperlink>
    </w:p>
    <w:p w14:paraId="2061B867" w14:textId="77777777" w:rsidR="00E323C4" w:rsidRPr="00331C7F" w:rsidRDefault="001F4AE0" w:rsidP="0042214E">
      <w:pPr>
        <w:tabs>
          <w:tab w:val="left" w:pos="567"/>
        </w:tabs>
        <w:ind w:left="720" w:hanging="720"/>
        <w:contextualSpacing/>
      </w:pPr>
      <w:r w:rsidRPr="00331C7F">
        <w:t xml:space="preserve">Brenner, R. (2013). Toxic conflict in virtual teams: Minimizing authority. </w:t>
      </w:r>
      <w:r w:rsidRPr="00331C7F">
        <w:rPr>
          <w:i/>
          <w:iCs/>
        </w:rPr>
        <w:t>Point Lookout, 13</w:t>
      </w:r>
      <w:r w:rsidRPr="00331C7F">
        <w:t xml:space="preserve">(15). Retrieved from </w:t>
      </w:r>
      <w:r w:rsidRPr="00331C7F">
        <w:lastRenderedPageBreak/>
        <w:t>https://www.chacocanyon.com/pointlookout/130410.shtml</w:t>
      </w:r>
    </w:p>
    <w:p w14:paraId="5FEBF832" w14:textId="77777777" w:rsidR="00E323C4" w:rsidRPr="00331C7F" w:rsidRDefault="001F4AE0" w:rsidP="0042214E">
      <w:pPr>
        <w:tabs>
          <w:tab w:val="left" w:pos="567"/>
        </w:tabs>
        <w:ind w:left="720" w:hanging="720"/>
        <w:contextualSpacing/>
      </w:pPr>
      <w:r w:rsidRPr="00331C7F">
        <w:t xml:space="preserve">Brickman </w:t>
      </w:r>
      <w:proofErr w:type="spellStart"/>
      <w:r w:rsidRPr="00331C7F">
        <w:t>Bhutta</w:t>
      </w:r>
      <w:proofErr w:type="spellEnd"/>
      <w:r w:rsidRPr="00331C7F">
        <w:t xml:space="preserve">, C. (2012). Not by the book: Facebook as a sampling frame. </w:t>
      </w:r>
      <w:r w:rsidRPr="00331C7F">
        <w:rPr>
          <w:i/>
          <w:iCs/>
        </w:rPr>
        <w:t>Sociological Methods &amp; Research</w:t>
      </w:r>
      <w:r w:rsidRPr="00331C7F">
        <w:t xml:space="preserve">, </w:t>
      </w:r>
      <w:r w:rsidRPr="00331C7F">
        <w:rPr>
          <w:i/>
          <w:iCs/>
        </w:rPr>
        <w:t>41</w:t>
      </w:r>
      <w:r w:rsidRPr="00331C7F">
        <w:t xml:space="preserve">(1), 57–88. </w:t>
      </w:r>
      <w:hyperlink r:id="rId42" w:history="1">
        <w:r w:rsidRPr="00331C7F">
          <w:t>https://doi.org/10.1177/0049124112440795</w:t>
        </w:r>
      </w:hyperlink>
    </w:p>
    <w:p w14:paraId="7A9D7984" w14:textId="77777777" w:rsidR="00E323C4" w:rsidRPr="00331C7F" w:rsidRDefault="001F4AE0" w:rsidP="0042214E">
      <w:pPr>
        <w:tabs>
          <w:tab w:val="left" w:pos="567"/>
        </w:tabs>
        <w:ind w:left="720" w:hanging="720"/>
        <w:contextualSpacing/>
      </w:pPr>
      <w:r w:rsidRPr="00331C7F">
        <w:t xml:space="preserve">Brodsky, C. M. (1984). Long-term work stress. </w:t>
      </w:r>
      <w:r w:rsidRPr="00331C7F">
        <w:rPr>
          <w:i/>
          <w:iCs/>
        </w:rPr>
        <w:t>Psychosomatics</w:t>
      </w:r>
      <w:r w:rsidRPr="00331C7F">
        <w:t xml:space="preserve">, </w:t>
      </w:r>
      <w:r w:rsidRPr="00331C7F">
        <w:rPr>
          <w:i/>
          <w:iCs/>
        </w:rPr>
        <w:t>25</w:t>
      </w:r>
      <w:r w:rsidRPr="00331C7F">
        <w:t xml:space="preserve">(5), 361–368. </w:t>
      </w:r>
      <w:hyperlink r:id="rId43" w:history="1">
        <w:r w:rsidRPr="00331C7F">
          <w:t>https://doi.org/10.1016/S0033-3182(84)73034-9</w:t>
        </w:r>
      </w:hyperlink>
    </w:p>
    <w:p w14:paraId="064BB79D" w14:textId="77777777" w:rsidR="00E323C4" w:rsidRPr="00331C7F" w:rsidRDefault="001F4AE0" w:rsidP="0042214E">
      <w:pPr>
        <w:ind w:left="720" w:hanging="720"/>
        <w:contextualSpacing/>
      </w:pPr>
      <w:r w:rsidRPr="00331C7F">
        <w:t xml:space="preserve">Bushman, B. J., &amp; Anderson, C. A. (2009). Comfortably numb: Desensitizing effects of violent media on helping others. </w:t>
      </w:r>
      <w:r w:rsidRPr="00331C7F">
        <w:rPr>
          <w:i/>
          <w:iCs/>
        </w:rPr>
        <w:t>Psychological Science</w:t>
      </w:r>
      <w:r w:rsidRPr="00331C7F">
        <w:t xml:space="preserve">, </w:t>
      </w:r>
      <w:r w:rsidRPr="00331C7F">
        <w:rPr>
          <w:i/>
          <w:iCs/>
        </w:rPr>
        <w:t>20</w:t>
      </w:r>
      <w:r w:rsidRPr="00331C7F">
        <w:t xml:space="preserve">(3), 273–277. </w:t>
      </w:r>
      <w:hyperlink r:id="rId44" w:history="1">
        <w:r w:rsidRPr="00331C7F">
          <w:rPr>
            <w:rStyle w:val="Hyperlink0"/>
          </w:rPr>
          <w:t>https://doi.org/10.1111/j.1467-9280.2009.02287.x</w:t>
        </w:r>
      </w:hyperlink>
    </w:p>
    <w:p w14:paraId="21CFC2DA" w14:textId="77777777" w:rsidR="00E323C4" w:rsidRPr="00331C7F" w:rsidRDefault="001F4AE0" w:rsidP="0042214E">
      <w:pPr>
        <w:ind w:left="720" w:hanging="720"/>
        <w:contextualSpacing/>
      </w:pPr>
      <w:r w:rsidRPr="00331C7F">
        <w:t xml:space="preserve">Campbell, M. A. (2005). Cyber bullying: An old problem in a new guise? </w:t>
      </w:r>
      <w:r w:rsidRPr="00331C7F">
        <w:rPr>
          <w:i/>
          <w:iCs/>
        </w:rPr>
        <w:t>Australian Journal of Guidance and Counseling</w:t>
      </w:r>
      <w:r w:rsidRPr="00331C7F">
        <w:t xml:space="preserve">, </w:t>
      </w:r>
      <w:r w:rsidRPr="00331C7F">
        <w:rPr>
          <w:i/>
          <w:iCs/>
        </w:rPr>
        <w:t>15</w:t>
      </w:r>
      <w:r w:rsidRPr="00331C7F">
        <w:t>(01), 68–76. Retrieved from http://eprints.qut.edu.au/1925/1/1925.pdf</w:t>
      </w:r>
    </w:p>
    <w:p w14:paraId="3A72DD3E" w14:textId="77777777" w:rsidR="00E323C4" w:rsidRPr="00331C7F" w:rsidRDefault="001F4AE0" w:rsidP="0042214E">
      <w:pPr>
        <w:ind w:left="720" w:hanging="720"/>
        <w:contextualSpacing/>
      </w:pPr>
      <w:r w:rsidRPr="00331C7F">
        <w:t xml:space="preserve">Carmel, E., &amp; </w:t>
      </w:r>
      <w:proofErr w:type="spellStart"/>
      <w:r w:rsidRPr="00331C7F">
        <w:t>Tija</w:t>
      </w:r>
      <w:proofErr w:type="spellEnd"/>
      <w:r w:rsidRPr="00331C7F">
        <w:t xml:space="preserve">, P. (2005). </w:t>
      </w:r>
      <w:r w:rsidRPr="00331C7F">
        <w:rPr>
          <w:i/>
          <w:iCs/>
        </w:rPr>
        <w:t>Offshoring information technology: Sourcing and outsourcing to a global workforce.</w:t>
      </w:r>
      <w:r w:rsidRPr="00331C7F">
        <w:t xml:space="preserve"> Cambridge, England: Cambridge University Press. Retrieved from http://www.drnino.jp/files/93d0dc5ea4.pdf </w:t>
      </w:r>
    </w:p>
    <w:p w14:paraId="639E6844" w14:textId="77777777" w:rsidR="00E323C4" w:rsidRPr="00331C7F" w:rsidRDefault="001F4AE0" w:rsidP="0042214E">
      <w:pPr>
        <w:tabs>
          <w:tab w:val="left" w:pos="567"/>
        </w:tabs>
        <w:ind w:left="720" w:hanging="720"/>
        <w:contextualSpacing/>
      </w:pPr>
      <w:r w:rsidRPr="00331C7F">
        <w:t xml:space="preserve">Cascio, W. F. (2000). Managing a virtual workplace. </w:t>
      </w:r>
      <w:r w:rsidRPr="00331C7F">
        <w:rPr>
          <w:i/>
          <w:iCs/>
        </w:rPr>
        <w:t>The Academy of Management Executive</w:t>
      </w:r>
      <w:r w:rsidRPr="00331C7F">
        <w:t xml:space="preserve">, </w:t>
      </w:r>
      <w:r w:rsidRPr="00331C7F">
        <w:rPr>
          <w:i/>
          <w:iCs/>
        </w:rPr>
        <w:t>14</w:t>
      </w:r>
      <w:r w:rsidRPr="00331C7F">
        <w:t xml:space="preserve">(3), 81–90. </w:t>
      </w:r>
      <w:hyperlink r:id="rId45" w:history="1">
        <w:r w:rsidRPr="00331C7F">
          <w:t>https://doi.org/10.5465/ame.2000.4468068</w:t>
        </w:r>
      </w:hyperlink>
      <w:r w:rsidRPr="00331C7F">
        <w:t xml:space="preserve"> </w:t>
      </w:r>
    </w:p>
    <w:p w14:paraId="4F12E340" w14:textId="77777777" w:rsidR="00E323C4" w:rsidRPr="00331C7F" w:rsidRDefault="001F4AE0" w:rsidP="0042214E">
      <w:pPr>
        <w:tabs>
          <w:tab w:val="left" w:pos="567"/>
        </w:tabs>
        <w:ind w:left="720" w:hanging="720"/>
        <w:contextualSpacing/>
      </w:pPr>
      <w:proofErr w:type="spellStart"/>
      <w:r w:rsidRPr="00331C7F">
        <w:t>Charilaos</w:t>
      </w:r>
      <w:proofErr w:type="spellEnd"/>
      <w:r w:rsidRPr="00331C7F">
        <w:t xml:space="preserve">, K., Michael, G., </w:t>
      </w:r>
      <w:proofErr w:type="spellStart"/>
      <w:r w:rsidRPr="00331C7F">
        <w:t>Chryssa</w:t>
      </w:r>
      <w:proofErr w:type="spellEnd"/>
      <w:r w:rsidRPr="00331C7F">
        <w:t xml:space="preserve">, B. T., </w:t>
      </w:r>
      <w:proofErr w:type="spellStart"/>
      <w:r w:rsidRPr="00331C7F">
        <w:t>Panagiota</w:t>
      </w:r>
      <w:proofErr w:type="spellEnd"/>
      <w:r w:rsidRPr="00331C7F">
        <w:t xml:space="preserve">, D., George, C. P., &amp; Christina, D. (2015). Validation of the negative acts questionnaire (NAQ) in a sample of Greek teachers. </w:t>
      </w:r>
      <w:r w:rsidRPr="00331C7F">
        <w:rPr>
          <w:i/>
          <w:iCs/>
        </w:rPr>
        <w:t>Psychology</w:t>
      </w:r>
      <w:r w:rsidRPr="00331C7F">
        <w:t xml:space="preserve">, </w:t>
      </w:r>
      <w:r w:rsidRPr="00331C7F">
        <w:rPr>
          <w:i/>
          <w:iCs/>
        </w:rPr>
        <w:t>6</w:t>
      </w:r>
      <w:r w:rsidRPr="00331C7F">
        <w:t>(1), 63–74. Retrieved from https://file.scirp.org/pdf/PSYCH_2015012314002883.pdf</w:t>
      </w:r>
    </w:p>
    <w:p w14:paraId="22A4F355" w14:textId="77777777" w:rsidR="00E323C4" w:rsidRPr="00331C7F" w:rsidRDefault="001F4AE0" w:rsidP="0042214E">
      <w:pPr>
        <w:tabs>
          <w:tab w:val="left" w:pos="567"/>
        </w:tabs>
        <w:ind w:left="720" w:hanging="720"/>
        <w:contextualSpacing/>
      </w:pPr>
      <w:r w:rsidRPr="00331C7F">
        <w:t xml:space="preserve">Chen, F., Zhang, L., &amp; Latimer, J. (2014). How much has my co-worker contributed? The impact of anonymity and feedback on social loafing in asynchronous virtual </w:t>
      </w:r>
      <w:r w:rsidRPr="00331C7F">
        <w:lastRenderedPageBreak/>
        <w:t xml:space="preserve">collaboration. </w:t>
      </w:r>
      <w:r w:rsidRPr="00331C7F">
        <w:rPr>
          <w:i/>
          <w:iCs/>
        </w:rPr>
        <w:t>International Journal of Information Management</w:t>
      </w:r>
      <w:r w:rsidRPr="00331C7F">
        <w:t xml:space="preserve">, </w:t>
      </w:r>
      <w:r w:rsidRPr="00331C7F">
        <w:rPr>
          <w:i/>
          <w:iCs/>
        </w:rPr>
        <w:t>34</w:t>
      </w:r>
      <w:r w:rsidRPr="00331C7F">
        <w:t xml:space="preserve">(5), 652–659. </w:t>
      </w:r>
      <w:hyperlink r:id="rId46" w:history="1">
        <w:r w:rsidRPr="00331C7F">
          <w:t>https://doi.org/10.1016/j.ijinfomgt.2014.05.001</w:t>
        </w:r>
      </w:hyperlink>
    </w:p>
    <w:p w14:paraId="2D17B8A1" w14:textId="77777777" w:rsidR="00E323C4" w:rsidRPr="00331C7F" w:rsidRDefault="001F4AE0" w:rsidP="0042214E">
      <w:pPr>
        <w:tabs>
          <w:tab w:val="left" w:pos="567"/>
        </w:tabs>
        <w:ind w:left="720" w:hanging="720"/>
        <w:contextualSpacing/>
      </w:pPr>
      <w:r w:rsidRPr="00331C7F">
        <w:t xml:space="preserve">Chen, Z., Williams, K. D., Fitness, J., &amp; Newton, N. C. (2008). When hurt will not heal: Exploring the capacity to relive social and physical pain. </w:t>
      </w:r>
      <w:r w:rsidRPr="00331C7F">
        <w:rPr>
          <w:i/>
          <w:iCs/>
        </w:rPr>
        <w:t>Psychological Science</w:t>
      </w:r>
      <w:r w:rsidRPr="00331C7F">
        <w:t xml:space="preserve">, </w:t>
      </w:r>
      <w:r w:rsidRPr="00331C7F">
        <w:rPr>
          <w:i/>
          <w:iCs/>
        </w:rPr>
        <w:t>19</w:t>
      </w:r>
      <w:r w:rsidRPr="00331C7F">
        <w:t xml:space="preserve">(8), 789–795. </w:t>
      </w:r>
      <w:hyperlink r:id="rId47" w:history="1">
        <w:r w:rsidRPr="00331C7F">
          <w:t>https://doi.org/10.1111/j.1467-9280.2008.02158.x</w:t>
        </w:r>
      </w:hyperlink>
    </w:p>
    <w:p w14:paraId="0212CD89" w14:textId="2122436F" w:rsidR="00E323C4" w:rsidRPr="00331C7F" w:rsidRDefault="00EB35FA" w:rsidP="0042214E">
      <w:pPr>
        <w:tabs>
          <w:tab w:val="left" w:pos="567"/>
        </w:tabs>
        <w:ind w:left="720" w:hanging="720"/>
        <w:contextualSpacing/>
      </w:pPr>
      <w:proofErr w:type="spellStart"/>
      <w:r>
        <w:t>Cheo</w:t>
      </w:r>
      <w:proofErr w:type="spellEnd"/>
      <w:r>
        <w:t xml:space="preserve">, </w:t>
      </w:r>
      <w:r w:rsidR="001F4AE0" w:rsidRPr="00331C7F">
        <w:t xml:space="preserve">R. (2017). Migrant workers and workplace bullying in urban China. </w:t>
      </w:r>
      <w:r w:rsidR="001F4AE0" w:rsidRPr="00331C7F">
        <w:rPr>
          <w:i/>
          <w:iCs/>
        </w:rPr>
        <w:t>Social Indicators Research</w:t>
      </w:r>
      <w:r w:rsidR="001F4AE0" w:rsidRPr="00331C7F">
        <w:t xml:space="preserve">, </w:t>
      </w:r>
      <w:r w:rsidR="001F4AE0" w:rsidRPr="00331C7F">
        <w:rPr>
          <w:i/>
          <w:iCs/>
        </w:rPr>
        <w:t>132</w:t>
      </w:r>
      <w:r w:rsidR="001F4AE0" w:rsidRPr="00331C7F">
        <w:t xml:space="preserve">(1), 87–115. </w:t>
      </w:r>
      <w:hyperlink r:id="rId48" w:history="1">
        <w:r w:rsidR="001F4AE0" w:rsidRPr="00331C7F">
          <w:t>https://doi.org/10.1007/s11205-015-1214-0</w:t>
        </w:r>
      </w:hyperlink>
    </w:p>
    <w:p w14:paraId="2663BA77" w14:textId="549BE3CA" w:rsidR="00E323C4" w:rsidRPr="00331C7F" w:rsidRDefault="00EB35FA" w:rsidP="0042214E">
      <w:pPr>
        <w:tabs>
          <w:tab w:val="left" w:pos="567"/>
        </w:tabs>
        <w:ind w:left="720" w:hanging="720"/>
        <w:contextualSpacing/>
      </w:pPr>
      <w:r>
        <w:t xml:space="preserve">Chelsey, </w:t>
      </w:r>
      <w:r w:rsidR="001F4AE0" w:rsidRPr="00331C7F">
        <w:t xml:space="preserve">N. (2005). Blurring boundaries? Linking technology use, spillover, individual distress, and family satisfaction. </w:t>
      </w:r>
      <w:r w:rsidR="001F4AE0" w:rsidRPr="00331C7F">
        <w:rPr>
          <w:i/>
          <w:iCs/>
        </w:rPr>
        <w:t>Journal of Marriage and Family</w:t>
      </w:r>
      <w:r w:rsidR="001F4AE0" w:rsidRPr="00331C7F">
        <w:t xml:space="preserve">, </w:t>
      </w:r>
      <w:r w:rsidR="001F4AE0" w:rsidRPr="00331C7F">
        <w:rPr>
          <w:i/>
          <w:iCs/>
        </w:rPr>
        <w:t>67</w:t>
      </w:r>
      <w:r w:rsidR="001F4AE0" w:rsidRPr="00331C7F">
        <w:t xml:space="preserve">(5), 1237–1248. </w:t>
      </w:r>
      <w:hyperlink r:id="rId49" w:history="1">
        <w:r w:rsidR="001F4AE0" w:rsidRPr="00331C7F">
          <w:rPr>
            <w:rStyle w:val="Hyperlink0"/>
          </w:rPr>
          <w:t>https://doi.org/10.1111/j.1741-3737.2005.00213.x</w:t>
        </w:r>
      </w:hyperlink>
    </w:p>
    <w:p w14:paraId="5AF53BD3" w14:textId="3794617D" w:rsidR="00E323C4" w:rsidRPr="00331C7F" w:rsidRDefault="00EB35FA" w:rsidP="0042214E">
      <w:pPr>
        <w:tabs>
          <w:tab w:val="left" w:pos="567"/>
        </w:tabs>
        <w:ind w:left="720" w:hanging="720"/>
        <w:contextualSpacing/>
      </w:pPr>
      <w:r>
        <w:t xml:space="preserve">Chesney, </w:t>
      </w:r>
      <w:r w:rsidR="001F4AE0" w:rsidRPr="00331C7F">
        <w:t xml:space="preserve">T., Coyne, I., Logan, B., &amp; Madden, N. (2007). A design for researching virtual worlds—opportunities and limitations. </w:t>
      </w:r>
      <w:r w:rsidR="001F4AE0" w:rsidRPr="00331C7F">
        <w:rPr>
          <w:i/>
          <w:iCs/>
        </w:rPr>
        <w:t xml:space="preserve">ECIS 2007 Proceedings, </w:t>
      </w:r>
      <w:r w:rsidR="001F4AE0" w:rsidRPr="00331C7F">
        <w:t>1380–1387. http://aisel.aisnet.org/ecis2007</w:t>
      </w:r>
    </w:p>
    <w:p w14:paraId="0D050145" w14:textId="7B2F0401" w:rsidR="00E323C4" w:rsidRPr="00331C7F" w:rsidRDefault="00EB35FA" w:rsidP="0042214E">
      <w:pPr>
        <w:tabs>
          <w:tab w:val="left" w:pos="567"/>
        </w:tabs>
        <w:ind w:left="720" w:hanging="720"/>
        <w:contextualSpacing/>
      </w:pPr>
      <w:r>
        <w:t xml:space="preserve">Chesney, </w:t>
      </w:r>
      <w:r w:rsidR="001F4AE0" w:rsidRPr="00331C7F">
        <w:t xml:space="preserve">T., Coyne, I., Logan, B., &amp; Madden, N. (2009). Grieving in virtual worlds: Causes, casualties and coping strategies. </w:t>
      </w:r>
      <w:r w:rsidR="001F4AE0" w:rsidRPr="00331C7F">
        <w:rPr>
          <w:i/>
          <w:iCs/>
        </w:rPr>
        <w:t>Information Systems Journal</w:t>
      </w:r>
      <w:r w:rsidR="001F4AE0" w:rsidRPr="00331C7F">
        <w:t xml:space="preserve">, </w:t>
      </w:r>
      <w:r w:rsidR="001F4AE0" w:rsidRPr="00331C7F">
        <w:rPr>
          <w:i/>
          <w:iCs/>
        </w:rPr>
        <w:t>19</w:t>
      </w:r>
      <w:r w:rsidR="001F4AE0" w:rsidRPr="00331C7F">
        <w:t xml:space="preserve">(6), 525–548. </w:t>
      </w:r>
      <w:hyperlink r:id="rId50" w:history="1">
        <w:r w:rsidR="001F4AE0" w:rsidRPr="00331C7F">
          <w:t>https://doi.org/10.1111/j.1365-2575.2009.00330.x</w:t>
        </w:r>
      </w:hyperlink>
    </w:p>
    <w:p w14:paraId="140E71F6" w14:textId="078C1B13" w:rsidR="00E323C4" w:rsidRPr="00331C7F" w:rsidRDefault="00EB35FA" w:rsidP="0042214E">
      <w:pPr>
        <w:tabs>
          <w:tab w:val="left" w:pos="567"/>
        </w:tabs>
        <w:ind w:left="720" w:hanging="720"/>
        <w:contextualSpacing/>
      </w:pPr>
      <w:proofErr w:type="spellStart"/>
      <w:r>
        <w:t>Ciby</w:t>
      </w:r>
      <w:proofErr w:type="spellEnd"/>
      <w:r>
        <w:t>,</w:t>
      </w:r>
      <w:r w:rsidR="001F4AE0" w:rsidRPr="00331C7F">
        <w:t xml:space="preserve"> M., &amp; Raya, R. P. (2014). Exploring victims’ experiences of workplace bullying: A grounded theory approach. </w:t>
      </w:r>
      <w:proofErr w:type="spellStart"/>
      <w:r w:rsidR="001F4AE0" w:rsidRPr="00331C7F">
        <w:rPr>
          <w:i/>
          <w:iCs/>
        </w:rPr>
        <w:t>Vikalpa</w:t>
      </w:r>
      <w:proofErr w:type="spellEnd"/>
      <w:r w:rsidR="001F4AE0" w:rsidRPr="00331C7F">
        <w:t xml:space="preserve">, </w:t>
      </w:r>
      <w:r w:rsidR="001F4AE0" w:rsidRPr="00331C7F">
        <w:rPr>
          <w:i/>
          <w:iCs/>
        </w:rPr>
        <w:t>39</w:t>
      </w:r>
      <w:r w:rsidR="001F4AE0" w:rsidRPr="00331C7F">
        <w:t xml:space="preserve">(2), 69–82. </w:t>
      </w:r>
      <w:hyperlink r:id="rId51" w:history="1">
        <w:r w:rsidR="001F4AE0" w:rsidRPr="00331C7F">
          <w:t>https://doi.org/10.1177/0256090920140208</w:t>
        </w:r>
      </w:hyperlink>
    </w:p>
    <w:p w14:paraId="09369F32" w14:textId="50A4070C" w:rsidR="00E323C4" w:rsidRPr="00331C7F" w:rsidRDefault="00EB35FA" w:rsidP="0042214E">
      <w:pPr>
        <w:tabs>
          <w:tab w:val="left" w:pos="567"/>
        </w:tabs>
        <w:ind w:left="720" w:hanging="720"/>
        <w:contextualSpacing/>
      </w:pPr>
      <w:r>
        <w:t xml:space="preserve">Clark, </w:t>
      </w:r>
      <w:r w:rsidR="001F4AE0" w:rsidRPr="00331C7F">
        <w:t xml:space="preserve">C. M., Werth, L., &amp; </w:t>
      </w:r>
      <w:proofErr w:type="spellStart"/>
      <w:r w:rsidR="001F4AE0" w:rsidRPr="00331C7F">
        <w:t>Ahten</w:t>
      </w:r>
      <w:proofErr w:type="spellEnd"/>
      <w:r w:rsidR="001F4AE0" w:rsidRPr="00331C7F">
        <w:t xml:space="preserve">, S. (2012). Cyber-bullying and incivility in the online learning environment, Part 1: Addressing faculty and student perceptions. </w:t>
      </w:r>
      <w:r w:rsidR="001F4AE0" w:rsidRPr="00331C7F">
        <w:rPr>
          <w:i/>
          <w:iCs/>
        </w:rPr>
        <w:t>Nurse Educator</w:t>
      </w:r>
      <w:r w:rsidR="001F4AE0" w:rsidRPr="00331C7F">
        <w:t xml:space="preserve">, </w:t>
      </w:r>
      <w:r w:rsidR="001F4AE0" w:rsidRPr="00331C7F">
        <w:rPr>
          <w:i/>
          <w:iCs/>
        </w:rPr>
        <w:t>37</w:t>
      </w:r>
      <w:r w:rsidR="001F4AE0" w:rsidRPr="00331C7F">
        <w:t>(4), 150–156. https://doi.org/</w:t>
      </w:r>
      <w:r w:rsidR="001F4AE0" w:rsidRPr="00331C7F">
        <w:rPr>
          <w:rFonts w:ascii="Arial" w:hAnsi="Arial"/>
          <w:sz w:val="20"/>
          <w:szCs w:val="20"/>
        </w:rPr>
        <w:t xml:space="preserve"> </w:t>
      </w:r>
      <w:r w:rsidR="001F4AE0" w:rsidRPr="00331C7F">
        <w:t xml:space="preserve">10.1097/NNE.0b013e31825a87e5 </w:t>
      </w:r>
    </w:p>
    <w:p w14:paraId="0F85F6D1" w14:textId="2CF1C4DB" w:rsidR="00E323C4" w:rsidRPr="00331C7F" w:rsidRDefault="00EB35FA" w:rsidP="0042214E">
      <w:pPr>
        <w:tabs>
          <w:tab w:val="left" w:pos="567"/>
        </w:tabs>
        <w:ind w:left="720" w:hanging="720"/>
        <w:contextualSpacing/>
      </w:pPr>
      <w:r>
        <w:t xml:space="preserve">Cleary, </w:t>
      </w:r>
      <w:r w:rsidR="001F4AE0" w:rsidRPr="00331C7F">
        <w:t xml:space="preserve">M., Hunt, G., Walter, G., &amp; Robertson, M. (2009). Dealing with bullying in the </w:t>
      </w:r>
      <w:r w:rsidR="001F4AE0" w:rsidRPr="00331C7F">
        <w:lastRenderedPageBreak/>
        <w:t xml:space="preserve">workplace: Toward zero tolerance. </w:t>
      </w:r>
      <w:r w:rsidR="001F4AE0" w:rsidRPr="00331C7F">
        <w:rPr>
          <w:i/>
          <w:iCs/>
        </w:rPr>
        <w:t>Journal of Psychosocial Nursing and Mental Health Services</w:t>
      </w:r>
      <w:r w:rsidR="001F4AE0" w:rsidRPr="00331C7F">
        <w:t xml:space="preserve">, </w:t>
      </w:r>
      <w:r w:rsidR="001F4AE0" w:rsidRPr="00331C7F">
        <w:rPr>
          <w:i/>
          <w:iCs/>
        </w:rPr>
        <w:t>47</w:t>
      </w:r>
      <w:r w:rsidR="001F4AE0" w:rsidRPr="00331C7F">
        <w:t xml:space="preserve">(12), 34–41. </w:t>
      </w:r>
      <w:hyperlink r:id="rId52" w:history="1">
        <w:r w:rsidR="001F4AE0" w:rsidRPr="00331C7F">
          <w:t>https://doi.org/10.3928/02793695-20091103-03</w:t>
        </w:r>
      </w:hyperlink>
    </w:p>
    <w:p w14:paraId="215A6580" w14:textId="1AFFCAE0" w:rsidR="00E323C4" w:rsidRPr="00331C7F" w:rsidRDefault="00EB35FA" w:rsidP="0042214E">
      <w:pPr>
        <w:tabs>
          <w:tab w:val="left" w:pos="567"/>
        </w:tabs>
        <w:ind w:left="720" w:hanging="720"/>
        <w:contextualSpacing/>
      </w:pPr>
      <w:r>
        <w:t xml:space="preserve">Cobb, </w:t>
      </w:r>
      <w:r w:rsidR="001F4AE0" w:rsidRPr="00331C7F">
        <w:t xml:space="preserve">E. (2011, July 8). Workplace bullying: A global overview. </w:t>
      </w:r>
      <w:r w:rsidR="001F4AE0" w:rsidRPr="00331C7F">
        <w:rPr>
          <w:i/>
          <w:iCs/>
        </w:rPr>
        <w:t>Management-Issues.com.</w:t>
      </w:r>
      <w:r w:rsidR="001F4AE0" w:rsidRPr="00331C7F">
        <w:t xml:space="preserve"> Retrieved from </w:t>
      </w:r>
      <w:hyperlink r:id="rId53" w:history="1">
        <w:r w:rsidR="001F4AE0" w:rsidRPr="00331C7F">
          <w:t>http://www.management-issues.com/opinion/6235/workplace-bullying-a-global-overview/</w:t>
        </w:r>
      </w:hyperlink>
    </w:p>
    <w:p w14:paraId="23F4B479" w14:textId="34EC9B34" w:rsidR="00E323C4" w:rsidRPr="00331C7F" w:rsidRDefault="00EB35FA" w:rsidP="0042214E">
      <w:pPr>
        <w:tabs>
          <w:tab w:val="left" w:pos="567"/>
        </w:tabs>
        <w:ind w:left="720" w:hanging="720"/>
        <w:contextualSpacing/>
      </w:pPr>
      <w:r>
        <w:t>Cole,</w:t>
      </w:r>
      <w:r w:rsidR="001F4AE0" w:rsidRPr="00331C7F">
        <w:t xml:space="preserve"> H., &amp; Griffiths, M. D. (2007). Social interactions in massively </w:t>
      </w:r>
      <w:proofErr w:type="spellStart"/>
      <w:r w:rsidR="001F4AE0" w:rsidRPr="00331C7F">
        <w:t>multipyer</w:t>
      </w:r>
      <w:proofErr w:type="spellEnd"/>
      <w:r w:rsidR="001F4AE0" w:rsidRPr="00331C7F">
        <w:t xml:space="preserve"> online role-playing gamers. </w:t>
      </w:r>
      <w:proofErr w:type="spellStart"/>
      <w:r w:rsidR="001F4AE0" w:rsidRPr="00331C7F">
        <w:rPr>
          <w:i/>
          <w:iCs/>
        </w:rPr>
        <w:t>CyberPsychology</w:t>
      </w:r>
      <w:proofErr w:type="spellEnd"/>
      <w:r w:rsidR="001F4AE0" w:rsidRPr="00331C7F">
        <w:rPr>
          <w:i/>
          <w:iCs/>
        </w:rPr>
        <w:t xml:space="preserve"> &amp; Behavior</w:t>
      </w:r>
      <w:r w:rsidR="001F4AE0" w:rsidRPr="00331C7F">
        <w:t xml:space="preserve">, </w:t>
      </w:r>
      <w:r w:rsidR="001F4AE0" w:rsidRPr="00331C7F">
        <w:rPr>
          <w:i/>
          <w:iCs/>
        </w:rPr>
        <w:t>10</w:t>
      </w:r>
      <w:r w:rsidR="001F4AE0" w:rsidRPr="00331C7F">
        <w:t xml:space="preserve">(4), 575–583. </w:t>
      </w:r>
      <w:hyperlink r:id="rId54" w:history="1">
        <w:r w:rsidR="001F4AE0" w:rsidRPr="00331C7F">
          <w:t>https://doi.org/10.1089/cpb.2007.9988</w:t>
        </w:r>
      </w:hyperlink>
      <w:r w:rsidR="001F4AE0" w:rsidRPr="00331C7F">
        <w:t xml:space="preserve"> </w:t>
      </w:r>
    </w:p>
    <w:p w14:paraId="7DBC38AE" w14:textId="4D2E2CC0" w:rsidR="00E323C4" w:rsidRPr="00331C7F" w:rsidRDefault="00EB35FA" w:rsidP="0042214E">
      <w:pPr>
        <w:tabs>
          <w:tab w:val="left" w:pos="567"/>
        </w:tabs>
        <w:ind w:left="720" w:hanging="720"/>
        <w:contextualSpacing/>
      </w:pPr>
      <w:r>
        <w:t xml:space="preserve">Cooper, </w:t>
      </w:r>
      <w:r w:rsidR="001F4AE0" w:rsidRPr="00331C7F">
        <w:t xml:space="preserve">C. L., </w:t>
      </w:r>
      <w:proofErr w:type="spellStart"/>
      <w:r w:rsidR="001F4AE0" w:rsidRPr="00331C7F">
        <w:t>Hoel</w:t>
      </w:r>
      <w:proofErr w:type="spellEnd"/>
      <w:r w:rsidR="001F4AE0" w:rsidRPr="00331C7F">
        <w:t xml:space="preserve">, H., &amp; Faragher, B. (2004). Bullying is detrimental to health, but all bullying behaviors are not necessarily equally damaging. </w:t>
      </w:r>
      <w:r w:rsidR="001F4AE0" w:rsidRPr="00331C7F">
        <w:rPr>
          <w:i/>
          <w:iCs/>
        </w:rPr>
        <w:t>British Journal of Guidance &amp; Counselling</w:t>
      </w:r>
      <w:r w:rsidR="001F4AE0" w:rsidRPr="00331C7F">
        <w:t xml:space="preserve">, </w:t>
      </w:r>
      <w:r w:rsidR="001F4AE0" w:rsidRPr="00331C7F">
        <w:rPr>
          <w:i/>
          <w:iCs/>
        </w:rPr>
        <w:t>32</w:t>
      </w:r>
      <w:r w:rsidR="001F4AE0" w:rsidRPr="00331C7F">
        <w:t xml:space="preserve">(3), 367–387. </w:t>
      </w:r>
      <w:hyperlink r:id="rId55" w:history="1">
        <w:r w:rsidR="001F4AE0" w:rsidRPr="00331C7F">
          <w:t>https://doi.org/10.1080/03069880410001723594</w:t>
        </w:r>
      </w:hyperlink>
    </w:p>
    <w:p w14:paraId="38D76A4A" w14:textId="785D5F45" w:rsidR="00E323C4" w:rsidRPr="00331C7F" w:rsidRDefault="00EB35FA" w:rsidP="0042214E">
      <w:pPr>
        <w:tabs>
          <w:tab w:val="left" w:pos="567"/>
        </w:tabs>
        <w:ind w:left="720" w:hanging="720"/>
        <w:contextualSpacing/>
      </w:pPr>
      <w:r>
        <w:t>Coppola,</w:t>
      </w:r>
      <w:r w:rsidR="001F4AE0" w:rsidRPr="00331C7F">
        <w:t xml:space="preserve"> N., Hiltz, S., &amp; Rotter, N. (2004). Building trust in virtual teams. </w:t>
      </w:r>
      <w:r w:rsidR="001F4AE0" w:rsidRPr="00331C7F">
        <w:rPr>
          <w:i/>
          <w:iCs/>
        </w:rPr>
        <w:t>IEEE Transactions on Professional Communication 47</w:t>
      </w:r>
      <w:r w:rsidR="001F4AE0" w:rsidRPr="00331C7F">
        <w:t>(2), 95–104. https://doi.org/10.1109/TPC.2004.828203</w:t>
      </w:r>
    </w:p>
    <w:p w14:paraId="3B15751F" w14:textId="5682A6DF" w:rsidR="00E323C4" w:rsidRPr="00331C7F" w:rsidRDefault="00EB35FA" w:rsidP="0042214E">
      <w:pPr>
        <w:tabs>
          <w:tab w:val="left" w:pos="567"/>
        </w:tabs>
        <w:ind w:left="720" w:hanging="720"/>
        <w:contextualSpacing/>
      </w:pPr>
      <w:r>
        <w:t xml:space="preserve">Cortina, </w:t>
      </w:r>
      <w:r w:rsidR="001F4AE0" w:rsidRPr="00331C7F">
        <w:t xml:space="preserve">L. M., </w:t>
      </w:r>
      <w:proofErr w:type="spellStart"/>
      <w:r w:rsidR="001F4AE0" w:rsidRPr="00331C7F">
        <w:t>Magley</w:t>
      </w:r>
      <w:proofErr w:type="spellEnd"/>
      <w:r w:rsidR="001F4AE0" w:rsidRPr="00331C7F">
        <w:t xml:space="preserve">, V. J., Williams, J. H., &amp; </w:t>
      </w:r>
      <w:proofErr w:type="spellStart"/>
      <w:r w:rsidR="001F4AE0" w:rsidRPr="00331C7F">
        <w:t>Langhout</w:t>
      </w:r>
      <w:proofErr w:type="spellEnd"/>
      <w:r w:rsidR="001F4AE0" w:rsidRPr="00331C7F">
        <w:t xml:space="preserve">, R. D. (2001). Incivility in the workplace: Incidence and impact. </w:t>
      </w:r>
      <w:r w:rsidR="001F4AE0" w:rsidRPr="00331C7F">
        <w:rPr>
          <w:i/>
          <w:iCs/>
        </w:rPr>
        <w:t>Journal of Occupational Health Psychology</w:t>
      </w:r>
      <w:r w:rsidR="001F4AE0" w:rsidRPr="00331C7F">
        <w:t xml:space="preserve">, </w:t>
      </w:r>
      <w:r w:rsidR="001F4AE0" w:rsidRPr="00331C7F">
        <w:rPr>
          <w:i/>
          <w:iCs/>
        </w:rPr>
        <w:t>6</w:t>
      </w:r>
      <w:r w:rsidR="001F4AE0" w:rsidRPr="00331C7F">
        <w:t>(1), 64–80. Retrieved from http://www.academia.edu/download/44835475/Cortina_20et_20al_202001_20JOHP.pdf</w:t>
      </w:r>
    </w:p>
    <w:p w14:paraId="413AF0BE" w14:textId="2DB259BF" w:rsidR="00E323C4" w:rsidRPr="00331C7F" w:rsidRDefault="00EB35FA" w:rsidP="0042214E">
      <w:pPr>
        <w:tabs>
          <w:tab w:val="left" w:pos="567"/>
        </w:tabs>
        <w:ind w:left="720" w:hanging="720"/>
        <w:contextualSpacing/>
      </w:pPr>
      <w:r>
        <w:t xml:space="preserve">Cowan, </w:t>
      </w:r>
      <w:r w:rsidR="001F4AE0" w:rsidRPr="00331C7F">
        <w:t xml:space="preserve">R. L., &amp; Fox, S. (2015). Being pushed and pulled: A model of US HR professionals’ roles in bullying situations. </w:t>
      </w:r>
      <w:r w:rsidR="001F4AE0" w:rsidRPr="00331C7F">
        <w:rPr>
          <w:i/>
          <w:iCs/>
        </w:rPr>
        <w:t>Personnel Review</w:t>
      </w:r>
      <w:r w:rsidR="001F4AE0" w:rsidRPr="00331C7F">
        <w:t xml:space="preserve">, </w:t>
      </w:r>
      <w:r w:rsidR="001F4AE0" w:rsidRPr="00331C7F">
        <w:rPr>
          <w:i/>
          <w:iCs/>
        </w:rPr>
        <w:t>44</w:t>
      </w:r>
      <w:r w:rsidR="001F4AE0" w:rsidRPr="00331C7F">
        <w:t>(1), 119–139. Retrieved from https://www.emerald.com/insight/content/doi/10.1108/PR-11-</w:t>
      </w:r>
      <w:r w:rsidR="001F4AE0" w:rsidRPr="00331C7F">
        <w:lastRenderedPageBreak/>
        <w:t>2013-0210/full/html</w:t>
      </w:r>
    </w:p>
    <w:p w14:paraId="0D3271A2" w14:textId="2512AED3" w:rsidR="00E323C4" w:rsidRPr="00331C7F" w:rsidRDefault="00EB35FA" w:rsidP="0042214E">
      <w:pPr>
        <w:tabs>
          <w:tab w:val="left" w:pos="567"/>
        </w:tabs>
        <w:ind w:left="720" w:hanging="720"/>
        <w:contextualSpacing/>
      </w:pPr>
      <w:r>
        <w:t>Cowie,</w:t>
      </w:r>
      <w:r w:rsidR="001F4AE0" w:rsidRPr="00331C7F">
        <w:t xml:space="preserve"> H., Naylor, P., Rivers, I., Smith, P. K., &amp; Pereira, B. (2002). Measuring workplace bullying. </w:t>
      </w:r>
      <w:r w:rsidR="001F4AE0" w:rsidRPr="00331C7F">
        <w:rPr>
          <w:i/>
          <w:iCs/>
        </w:rPr>
        <w:t>Aggression and Violent Behavior</w:t>
      </w:r>
      <w:r w:rsidR="001F4AE0" w:rsidRPr="00331C7F">
        <w:t xml:space="preserve">, </w:t>
      </w:r>
      <w:r w:rsidR="001F4AE0" w:rsidRPr="00331C7F">
        <w:rPr>
          <w:i/>
          <w:iCs/>
        </w:rPr>
        <w:t>7</w:t>
      </w:r>
      <w:r w:rsidR="001F4AE0" w:rsidRPr="00331C7F">
        <w:t xml:space="preserve">(1), 33–51. </w:t>
      </w:r>
      <w:hyperlink r:id="rId56" w:history="1">
        <w:r w:rsidR="001F4AE0" w:rsidRPr="00331C7F">
          <w:t>https://doi.org/10.1016/S1359-1789(00)00034-3</w:t>
        </w:r>
      </w:hyperlink>
    </w:p>
    <w:p w14:paraId="633E07B3" w14:textId="73E92D84" w:rsidR="00E323C4" w:rsidRPr="00331C7F" w:rsidRDefault="00EB35FA" w:rsidP="0042214E">
      <w:pPr>
        <w:tabs>
          <w:tab w:val="left" w:pos="567"/>
        </w:tabs>
        <w:ind w:left="720" w:hanging="720"/>
        <w:contextualSpacing/>
      </w:pPr>
      <w:r>
        <w:t xml:space="preserve">Coyne, </w:t>
      </w:r>
      <w:r w:rsidR="001F4AE0" w:rsidRPr="00331C7F">
        <w:t xml:space="preserve">I., </w:t>
      </w:r>
      <w:proofErr w:type="spellStart"/>
      <w:r w:rsidR="001F4AE0" w:rsidRPr="00331C7F">
        <w:t>Seigne</w:t>
      </w:r>
      <w:proofErr w:type="spellEnd"/>
      <w:r w:rsidR="001F4AE0" w:rsidRPr="00331C7F">
        <w:t xml:space="preserve">, E., &amp; Randall, P. (2000). Predicting workplace victim status from personality. </w:t>
      </w:r>
      <w:r w:rsidR="001F4AE0" w:rsidRPr="00331C7F">
        <w:rPr>
          <w:i/>
          <w:iCs/>
        </w:rPr>
        <w:t>European Journal of Work and Organizational Psychology</w:t>
      </w:r>
      <w:r w:rsidR="001F4AE0" w:rsidRPr="00331C7F">
        <w:t xml:space="preserve">, </w:t>
      </w:r>
      <w:r w:rsidR="001F4AE0" w:rsidRPr="00331C7F">
        <w:rPr>
          <w:i/>
          <w:iCs/>
        </w:rPr>
        <w:t>9</w:t>
      </w:r>
      <w:r w:rsidR="001F4AE0" w:rsidRPr="00331C7F">
        <w:t xml:space="preserve">(3), 335–349. </w:t>
      </w:r>
      <w:hyperlink r:id="rId57" w:history="1">
        <w:r w:rsidR="001F4AE0" w:rsidRPr="00331C7F">
          <w:rPr>
            <w:rStyle w:val="Hyperlink0"/>
          </w:rPr>
          <w:t>https://doi.org/10.1080/135943200417957</w:t>
        </w:r>
      </w:hyperlink>
    </w:p>
    <w:p w14:paraId="5DBA528A" w14:textId="509B422D" w:rsidR="00E323C4" w:rsidRPr="00331C7F" w:rsidRDefault="00EB35FA" w:rsidP="0042214E">
      <w:pPr>
        <w:tabs>
          <w:tab w:val="left" w:pos="567"/>
        </w:tabs>
        <w:ind w:left="720" w:hanging="720"/>
        <w:contextualSpacing/>
      </w:pPr>
      <w:proofErr w:type="spellStart"/>
      <w:r>
        <w:t>Cramtom</w:t>
      </w:r>
      <w:proofErr w:type="spellEnd"/>
      <w:r>
        <w:t xml:space="preserve">, </w:t>
      </w:r>
      <w:r w:rsidR="001F4AE0" w:rsidRPr="00331C7F">
        <w:t xml:space="preserve">C. D., &amp; Hinds, P. J. (2007, August). Intercultural interaction in distributed teams: Salience of and adaptations to cultural differences. </w:t>
      </w:r>
      <w:r w:rsidR="001F4AE0" w:rsidRPr="00331C7F">
        <w:rPr>
          <w:i/>
          <w:iCs/>
        </w:rPr>
        <w:t>Academy of Management Proceedings</w:t>
      </w:r>
      <w:r w:rsidR="001F4AE0" w:rsidRPr="00331C7F">
        <w:t xml:space="preserve">, </w:t>
      </w:r>
      <w:r w:rsidR="001F4AE0" w:rsidRPr="00331C7F">
        <w:rPr>
          <w:i/>
          <w:iCs/>
        </w:rPr>
        <w:t>2007</w:t>
      </w:r>
      <w:r w:rsidR="001F4AE0" w:rsidRPr="00331C7F">
        <w:t xml:space="preserve">(1), 1–6. </w:t>
      </w:r>
      <w:hyperlink r:id="rId58" w:history="1">
        <w:r w:rsidR="001F4AE0" w:rsidRPr="00331C7F">
          <w:rPr>
            <w:rStyle w:val="Hyperlink0"/>
          </w:rPr>
          <w:t>https://doi.org/10.5465/ambpp.2007.26523095</w:t>
        </w:r>
      </w:hyperlink>
    </w:p>
    <w:p w14:paraId="4FFD6348" w14:textId="7D614D2A" w:rsidR="00E323C4" w:rsidRPr="00331C7F" w:rsidRDefault="00EB35FA" w:rsidP="0042214E">
      <w:pPr>
        <w:tabs>
          <w:tab w:val="left" w:pos="567"/>
        </w:tabs>
        <w:ind w:left="720" w:hanging="720"/>
        <w:contextualSpacing/>
      </w:pPr>
      <w:r>
        <w:t xml:space="preserve">Creswell, </w:t>
      </w:r>
      <w:r w:rsidR="001F4AE0" w:rsidRPr="00331C7F">
        <w:t xml:space="preserve">J. (2012). </w:t>
      </w:r>
      <w:r w:rsidR="001F4AE0" w:rsidRPr="00331C7F">
        <w:rPr>
          <w:i/>
          <w:iCs/>
        </w:rPr>
        <w:t xml:space="preserve">Qualitative inquiry and research design: Choosing among five approaches </w:t>
      </w:r>
      <w:r w:rsidR="001F4AE0" w:rsidRPr="00331C7F">
        <w:t>(3rd ed.). Thousand Oaks, CA: Sage. Retrieved from https://books.google.ca/books?hl=en&amp;lr=&amp;id=DLbBDQAAQBAJ&amp;oi=fnd&amp;pg=PP1&amp;dq=Creswell,+J.+(2012).+Qualitative+inquiry+and+&amp;ots=-gu12dHOUx&amp;sig=NMlztqZcrOSFXm14p8udrsWCHQk#v=onepage&amp;q=Creswell%2C%20J.%20(2012).%20Qualitative%20inquiry%20and&amp;f=false</w:t>
      </w:r>
    </w:p>
    <w:p w14:paraId="46D69141" w14:textId="6517553B" w:rsidR="00E323C4" w:rsidRPr="00331C7F" w:rsidRDefault="00EB35FA" w:rsidP="0042214E">
      <w:pPr>
        <w:tabs>
          <w:tab w:val="left" w:pos="567"/>
        </w:tabs>
        <w:ind w:left="720" w:hanging="720"/>
        <w:contextualSpacing/>
      </w:pPr>
      <w:r>
        <w:t xml:space="preserve">Crisp, </w:t>
      </w:r>
      <w:r w:rsidR="001F4AE0" w:rsidRPr="00331C7F">
        <w:t xml:space="preserve">B., &amp; </w:t>
      </w:r>
      <w:proofErr w:type="spellStart"/>
      <w:r w:rsidR="001F4AE0" w:rsidRPr="00331C7F">
        <w:t>Jarvenpaa</w:t>
      </w:r>
      <w:proofErr w:type="spellEnd"/>
      <w:r w:rsidR="001F4AE0" w:rsidRPr="00331C7F">
        <w:t xml:space="preserve">, S. (2013). Swift trust in global virtual teams. </w:t>
      </w:r>
      <w:r w:rsidR="001F4AE0" w:rsidRPr="00331C7F">
        <w:rPr>
          <w:i/>
          <w:iCs/>
        </w:rPr>
        <w:t>Journal of Personnel Psychology, 12</w:t>
      </w:r>
      <w:r w:rsidR="001F4AE0" w:rsidRPr="00331C7F">
        <w:t xml:space="preserve">(1), 45–56. </w:t>
      </w:r>
      <w:hyperlink r:id="rId59" w:history="1">
        <w:r w:rsidR="001F4AE0" w:rsidRPr="00331C7F">
          <w:rPr>
            <w:rStyle w:val="Hyperlink0"/>
          </w:rPr>
          <w:t>https://doi.org/10.1027/1866-5888/a000075</w:t>
        </w:r>
      </w:hyperlink>
    </w:p>
    <w:p w14:paraId="308F4B1F" w14:textId="086B29A6" w:rsidR="00E323C4" w:rsidRPr="00331C7F" w:rsidRDefault="00EB35FA" w:rsidP="0042214E">
      <w:pPr>
        <w:tabs>
          <w:tab w:val="left" w:pos="567"/>
        </w:tabs>
        <w:ind w:left="720" w:hanging="720"/>
        <w:contextualSpacing/>
      </w:pPr>
      <w:proofErr w:type="spellStart"/>
      <w:r>
        <w:t>Crombez</w:t>
      </w:r>
      <w:proofErr w:type="spellEnd"/>
      <w:r>
        <w:t xml:space="preserve">, </w:t>
      </w:r>
      <w:r w:rsidR="001F4AE0" w:rsidRPr="00331C7F">
        <w:t xml:space="preserve">G., </w:t>
      </w:r>
      <w:proofErr w:type="spellStart"/>
      <w:r w:rsidR="001F4AE0" w:rsidRPr="00331C7F">
        <w:t>Vlaeyen</w:t>
      </w:r>
      <w:proofErr w:type="spellEnd"/>
      <w:r w:rsidR="001F4AE0" w:rsidRPr="00331C7F">
        <w:t xml:space="preserve">, J. W., </w:t>
      </w:r>
      <w:proofErr w:type="spellStart"/>
      <w:r w:rsidR="001F4AE0" w:rsidRPr="00331C7F">
        <w:t>Heuts</w:t>
      </w:r>
      <w:proofErr w:type="spellEnd"/>
      <w:r w:rsidR="001F4AE0" w:rsidRPr="00331C7F">
        <w:t xml:space="preserve">, P. H., &amp; </w:t>
      </w:r>
      <w:proofErr w:type="spellStart"/>
      <w:r w:rsidR="001F4AE0" w:rsidRPr="00331C7F">
        <w:t>Lysens</w:t>
      </w:r>
      <w:proofErr w:type="spellEnd"/>
      <w:r w:rsidR="001F4AE0" w:rsidRPr="00331C7F">
        <w:t xml:space="preserve">, R. (1999). Pain-related fear is more disabling than pain itself: Evidence on the role of pain-related fear in chronic back pain disability. </w:t>
      </w:r>
      <w:r w:rsidR="001F4AE0" w:rsidRPr="00331C7F">
        <w:rPr>
          <w:i/>
          <w:iCs/>
        </w:rPr>
        <w:t>Pain</w:t>
      </w:r>
      <w:r w:rsidR="001F4AE0" w:rsidRPr="00331C7F">
        <w:t xml:space="preserve">, </w:t>
      </w:r>
      <w:r w:rsidR="001F4AE0" w:rsidRPr="00331C7F">
        <w:rPr>
          <w:i/>
          <w:iCs/>
        </w:rPr>
        <w:t>80</w:t>
      </w:r>
      <w:r w:rsidR="001F4AE0" w:rsidRPr="00331C7F">
        <w:t xml:space="preserve">(1), 329–339. </w:t>
      </w:r>
      <w:hyperlink r:id="rId60" w:history="1">
        <w:r w:rsidR="001F4AE0" w:rsidRPr="00331C7F">
          <w:t>https://doi.org/10.1016/S0304-3959(98)00229-2</w:t>
        </w:r>
      </w:hyperlink>
    </w:p>
    <w:p w14:paraId="0441BC4E" w14:textId="21A3B33A" w:rsidR="00E323C4" w:rsidRPr="00331C7F" w:rsidRDefault="00EB35FA" w:rsidP="0042214E">
      <w:pPr>
        <w:tabs>
          <w:tab w:val="left" w:pos="567"/>
        </w:tabs>
        <w:ind w:left="720" w:hanging="720"/>
        <w:contextualSpacing/>
      </w:pPr>
      <w:bookmarkStart w:id="214" w:name="_w19e94"/>
      <w:bookmarkEnd w:id="214"/>
      <w:r>
        <w:lastRenderedPageBreak/>
        <w:t>Cronin,</w:t>
      </w:r>
      <w:r w:rsidR="001F4AE0" w:rsidRPr="00331C7F">
        <w:t xml:space="preserve"> B., </w:t>
      </w:r>
      <w:proofErr w:type="spellStart"/>
      <w:r w:rsidR="001F4AE0" w:rsidRPr="00331C7F">
        <w:t>Catchpowle</w:t>
      </w:r>
      <w:proofErr w:type="spellEnd"/>
      <w:r w:rsidR="001F4AE0" w:rsidRPr="00331C7F">
        <w:t xml:space="preserve">, L., &amp; Hall, D. (2004). Outsourcing, offshoring-outsourcing and offshoring. </w:t>
      </w:r>
      <w:proofErr w:type="spellStart"/>
      <w:r w:rsidR="001F4AE0" w:rsidRPr="00331C7F">
        <w:rPr>
          <w:i/>
          <w:iCs/>
        </w:rPr>
        <w:t>CESifo</w:t>
      </w:r>
      <w:proofErr w:type="spellEnd"/>
      <w:r w:rsidR="001F4AE0" w:rsidRPr="00331C7F">
        <w:rPr>
          <w:i/>
          <w:iCs/>
        </w:rPr>
        <w:t xml:space="preserve"> Forum</w:t>
      </w:r>
      <w:r w:rsidR="001F4AE0" w:rsidRPr="00331C7F">
        <w:t xml:space="preserve">, </w:t>
      </w:r>
      <w:r w:rsidR="001F4AE0" w:rsidRPr="00331C7F">
        <w:rPr>
          <w:i/>
          <w:iCs/>
        </w:rPr>
        <w:t>5</w:t>
      </w:r>
      <w:r w:rsidR="001F4AE0" w:rsidRPr="00331C7F">
        <w:t>(2), 17–21. Retrieved from https://www.econstor.eu/bitstream/10419/166180/1/cesifo-forum-v05-y2004-i2-p17-21.pdf</w:t>
      </w:r>
    </w:p>
    <w:p w14:paraId="68E1C038" w14:textId="038DDA31" w:rsidR="00E323C4" w:rsidRPr="00331C7F" w:rsidRDefault="00983C84" w:rsidP="0042214E">
      <w:pPr>
        <w:tabs>
          <w:tab w:val="left" w:pos="567"/>
        </w:tabs>
        <w:ind w:left="720" w:hanging="720"/>
        <w:contextualSpacing/>
      </w:pPr>
      <w:proofErr w:type="spellStart"/>
      <w:r>
        <w:t>Daim</w:t>
      </w:r>
      <w:proofErr w:type="spellEnd"/>
      <w:r>
        <w:t xml:space="preserve">, </w:t>
      </w:r>
      <w:r w:rsidR="001F4AE0" w:rsidRPr="00331C7F">
        <w:t xml:space="preserve">T. U., Ha, A., </w:t>
      </w:r>
      <w:proofErr w:type="spellStart"/>
      <w:r w:rsidR="001F4AE0" w:rsidRPr="00331C7F">
        <w:t>Reutiman</w:t>
      </w:r>
      <w:proofErr w:type="spellEnd"/>
      <w:r w:rsidR="001F4AE0" w:rsidRPr="00331C7F">
        <w:t xml:space="preserve">, S., Hughes, B., Pathak, U., Bynum, W., &amp; </w:t>
      </w:r>
      <w:proofErr w:type="spellStart"/>
      <w:r w:rsidR="001F4AE0" w:rsidRPr="00331C7F">
        <w:t>Bhatla</w:t>
      </w:r>
      <w:proofErr w:type="spellEnd"/>
      <w:r w:rsidR="001F4AE0" w:rsidRPr="00331C7F">
        <w:t xml:space="preserve">, A. (2012). Exploring the communication breakdown in global virtual teams. </w:t>
      </w:r>
      <w:r w:rsidR="001F4AE0" w:rsidRPr="00331C7F">
        <w:rPr>
          <w:i/>
          <w:iCs/>
        </w:rPr>
        <w:t>International Journal of Project Management</w:t>
      </w:r>
      <w:r w:rsidR="001F4AE0" w:rsidRPr="00331C7F">
        <w:t xml:space="preserve">, </w:t>
      </w:r>
      <w:r w:rsidR="001F4AE0" w:rsidRPr="00331C7F">
        <w:rPr>
          <w:i/>
          <w:iCs/>
        </w:rPr>
        <w:t>30</w:t>
      </w:r>
      <w:r w:rsidR="001F4AE0" w:rsidRPr="00331C7F">
        <w:t>(2), 199–212. h</w:t>
      </w:r>
      <w:hyperlink r:id="rId61" w:history="1">
        <w:r w:rsidR="001F4AE0" w:rsidRPr="00331C7F">
          <w:t>ttps://doi.org/10.1016/j.ijproman.2011.06.004</w:t>
        </w:r>
      </w:hyperlink>
    </w:p>
    <w:p w14:paraId="379813EA" w14:textId="7E6DB9EB" w:rsidR="00E323C4" w:rsidRPr="00331C7F" w:rsidRDefault="00983C84" w:rsidP="0042214E">
      <w:pPr>
        <w:tabs>
          <w:tab w:val="left" w:pos="567"/>
        </w:tabs>
        <w:ind w:left="720" w:hanging="720"/>
        <w:contextualSpacing/>
      </w:pPr>
      <w:r>
        <w:t>Dalton,</w:t>
      </w:r>
      <w:r w:rsidR="001F4AE0" w:rsidRPr="00331C7F">
        <w:t xml:space="preserve"> D. W., Davis, A. B., &amp; Viator, R. E. (2015). The joint effect of unfavorable supervisory feedback environments and external mentoring on job attitudes and job outcomes in the public accounting profession. </w:t>
      </w:r>
      <w:r w:rsidR="001F4AE0" w:rsidRPr="00331C7F">
        <w:rPr>
          <w:i/>
          <w:iCs/>
        </w:rPr>
        <w:t>Behavioral Research in Accounting</w:t>
      </w:r>
      <w:r w:rsidR="001F4AE0" w:rsidRPr="00331C7F">
        <w:t xml:space="preserve">, </w:t>
      </w:r>
      <w:r w:rsidR="001F4AE0" w:rsidRPr="00331C7F">
        <w:rPr>
          <w:i/>
          <w:iCs/>
        </w:rPr>
        <w:t>27</w:t>
      </w:r>
      <w:r w:rsidR="001F4AE0" w:rsidRPr="00331C7F">
        <w:t xml:space="preserve">(2), 53–76. </w:t>
      </w:r>
      <w:hyperlink r:id="rId62" w:history="1">
        <w:r w:rsidR="001F4AE0" w:rsidRPr="00331C7F">
          <w:t>https://doi.org/10.2308/bria-51183</w:t>
        </w:r>
      </w:hyperlink>
    </w:p>
    <w:p w14:paraId="6040BD3D" w14:textId="3B68D39E" w:rsidR="00E323C4" w:rsidRPr="00331C7F" w:rsidRDefault="00983C84" w:rsidP="0042214E">
      <w:pPr>
        <w:tabs>
          <w:tab w:val="left" w:pos="567"/>
        </w:tabs>
        <w:ind w:left="720" w:hanging="720"/>
        <w:contextualSpacing/>
      </w:pPr>
      <w:r>
        <w:t>Davenport,</w:t>
      </w:r>
      <w:r w:rsidR="001F4AE0" w:rsidRPr="00331C7F">
        <w:t xml:space="preserve"> T. H., &amp; </w:t>
      </w:r>
      <w:proofErr w:type="spellStart"/>
      <w:r w:rsidR="001F4AE0" w:rsidRPr="00331C7F">
        <w:t>Pearlson</w:t>
      </w:r>
      <w:proofErr w:type="spellEnd"/>
      <w:r w:rsidR="001F4AE0" w:rsidRPr="00331C7F">
        <w:t xml:space="preserve">, K. (1998). Two cheers for the virtual office. </w:t>
      </w:r>
      <w:r w:rsidR="001F4AE0" w:rsidRPr="00331C7F">
        <w:rPr>
          <w:i/>
          <w:iCs/>
        </w:rPr>
        <w:t>Sloan Management Review, 39</w:t>
      </w:r>
      <w:r w:rsidR="001F4AE0" w:rsidRPr="00331C7F">
        <w:t xml:space="preserve">(4). Retrieved from </w:t>
      </w:r>
      <w:hyperlink r:id="rId63" w:history="1">
        <w:r w:rsidR="001F4AE0" w:rsidRPr="00331C7F">
          <w:t>https://sloanreview.mit.edu/article/two-cheers-for-the-virtual-office/</w:t>
        </w:r>
      </w:hyperlink>
    </w:p>
    <w:p w14:paraId="2EA8C712" w14:textId="2FD54BC4" w:rsidR="00E323C4" w:rsidRPr="00331C7F" w:rsidRDefault="00983C84" w:rsidP="0042214E">
      <w:pPr>
        <w:tabs>
          <w:tab w:val="left" w:pos="567"/>
        </w:tabs>
        <w:ind w:left="720" w:hanging="720"/>
        <w:contextualSpacing/>
      </w:pPr>
      <w:r>
        <w:t xml:space="preserve">Davis, </w:t>
      </w:r>
      <w:r w:rsidR="001F4AE0" w:rsidRPr="00331C7F">
        <w:t xml:space="preserve">S. K., &amp; Nichols, R. (2016). Does emotional intelligence have a “dark” side? A review of the literature. </w:t>
      </w:r>
      <w:r w:rsidR="001F4AE0" w:rsidRPr="00331C7F">
        <w:rPr>
          <w:i/>
          <w:iCs/>
        </w:rPr>
        <w:t>Frontiers in Psychology</w:t>
      </w:r>
      <w:r w:rsidR="001F4AE0" w:rsidRPr="00331C7F">
        <w:t xml:space="preserve">, </w:t>
      </w:r>
      <w:r w:rsidR="001F4AE0" w:rsidRPr="00331C7F">
        <w:rPr>
          <w:i/>
          <w:iCs/>
        </w:rPr>
        <w:t>7</w:t>
      </w:r>
      <w:r w:rsidR="001F4AE0" w:rsidRPr="00331C7F">
        <w:t xml:space="preserve">, 1316. Retrieved from </w:t>
      </w:r>
      <w:hyperlink r:id="rId64" w:history="1">
        <w:r w:rsidR="001F4AE0" w:rsidRPr="00331C7F">
          <w:t xml:space="preserve">http://journal.frontiersin.org/article/10.3389/fpsyg.2016.01316 </w:t>
        </w:r>
      </w:hyperlink>
    </w:p>
    <w:p w14:paraId="2A869563" w14:textId="6C34DB3D" w:rsidR="00E323C4" w:rsidRPr="00331C7F" w:rsidRDefault="00983C84" w:rsidP="0042214E">
      <w:pPr>
        <w:tabs>
          <w:tab w:val="left" w:pos="567"/>
        </w:tabs>
        <w:ind w:left="720" w:hanging="720"/>
        <w:contextualSpacing/>
      </w:pPr>
      <w:proofErr w:type="spellStart"/>
      <w:r>
        <w:t>D’Cruz</w:t>
      </w:r>
      <w:proofErr w:type="spellEnd"/>
      <w:r>
        <w:t xml:space="preserve">, </w:t>
      </w:r>
      <w:r w:rsidR="001F4AE0" w:rsidRPr="00331C7F">
        <w:t xml:space="preserve">P., &amp; Noronha, E. (2009). Experiencing </w:t>
      </w:r>
      <w:proofErr w:type="spellStart"/>
      <w:r w:rsidR="001F4AE0" w:rsidRPr="00331C7F">
        <w:t>depersonalised</w:t>
      </w:r>
      <w:proofErr w:type="spellEnd"/>
      <w:r w:rsidR="001F4AE0" w:rsidRPr="00331C7F">
        <w:t xml:space="preserve"> bullying: A study of Indian call-</w:t>
      </w:r>
      <w:proofErr w:type="spellStart"/>
      <w:r w:rsidR="001F4AE0" w:rsidRPr="00331C7F">
        <w:t>centre</w:t>
      </w:r>
      <w:proofErr w:type="spellEnd"/>
      <w:r w:rsidR="001F4AE0" w:rsidRPr="00331C7F">
        <w:t xml:space="preserve"> agents. </w:t>
      </w:r>
      <w:r w:rsidR="001F4AE0" w:rsidRPr="00331C7F">
        <w:rPr>
          <w:i/>
          <w:iCs/>
        </w:rPr>
        <w:t xml:space="preserve">Work </w:t>
      </w:r>
      <w:proofErr w:type="spellStart"/>
      <w:r w:rsidR="001F4AE0" w:rsidRPr="00331C7F">
        <w:rPr>
          <w:i/>
          <w:iCs/>
        </w:rPr>
        <w:t>Organisation</w:t>
      </w:r>
      <w:proofErr w:type="spellEnd"/>
      <w:r w:rsidR="001F4AE0" w:rsidRPr="00331C7F">
        <w:rPr>
          <w:i/>
          <w:iCs/>
        </w:rPr>
        <w:t xml:space="preserve">, </w:t>
      </w:r>
      <w:proofErr w:type="spellStart"/>
      <w:r w:rsidR="001F4AE0" w:rsidRPr="00331C7F">
        <w:rPr>
          <w:i/>
          <w:iCs/>
        </w:rPr>
        <w:t>Labour</w:t>
      </w:r>
      <w:proofErr w:type="spellEnd"/>
      <w:r w:rsidR="001F4AE0" w:rsidRPr="00331C7F">
        <w:rPr>
          <w:i/>
          <w:iCs/>
        </w:rPr>
        <w:t xml:space="preserve"> and </w:t>
      </w:r>
      <w:proofErr w:type="spellStart"/>
      <w:r w:rsidR="001F4AE0" w:rsidRPr="00331C7F">
        <w:rPr>
          <w:i/>
          <w:iCs/>
        </w:rPr>
        <w:t>Globalisation</w:t>
      </w:r>
      <w:proofErr w:type="spellEnd"/>
      <w:r w:rsidR="001F4AE0" w:rsidRPr="00331C7F">
        <w:t xml:space="preserve">, </w:t>
      </w:r>
      <w:r w:rsidR="001F4AE0" w:rsidRPr="00331C7F">
        <w:rPr>
          <w:i/>
          <w:iCs/>
        </w:rPr>
        <w:t>3</w:t>
      </w:r>
      <w:r w:rsidR="001F4AE0" w:rsidRPr="00331C7F">
        <w:t xml:space="preserve">(1), 26–46. </w:t>
      </w:r>
      <w:hyperlink r:id="rId65" w:history="1">
        <w:r w:rsidR="001F4AE0" w:rsidRPr="00331C7F">
          <w:t>https://doi.org/10.13169/workorgalaboglob.3.1.0026</w:t>
        </w:r>
      </w:hyperlink>
    </w:p>
    <w:p w14:paraId="081DB7A2" w14:textId="1D3DEC95" w:rsidR="00E323C4" w:rsidRPr="00331C7F" w:rsidRDefault="00983C84" w:rsidP="0042214E">
      <w:pPr>
        <w:tabs>
          <w:tab w:val="left" w:pos="567"/>
        </w:tabs>
        <w:ind w:left="720" w:hanging="720"/>
        <w:contextualSpacing/>
      </w:pPr>
      <w:r>
        <w:t xml:space="preserve">DeRosa, </w:t>
      </w:r>
      <w:r w:rsidR="001F4AE0" w:rsidRPr="00331C7F">
        <w:t xml:space="preserve">D. (2019, March, 19). The top reasons why virtual teams fail. </w:t>
      </w:r>
      <w:r w:rsidR="001F4AE0" w:rsidRPr="00331C7F">
        <w:rPr>
          <w:i/>
          <w:iCs/>
        </w:rPr>
        <w:t>OnPointConsulting.com</w:t>
      </w:r>
      <w:r w:rsidR="001F4AE0" w:rsidRPr="00331C7F">
        <w:t xml:space="preserve">. Retrieved from </w:t>
      </w:r>
      <w:hyperlink r:id="rId66" w:history="1">
        <w:r w:rsidR="001F4AE0" w:rsidRPr="00331C7F">
          <w:t>https://onpointconsultingllc.com/blog/6-</w:t>
        </w:r>
        <w:r w:rsidR="001F4AE0" w:rsidRPr="00331C7F">
          <w:lastRenderedPageBreak/>
          <w:t>common-reasons-virtual-teams-fail</w:t>
        </w:r>
      </w:hyperlink>
    </w:p>
    <w:p w14:paraId="771A6BF5" w14:textId="7791ABF9" w:rsidR="00E323C4" w:rsidRPr="00331C7F" w:rsidRDefault="00983C84" w:rsidP="0042214E">
      <w:pPr>
        <w:tabs>
          <w:tab w:val="left" w:pos="567"/>
        </w:tabs>
        <w:ind w:left="720" w:hanging="720"/>
        <w:contextualSpacing/>
      </w:pPr>
      <w:r>
        <w:t xml:space="preserve">Dew, </w:t>
      </w:r>
      <w:r w:rsidR="001F4AE0" w:rsidRPr="00331C7F">
        <w:t xml:space="preserve">K., Keefe, V., &amp; Small, K. (2005). ‘Choosing’ to work when sick: Workplace presenteeism. </w:t>
      </w:r>
      <w:r w:rsidR="001F4AE0" w:rsidRPr="00331C7F">
        <w:rPr>
          <w:i/>
          <w:iCs/>
        </w:rPr>
        <w:t>Social Science &amp; Medicine</w:t>
      </w:r>
      <w:r w:rsidR="001F4AE0" w:rsidRPr="00331C7F">
        <w:t xml:space="preserve">, </w:t>
      </w:r>
      <w:r w:rsidR="001F4AE0" w:rsidRPr="00331C7F">
        <w:rPr>
          <w:i/>
          <w:iCs/>
        </w:rPr>
        <w:t>60</w:t>
      </w:r>
      <w:r w:rsidR="001F4AE0" w:rsidRPr="00331C7F">
        <w:t xml:space="preserve">(10), 2273–2282. </w:t>
      </w:r>
      <w:hyperlink r:id="rId67" w:history="1">
        <w:r w:rsidR="001F4AE0" w:rsidRPr="00331C7F">
          <w:rPr>
            <w:rStyle w:val="Hyperlink1"/>
          </w:rPr>
          <w:t>https://doi.org/10.1016/j.socscimed.2004.10.022</w:t>
        </w:r>
      </w:hyperlink>
    </w:p>
    <w:p w14:paraId="4BAC995A" w14:textId="24BF1A80" w:rsidR="00E323C4" w:rsidRPr="00331C7F" w:rsidRDefault="00983C84" w:rsidP="0042214E">
      <w:pPr>
        <w:tabs>
          <w:tab w:val="left" w:pos="567"/>
        </w:tabs>
        <w:ind w:left="720" w:hanging="720"/>
        <w:contextualSpacing/>
      </w:pPr>
      <w:proofErr w:type="spellStart"/>
      <w:r>
        <w:t>Dormann</w:t>
      </w:r>
      <w:proofErr w:type="spellEnd"/>
      <w:r>
        <w:t xml:space="preserve">, </w:t>
      </w:r>
      <w:r w:rsidR="001F4AE0" w:rsidRPr="00331C7F">
        <w:t xml:space="preserve">C., &amp; Zapf, D. (2004). Customer-related social stressors and burnout. </w:t>
      </w:r>
      <w:r w:rsidR="001F4AE0" w:rsidRPr="00331C7F">
        <w:rPr>
          <w:i/>
          <w:iCs/>
        </w:rPr>
        <w:t>Journal of Occupational Health Psychology</w:t>
      </w:r>
      <w:r w:rsidR="001F4AE0" w:rsidRPr="00331C7F">
        <w:t xml:space="preserve">, </w:t>
      </w:r>
      <w:r w:rsidR="001F4AE0" w:rsidRPr="00331C7F">
        <w:rPr>
          <w:i/>
          <w:iCs/>
        </w:rPr>
        <w:t>9</w:t>
      </w:r>
      <w:r w:rsidR="001F4AE0" w:rsidRPr="00331C7F">
        <w:t>(1), 61–82. http://doi.org/ 10.1037/1076-8998.9.1.61</w:t>
      </w:r>
    </w:p>
    <w:p w14:paraId="3783FB92" w14:textId="170A952E" w:rsidR="00E323C4" w:rsidRPr="00331C7F" w:rsidRDefault="00983C84" w:rsidP="0042214E">
      <w:pPr>
        <w:tabs>
          <w:tab w:val="left" w:pos="567"/>
        </w:tabs>
        <w:ind w:left="720" w:hanging="720"/>
        <w:contextualSpacing/>
      </w:pPr>
      <w:proofErr w:type="spellStart"/>
      <w:r w:rsidRPr="00983C84">
        <w:t>Dubé</w:t>
      </w:r>
      <w:proofErr w:type="spellEnd"/>
      <w:r w:rsidRPr="00983C84">
        <w:t xml:space="preserve">, </w:t>
      </w:r>
      <w:r w:rsidR="001F4AE0" w:rsidRPr="00331C7F">
        <w:t xml:space="preserve">L., &amp; </w:t>
      </w:r>
      <w:proofErr w:type="spellStart"/>
      <w:r w:rsidR="001F4AE0" w:rsidRPr="00331C7F">
        <w:t>Paré</w:t>
      </w:r>
      <w:proofErr w:type="spellEnd"/>
      <w:r w:rsidR="001F4AE0" w:rsidRPr="00331C7F">
        <w:t xml:space="preserve">, G. (2004). The multi-faceted nature of virtual teams. In D. Pauleen (Ed.), </w:t>
      </w:r>
      <w:r w:rsidR="001F4AE0" w:rsidRPr="00331C7F">
        <w:rPr>
          <w:i/>
          <w:iCs/>
        </w:rPr>
        <w:t xml:space="preserve">Virtual teams: Projects, protocols, and processes </w:t>
      </w:r>
      <w:r w:rsidR="001F4AE0" w:rsidRPr="00331C7F">
        <w:t xml:space="preserve">(pp. 1–39). Hershey, PA: Idea Group Publishing. </w:t>
      </w:r>
    </w:p>
    <w:p w14:paraId="5D56DCC4" w14:textId="7AD1968F" w:rsidR="00E323C4" w:rsidRPr="00331C7F" w:rsidRDefault="00983C84" w:rsidP="0042214E">
      <w:pPr>
        <w:tabs>
          <w:tab w:val="left" w:pos="567"/>
        </w:tabs>
        <w:ind w:left="720" w:hanging="720"/>
        <w:contextualSpacing/>
      </w:pPr>
      <w:proofErr w:type="spellStart"/>
      <w:r>
        <w:t>Dusek</w:t>
      </w:r>
      <w:proofErr w:type="spellEnd"/>
      <w:r>
        <w:t xml:space="preserve">, </w:t>
      </w:r>
      <w:r w:rsidR="001F4AE0" w:rsidRPr="00331C7F">
        <w:t xml:space="preserve">G. A., </w:t>
      </w:r>
      <w:proofErr w:type="spellStart"/>
      <w:r w:rsidR="001F4AE0" w:rsidRPr="00331C7F">
        <w:t>Yurova</w:t>
      </w:r>
      <w:proofErr w:type="spellEnd"/>
      <w:r w:rsidR="001F4AE0" w:rsidRPr="00331C7F">
        <w:t xml:space="preserve">, Y. V., &amp; Ruppel, C. P. (2015). Using social media and targeted snowball sampling to survey a hard-to-reach population: A case study. </w:t>
      </w:r>
      <w:r w:rsidR="001F4AE0" w:rsidRPr="00331C7F">
        <w:rPr>
          <w:i/>
          <w:iCs/>
        </w:rPr>
        <w:t>International Journal of Doctoral Studies</w:t>
      </w:r>
      <w:r w:rsidR="001F4AE0" w:rsidRPr="00331C7F">
        <w:t xml:space="preserve">, </w:t>
      </w:r>
      <w:r w:rsidR="001F4AE0" w:rsidRPr="00331C7F">
        <w:rPr>
          <w:i/>
          <w:iCs/>
        </w:rPr>
        <w:t>10</w:t>
      </w:r>
      <w:r w:rsidR="001F4AE0" w:rsidRPr="00331C7F">
        <w:t xml:space="preserve">, 279–299. Retrieved from </w:t>
      </w:r>
      <w:hyperlink r:id="rId68" w:history="1">
        <w:r w:rsidR="001F4AE0" w:rsidRPr="00331C7F">
          <w:rPr>
            <w:rStyle w:val="Hyperlink0"/>
          </w:rPr>
          <w:t>http://ijds.org/Volume10/IJDSv10p279-299Dusek0717.pdf</w:t>
        </w:r>
      </w:hyperlink>
    </w:p>
    <w:p w14:paraId="6860250A" w14:textId="0E9D079D" w:rsidR="00E323C4" w:rsidRPr="00331C7F" w:rsidRDefault="00983C84" w:rsidP="0042214E">
      <w:pPr>
        <w:ind w:left="720" w:hanging="720"/>
        <w:contextualSpacing/>
      </w:pPr>
      <w:r>
        <w:t xml:space="preserve">Dutcher, </w:t>
      </w:r>
      <w:r w:rsidR="001F4AE0" w:rsidRPr="00331C7F">
        <w:t xml:space="preserve">E. G., &amp; </w:t>
      </w:r>
      <w:proofErr w:type="spellStart"/>
      <w:r w:rsidR="001F4AE0" w:rsidRPr="00331C7F">
        <w:t>Saral</w:t>
      </w:r>
      <w:proofErr w:type="spellEnd"/>
      <w:r w:rsidR="001F4AE0" w:rsidRPr="00331C7F">
        <w:t xml:space="preserve">, K. J. (2012). </w:t>
      </w:r>
      <w:r w:rsidR="001F4AE0" w:rsidRPr="00331C7F">
        <w:rPr>
          <w:i/>
          <w:iCs/>
        </w:rPr>
        <w:t xml:space="preserve">Does team telecommuting affect productivity? An experiment </w:t>
      </w:r>
      <w:r w:rsidR="001F4AE0" w:rsidRPr="00331C7F">
        <w:t>(Working Papers in Economics and Statistics No. 2012-22). Retrieved from https://www.econstor.eu/bitstream/10419/73894/1/2012-22.pdf</w:t>
      </w:r>
    </w:p>
    <w:p w14:paraId="4B79E8AB" w14:textId="2E89BAB6" w:rsidR="00E323C4" w:rsidRPr="00331C7F" w:rsidRDefault="00983C84" w:rsidP="0042214E">
      <w:pPr>
        <w:tabs>
          <w:tab w:val="left" w:pos="567"/>
        </w:tabs>
        <w:ind w:left="720" w:hanging="720"/>
        <w:contextualSpacing/>
      </w:pPr>
      <w:r>
        <w:t xml:space="preserve">Egan, </w:t>
      </w:r>
      <w:r w:rsidR="001F4AE0" w:rsidRPr="00331C7F">
        <w:t xml:space="preserve">L. A., &amp; Todorov, N. (2009). Forgiveness as a coping strategy to allow school students to deal with the effects of being bullied: Theoretical and empirical discussion. </w:t>
      </w:r>
      <w:r w:rsidR="001F4AE0" w:rsidRPr="00331C7F">
        <w:rPr>
          <w:i/>
          <w:iCs/>
        </w:rPr>
        <w:t>Journal of Social and Clinical Psychology</w:t>
      </w:r>
      <w:r w:rsidR="001F4AE0" w:rsidRPr="00331C7F">
        <w:t xml:space="preserve">, </w:t>
      </w:r>
      <w:r w:rsidR="001F4AE0" w:rsidRPr="00331C7F">
        <w:rPr>
          <w:i/>
          <w:iCs/>
        </w:rPr>
        <w:t>28</w:t>
      </w:r>
      <w:r w:rsidR="001F4AE0" w:rsidRPr="00331C7F">
        <w:t>(2), 198–222. Retrieved from http://transformationalchange.pbworks.com/f/forgiveness+and+bullying.pdf</w:t>
      </w:r>
    </w:p>
    <w:p w14:paraId="1EDFC183" w14:textId="0D98F03F" w:rsidR="00E323C4" w:rsidRPr="00331C7F" w:rsidRDefault="00983C84" w:rsidP="0042214E">
      <w:pPr>
        <w:tabs>
          <w:tab w:val="left" w:pos="567"/>
        </w:tabs>
        <w:ind w:left="720" w:hanging="720"/>
        <w:contextualSpacing/>
      </w:pPr>
      <w:proofErr w:type="spellStart"/>
      <w:r>
        <w:t>Einarsen</w:t>
      </w:r>
      <w:proofErr w:type="spellEnd"/>
      <w:r>
        <w:t xml:space="preserve">, </w:t>
      </w:r>
      <w:r w:rsidR="001F4AE0" w:rsidRPr="00331C7F">
        <w:t xml:space="preserve">S., </w:t>
      </w:r>
      <w:proofErr w:type="spellStart"/>
      <w:r w:rsidR="001F4AE0" w:rsidRPr="00331C7F">
        <w:t>Hoel</w:t>
      </w:r>
      <w:proofErr w:type="spellEnd"/>
      <w:r w:rsidR="001F4AE0" w:rsidRPr="00331C7F">
        <w:t xml:space="preserve">, H., &amp; </w:t>
      </w:r>
      <w:proofErr w:type="spellStart"/>
      <w:r w:rsidR="001F4AE0" w:rsidRPr="00331C7F">
        <w:t>Notelaers</w:t>
      </w:r>
      <w:proofErr w:type="spellEnd"/>
      <w:r w:rsidR="001F4AE0" w:rsidRPr="00331C7F">
        <w:t xml:space="preserve">, G. (2009). Measuring exposure to bullying and harassment at work: Validity, factor structure and psychometric properties of the </w:t>
      </w:r>
      <w:r w:rsidR="001F4AE0" w:rsidRPr="00331C7F">
        <w:lastRenderedPageBreak/>
        <w:t xml:space="preserve">Negative Acts Questionnaire-Revised. </w:t>
      </w:r>
      <w:r w:rsidR="001F4AE0" w:rsidRPr="00331C7F">
        <w:rPr>
          <w:i/>
          <w:iCs/>
        </w:rPr>
        <w:t>Work &amp; Stress</w:t>
      </w:r>
      <w:r w:rsidR="001F4AE0" w:rsidRPr="00331C7F">
        <w:t xml:space="preserve">, </w:t>
      </w:r>
      <w:r w:rsidR="001F4AE0" w:rsidRPr="00331C7F">
        <w:rPr>
          <w:i/>
          <w:iCs/>
        </w:rPr>
        <w:t>23</w:t>
      </w:r>
      <w:r w:rsidR="001F4AE0" w:rsidRPr="00331C7F">
        <w:t xml:space="preserve">(1), 24–44. </w:t>
      </w:r>
      <w:hyperlink r:id="rId69" w:history="1">
        <w:r w:rsidR="001F4AE0" w:rsidRPr="00331C7F">
          <w:t>https://doi.org/10.1080/02678370902815673</w:t>
        </w:r>
      </w:hyperlink>
    </w:p>
    <w:p w14:paraId="090F8CD2" w14:textId="22C843F0" w:rsidR="00E323C4" w:rsidRPr="00331C7F" w:rsidRDefault="00983C84" w:rsidP="0042214E">
      <w:pPr>
        <w:tabs>
          <w:tab w:val="left" w:pos="567"/>
        </w:tabs>
        <w:ind w:left="720" w:hanging="720"/>
        <w:contextualSpacing/>
      </w:pPr>
      <w:proofErr w:type="spellStart"/>
      <w:r>
        <w:t>Einarsen</w:t>
      </w:r>
      <w:proofErr w:type="spellEnd"/>
      <w:r>
        <w:t xml:space="preserve">, </w:t>
      </w:r>
      <w:r w:rsidR="001F4AE0" w:rsidRPr="00331C7F">
        <w:t xml:space="preserve">S., &amp; Mikkelsen, E. G. (2002). Individual effects of exposure to bullying at work. In S. </w:t>
      </w:r>
      <w:proofErr w:type="spellStart"/>
      <w:r w:rsidR="001F4AE0" w:rsidRPr="00331C7F">
        <w:t>Einarsen</w:t>
      </w:r>
      <w:proofErr w:type="spellEnd"/>
      <w:r w:rsidR="001F4AE0" w:rsidRPr="00331C7F">
        <w:t xml:space="preserve">, H. </w:t>
      </w:r>
      <w:proofErr w:type="spellStart"/>
      <w:r w:rsidR="001F4AE0" w:rsidRPr="00331C7F">
        <w:t>Hoel</w:t>
      </w:r>
      <w:proofErr w:type="spellEnd"/>
      <w:r w:rsidR="001F4AE0" w:rsidRPr="00331C7F">
        <w:t xml:space="preserve">, &amp; C. L. Cooper (Eds.), </w:t>
      </w:r>
      <w:r w:rsidR="001F4AE0" w:rsidRPr="00331C7F">
        <w:rPr>
          <w:i/>
          <w:iCs/>
        </w:rPr>
        <w:t>Bullying and emotional abuse in the workplace</w:t>
      </w:r>
      <w:r w:rsidR="001F4AE0" w:rsidRPr="00331C7F">
        <w:t xml:space="preserve"> (pp. 145–162). London, England: CRC Press. Retrieved from https://www.taylorfrancis.com/books/e/9780429217432/chapters/10.1201/9780203164662-12</w:t>
      </w:r>
    </w:p>
    <w:p w14:paraId="7E069651" w14:textId="445017BA" w:rsidR="00E323C4" w:rsidRPr="00331C7F" w:rsidRDefault="001E77C0" w:rsidP="0042214E">
      <w:pPr>
        <w:tabs>
          <w:tab w:val="left" w:pos="567"/>
        </w:tabs>
        <w:ind w:left="720" w:hanging="720"/>
        <w:contextualSpacing/>
      </w:pPr>
      <w:proofErr w:type="spellStart"/>
      <w:r>
        <w:t>Einarsen</w:t>
      </w:r>
      <w:proofErr w:type="spellEnd"/>
      <w:r>
        <w:t>,</w:t>
      </w:r>
      <w:r w:rsidR="001F4AE0" w:rsidRPr="00331C7F">
        <w:t xml:space="preserve"> S., &amp; </w:t>
      </w:r>
      <w:proofErr w:type="spellStart"/>
      <w:r w:rsidR="001F4AE0" w:rsidRPr="00331C7F">
        <w:t>Skogstad</w:t>
      </w:r>
      <w:proofErr w:type="spellEnd"/>
      <w:r w:rsidR="001F4AE0" w:rsidRPr="00331C7F">
        <w:t xml:space="preserve">, A. (1996). Bullying at work: Epidemiological findings in public and private organizations. </w:t>
      </w:r>
      <w:r w:rsidR="001F4AE0" w:rsidRPr="00331C7F">
        <w:rPr>
          <w:i/>
          <w:iCs/>
        </w:rPr>
        <w:t>European Journal of Work and Organizational Psychology</w:t>
      </w:r>
      <w:r w:rsidR="001F4AE0" w:rsidRPr="00331C7F">
        <w:t xml:space="preserve">, </w:t>
      </w:r>
      <w:r w:rsidR="001F4AE0" w:rsidRPr="00331C7F">
        <w:rPr>
          <w:i/>
          <w:iCs/>
        </w:rPr>
        <w:t>5</w:t>
      </w:r>
      <w:r w:rsidR="001F4AE0" w:rsidRPr="00331C7F">
        <w:t xml:space="preserve">(2), 185–201. </w:t>
      </w:r>
      <w:hyperlink r:id="rId70" w:history="1">
        <w:r w:rsidR="001F4AE0" w:rsidRPr="00331C7F">
          <w:t>https://doi.org/10.1080/13594329608414854</w:t>
        </w:r>
      </w:hyperlink>
    </w:p>
    <w:p w14:paraId="5DC19C4F" w14:textId="7378C765" w:rsidR="00E323C4" w:rsidRPr="00331C7F" w:rsidRDefault="001E77C0" w:rsidP="0042214E">
      <w:pPr>
        <w:ind w:left="720" w:hanging="720"/>
        <w:contextualSpacing/>
      </w:pPr>
      <w:r>
        <w:t xml:space="preserve">Elkind, </w:t>
      </w:r>
      <w:r w:rsidR="001F4AE0" w:rsidRPr="00331C7F">
        <w:t xml:space="preserve">D. (2004, December). The problem with constructivism. </w:t>
      </w:r>
      <w:r w:rsidR="001F4AE0" w:rsidRPr="00331C7F">
        <w:rPr>
          <w:i/>
          <w:iCs/>
        </w:rPr>
        <w:t>The Educational Forum,</w:t>
      </w:r>
      <w:r w:rsidR="001F4AE0" w:rsidRPr="00331C7F">
        <w:t xml:space="preserve"> </w:t>
      </w:r>
      <w:r w:rsidR="001F4AE0" w:rsidRPr="00331C7F">
        <w:rPr>
          <w:i/>
          <w:iCs/>
        </w:rPr>
        <w:t>68</w:t>
      </w:r>
      <w:r w:rsidR="001F4AE0" w:rsidRPr="00331C7F">
        <w:t>(4), 306–312. https://doi.org/10.1080/00131720408984646</w:t>
      </w:r>
    </w:p>
    <w:p w14:paraId="67965857" w14:textId="3373B817" w:rsidR="00E323C4" w:rsidRPr="00331C7F" w:rsidRDefault="001E77C0" w:rsidP="0042214E">
      <w:pPr>
        <w:tabs>
          <w:tab w:val="left" w:pos="567"/>
        </w:tabs>
        <w:ind w:left="720" w:hanging="720"/>
        <w:contextualSpacing/>
      </w:pPr>
      <w:proofErr w:type="spellStart"/>
      <w:r w:rsidRPr="001E77C0">
        <w:t>Engström</w:t>
      </w:r>
      <w:proofErr w:type="spellEnd"/>
      <w:r w:rsidRPr="001E77C0">
        <w:t xml:space="preserve"> </w:t>
      </w:r>
      <w:r w:rsidR="001F4AE0" w:rsidRPr="00331C7F">
        <w:t xml:space="preserve">M., </w:t>
      </w:r>
      <w:proofErr w:type="spellStart"/>
      <w:r w:rsidR="001F4AE0" w:rsidRPr="00331C7F">
        <w:t>Skytt</w:t>
      </w:r>
      <w:proofErr w:type="spellEnd"/>
      <w:r w:rsidR="001F4AE0" w:rsidRPr="00331C7F">
        <w:t xml:space="preserve">, B., &amp; Nilsson, A. (2011). Working life and stress symptoms among caregivers in elderly care with formal and no formal competence. </w:t>
      </w:r>
      <w:r w:rsidR="001F4AE0" w:rsidRPr="00331C7F">
        <w:rPr>
          <w:i/>
          <w:iCs/>
        </w:rPr>
        <w:t>Journal of Nursing Management</w:t>
      </w:r>
      <w:r w:rsidR="001F4AE0" w:rsidRPr="00331C7F">
        <w:t xml:space="preserve">, </w:t>
      </w:r>
      <w:r w:rsidR="001F4AE0" w:rsidRPr="00331C7F">
        <w:rPr>
          <w:i/>
          <w:iCs/>
        </w:rPr>
        <w:t>19</w:t>
      </w:r>
      <w:r w:rsidR="001F4AE0" w:rsidRPr="00331C7F">
        <w:t xml:space="preserve">(6), 732–741. </w:t>
      </w:r>
      <w:hyperlink r:id="rId71" w:history="1">
        <w:r w:rsidR="001F4AE0" w:rsidRPr="00331C7F">
          <w:t>https://doi.org/10.1111/j.1365-2834.2011.01270.x</w:t>
        </w:r>
      </w:hyperlink>
    </w:p>
    <w:p w14:paraId="0DC7F30D" w14:textId="686862BD" w:rsidR="00E323C4" w:rsidRPr="00331C7F" w:rsidRDefault="001E77C0" w:rsidP="0042214E">
      <w:pPr>
        <w:tabs>
          <w:tab w:val="left" w:pos="567"/>
        </w:tabs>
        <w:ind w:left="720" w:hanging="720"/>
        <w:contextualSpacing/>
      </w:pPr>
      <w:r>
        <w:t xml:space="preserve">Eriksen, </w:t>
      </w:r>
      <w:r w:rsidR="001F4AE0" w:rsidRPr="00331C7F">
        <w:t xml:space="preserve">T. L. M., </w:t>
      </w:r>
      <w:proofErr w:type="spellStart"/>
      <w:r w:rsidR="001F4AE0" w:rsidRPr="00331C7F">
        <w:t>Hogh</w:t>
      </w:r>
      <w:proofErr w:type="spellEnd"/>
      <w:r w:rsidR="001F4AE0" w:rsidRPr="00331C7F">
        <w:t xml:space="preserve">, A., &amp; Hansen, Å. M. (2016). Long-term consequences of workplace bullying on sickness absence. </w:t>
      </w:r>
      <w:proofErr w:type="spellStart"/>
      <w:r w:rsidR="001F4AE0" w:rsidRPr="00331C7F">
        <w:rPr>
          <w:i/>
          <w:iCs/>
        </w:rPr>
        <w:t>Labour</w:t>
      </w:r>
      <w:proofErr w:type="spellEnd"/>
      <w:r w:rsidR="001F4AE0" w:rsidRPr="00331C7F">
        <w:rPr>
          <w:i/>
          <w:iCs/>
        </w:rPr>
        <w:t xml:space="preserve"> Economics</w:t>
      </w:r>
      <w:r w:rsidR="001F4AE0" w:rsidRPr="00331C7F">
        <w:t xml:space="preserve">, </w:t>
      </w:r>
      <w:r w:rsidR="001F4AE0" w:rsidRPr="00331C7F">
        <w:rPr>
          <w:i/>
          <w:iCs/>
        </w:rPr>
        <w:t>43</w:t>
      </w:r>
      <w:r w:rsidR="001F4AE0" w:rsidRPr="00331C7F">
        <w:t xml:space="preserve">, 129–150. </w:t>
      </w:r>
      <w:hyperlink r:id="rId72" w:history="1">
        <w:r w:rsidR="001F4AE0" w:rsidRPr="00331C7F">
          <w:t>https://doi.org/10.1016/j.labeco.2016.06.008</w:t>
        </w:r>
      </w:hyperlink>
    </w:p>
    <w:p w14:paraId="4AC3ED59" w14:textId="23ADA863" w:rsidR="00E323C4" w:rsidRPr="00331C7F" w:rsidRDefault="001E77C0" w:rsidP="0042214E">
      <w:pPr>
        <w:tabs>
          <w:tab w:val="left" w:pos="567"/>
        </w:tabs>
        <w:ind w:left="720" w:hanging="720"/>
        <w:contextualSpacing/>
      </w:pPr>
      <w:bookmarkStart w:id="215" w:name="_Hlk33382761"/>
      <w:proofErr w:type="spellStart"/>
      <w:r>
        <w:t>Escartin</w:t>
      </w:r>
      <w:proofErr w:type="spellEnd"/>
      <w:r>
        <w:t>,</w:t>
      </w:r>
      <w:r w:rsidR="001F4AE0" w:rsidRPr="00331C7F">
        <w:t xml:space="preserve"> J., Rodríguez-</w:t>
      </w:r>
      <w:proofErr w:type="spellStart"/>
      <w:r w:rsidR="001F4AE0" w:rsidRPr="00331C7F">
        <w:t>Carballeira</w:t>
      </w:r>
      <w:proofErr w:type="spellEnd"/>
      <w:r w:rsidR="001F4AE0" w:rsidRPr="00331C7F">
        <w:t xml:space="preserve">, A., Zapf, D., </w:t>
      </w:r>
      <w:proofErr w:type="spellStart"/>
      <w:r w:rsidR="001F4AE0" w:rsidRPr="00331C7F">
        <w:t>Porrúa</w:t>
      </w:r>
      <w:proofErr w:type="spellEnd"/>
      <w:r w:rsidR="001F4AE0" w:rsidRPr="00331C7F">
        <w:t xml:space="preserve">, C., &amp; Martín-Peña, J. (2009). </w:t>
      </w:r>
      <w:bookmarkEnd w:id="215"/>
      <w:r w:rsidR="001F4AE0" w:rsidRPr="00331C7F">
        <w:t xml:space="preserve">Perceived severity of various bullying behaviors at work and the relevance of exposure to bullying. </w:t>
      </w:r>
      <w:r w:rsidR="001F4AE0" w:rsidRPr="00331C7F">
        <w:rPr>
          <w:i/>
          <w:iCs/>
        </w:rPr>
        <w:t>Work &amp; Stress</w:t>
      </w:r>
      <w:r w:rsidR="001F4AE0" w:rsidRPr="00331C7F">
        <w:t xml:space="preserve">, </w:t>
      </w:r>
      <w:r w:rsidR="001F4AE0" w:rsidRPr="00331C7F">
        <w:rPr>
          <w:i/>
          <w:iCs/>
        </w:rPr>
        <w:t>23</w:t>
      </w:r>
      <w:r w:rsidR="001F4AE0" w:rsidRPr="00331C7F">
        <w:t xml:space="preserve">(3), 191–205. </w:t>
      </w:r>
      <w:hyperlink r:id="rId73" w:history="1">
        <w:r w:rsidR="001F4AE0" w:rsidRPr="00331C7F">
          <w:t>https://doi.org/10.1080/02678370903289639</w:t>
        </w:r>
      </w:hyperlink>
    </w:p>
    <w:p w14:paraId="59754EF0" w14:textId="265D1346" w:rsidR="00E323C4" w:rsidRPr="00331C7F" w:rsidRDefault="001E77C0" w:rsidP="0042214E">
      <w:pPr>
        <w:tabs>
          <w:tab w:val="left" w:pos="567"/>
        </w:tabs>
        <w:ind w:left="720" w:hanging="720"/>
        <w:contextualSpacing/>
      </w:pPr>
      <w:proofErr w:type="spellStart"/>
      <w:r>
        <w:t>Escartin</w:t>
      </w:r>
      <w:proofErr w:type="spellEnd"/>
      <w:r>
        <w:t xml:space="preserve">, </w:t>
      </w:r>
      <w:r w:rsidR="001F4AE0" w:rsidRPr="00331C7F">
        <w:t>J., Zapf, D., Arrieta, C., &amp; Rodriguez-</w:t>
      </w:r>
      <w:proofErr w:type="spellStart"/>
      <w:r w:rsidR="001F4AE0" w:rsidRPr="00331C7F">
        <w:t>Carballeira</w:t>
      </w:r>
      <w:proofErr w:type="spellEnd"/>
      <w:r w:rsidR="001F4AE0" w:rsidRPr="00331C7F">
        <w:t xml:space="preserve">, A. (2011). Workers’ perception of workplace bullying: A cross-cultural study. </w:t>
      </w:r>
      <w:r w:rsidR="001F4AE0" w:rsidRPr="00331C7F">
        <w:rPr>
          <w:i/>
          <w:iCs/>
        </w:rPr>
        <w:t>European Journal of Work and Organizational Psychology, 20</w:t>
      </w:r>
      <w:r w:rsidR="001F4AE0" w:rsidRPr="00331C7F">
        <w:t xml:space="preserve">(2), 178–205. </w:t>
      </w:r>
      <w:hyperlink r:id="rId74" w:history="1">
        <w:r w:rsidR="001F4AE0" w:rsidRPr="00331C7F">
          <w:t>https://doi.org/10.1080/13594320903395652</w:t>
        </w:r>
      </w:hyperlink>
    </w:p>
    <w:p w14:paraId="046244B4" w14:textId="52D566A2" w:rsidR="00E323C4" w:rsidRPr="00331C7F" w:rsidRDefault="001E77C0" w:rsidP="0042214E">
      <w:pPr>
        <w:tabs>
          <w:tab w:val="left" w:pos="567"/>
        </w:tabs>
        <w:ind w:left="720" w:hanging="720"/>
        <w:contextualSpacing/>
      </w:pPr>
      <w:r>
        <w:t xml:space="preserve">Espinosa, </w:t>
      </w:r>
      <w:r w:rsidR="001F4AE0" w:rsidRPr="00331C7F">
        <w:t xml:space="preserve">J. A., &amp; Carmel, E. (2003). The impact of time separation on coordination in global software teams: A conceptual foundation. </w:t>
      </w:r>
      <w:r w:rsidR="001F4AE0" w:rsidRPr="00331C7F">
        <w:rPr>
          <w:i/>
          <w:iCs/>
        </w:rPr>
        <w:t>Software Process: Improvement and Practice</w:t>
      </w:r>
      <w:r w:rsidR="001F4AE0" w:rsidRPr="00331C7F">
        <w:t xml:space="preserve">, </w:t>
      </w:r>
      <w:r w:rsidR="001F4AE0" w:rsidRPr="00331C7F">
        <w:rPr>
          <w:i/>
          <w:iCs/>
        </w:rPr>
        <w:t>8</w:t>
      </w:r>
      <w:r w:rsidR="001F4AE0" w:rsidRPr="00331C7F">
        <w:t xml:space="preserve">(4), 249–266. </w:t>
      </w:r>
      <w:hyperlink r:id="rId75" w:history="1">
        <w:r w:rsidR="001F4AE0" w:rsidRPr="00331C7F">
          <w:rPr>
            <w:rStyle w:val="Hyperlink0"/>
          </w:rPr>
          <w:t>https://doi.org/10.1002/spip.185</w:t>
        </w:r>
      </w:hyperlink>
    </w:p>
    <w:p w14:paraId="48F25600" w14:textId="1EA1BADC" w:rsidR="00E323C4" w:rsidRPr="00331C7F" w:rsidRDefault="001E77C0" w:rsidP="0042214E">
      <w:pPr>
        <w:tabs>
          <w:tab w:val="left" w:pos="567"/>
        </w:tabs>
        <w:ind w:left="720" w:hanging="720"/>
        <w:contextualSpacing/>
      </w:pPr>
      <w:proofErr w:type="spellStart"/>
      <w:r>
        <w:t>Fahie</w:t>
      </w:r>
      <w:proofErr w:type="spellEnd"/>
      <w:r>
        <w:t xml:space="preserve">, </w:t>
      </w:r>
      <w:r w:rsidR="001F4AE0" w:rsidRPr="00331C7F">
        <w:t xml:space="preserve">D., &amp; Devine, D. (2014). The impact of workplace bullying on primary school teachers and principals. </w:t>
      </w:r>
      <w:r w:rsidR="001F4AE0" w:rsidRPr="00331C7F">
        <w:rPr>
          <w:i/>
          <w:iCs/>
        </w:rPr>
        <w:t>Scandinavian Journal of Educational Research</w:t>
      </w:r>
      <w:r w:rsidR="001F4AE0" w:rsidRPr="00331C7F">
        <w:t xml:space="preserve">, </w:t>
      </w:r>
      <w:r w:rsidR="001F4AE0" w:rsidRPr="00331C7F">
        <w:rPr>
          <w:i/>
          <w:iCs/>
        </w:rPr>
        <w:t>58</w:t>
      </w:r>
      <w:r w:rsidR="001F4AE0" w:rsidRPr="00331C7F">
        <w:t xml:space="preserve">(2), 235–252. </w:t>
      </w:r>
      <w:hyperlink r:id="rId76" w:history="1">
        <w:r w:rsidR="001F4AE0" w:rsidRPr="00331C7F">
          <w:t>https://doi.org/10.1080/00313831.2012.725099</w:t>
        </w:r>
      </w:hyperlink>
    </w:p>
    <w:p w14:paraId="13DA2913" w14:textId="469B556A" w:rsidR="00E323C4" w:rsidRPr="00331C7F" w:rsidRDefault="001E77C0" w:rsidP="0042214E">
      <w:pPr>
        <w:tabs>
          <w:tab w:val="left" w:pos="567"/>
        </w:tabs>
        <w:ind w:left="720" w:hanging="720"/>
        <w:contextualSpacing/>
      </w:pPr>
      <w:r>
        <w:t xml:space="preserve">Faris, </w:t>
      </w:r>
      <w:r w:rsidR="001F4AE0" w:rsidRPr="00331C7F">
        <w:t xml:space="preserve">R. (2012). Aggression, exclusivity, and status attainment in interpersonal networks. </w:t>
      </w:r>
      <w:r w:rsidR="001F4AE0" w:rsidRPr="00331C7F">
        <w:rPr>
          <w:i/>
          <w:iCs/>
        </w:rPr>
        <w:t>Social Forces</w:t>
      </w:r>
      <w:r w:rsidR="001F4AE0" w:rsidRPr="00331C7F">
        <w:t xml:space="preserve">, </w:t>
      </w:r>
      <w:r w:rsidR="001F4AE0" w:rsidRPr="00331C7F">
        <w:rPr>
          <w:i/>
          <w:iCs/>
        </w:rPr>
        <w:t>90</w:t>
      </w:r>
      <w:r w:rsidR="001F4AE0" w:rsidRPr="00331C7F">
        <w:t xml:space="preserve">(4), 1207–1235. </w:t>
      </w:r>
      <w:hyperlink r:id="rId77" w:history="1">
        <w:r w:rsidR="001F4AE0" w:rsidRPr="00331C7F">
          <w:t>https://doi.org/10.1093/sf/sos074</w:t>
        </w:r>
      </w:hyperlink>
    </w:p>
    <w:p w14:paraId="33668709" w14:textId="29DC5EAC" w:rsidR="00E323C4" w:rsidRPr="00331C7F" w:rsidRDefault="001E77C0" w:rsidP="0042214E">
      <w:pPr>
        <w:ind w:left="720" w:hanging="720"/>
        <w:contextualSpacing/>
      </w:pPr>
      <w:r>
        <w:t xml:space="preserve">Farley, </w:t>
      </w:r>
      <w:r w:rsidR="001F4AE0" w:rsidRPr="00331C7F">
        <w:t xml:space="preserve">S. (2015). </w:t>
      </w:r>
      <w:r w:rsidR="001F4AE0" w:rsidRPr="00331C7F">
        <w:rPr>
          <w:i/>
          <w:iCs/>
        </w:rPr>
        <w:t>The measurement and impact of workplace cyberbullying</w:t>
      </w:r>
      <w:r w:rsidR="001F4AE0" w:rsidRPr="00331C7F">
        <w:t xml:space="preserve"> (Doctoral dissertation). University of Sheffield, England. Retrieved from </w:t>
      </w:r>
      <w:hyperlink r:id="rId78" w:history="1">
        <w:r w:rsidR="001F4AE0" w:rsidRPr="00331C7F">
          <w:t>http://etheses.whiterose.ac.uk/id/eprint/11652</w:t>
        </w:r>
      </w:hyperlink>
      <w:r w:rsidR="001F4AE0" w:rsidRPr="00331C7F">
        <w:t xml:space="preserve"> </w:t>
      </w:r>
    </w:p>
    <w:p w14:paraId="7F572288" w14:textId="1CC0DCC0" w:rsidR="00E323C4" w:rsidRPr="00331C7F" w:rsidRDefault="001E77C0" w:rsidP="0042214E">
      <w:pPr>
        <w:ind w:left="720" w:hanging="720"/>
        <w:contextualSpacing/>
      </w:pPr>
      <w:r>
        <w:t xml:space="preserve">Farley, </w:t>
      </w:r>
      <w:r w:rsidR="001F4AE0" w:rsidRPr="00331C7F">
        <w:t xml:space="preserve">S., Coyne, I., </w:t>
      </w:r>
      <w:proofErr w:type="spellStart"/>
      <w:r w:rsidR="001F4AE0" w:rsidRPr="00331C7F">
        <w:t>Sprigg</w:t>
      </w:r>
      <w:proofErr w:type="spellEnd"/>
      <w:r w:rsidR="001F4AE0" w:rsidRPr="00331C7F">
        <w:t xml:space="preserve">, C., Axtell, C., &amp; Subramanian, G. (2015). Exploring the impact of workplace cyberbullying on trainee doctors. </w:t>
      </w:r>
      <w:r w:rsidR="001F4AE0" w:rsidRPr="00331C7F">
        <w:rPr>
          <w:i/>
          <w:iCs/>
        </w:rPr>
        <w:t>Medical Education</w:t>
      </w:r>
      <w:r w:rsidR="001F4AE0" w:rsidRPr="00331C7F">
        <w:t xml:space="preserve">, </w:t>
      </w:r>
      <w:r w:rsidR="001F4AE0" w:rsidRPr="00331C7F">
        <w:rPr>
          <w:i/>
          <w:iCs/>
        </w:rPr>
        <w:t>49</w:t>
      </w:r>
      <w:r w:rsidR="001F4AE0" w:rsidRPr="00331C7F">
        <w:t xml:space="preserve">(4), 436–443. </w:t>
      </w:r>
      <w:hyperlink r:id="rId79" w:history="1">
        <w:r w:rsidR="001F4AE0" w:rsidRPr="00331C7F">
          <w:t>https://doi.org/10.1111/medu.12666</w:t>
        </w:r>
      </w:hyperlink>
    </w:p>
    <w:p w14:paraId="4CD4B96F" w14:textId="10149D02" w:rsidR="00E323C4" w:rsidRPr="00331C7F" w:rsidRDefault="001E77C0" w:rsidP="0042214E">
      <w:pPr>
        <w:ind w:left="720" w:hanging="720"/>
        <w:contextualSpacing/>
      </w:pPr>
      <w:proofErr w:type="spellStart"/>
      <w:r>
        <w:t>Favard</w:t>
      </w:r>
      <w:proofErr w:type="spellEnd"/>
      <w:r>
        <w:t xml:space="preserve">, </w:t>
      </w:r>
      <w:r w:rsidR="001F4AE0" w:rsidRPr="00331C7F">
        <w:t xml:space="preserve">A.-L., &amp; Weeks., J. (2007). Photocopiers and water-coolers: The affordances of informal interaction. </w:t>
      </w:r>
      <w:r w:rsidR="001F4AE0" w:rsidRPr="00331C7F">
        <w:rPr>
          <w:i/>
          <w:iCs/>
        </w:rPr>
        <w:t>Organization Studies</w:t>
      </w:r>
      <w:r w:rsidR="001F4AE0" w:rsidRPr="00331C7F">
        <w:t xml:space="preserve">, </w:t>
      </w:r>
      <w:r w:rsidR="001F4AE0" w:rsidRPr="00331C7F">
        <w:rPr>
          <w:i/>
          <w:iCs/>
        </w:rPr>
        <w:t>28</w:t>
      </w:r>
      <w:r w:rsidR="001F4AE0" w:rsidRPr="00331C7F">
        <w:t xml:space="preserve">(5), 605–634. </w:t>
      </w:r>
      <w:hyperlink r:id="rId80" w:history="1">
        <w:r w:rsidR="001F4AE0" w:rsidRPr="00331C7F">
          <w:t>https://doi.org/10.1177/0170840606068310</w:t>
        </w:r>
      </w:hyperlink>
    </w:p>
    <w:p w14:paraId="17DAC53F" w14:textId="67FD0560" w:rsidR="00E323C4" w:rsidRPr="00331C7F" w:rsidRDefault="001E77C0" w:rsidP="0042214E">
      <w:pPr>
        <w:ind w:left="720" w:hanging="720"/>
        <w:contextualSpacing/>
      </w:pPr>
      <w:proofErr w:type="spellStart"/>
      <w:r>
        <w:t>Feijo</w:t>
      </w:r>
      <w:proofErr w:type="spellEnd"/>
      <w:r>
        <w:t>,</w:t>
      </w:r>
      <w:r w:rsidR="001F4AE0" w:rsidRPr="00331C7F">
        <w:t xml:space="preserve"> F., </w:t>
      </w:r>
      <w:proofErr w:type="spellStart"/>
      <w:r w:rsidR="001F4AE0" w:rsidRPr="00331C7F">
        <w:t>Graef</w:t>
      </w:r>
      <w:proofErr w:type="spellEnd"/>
      <w:r w:rsidR="001F4AE0" w:rsidRPr="00331C7F">
        <w:t xml:space="preserve">, D., Pearce, N., &amp; </w:t>
      </w:r>
      <w:proofErr w:type="spellStart"/>
      <w:r w:rsidR="001F4AE0" w:rsidRPr="00331C7F">
        <w:t>Fassa</w:t>
      </w:r>
      <w:proofErr w:type="spellEnd"/>
      <w:r w:rsidR="001F4AE0" w:rsidRPr="00331C7F">
        <w:t xml:space="preserve">, A. (2019). Risk factors for workplace bullying: </w:t>
      </w:r>
      <w:r w:rsidR="001F4AE0" w:rsidRPr="00331C7F">
        <w:lastRenderedPageBreak/>
        <w:t xml:space="preserve">A systematic review. </w:t>
      </w:r>
      <w:r w:rsidR="001F4AE0" w:rsidRPr="00331C7F">
        <w:rPr>
          <w:i/>
          <w:iCs/>
        </w:rPr>
        <w:t>International Journal of Environmental Research and Public Health, 16</w:t>
      </w:r>
      <w:r w:rsidR="001F4AE0" w:rsidRPr="00331C7F">
        <w:t>,</w:t>
      </w:r>
      <w:r w:rsidR="001F4AE0" w:rsidRPr="00331C7F">
        <w:rPr>
          <w:i/>
          <w:iCs/>
        </w:rPr>
        <w:t xml:space="preserve"> </w:t>
      </w:r>
      <w:r w:rsidR="001F4AE0" w:rsidRPr="00331C7F">
        <w:t xml:space="preserve">1–25. Retrieved from </w:t>
      </w:r>
      <w:hyperlink r:id="rId81" w:history="1">
        <w:r w:rsidR="001F4AE0" w:rsidRPr="00331C7F">
          <w:t>https://oem.bmj.com/content/76/Suppl_1/A14.3.abstract</w:t>
        </w:r>
      </w:hyperlink>
    </w:p>
    <w:p w14:paraId="3ECDC745" w14:textId="6CAAEC3E" w:rsidR="00E323C4" w:rsidRPr="00331C7F" w:rsidRDefault="001E77C0" w:rsidP="0042214E">
      <w:pPr>
        <w:tabs>
          <w:tab w:val="left" w:pos="567"/>
        </w:tabs>
        <w:ind w:left="720" w:hanging="720"/>
        <w:contextualSpacing/>
      </w:pPr>
      <w:proofErr w:type="spellStart"/>
      <w:r>
        <w:t>Ferrazzi</w:t>
      </w:r>
      <w:proofErr w:type="spellEnd"/>
      <w:r>
        <w:t xml:space="preserve">, </w:t>
      </w:r>
      <w:r w:rsidR="001F4AE0" w:rsidRPr="00331C7F">
        <w:t xml:space="preserve">K. (2014, December). Getting virtual teams right. </w:t>
      </w:r>
      <w:r w:rsidR="001F4AE0" w:rsidRPr="00331C7F">
        <w:rPr>
          <w:i/>
          <w:iCs/>
        </w:rPr>
        <w:t>Harvard Business Review</w:t>
      </w:r>
      <w:r w:rsidR="001F4AE0" w:rsidRPr="00331C7F">
        <w:t xml:space="preserve">, </w:t>
      </w:r>
      <w:r w:rsidR="001F4AE0" w:rsidRPr="00331C7F">
        <w:rPr>
          <w:i/>
          <w:iCs/>
        </w:rPr>
        <w:t>92</w:t>
      </w:r>
      <w:r w:rsidR="001F4AE0" w:rsidRPr="00331C7F">
        <w:t xml:space="preserve">(12), 120–123. Retrieved from </w:t>
      </w:r>
      <w:hyperlink r:id="rId82" w:history="1">
        <w:r w:rsidR="001F4AE0" w:rsidRPr="00331C7F">
          <w:t>https://hbr.org/2014/12/getting-virtual-teams-right</w:t>
        </w:r>
      </w:hyperlink>
    </w:p>
    <w:p w14:paraId="7762838C" w14:textId="33F0ED30" w:rsidR="00E323C4" w:rsidRPr="00331C7F" w:rsidRDefault="00A16AEA" w:rsidP="0042214E">
      <w:pPr>
        <w:tabs>
          <w:tab w:val="left" w:pos="567"/>
        </w:tabs>
        <w:ind w:left="720" w:hanging="720"/>
        <w:contextualSpacing/>
      </w:pPr>
      <w:r>
        <w:t xml:space="preserve">Ferris, </w:t>
      </w:r>
      <w:r w:rsidR="001F4AE0" w:rsidRPr="00331C7F">
        <w:t xml:space="preserve">G. R., </w:t>
      </w:r>
      <w:proofErr w:type="spellStart"/>
      <w:r w:rsidR="001F4AE0" w:rsidRPr="00331C7F">
        <w:t>Zinko</w:t>
      </w:r>
      <w:proofErr w:type="spellEnd"/>
      <w:r w:rsidR="001F4AE0" w:rsidRPr="00331C7F">
        <w:t xml:space="preserve">, R., </w:t>
      </w:r>
      <w:proofErr w:type="spellStart"/>
      <w:r w:rsidR="001F4AE0" w:rsidRPr="00331C7F">
        <w:t>Brouer</w:t>
      </w:r>
      <w:proofErr w:type="spellEnd"/>
      <w:r w:rsidR="001F4AE0" w:rsidRPr="00331C7F">
        <w:t xml:space="preserve">, R. L., Buckley, M. R., &amp; Harvey, M. G. (2007). Strategic bullying as a supplementary, balanced perspective on destructive leadership. </w:t>
      </w:r>
      <w:r w:rsidR="001F4AE0" w:rsidRPr="00331C7F">
        <w:rPr>
          <w:i/>
          <w:iCs/>
        </w:rPr>
        <w:t>The Leadership Quarterly</w:t>
      </w:r>
      <w:r w:rsidR="001F4AE0" w:rsidRPr="00331C7F">
        <w:t xml:space="preserve">, </w:t>
      </w:r>
      <w:r w:rsidR="001F4AE0" w:rsidRPr="00331C7F">
        <w:rPr>
          <w:i/>
          <w:iCs/>
        </w:rPr>
        <w:t>18</w:t>
      </w:r>
      <w:r w:rsidR="001F4AE0" w:rsidRPr="00331C7F">
        <w:t>(3), 195–206. https://doi.org/10.1016/j.leaqua.2007.03.004</w:t>
      </w:r>
    </w:p>
    <w:p w14:paraId="195D77C4" w14:textId="155C1F6E" w:rsidR="00E323C4" w:rsidRPr="00331C7F" w:rsidRDefault="00A16AEA" w:rsidP="0042214E">
      <w:pPr>
        <w:tabs>
          <w:tab w:val="left" w:pos="567"/>
        </w:tabs>
        <w:ind w:left="720" w:hanging="720"/>
        <w:contextualSpacing/>
      </w:pPr>
      <w:r>
        <w:t>Field,</w:t>
      </w:r>
      <w:r w:rsidR="001F4AE0" w:rsidRPr="00331C7F">
        <w:t xml:space="preserve"> E. M. (2010). What is workplace bullying? In </w:t>
      </w:r>
      <w:r w:rsidR="001F4AE0" w:rsidRPr="00331C7F">
        <w:rPr>
          <w:i/>
          <w:iCs/>
        </w:rPr>
        <w:t>Bully blocking at work: A self-help guide for employees and managers</w:t>
      </w:r>
      <w:r w:rsidR="001F4AE0" w:rsidRPr="00331C7F">
        <w:t xml:space="preserve"> (pp. 5–18). Bowen Hills, Australia: Australian Academic Press. Retrieved from </w:t>
      </w:r>
      <w:r w:rsidR="001F4AE0" w:rsidRPr="00331C7F">
        <w:rPr>
          <w:rStyle w:val="Hyperlink0"/>
        </w:rPr>
        <w:t>https://search.informit.com.au/documentSummary;dn=058468708033828;res=IELBUS&gt;</w:t>
      </w:r>
    </w:p>
    <w:p w14:paraId="31C84EE1" w14:textId="7A1A1F2D" w:rsidR="00E323C4" w:rsidRPr="00331C7F" w:rsidRDefault="00A16AEA" w:rsidP="0042214E">
      <w:pPr>
        <w:tabs>
          <w:tab w:val="left" w:pos="567"/>
        </w:tabs>
        <w:ind w:left="720" w:hanging="720"/>
        <w:contextualSpacing/>
      </w:pPr>
      <w:proofErr w:type="spellStart"/>
      <w:r>
        <w:t>Filippova</w:t>
      </w:r>
      <w:proofErr w:type="spellEnd"/>
      <w:r>
        <w:t xml:space="preserve">, </w:t>
      </w:r>
      <w:r w:rsidR="001F4AE0" w:rsidRPr="00331C7F">
        <w:t xml:space="preserve">A., &amp; Cho, H. (2016, February). The effects and antecedents of conflict in free and open source software development. </w:t>
      </w:r>
      <w:r w:rsidR="001F4AE0" w:rsidRPr="00331C7F">
        <w:rPr>
          <w:i/>
          <w:iCs/>
        </w:rPr>
        <w:t xml:space="preserve">Proceedings of the 19th ACM Conference on Computer-Supported Cooperative Work &amp; Social Computing, </w:t>
      </w:r>
      <w:r w:rsidR="001F4AE0" w:rsidRPr="00331C7F">
        <w:t>705–716. Retrieved from https://www.researchgate.net/publication/311491550_The_Effects_and_Antecedents_of_Conflict_in_Free_and_Open_Source_Software_Development</w:t>
      </w:r>
    </w:p>
    <w:p w14:paraId="6C86DBD0" w14:textId="08DCF331" w:rsidR="00E323C4" w:rsidRPr="00331C7F" w:rsidRDefault="00A16AEA" w:rsidP="0042214E">
      <w:pPr>
        <w:tabs>
          <w:tab w:val="left" w:pos="567"/>
        </w:tabs>
        <w:ind w:left="720" w:hanging="720"/>
        <w:contextualSpacing/>
      </w:pPr>
      <w:proofErr w:type="spellStart"/>
      <w:r>
        <w:t>Fiol</w:t>
      </w:r>
      <w:proofErr w:type="spellEnd"/>
      <w:r>
        <w:t xml:space="preserve">, </w:t>
      </w:r>
      <w:r w:rsidR="001F4AE0" w:rsidRPr="00331C7F">
        <w:t xml:space="preserve">C. M., &amp; O’Connor, E. J. (2005). Identification in face-to-face, hybrid, and pure virtual teams: Untangling the contradictions. </w:t>
      </w:r>
      <w:r w:rsidR="001F4AE0" w:rsidRPr="00331C7F">
        <w:rPr>
          <w:i/>
          <w:iCs/>
        </w:rPr>
        <w:t>Organization Science</w:t>
      </w:r>
      <w:r w:rsidR="001F4AE0" w:rsidRPr="00331C7F">
        <w:t xml:space="preserve">, </w:t>
      </w:r>
      <w:r w:rsidR="001F4AE0" w:rsidRPr="00331C7F">
        <w:rPr>
          <w:i/>
          <w:iCs/>
        </w:rPr>
        <w:t>16</w:t>
      </w:r>
      <w:r w:rsidR="001F4AE0" w:rsidRPr="00331C7F">
        <w:t xml:space="preserve">(1), 19–32. </w:t>
      </w:r>
      <w:r w:rsidR="001F4AE0" w:rsidRPr="00331C7F">
        <w:lastRenderedPageBreak/>
        <w:t>Retrieved from https://www.jstor.org/stable/25145946?seq=1#page_scan_tab_contents</w:t>
      </w:r>
    </w:p>
    <w:p w14:paraId="0CAB9EBF" w14:textId="70F0EDE8" w:rsidR="00E323C4" w:rsidRPr="00331C7F" w:rsidRDefault="00A16AEA" w:rsidP="0042214E">
      <w:pPr>
        <w:tabs>
          <w:tab w:val="left" w:pos="567"/>
        </w:tabs>
        <w:ind w:left="720" w:hanging="720"/>
        <w:contextualSpacing/>
      </w:pPr>
      <w:r>
        <w:t>Fisher-</w:t>
      </w:r>
      <w:proofErr w:type="spellStart"/>
      <w:r w:rsidR="001F4AE0" w:rsidRPr="00331C7F">
        <w:t>Blando</w:t>
      </w:r>
      <w:proofErr w:type="spellEnd"/>
      <w:r w:rsidR="001F4AE0" w:rsidRPr="00331C7F">
        <w:t xml:space="preserve">, J. L. (2008). </w:t>
      </w:r>
      <w:r w:rsidR="001F4AE0" w:rsidRPr="00331C7F">
        <w:rPr>
          <w:i/>
          <w:iCs/>
        </w:rPr>
        <w:t xml:space="preserve">Workplace bullying: Aggressive behavior and its effect on job satisfaction and productivity </w:t>
      </w:r>
      <w:r w:rsidR="001F4AE0" w:rsidRPr="00331C7F">
        <w:t>(Doctoral dissertation). University of Phoenix. Retrieved from https://www.workplaceviolence911.com/docs/20081215.pdf</w:t>
      </w:r>
    </w:p>
    <w:p w14:paraId="2EF5B352" w14:textId="1E80D981" w:rsidR="00E323C4" w:rsidRPr="00331C7F" w:rsidRDefault="00A16AEA" w:rsidP="0042214E">
      <w:pPr>
        <w:tabs>
          <w:tab w:val="left" w:pos="567"/>
        </w:tabs>
        <w:ind w:left="720" w:hanging="720"/>
        <w:contextualSpacing/>
      </w:pPr>
      <w:r>
        <w:t xml:space="preserve">Folkman, </w:t>
      </w:r>
      <w:r w:rsidR="001F4AE0" w:rsidRPr="00331C7F">
        <w:t>S., Lazarus, R. S., Dunkel-</w:t>
      </w:r>
      <w:proofErr w:type="spellStart"/>
      <w:r w:rsidR="001F4AE0" w:rsidRPr="00331C7F">
        <w:t>Schetter</w:t>
      </w:r>
      <w:proofErr w:type="spellEnd"/>
      <w:r w:rsidR="001F4AE0" w:rsidRPr="00331C7F">
        <w:t xml:space="preserve">, C., </w:t>
      </w:r>
      <w:proofErr w:type="spellStart"/>
      <w:r w:rsidR="001F4AE0" w:rsidRPr="00331C7F">
        <w:t>DeLongis</w:t>
      </w:r>
      <w:proofErr w:type="spellEnd"/>
      <w:r w:rsidR="001F4AE0" w:rsidRPr="00331C7F">
        <w:t xml:space="preserve">, A., &amp; Gruen, R. J. (1986). Dynamics of a stressful encounter: Cognitive appraisal, coping, and encounter outcomes. </w:t>
      </w:r>
      <w:r w:rsidR="001F4AE0" w:rsidRPr="00331C7F">
        <w:rPr>
          <w:i/>
          <w:iCs/>
        </w:rPr>
        <w:t>Journal of Personality and Social Psychology</w:t>
      </w:r>
      <w:r w:rsidR="001F4AE0" w:rsidRPr="00331C7F">
        <w:t xml:space="preserve">, </w:t>
      </w:r>
      <w:r w:rsidR="001F4AE0" w:rsidRPr="00331C7F">
        <w:rPr>
          <w:i/>
          <w:iCs/>
        </w:rPr>
        <w:t>50</w:t>
      </w:r>
      <w:r w:rsidR="001F4AE0" w:rsidRPr="00331C7F">
        <w:t xml:space="preserve">(5), 992–1003. </w:t>
      </w:r>
      <w:hyperlink r:id="rId83" w:history="1">
        <w:r w:rsidR="001F4AE0" w:rsidRPr="00331C7F">
          <w:t>https://doi.org/10.2307/2136617</w:t>
        </w:r>
      </w:hyperlink>
    </w:p>
    <w:p w14:paraId="22ED1187" w14:textId="1B4A222C" w:rsidR="00E323C4" w:rsidRPr="00331C7F" w:rsidRDefault="00A16AEA" w:rsidP="0042214E">
      <w:pPr>
        <w:tabs>
          <w:tab w:val="left" w:pos="567"/>
        </w:tabs>
        <w:ind w:left="720" w:hanging="720"/>
        <w:contextualSpacing/>
      </w:pPr>
      <w:r>
        <w:t xml:space="preserve">Fox, </w:t>
      </w:r>
      <w:r w:rsidR="001F4AE0" w:rsidRPr="00331C7F">
        <w:t xml:space="preserve">S., &amp; Stallworth, L. E. (2005). Racial/ethnic bullying: Exploring links between bullying and racism in the US workplace. </w:t>
      </w:r>
      <w:r w:rsidR="001F4AE0" w:rsidRPr="00331C7F">
        <w:rPr>
          <w:i/>
          <w:iCs/>
        </w:rPr>
        <w:t>Journal of Vocational Behavior</w:t>
      </w:r>
      <w:r w:rsidR="001F4AE0" w:rsidRPr="00331C7F">
        <w:t xml:space="preserve">, </w:t>
      </w:r>
      <w:r w:rsidR="001F4AE0" w:rsidRPr="00331C7F">
        <w:rPr>
          <w:i/>
          <w:iCs/>
        </w:rPr>
        <w:t>66</w:t>
      </w:r>
      <w:r w:rsidR="001F4AE0" w:rsidRPr="00331C7F">
        <w:t>(3), 438–456. htt</w:t>
      </w:r>
      <w:hyperlink r:id="rId84" w:history="1">
        <w:r w:rsidR="001F4AE0" w:rsidRPr="00331C7F">
          <w:rPr>
            <w:rStyle w:val="Hyperlink0"/>
          </w:rPr>
          <w:t>ps://doi.org/10.1016/j.jvb.2004.01.002</w:t>
        </w:r>
      </w:hyperlink>
    </w:p>
    <w:p w14:paraId="7BC63F7B" w14:textId="1C5294B4" w:rsidR="00E323C4" w:rsidRPr="00331C7F" w:rsidRDefault="00A16AEA" w:rsidP="0042214E">
      <w:pPr>
        <w:tabs>
          <w:tab w:val="left" w:pos="567"/>
        </w:tabs>
        <w:ind w:left="720" w:hanging="720"/>
        <w:contextualSpacing/>
      </w:pPr>
      <w:r>
        <w:t xml:space="preserve">Frank, </w:t>
      </w:r>
      <w:r w:rsidR="001F4AE0" w:rsidRPr="00331C7F">
        <w:t xml:space="preserve">F. D., Finnegan, R. P., &amp; Taylor, C. R. (2004). The race for talent: Retaining and engaging workers in the 21st century. </w:t>
      </w:r>
      <w:r w:rsidR="001F4AE0" w:rsidRPr="00331C7F">
        <w:rPr>
          <w:i/>
          <w:iCs/>
        </w:rPr>
        <w:t>Human Resource Planning</w:t>
      </w:r>
      <w:r w:rsidR="001F4AE0" w:rsidRPr="00331C7F">
        <w:t xml:space="preserve">, </w:t>
      </w:r>
      <w:r w:rsidR="001F4AE0" w:rsidRPr="00331C7F">
        <w:rPr>
          <w:i/>
          <w:iCs/>
        </w:rPr>
        <w:t>27</w:t>
      </w:r>
      <w:r w:rsidR="001F4AE0" w:rsidRPr="00331C7F">
        <w:t>(3), 12–35. Retrieved from https://web.b.ebscohost.com/abstract?direct=true&amp;profile=ehost&amp;scope=site&amp;authtype=crawler&amp;jrnl=01998986&amp;AN=14659775&amp;h=vQHCx1THxP3StcW0os8urI%2b%2b4yptKNCnvixGKH%2fM9QLJS%2bdXZHwgcdB1fvhSv6lab%2bOGLBB%2bGSZMPzxKjxPHZQ%3d%3d&amp;crl=c&amp;resultNs=AdminWebAuth&amp;resultLocal=ErrCrlNotAuth&amp;crlhashurl=login.aspx%3fdirect%3dtrue%26profile%3dehost%26scope%3dsite%26authtype%3dcrawler%26jrnl%3d01998986%26AN%3d14659775</w:t>
      </w:r>
    </w:p>
    <w:p w14:paraId="7F7E50E9" w14:textId="0F7B5124" w:rsidR="00E323C4" w:rsidRPr="00331C7F" w:rsidRDefault="001F4AE0" w:rsidP="0042214E">
      <w:pPr>
        <w:tabs>
          <w:tab w:val="left" w:pos="567"/>
        </w:tabs>
        <w:ind w:left="720" w:hanging="720"/>
        <w:contextualSpacing/>
      </w:pPr>
      <w:proofErr w:type="gramStart"/>
      <w:r w:rsidRPr="00331C7F">
        <w:t>,</w:t>
      </w:r>
      <w:proofErr w:type="spellStart"/>
      <w:r w:rsidR="00A16AEA">
        <w:t>Fryling</w:t>
      </w:r>
      <w:proofErr w:type="spellEnd"/>
      <w:proofErr w:type="gramEnd"/>
      <w:r w:rsidR="00A16AEA">
        <w:t>,</w:t>
      </w:r>
      <w:r w:rsidRPr="00331C7F">
        <w:t xml:space="preserve"> M., Cotler, J., Mathews, L., &amp; </w:t>
      </w:r>
      <w:proofErr w:type="spellStart"/>
      <w:r w:rsidRPr="00331C7F">
        <w:t>Pratico</w:t>
      </w:r>
      <w:proofErr w:type="spellEnd"/>
      <w:r w:rsidRPr="00331C7F">
        <w:t xml:space="preserve">, S. (2015). Cyberbullying or normal game </w:t>
      </w:r>
      <w:r w:rsidRPr="00331C7F">
        <w:lastRenderedPageBreak/>
        <w:t xml:space="preserve">play? Impact of age, gender, and experience on cyberbullying in multi-player online gaming environments: Perceptions from one gaming forum. </w:t>
      </w:r>
      <w:r w:rsidRPr="00331C7F">
        <w:rPr>
          <w:i/>
          <w:iCs/>
        </w:rPr>
        <w:t>Journal of Information Systems Applied Research</w:t>
      </w:r>
      <w:r w:rsidRPr="00331C7F">
        <w:t xml:space="preserve">, </w:t>
      </w:r>
      <w:r w:rsidRPr="00331C7F">
        <w:rPr>
          <w:i/>
          <w:iCs/>
        </w:rPr>
        <w:t>8</w:t>
      </w:r>
      <w:r w:rsidRPr="00331C7F">
        <w:t>(1), 4–15. Retrieved from http://jisar.org/2015-8/N1/JISARv8n1.pdf#page=4</w:t>
      </w:r>
    </w:p>
    <w:p w14:paraId="2BF2E4F8" w14:textId="73FCE7FF" w:rsidR="00E323C4" w:rsidRPr="00331C7F" w:rsidRDefault="007374AF" w:rsidP="0042214E">
      <w:pPr>
        <w:widowControl/>
        <w:tabs>
          <w:tab w:val="left" w:pos="567"/>
        </w:tabs>
        <w:ind w:left="720" w:hanging="720"/>
        <w:contextualSpacing/>
      </w:pPr>
      <w:r>
        <w:t xml:space="preserve">Gaffney, </w:t>
      </w:r>
      <w:r w:rsidR="001F4AE0" w:rsidRPr="00331C7F">
        <w:t xml:space="preserve">D. A., DeMarco, R. F., </w:t>
      </w:r>
      <w:proofErr w:type="spellStart"/>
      <w:r w:rsidR="001F4AE0" w:rsidRPr="00331C7F">
        <w:t>Hofmeyer</w:t>
      </w:r>
      <w:proofErr w:type="spellEnd"/>
      <w:r w:rsidR="001F4AE0" w:rsidRPr="00331C7F">
        <w:t xml:space="preserve">, A., </w:t>
      </w:r>
      <w:proofErr w:type="spellStart"/>
      <w:r w:rsidR="001F4AE0" w:rsidRPr="00331C7F">
        <w:t>Vessey</w:t>
      </w:r>
      <w:proofErr w:type="spellEnd"/>
      <w:r w:rsidR="001F4AE0" w:rsidRPr="00331C7F">
        <w:t xml:space="preserve">, J. A., &amp; </w:t>
      </w:r>
      <w:proofErr w:type="spellStart"/>
      <w:r w:rsidR="001F4AE0" w:rsidRPr="00331C7F">
        <w:t>Budin</w:t>
      </w:r>
      <w:proofErr w:type="spellEnd"/>
      <w:r w:rsidR="001F4AE0" w:rsidRPr="00331C7F">
        <w:t xml:space="preserve">, W. C. (2012). Making things right: Nurses’ experiences with workplace bullying—A grounded theory. </w:t>
      </w:r>
      <w:r w:rsidR="001F4AE0" w:rsidRPr="00331C7F">
        <w:rPr>
          <w:i/>
          <w:iCs/>
        </w:rPr>
        <w:t>Nursing Research and Practice</w:t>
      </w:r>
      <w:r w:rsidR="001F4AE0" w:rsidRPr="00331C7F">
        <w:t xml:space="preserve">. </w:t>
      </w:r>
      <w:hyperlink r:id="rId85" w:history="1">
        <w:r w:rsidR="001F4AE0" w:rsidRPr="00331C7F">
          <w:t>https://doi.org/10.1155/2012/243210%20</w:t>
        </w:r>
      </w:hyperlink>
    </w:p>
    <w:p w14:paraId="2046CE58" w14:textId="00BE2B3D" w:rsidR="00E323C4" w:rsidRPr="00331C7F" w:rsidRDefault="007374AF" w:rsidP="0042214E">
      <w:pPr>
        <w:tabs>
          <w:tab w:val="left" w:pos="567"/>
        </w:tabs>
        <w:ind w:left="720" w:hanging="720"/>
        <w:contextualSpacing/>
      </w:pPr>
      <w:r>
        <w:t xml:space="preserve">Gallup. </w:t>
      </w:r>
      <w:r w:rsidR="001F4AE0" w:rsidRPr="00331C7F">
        <w:t xml:space="preserve">(2017). State of the American workplace. Retrieved from </w:t>
      </w:r>
      <w:hyperlink r:id="rId86" w:history="1">
        <w:r w:rsidR="001F4AE0" w:rsidRPr="00331C7F">
          <w:rPr>
            <w:rStyle w:val="Hyperlink0"/>
          </w:rPr>
          <w:t>https://www.gallup.com/workplace/238085/state-american-workplace-report-2017.aspx</w:t>
        </w:r>
      </w:hyperlink>
    </w:p>
    <w:p w14:paraId="5766CE0C" w14:textId="1D66D397" w:rsidR="00E323C4" w:rsidRPr="00331C7F" w:rsidRDefault="007374AF" w:rsidP="0042214E">
      <w:pPr>
        <w:tabs>
          <w:tab w:val="left" w:pos="567"/>
        </w:tabs>
        <w:ind w:left="720" w:hanging="720"/>
        <w:contextualSpacing/>
      </w:pPr>
      <w:proofErr w:type="spellStart"/>
      <w:r>
        <w:t>Georgakopoulos</w:t>
      </w:r>
      <w:proofErr w:type="spellEnd"/>
      <w:r>
        <w:t xml:space="preserve">, </w:t>
      </w:r>
      <w:r w:rsidR="001F4AE0" w:rsidRPr="00331C7F">
        <w:t xml:space="preserve">A., Wilkin, L., &amp; Kent, B. (2011). Workplace bullying: A complex problem in contemporary organizations. </w:t>
      </w:r>
      <w:r w:rsidR="001F4AE0" w:rsidRPr="00331C7F">
        <w:rPr>
          <w:i/>
          <w:iCs/>
        </w:rPr>
        <w:t>International Journal of Business Social Science</w:t>
      </w:r>
      <w:r w:rsidR="001F4AE0" w:rsidRPr="00331C7F">
        <w:t xml:space="preserve">, </w:t>
      </w:r>
      <w:r w:rsidR="001F4AE0" w:rsidRPr="00331C7F">
        <w:rPr>
          <w:i/>
          <w:iCs/>
        </w:rPr>
        <w:t>2</w:t>
      </w:r>
      <w:r w:rsidR="001F4AE0" w:rsidRPr="00331C7F">
        <w:t xml:space="preserve">(3), 1–20. Retrieved from </w:t>
      </w:r>
      <w:proofErr w:type="gramStart"/>
      <w:r w:rsidR="001F4AE0" w:rsidRPr="00331C7F">
        <w:t>http://www.ijbssnet.com/journals/Vol._2_No._3_[</w:t>
      </w:r>
      <w:proofErr w:type="gramEnd"/>
      <w:r w:rsidR="001F4AE0" w:rsidRPr="00331C7F">
        <w:t>Special_Issue_-_January_2011]/1.pdf</w:t>
      </w:r>
    </w:p>
    <w:p w14:paraId="1DFB9886" w14:textId="4B845DE3" w:rsidR="00E323C4" w:rsidRPr="00331C7F" w:rsidRDefault="007374AF" w:rsidP="0042214E">
      <w:pPr>
        <w:tabs>
          <w:tab w:val="left" w:pos="567"/>
        </w:tabs>
        <w:ind w:left="720" w:hanging="720"/>
        <w:contextualSpacing/>
      </w:pPr>
      <w:r>
        <w:t xml:space="preserve">Giga, </w:t>
      </w:r>
      <w:r w:rsidR="001F4AE0" w:rsidRPr="00331C7F">
        <w:t xml:space="preserve">S. I., </w:t>
      </w:r>
      <w:proofErr w:type="spellStart"/>
      <w:r w:rsidR="001F4AE0" w:rsidRPr="00331C7F">
        <w:t>Hoel</w:t>
      </w:r>
      <w:proofErr w:type="spellEnd"/>
      <w:r w:rsidR="001F4AE0" w:rsidRPr="00331C7F">
        <w:t xml:space="preserve">, H., &amp; Lewis, D. (2008). The costs of workplace bullying. </w:t>
      </w:r>
      <w:r w:rsidR="001F4AE0" w:rsidRPr="00331C7F">
        <w:rPr>
          <w:i/>
          <w:iCs/>
        </w:rPr>
        <w:t>University of Manchester Institute of Science and Technology</w:t>
      </w:r>
      <w:r w:rsidR="001F4AE0" w:rsidRPr="00331C7F">
        <w:t>, 1–35. Retrieved from https://www.researchgate.net/publication/260246863_The_Costs_of_Workplace_Bullying</w:t>
      </w:r>
    </w:p>
    <w:p w14:paraId="58171150" w14:textId="0D25ED08" w:rsidR="00E323C4" w:rsidRPr="00331C7F" w:rsidRDefault="007374AF" w:rsidP="0042214E">
      <w:pPr>
        <w:tabs>
          <w:tab w:val="left" w:pos="567"/>
        </w:tabs>
        <w:ind w:left="720" w:hanging="720"/>
        <w:contextualSpacing/>
      </w:pPr>
      <w:r>
        <w:t xml:space="preserve">Giorgi, </w:t>
      </w:r>
      <w:r w:rsidR="001F4AE0" w:rsidRPr="00331C7F">
        <w:t xml:space="preserve">G., Arenas, A., &amp; Leon-Perez, J. M. (2011). An operative measure of workplace bullying: The negative acts questionnaire across Italian companies. </w:t>
      </w:r>
      <w:r w:rsidR="001F4AE0" w:rsidRPr="00331C7F">
        <w:rPr>
          <w:i/>
          <w:iCs/>
        </w:rPr>
        <w:t>Industrial Health</w:t>
      </w:r>
      <w:r w:rsidR="001F4AE0" w:rsidRPr="00331C7F">
        <w:t xml:space="preserve">, </w:t>
      </w:r>
      <w:r w:rsidR="001F4AE0" w:rsidRPr="00331C7F">
        <w:rPr>
          <w:i/>
          <w:iCs/>
        </w:rPr>
        <w:t>49</w:t>
      </w:r>
      <w:r w:rsidR="001F4AE0" w:rsidRPr="00331C7F">
        <w:t>(6), 686–695. Retrieved from https://www.jstage.jst.go.jp/article/indhealth/advpub/0/advpub_MS1287/_pdf</w:t>
      </w:r>
    </w:p>
    <w:p w14:paraId="08001297" w14:textId="3D7A4B42" w:rsidR="00E323C4" w:rsidRPr="00331C7F" w:rsidRDefault="007374AF" w:rsidP="0042214E">
      <w:pPr>
        <w:tabs>
          <w:tab w:val="left" w:pos="567"/>
        </w:tabs>
        <w:ind w:left="720" w:hanging="720"/>
        <w:contextualSpacing/>
      </w:pPr>
      <w:bookmarkStart w:id="216" w:name="_Hlk33385028"/>
      <w:proofErr w:type="spellStart"/>
      <w:r>
        <w:lastRenderedPageBreak/>
        <w:t>Glambek</w:t>
      </w:r>
      <w:proofErr w:type="spellEnd"/>
      <w:r>
        <w:t xml:space="preserve">, </w:t>
      </w:r>
      <w:r w:rsidR="001F4AE0" w:rsidRPr="00331C7F">
        <w:t xml:space="preserve">M., </w:t>
      </w:r>
      <w:proofErr w:type="spellStart"/>
      <w:r w:rsidR="001F4AE0" w:rsidRPr="00331C7F">
        <w:t>Matthiesen</w:t>
      </w:r>
      <w:proofErr w:type="spellEnd"/>
      <w:r w:rsidR="001F4AE0" w:rsidRPr="00331C7F">
        <w:t xml:space="preserve">, S. B., </w:t>
      </w:r>
      <w:proofErr w:type="spellStart"/>
      <w:r w:rsidR="001F4AE0" w:rsidRPr="00331C7F">
        <w:t>Hetland</w:t>
      </w:r>
      <w:proofErr w:type="spellEnd"/>
      <w:r w:rsidR="001F4AE0" w:rsidRPr="00331C7F">
        <w:t xml:space="preserve">, J., &amp; </w:t>
      </w:r>
      <w:proofErr w:type="spellStart"/>
      <w:r w:rsidR="001F4AE0" w:rsidRPr="00331C7F">
        <w:t>Einarsen</w:t>
      </w:r>
      <w:proofErr w:type="spellEnd"/>
      <w:r w:rsidR="001F4AE0" w:rsidRPr="00331C7F">
        <w:t xml:space="preserve">, S. (2014). </w:t>
      </w:r>
      <w:bookmarkEnd w:id="216"/>
      <w:r w:rsidR="001F4AE0" w:rsidRPr="00331C7F">
        <w:t>Workplace bullying as an antecedent to job insecurity and intention to leave: A 6</w:t>
      </w:r>
      <w:r w:rsidR="001F4AE0" w:rsidRPr="00331C7F">
        <w:rPr>
          <w:rFonts w:ascii="Arial Unicode MS" w:hAnsi="Arial Unicode MS"/>
        </w:rPr>
        <w:t>‐</w:t>
      </w:r>
      <w:r w:rsidR="001F4AE0" w:rsidRPr="00331C7F">
        <w:t xml:space="preserve">month prospective study. </w:t>
      </w:r>
      <w:r w:rsidR="001F4AE0" w:rsidRPr="00331C7F">
        <w:rPr>
          <w:i/>
          <w:iCs/>
        </w:rPr>
        <w:t>Human Resource Management Journal</w:t>
      </w:r>
      <w:r w:rsidR="001F4AE0" w:rsidRPr="00331C7F">
        <w:t xml:space="preserve">, </w:t>
      </w:r>
      <w:r w:rsidR="001F4AE0" w:rsidRPr="00331C7F">
        <w:rPr>
          <w:i/>
          <w:iCs/>
        </w:rPr>
        <w:t>24</w:t>
      </w:r>
      <w:r w:rsidR="001F4AE0" w:rsidRPr="00331C7F">
        <w:t xml:space="preserve">(3), 255–268. </w:t>
      </w:r>
      <w:hyperlink r:id="rId87" w:history="1">
        <w:r w:rsidR="001F4AE0" w:rsidRPr="00331C7F">
          <w:t>https://doi.org/10.1111/1748-8583.12035</w:t>
        </w:r>
      </w:hyperlink>
    </w:p>
    <w:p w14:paraId="05D5ED3F" w14:textId="07F3C2FC" w:rsidR="00E323C4" w:rsidRPr="00331C7F" w:rsidRDefault="00AB7511" w:rsidP="0042214E">
      <w:pPr>
        <w:tabs>
          <w:tab w:val="left" w:pos="567"/>
        </w:tabs>
        <w:ind w:left="720" w:hanging="720"/>
        <w:contextualSpacing/>
      </w:pPr>
      <w:r>
        <w:t xml:space="preserve">Glendinning, </w:t>
      </w:r>
      <w:r w:rsidR="001F4AE0" w:rsidRPr="00331C7F">
        <w:t xml:space="preserve">P. M. (2001). Workplace bullying: Curing the cancer of the American workplace. </w:t>
      </w:r>
      <w:r w:rsidR="001F4AE0" w:rsidRPr="00331C7F">
        <w:rPr>
          <w:i/>
          <w:iCs/>
        </w:rPr>
        <w:t>Public Personnel Management, 30</w:t>
      </w:r>
      <w:r w:rsidR="001F4AE0" w:rsidRPr="00331C7F">
        <w:t xml:space="preserve">(3), 269–286. </w:t>
      </w:r>
      <w:hyperlink r:id="rId88" w:history="1">
        <w:r w:rsidR="001F4AE0" w:rsidRPr="00331C7F">
          <w:t>https://doi.org/10.1177/009102600103000301</w:t>
        </w:r>
      </w:hyperlink>
    </w:p>
    <w:p w14:paraId="7AFB3AD0" w14:textId="6DDAD8F7" w:rsidR="00E323C4" w:rsidRPr="00331C7F" w:rsidRDefault="00AB7511" w:rsidP="0042214E">
      <w:pPr>
        <w:tabs>
          <w:tab w:val="left" w:pos="567"/>
        </w:tabs>
        <w:ind w:left="720" w:hanging="720"/>
        <w:contextualSpacing/>
      </w:pPr>
      <w:r>
        <w:t xml:space="preserve">Global </w:t>
      </w:r>
      <w:r w:rsidR="001F4AE0" w:rsidRPr="00331C7F">
        <w:t xml:space="preserve">Workplace Analytics. (2019, August 16). Telecommuting trend data. Retrieved from </w:t>
      </w:r>
      <w:hyperlink r:id="rId89" w:history="1">
        <w:r w:rsidR="001F4AE0" w:rsidRPr="00331C7F">
          <w:t>https://globalworkplaceanalytics.com/telecommuting-statistics</w:t>
        </w:r>
      </w:hyperlink>
    </w:p>
    <w:p w14:paraId="130C2EDB" w14:textId="3F6E8F7A" w:rsidR="00E323C4" w:rsidRPr="00331C7F" w:rsidRDefault="00AB7511" w:rsidP="0042214E">
      <w:pPr>
        <w:tabs>
          <w:tab w:val="left" w:pos="567"/>
        </w:tabs>
        <w:ind w:left="720" w:hanging="720"/>
        <w:contextualSpacing/>
      </w:pPr>
      <w:r>
        <w:t xml:space="preserve">Golden, </w:t>
      </w:r>
      <w:r w:rsidR="001F4AE0" w:rsidRPr="00331C7F">
        <w:t xml:space="preserve">T. D., &amp; </w:t>
      </w:r>
      <w:proofErr w:type="spellStart"/>
      <w:r w:rsidR="001F4AE0" w:rsidRPr="00331C7F">
        <w:t>Veiga</w:t>
      </w:r>
      <w:proofErr w:type="spellEnd"/>
      <w:r w:rsidR="001F4AE0" w:rsidRPr="00331C7F">
        <w:t xml:space="preserve">, J. F. (2008). The impact of superior–subordinate relationships on the commitment, job satisfaction, and performance of virtual workers. </w:t>
      </w:r>
      <w:r w:rsidR="001F4AE0" w:rsidRPr="00331C7F">
        <w:rPr>
          <w:i/>
          <w:iCs/>
        </w:rPr>
        <w:t>The Leadership Quarterly</w:t>
      </w:r>
      <w:r w:rsidR="001F4AE0" w:rsidRPr="00331C7F">
        <w:t xml:space="preserve">, </w:t>
      </w:r>
      <w:r w:rsidR="001F4AE0" w:rsidRPr="00331C7F">
        <w:rPr>
          <w:i/>
          <w:iCs/>
        </w:rPr>
        <w:t>19</w:t>
      </w:r>
      <w:r w:rsidR="001F4AE0" w:rsidRPr="00331C7F">
        <w:t xml:space="preserve">(1), 77–88. </w:t>
      </w:r>
      <w:hyperlink r:id="rId90" w:history="1">
        <w:r w:rsidR="001F4AE0" w:rsidRPr="00331C7F">
          <w:t>https://doi.org/10.1016/j.leaqua.2007.12.009</w:t>
        </w:r>
      </w:hyperlink>
    </w:p>
    <w:p w14:paraId="556E539C" w14:textId="03EFE7FA" w:rsidR="00E323C4" w:rsidRPr="00331C7F" w:rsidRDefault="00AB7511" w:rsidP="0042214E">
      <w:pPr>
        <w:tabs>
          <w:tab w:val="left" w:pos="567"/>
        </w:tabs>
        <w:ind w:left="720" w:hanging="720"/>
        <w:contextualSpacing/>
      </w:pPr>
      <w:r>
        <w:t xml:space="preserve">Goodridge, </w:t>
      </w:r>
      <w:r w:rsidR="001F4AE0" w:rsidRPr="00331C7F">
        <w:t>D., Heal</w:t>
      </w:r>
      <w:r w:rsidR="001F4AE0" w:rsidRPr="00331C7F">
        <w:rPr>
          <w:rFonts w:ascii="Arial Unicode MS" w:hAnsi="Arial Unicode MS"/>
        </w:rPr>
        <w:t>‐</w:t>
      </w:r>
      <w:proofErr w:type="spellStart"/>
      <w:r w:rsidR="001F4AE0" w:rsidRPr="00331C7F">
        <w:t>Salahub</w:t>
      </w:r>
      <w:proofErr w:type="spellEnd"/>
      <w:r w:rsidR="001F4AE0" w:rsidRPr="00331C7F">
        <w:t xml:space="preserve">, J., </w:t>
      </w:r>
      <w:proofErr w:type="spellStart"/>
      <w:r w:rsidR="001F4AE0" w:rsidRPr="00331C7F">
        <w:t>PausJenssen</w:t>
      </w:r>
      <w:proofErr w:type="spellEnd"/>
      <w:r w:rsidR="001F4AE0" w:rsidRPr="00331C7F">
        <w:t xml:space="preserve">, E., James, G., &amp; </w:t>
      </w:r>
      <w:proofErr w:type="spellStart"/>
      <w:r w:rsidR="001F4AE0" w:rsidRPr="00331C7F">
        <w:t>Lidington</w:t>
      </w:r>
      <w:proofErr w:type="spellEnd"/>
      <w:r w:rsidR="001F4AE0" w:rsidRPr="00331C7F">
        <w:t xml:space="preserve">, J. (2017). Peer bullying in seniors’ </w:t>
      </w:r>
      <w:proofErr w:type="spellStart"/>
      <w:r w:rsidR="001F4AE0" w:rsidRPr="00331C7F">
        <w:t>subsidised</w:t>
      </w:r>
      <w:proofErr w:type="spellEnd"/>
      <w:r w:rsidR="001F4AE0" w:rsidRPr="00331C7F">
        <w:t xml:space="preserve"> apartment communities in Saskatoon, Canada: Participatory research. </w:t>
      </w:r>
      <w:r w:rsidR="001F4AE0" w:rsidRPr="00331C7F">
        <w:rPr>
          <w:i/>
          <w:iCs/>
        </w:rPr>
        <w:t>Health &amp; Social Care in the Community</w:t>
      </w:r>
      <w:r w:rsidR="001F4AE0" w:rsidRPr="00331C7F">
        <w:t xml:space="preserve">, </w:t>
      </w:r>
      <w:r w:rsidR="001F4AE0" w:rsidRPr="00331C7F">
        <w:rPr>
          <w:i/>
          <w:iCs/>
        </w:rPr>
        <w:t>25</w:t>
      </w:r>
      <w:r w:rsidR="001F4AE0" w:rsidRPr="00331C7F">
        <w:t xml:space="preserve">(4), 1439–1447. </w:t>
      </w:r>
      <w:hyperlink r:id="rId91" w:history="1">
        <w:r w:rsidR="001F4AE0" w:rsidRPr="00331C7F">
          <w:t>https://doi.org/10.1111/hsc.12444</w:t>
        </w:r>
      </w:hyperlink>
    </w:p>
    <w:p w14:paraId="048A6F87" w14:textId="28AD302C" w:rsidR="00E323C4" w:rsidRPr="00331C7F" w:rsidRDefault="00AB7511" w:rsidP="0042214E">
      <w:pPr>
        <w:ind w:left="720" w:hanging="720"/>
        <w:contextualSpacing/>
      </w:pPr>
      <w:r>
        <w:t xml:space="preserve">Government </w:t>
      </w:r>
      <w:r w:rsidR="001F4AE0" w:rsidRPr="00331C7F">
        <w:t>of Canada. (2019, March 7). Canada reaches lowest poverty rate in history. Retrieved from https://www.canada.ca/en/employment-social-development/news/2019/03/canada-reaches-lowest-poverty-rate-in-history.html</w:t>
      </w:r>
    </w:p>
    <w:p w14:paraId="4DE53814" w14:textId="1239C621" w:rsidR="00E323C4" w:rsidRPr="00331C7F" w:rsidRDefault="00AB7511" w:rsidP="0042214E">
      <w:pPr>
        <w:widowControl/>
        <w:tabs>
          <w:tab w:val="left" w:pos="567"/>
        </w:tabs>
        <w:ind w:left="720" w:hanging="720"/>
        <w:contextualSpacing/>
      </w:pPr>
      <w:r>
        <w:t>Govindarajan,</w:t>
      </w:r>
      <w:r w:rsidR="001F4AE0" w:rsidRPr="00331C7F">
        <w:t xml:space="preserve"> V., &amp; Gupta, A. (2001, July 15). Building an effective global business team. </w:t>
      </w:r>
      <w:r w:rsidR="001F4AE0" w:rsidRPr="00331C7F">
        <w:rPr>
          <w:i/>
          <w:iCs/>
        </w:rPr>
        <w:t>MIT Sloan Management Review</w:t>
      </w:r>
      <w:r w:rsidR="001F4AE0" w:rsidRPr="00331C7F">
        <w:t xml:space="preserve">. Retrieved from </w:t>
      </w:r>
      <w:hyperlink r:id="rId92" w:history="1">
        <w:r w:rsidR="001F4AE0" w:rsidRPr="00331C7F">
          <w:t>http://sloanreview.mit.edu/article/building-an-effective-business-team/</w:t>
        </w:r>
      </w:hyperlink>
    </w:p>
    <w:p w14:paraId="6DA52D48" w14:textId="59BEC21E" w:rsidR="00E323C4" w:rsidRPr="00331C7F" w:rsidRDefault="00AB7511" w:rsidP="0042214E">
      <w:pPr>
        <w:widowControl/>
        <w:tabs>
          <w:tab w:val="left" w:pos="567"/>
        </w:tabs>
        <w:ind w:left="720" w:hanging="720"/>
        <w:contextualSpacing/>
      </w:pPr>
      <w:proofErr w:type="spellStart"/>
      <w:r>
        <w:lastRenderedPageBreak/>
        <w:t>Grandey</w:t>
      </w:r>
      <w:proofErr w:type="spellEnd"/>
      <w:r>
        <w:t xml:space="preserve">, </w:t>
      </w:r>
      <w:r w:rsidR="001F4AE0" w:rsidRPr="00331C7F">
        <w:t xml:space="preserve">A. A., </w:t>
      </w:r>
      <w:proofErr w:type="spellStart"/>
      <w:r w:rsidR="001F4AE0" w:rsidRPr="00331C7F">
        <w:t>Dickter</w:t>
      </w:r>
      <w:proofErr w:type="spellEnd"/>
      <w:r w:rsidR="001F4AE0" w:rsidRPr="00331C7F">
        <w:t xml:space="preserve">, D. N., &amp; Sin, H. P. (2004). The customer is not always right: Customer aggression and emotion regulation of service employees. </w:t>
      </w:r>
      <w:r w:rsidR="001F4AE0" w:rsidRPr="00331C7F">
        <w:rPr>
          <w:i/>
          <w:iCs/>
        </w:rPr>
        <w:t>Journal of Organizational Behavior: The International Journal of Industrial, Occupational and Organizational Psychology and Behavior</w:t>
      </w:r>
      <w:r w:rsidR="001F4AE0" w:rsidRPr="00331C7F">
        <w:t xml:space="preserve">, </w:t>
      </w:r>
      <w:r w:rsidR="001F4AE0" w:rsidRPr="00331C7F">
        <w:rPr>
          <w:i/>
          <w:iCs/>
        </w:rPr>
        <w:t>25</w:t>
      </w:r>
      <w:r w:rsidR="001F4AE0" w:rsidRPr="00331C7F">
        <w:t xml:space="preserve">(3), 397–418. </w:t>
      </w:r>
      <w:hyperlink r:id="rId93" w:history="1">
        <w:r w:rsidR="001F4AE0" w:rsidRPr="00331C7F">
          <w:t>https://doi.org/10.1002/job.252</w:t>
        </w:r>
      </w:hyperlink>
    </w:p>
    <w:p w14:paraId="74C71113" w14:textId="0E512394" w:rsidR="00E323C4" w:rsidRPr="00331C7F" w:rsidRDefault="00A23DC3" w:rsidP="0042214E">
      <w:pPr>
        <w:widowControl/>
        <w:tabs>
          <w:tab w:val="left" w:pos="567"/>
        </w:tabs>
        <w:ind w:left="720" w:hanging="720"/>
        <w:contextualSpacing/>
      </w:pPr>
      <w:r>
        <w:t xml:space="preserve">Greenberg, </w:t>
      </w:r>
      <w:r w:rsidR="001F4AE0" w:rsidRPr="00331C7F">
        <w:t xml:space="preserve">P. E., Fournier, A. A., </w:t>
      </w:r>
      <w:proofErr w:type="spellStart"/>
      <w:r w:rsidR="001F4AE0" w:rsidRPr="00331C7F">
        <w:t>Sisitsky</w:t>
      </w:r>
      <w:proofErr w:type="spellEnd"/>
      <w:r w:rsidR="001F4AE0" w:rsidRPr="00331C7F">
        <w:t xml:space="preserve">, T., Pike, C. T., &amp; Kessler, R. C. (2015). The economic burden of adults with major depressive disorder in the United States (2005 and 2010). </w:t>
      </w:r>
      <w:r w:rsidR="001F4AE0" w:rsidRPr="00331C7F">
        <w:rPr>
          <w:i/>
          <w:iCs/>
        </w:rPr>
        <w:t>The Journal of Clinical Psychiatry</w:t>
      </w:r>
      <w:r w:rsidR="001F4AE0" w:rsidRPr="00331C7F">
        <w:t xml:space="preserve">, </w:t>
      </w:r>
      <w:r w:rsidR="001F4AE0" w:rsidRPr="00331C7F">
        <w:rPr>
          <w:i/>
          <w:iCs/>
        </w:rPr>
        <w:t>76</w:t>
      </w:r>
      <w:r w:rsidR="001F4AE0" w:rsidRPr="00331C7F">
        <w:t>(2), 155–162. Retrieved from https://pdfs.semanticscholar.org/2a0f/0218f857e39e2576a024e1c484c9edc1a9e7.pdf</w:t>
      </w:r>
    </w:p>
    <w:p w14:paraId="13E6F1BA" w14:textId="5F569A43" w:rsidR="00E323C4" w:rsidRPr="00331C7F" w:rsidRDefault="00A23DC3" w:rsidP="0042214E">
      <w:pPr>
        <w:widowControl/>
        <w:tabs>
          <w:tab w:val="left" w:pos="567"/>
        </w:tabs>
        <w:ind w:left="720" w:hanging="720"/>
        <w:contextualSpacing/>
      </w:pPr>
      <w:bookmarkStart w:id="217" w:name="_qbtyoq"/>
      <w:bookmarkEnd w:id="217"/>
      <w:r>
        <w:t xml:space="preserve">Greenberg, </w:t>
      </w:r>
      <w:r w:rsidR="001F4AE0" w:rsidRPr="00331C7F">
        <w:t xml:space="preserve">P. S., Greenberg, R. H., &amp; Antonucci, Y. L. (2007). Creating and sustaining trust in virtual teams. </w:t>
      </w:r>
      <w:r w:rsidR="001F4AE0" w:rsidRPr="00331C7F">
        <w:rPr>
          <w:i/>
          <w:iCs/>
        </w:rPr>
        <w:t>Business Horizons</w:t>
      </w:r>
      <w:r w:rsidR="001F4AE0" w:rsidRPr="00331C7F">
        <w:t xml:space="preserve">, </w:t>
      </w:r>
      <w:r w:rsidR="001F4AE0" w:rsidRPr="00331C7F">
        <w:rPr>
          <w:i/>
          <w:iCs/>
        </w:rPr>
        <w:t>50</w:t>
      </w:r>
      <w:r w:rsidR="001F4AE0" w:rsidRPr="00331C7F">
        <w:t xml:space="preserve">(4), 325–333. </w:t>
      </w:r>
      <w:hyperlink r:id="rId94" w:history="1">
        <w:r w:rsidR="001F4AE0" w:rsidRPr="00331C7F">
          <w:rPr>
            <w:rStyle w:val="Hyperlink0"/>
          </w:rPr>
          <w:t>https://doi.org/10.1016/j.bushor.2007.02.005</w:t>
        </w:r>
      </w:hyperlink>
    </w:p>
    <w:p w14:paraId="1DD42EBC" w14:textId="398C746D" w:rsidR="00A23DC3" w:rsidRPr="00331C7F" w:rsidRDefault="00A23DC3" w:rsidP="0042214E">
      <w:pPr>
        <w:widowControl/>
        <w:tabs>
          <w:tab w:val="left" w:pos="567"/>
        </w:tabs>
        <w:ind w:left="720" w:hanging="720"/>
        <w:contextualSpacing/>
      </w:pPr>
      <w:proofErr w:type="spellStart"/>
      <w:r>
        <w:t>Grenny</w:t>
      </w:r>
      <w:proofErr w:type="spellEnd"/>
      <w:r>
        <w:t xml:space="preserve">, </w:t>
      </w:r>
      <w:r w:rsidR="001F4AE0" w:rsidRPr="00331C7F">
        <w:t>G., &amp; Maxfield., D. (2017, November 2). A study of 1,100 employees found that remote workers feel shunned and left out.</w:t>
      </w:r>
      <w:r w:rsidR="001F4AE0" w:rsidRPr="00331C7F">
        <w:rPr>
          <w:i/>
          <w:iCs/>
        </w:rPr>
        <w:t xml:space="preserve"> Harvard Business Review</w:t>
      </w:r>
      <w:r w:rsidR="001F4AE0" w:rsidRPr="00331C7F">
        <w:t>. Retrieved from</w:t>
      </w:r>
    </w:p>
    <w:p w14:paraId="7011A4AE" w14:textId="562B0742" w:rsidR="00E323C4" w:rsidRPr="00331C7F" w:rsidRDefault="00A23DC3" w:rsidP="0042214E">
      <w:pPr>
        <w:ind w:left="720" w:hanging="720"/>
        <w:contextualSpacing/>
      </w:pPr>
      <w:proofErr w:type="spellStart"/>
      <w:r>
        <w:t>Guiler</w:t>
      </w:r>
      <w:proofErr w:type="spellEnd"/>
      <w:r>
        <w:t xml:space="preserve">, </w:t>
      </w:r>
      <w:r w:rsidR="001F4AE0" w:rsidRPr="00331C7F">
        <w:t xml:space="preserve">J., &amp; Albright, C. M. (2013). Bullying in the unionized workplace: The legal model for the protection of employees and employers from employer and union intimidation. In J. Lipinski &amp; L. M. Crothers (Eds.), </w:t>
      </w:r>
      <w:r w:rsidR="001F4AE0" w:rsidRPr="00331C7F">
        <w:rPr>
          <w:i/>
          <w:iCs/>
        </w:rPr>
        <w:t>Bullying in the workplace: Causes, symptoms, and remedies</w:t>
      </w:r>
      <w:r w:rsidR="001F4AE0" w:rsidRPr="00331C7F">
        <w:t xml:space="preserve"> (pp. 153–162). New York, NY: Routledge. Retrieved from https://books.google.ca/books?hl=en&amp;lr=&amp;id=XVltAAAAQBAJ&amp;oi=fnd&amp;pg=P</w:t>
      </w:r>
      <w:r w:rsidR="001F4AE0" w:rsidRPr="00331C7F">
        <w:lastRenderedPageBreak/>
        <w:t>A153&amp;dq=guiler,+albright,+2013,+unionized&amp;ots=o2o8AdO_gt&amp;sig=CCwts0IHQKrFN1Lv24tidAdziRQ#v=onepage&amp;q=guiler%2C%20albright%2C%202013%2C%20unionized&amp;f=false</w:t>
      </w:r>
    </w:p>
    <w:p w14:paraId="6FE7A4DD" w14:textId="5A183741" w:rsidR="00E323C4" w:rsidRPr="00331C7F" w:rsidRDefault="00A23DC3" w:rsidP="0042214E">
      <w:pPr>
        <w:ind w:left="720" w:hanging="720"/>
        <w:contextualSpacing/>
      </w:pPr>
      <w:bookmarkStart w:id="218" w:name="_pgrrkc"/>
      <w:bookmarkEnd w:id="218"/>
      <w:proofErr w:type="spellStart"/>
      <w:r>
        <w:t>Guinot</w:t>
      </w:r>
      <w:proofErr w:type="spellEnd"/>
      <w:r>
        <w:t xml:space="preserve">, </w:t>
      </w:r>
      <w:r w:rsidR="001F4AE0" w:rsidRPr="00331C7F">
        <w:t xml:space="preserve">J., </w:t>
      </w:r>
      <w:proofErr w:type="spellStart"/>
      <w:r w:rsidR="001F4AE0" w:rsidRPr="00331C7F">
        <w:t>Chiva</w:t>
      </w:r>
      <w:proofErr w:type="spellEnd"/>
      <w:r w:rsidR="001F4AE0" w:rsidRPr="00331C7F">
        <w:t xml:space="preserve">, R., &amp; Roca-Puig, V. (2014). Interpersonal trust, stress and satisfaction at work: An empirical study. </w:t>
      </w:r>
      <w:r w:rsidR="001F4AE0" w:rsidRPr="00331C7F">
        <w:rPr>
          <w:i/>
          <w:iCs/>
        </w:rPr>
        <w:t>Personnel Review</w:t>
      </w:r>
      <w:r w:rsidR="001F4AE0" w:rsidRPr="00331C7F">
        <w:t xml:space="preserve">, </w:t>
      </w:r>
      <w:r w:rsidR="001F4AE0" w:rsidRPr="00331C7F">
        <w:rPr>
          <w:i/>
          <w:iCs/>
        </w:rPr>
        <w:t>43</w:t>
      </w:r>
      <w:r w:rsidR="001F4AE0" w:rsidRPr="00331C7F">
        <w:t>(1), 96–115. Retrieved from http://repositori.uji.es/xmlui/bitstream/handle/10234/125024/ID61882.pdf?sequence=3&amp;isAllowed=y</w:t>
      </w:r>
    </w:p>
    <w:p w14:paraId="24ACA3A7" w14:textId="2D0C6DED" w:rsidR="00E323C4" w:rsidRPr="00331C7F" w:rsidRDefault="00A23DC3" w:rsidP="0042214E">
      <w:pPr>
        <w:ind w:left="720" w:hanging="720"/>
        <w:contextualSpacing/>
      </w:pPr>
      <w:bookmarkStart w:id="219" w:name="_gfa85"/>
      <w:bookmarkEnd w:id="219"/>
      <w:r>
        <w:t xml:space="preserve">Hall, </w:t>
      </w:r>
      <w:r w:rsidR="001F4AE0" w:rsidRPr="00331C7F">
        <w:t xml:space="preserve">J. A. (2018). How many hours does it take to make a friend? </w:t>
      </w:r>
      <w:r w:rsidR="001F4AE0" w:rsidRPr="00331C7F">
        <w:rPr>
          <w:i/>
          <w:iCs/>
        </w:rPr>
        <w:t>Journal of Social and Personal Relationships</w:t>
      </w:r>
      <w:r w:rsidR="001F4AE0" w:rsidRPr="00331C7F">
        <w:t xml:space="preserve">, </w:t>
      </w:r>
      <w:r w:rsidR="001F4AE0" w:rsidRPr="00331C7F">
        <w:rPr>
          <w:i/>
          <w:iCs/>
        </w:rPr>
        <w:t>36</w:t>
      </w:r>
      <w:r w:rsidR="001F4AE0" w:rsidRPr="00331C7F">
        <w:t xml:space="preserve">(4), 1278–1296. </w:t>
      </w:r>
      <w:hyperlink r:id="rId95" w:history="1">
        <w:r w:rsidR="001F4AE0" w:rsidRPr="00331C7F">
          <w:t>https://doi.org/10.1177/0265407518761225</w:t>
        </w:r>
      </w:hyperlink>
    </w:p>
    <w:p w14:paraId="0E0F10C4" w14:textId="79C4C152" w:rsidR="00E323C4" w:rsidRPr="00331C7F" w:rsidRDefault="00A23DC3" w:rsidP="0042214E">
      <w:pPr>
        <w:ind w:left="720" w:hanging="720"/>
        <w:contextualSpacing/>
      </w:pPr>
      <w:bookmarkStart w:id="220" w:name="_olpkfy"/>
      <w:bookmarkEnd w:id="220"/>
      <w:r>
        <w:t xml:space="preserve">Handy, </w:t>
      </w:r>
      <w:r w:rsidR="001F4AE0" w:rsidRPr="00331C7F">
        <w:t xml:space="preserve">C. (1995, May–June). Trust and the virtual organization. </w:t>
      </w:r>
      <w:r w:rsidR="001F4AE0" w:rsidRPr="00331C7F">
        <w:rPr>
          <w:i/>
          <w:iCs/>
        </w:rPr>
        <w:t>Harvard Business Review</w:t>
      </w:r>
      <w:r w:rsidR="001F4AE0" w:rsidRPr="00331C7F">
        <w:t xml:space="preserve">, </w:t>
      </w:r>
      <w:r w:rsidR="001F4AE0" w:rsidRPr="00331C7F">
        <w:rPr>
          <w:i/>
          <w:iCs/>
        </w:rPr>
        <w:t>73</w:t>
      </w:r>
      <w:r w:rsidR="001F4AE0" w:rsidRPr="00331C7F">
        <w:t>(3), 40–50. Retrieved from https://hbr.org/1995/05/trust-and-the-virtual-organization</w:t>
      </w:r>
    </w:p>
    <w:p w14:paraId="7302F389" w14:textId="038E6064" w:rsidR="00E323C4" w:rsidRPr="00331C7F" w:rsidRDefault="00A23DC3" w:rsidP="0042214E">
      <w:pPr>
        <w:ind w:left="720" w:hanging="720"/>
        <w:contextualSpacing/>
      </w:pPr>
      <w:r>
        <w:t xml:space="preserve">Hansen, </w:t>
      </w:r>
      <w:r w:rsidR="001F4AE0" w:rsidRPr="00331C7F">
        <w:t xml:space="preserve">Å. M., </w:t>
      </w:r>
      <w:proofErr w:type="spellStart"/>
      <w:r w:rsidR="001F4AE0" w:rsidRPr="00331C7F">
        <w:t>Hogh</w:t>
      </w:r>
      <w:proofErr w:type="spellEnd"/>
      <w:r w:rsidR="001F4AE0" w:rsidRPr="00331C7F">
        <w:t xml:space="preserve">, A., Persson, R., Karlson, B., Garde, A. H., &amp; </w:t>
      </w:r>
      <w:proofErr w:type="spellStart"/>
      <w:r w:rsidR="001F4AE0" w:rsidRPr="00331C7F">
        <w:t>Ørbaek</w:t>
      </w:r>
      <w:proofErr w:type="spellEnd"/>
      <w:r w:rsidR="001F4AE0" w:rsidRPr="00331C7F">
        <w:t xml:space="preserve">, P. (2006). Bullying at work, health outcomes, and physiological stress response. </w:t>
      </w:r>
      <w:r w:rsidR="001F4AE0" w:rsidRPr="00331C7F">
        <w:rPr>
          <w:i/>
          <w:iCs/>
        </w:rPr>
        <w:t>Journal of Psychosomatic Research</w:t>
      </w:r>
      <w:r w:rsidR="001F4AE0" w:rsidRPr="00331C7F">
        <w:t xml:space="preserve">, </w:t>
      </w:r>
      <w:r w:rsidR="001F4AE0" w:rsidRPr="00331C7F">
        <w:rPr>
          <w:i/>
          <w:iCs/>
        </w:rPr>
        <w:t>60</w:t>
      </w:r>
      <w:r w:rsidR="001F4AE0" w:rsidRPr="00331C7F">
        <w:t>(1), 63–72. https://doi.org</w:t>
      </w:r>
      <w:hyperlink r:id="rId96" w:history="1">
        <w:r w:rsidR="001F4AE0" w:rsidRPr="00331C7F">
          <w:t>/10.1016/j.jpsychores.2005.06.078</w:t>
        </w:r>
      </w:hyperlink>
    </w:p>
    <w:p w14:paraId="5345C1C9" w14:textId="35526BAC" w:rsidR="00E323C4" w:rsidRPr="00331C7F" w:rsidRDefault="00A23DC3" w:rsidP="0042214E">
      <w:pPr>
        <w:ind w:left="720" w:hanging="720"/>
        <w:contextualSpacing/>
      </w:pPr>
      <w:r>
        <w:t xml:space="preserve">Harold, </w:t>
      </w:r>
      <w:r w:rsidR="001F4AE0" w:rsidRPr="00331C7F">
        <w:t xml:space="preserve">C. M., &amp; Holtz, B. C. (2015). The effects of passive leadership on workplace incivility. </w:t>
      </w:r>
      <w:r w:rsidR="001F4AE0" w:rsidRPr="00331C7F">
        <w:rPr>
          <w:i/>
          <w:iCs/>
        </w:rPr>
        <w:t>Journal of Organizational Behavior</w:t>
      </w:r>
      <w:r w:rsidR="001F4AE0" w:rsidRPr="00331C7F">
        <w:t xml:space="preserve">, </w:t>
      </w:r>
      <w:r w:rsidR="001F4AE0" w:rsidRPr="00331C7F">
        <w:rPr>
          <w:i/>
          <w:iCs/>
        </w:rPr>
        <w:t>36</w:t>
      </w:r>
      <w:r w:rsidR="001F4AE0" w:rsidRPr="00331C7F">
        <w:t xml:space="preserve">(1), 16–38. </w:t>
      </w:r>
      <w:hyperlink r:id="rId97" w:history="1">
        <w:r w:rsidR="001F4AE0" w:rsidRPr="00331C7F">
          <w:t>https://doi.org/10.1002/job.1926</w:t>
        </w:r>
      </w:hyperlink>
    </w:p>
    <w:p w14:paraId="36280EF7" w14:textId="0FCCDC4E" w:rsidR="00E323C4" w:rsidRPr="00331C7F" w:rsidRDefault="00A23DC3" w:rsidP="0042214E">
      <w:pPr>
        <w:tabs>
          <w:tab w:val="left" w:pos="567"/>
        </w:tabs>
        <w:ind w:left="720" w:hanging="720"/>
        <w:contextualSpacing/>
      </w:pPr>
      <w:r>
        <w:t xml:space="preserve">Harrell, </w:t>
      </w:r>
      <w:r w:rsidR="001F4AE0" w:rsidRPr="00331C7F">
        <w:t xml:space="preserve">I. L. (2008). Increasing the success of online students. </w:t>
      </w:r>
      <w:r w:rsidR="001F4AE0" w:rsidRPr="00331C7F">
        <w:rPr>
          <w:i/>
          <w:iCs/>
        </w:rPr>
        <w:t>Inquiry</w:t>
      </w:r>
      <w:r w:rsidR="001F4AE0" w:rsidRPr="00331C7F">
        <w:t xml:space="preserve">, </w:t>
      </w:r>
      <w:r w:rsidR="001F4AE0" w:rsidRPr="00331C7F">
        <w:rPr>
          <w:i/>
          <w:iCs/>
        </w:rPr>
        <w:t>13</w:t>
      </w:r>
      <w:r w:rsidR="001F4AE0" w:rsidRPr="00331C7F">
        <w:t>(1), 36–44. Retrieved from https://files.eric.ed.gov/fulltext/EJ833911.pdf</w:t>
      </w:r>
    </w:p>
    <w:p w14:paraId="39D2F67E" w14:textId="2179CDD9" w:rsidR="00E323C4" w:rsidRPr="00331C7F" w:rsidRDefault="00A23DC3" w:rsidP="0042214E">
      <w:pPr>
        <w:tabs>
          <w:tab w:val="left" w:pos="567"/>
        </w:tabs>
        <w:ind w:left="720" w:hanging="720"/>
        <w:contextualSpacing/>
      </w:pPr>
      <w:r>
        <w:t>Harris,</w:t>
      </w:r>
      <w:r w:rsidR="001F4AE0" w:rsidRPr="00331C7F">
        <w:t xml:space="preserve"> M. (2012, October 18). Canada.com: Older workers particularly vulnerable to </w:t>
      </w:r>
      <w:r w:rsidR="001F4AE0" w:rsidRPr="00331C7F">
        <w:lastRenderedPageBreak/>
        <w:t xml:space="preserve">bullying, expert says. Retrieved from the Workplace Bullying Institute website: https://workplacebullying.org/canada.com </w:t>
      </w:r>
    </w:p>
    <w:p w14:paraId="6D4714AA" w14:textId="4284487E" w:rsidR="00E323C4" w:rsidRPr="00331C7F" w:rsidRDefault="00A23DC3" w:rsidP="0042214E">
      <w:pPr>
        <w:tabs>
          <w:tab w:val="left" w:pos="567"/>
        </w:tabs>
        <w:ind w:left="720" w:hanging="720"/>
        <w:contextualSpacing/>
      </w:pPr>
      <w:r>
        <w:t xml:space="preserve">Harthill, </w:t>
      </w:r>
      <w:r w:rsidR="001F4AE0" w:rsidRPr="00331C7F">
        <w:t xml:space="preserve">S. (2011). Workplace bullying as an occupational safety and health matter: A comparative analysis. </w:t>
      </w:r>
      <w:r w:rsidR="001F4AE0" w:rsidRPr="00331C7F">
        <w:rPr>
          <w:i/>
          <w:iCs/>
        </w:rPr>
        <w:t>Hastings International &amp; Comparative Law Review</w:t>
      </w:r>
      <w:r w:rsidR="001F4AE0" w:rsidRPr="00331C7F">
        <w:t xml:space="preserve">, </w:t>
      </w:r>
      <w:r w:rsidR="001F4AE0" w:rsidRPr="00331C7F">
        <w:rPr>
          <w:i/>
          <w:iCs/>
        </w:rPr>
        <w:t>34</w:t>
      </w:r>
      <w:r w:rsidR="001F4AE0" w:rsidRPr="00331C7F">
        <w:t>, 253–300. Retrieved from https://heinonline.org/HOL/LandingPage?handle=hein.journals/hasint34&amp;div=14&amp;id=&amp;page=</w:t>
      </w:r>
    </w:p>
    <w:p w14:paraId="5AF0B63E" w14:textId="4CB7B8AD" w:rsidR="00E323C4" w:rsidRPr="00331C7F" w:rsidRDefault="00CF4901" w:rsidP="0042214E">
      <w:pPr>
        <w:tabs>
          <w:tab w:val="left" w:pos="567"/>
        </w:tabs>
        <w:ind w:left="720" w:hanging="720"/>
        <w:contextualSpacing/>
      </w:pPr>
      <w:r>
        <w:t>Hauge</w:t>
      </w:r>
      <w:r w:rsidR="001F4AE0" w:rsidRPr="00331C7F">
        <w:t xml:space="preserve"> L., </w:t>
      </w:r>
      <w:proofErr w:type="spellStart"/>
      <w:r w:rsidR="001F4AE0" w:rsidRPr="00331C7F">
        <w:t>Skogstad</w:t>
      </w:r>
      <w:proofErr w:type="spellEnd"/>
      <w:r w:rsidR="001F4AE0" w:rsidRPr="00331C7F">
        <w:t xml:space="preserve">, A., &amp; </w:t>
      </w:r>
      <w:proofErr w:type="spellStart"/>
      <w:r w:rsidR="001F4AE0" w:rsidRPr="00331C7F">
        <w:t>Einarsen</w:t>
      </w:r>
      <w:proofErr w:type="spellEnd"/>
      <w:r w:rsidR="001F4AE0" w:rsidRPr="00331C7F">
        <w:t xml:space="preserve">, S. (2007). Relationships between stressful work environments and bullying: Results of a large representative study. </w:t>
      </w:r>
      <w:r w:rsidR="001F4AE0" w:rsidRPr="00331C7F">
        <w:rPr>
          <w:i/>
          <w:iCs/>
        </w:rPr>
        <w:t>Work &amp; Stress</w:t>
      </w:r>
      <w:r w:rsidR="001F4AE0" w:rsidRPr="00331C7F">
        <w:t xml:space="preserve">, </w:t>
      </w:r>
      <w:r w:rsidR="001F4AE0" w:rsidRPr="00331C7F">
        <w:rPr>
          <w:i/>
          <w:iCs/>
        </w:rPr>
        <w:t>21</w:t>
      </w:r>
      <w:r w:rsidR="001F4AE0" w:rsidRPr="00331C7F">
        <w:t xml:space="preserve">(3), 220–242. </w:t>
      </w:r>
      <w:hyperlink r:id="rId98" w:history="1">
        <w:r w:rsidR="001F4AE0" w:rsidRPr="00331C7F">
          <w:t>https://doi.org/10.1080/02678370701705810</w:t>
        </w:r>
      </w:hyperlink>
    </w:p>
    <w:p w14:paraId="5F8C455C" w14:textId="2F7FFAF1" w:rsidR="00E323C4" w:rsidRPr="00331C7F" w:rsidRDefault="00CF4901" w:rsidP="0042214E">
      <w:pPr>
        <w:tabs>
          <w:tab w:val="left" w:pos="567"/>
        </w:tabs>
        <w:ind w:left="720" w:hanging="720"/>
        <w:contextualSpacing/>
      </w:pPr>
      <w:r>
        <w:t xml:space="preserve">Hauge, </w:t>
      </w:r>
      <w:r w:rsidR="001F4AE0" w:rsidRPr="00331C7F">
        <w:t xml:space="preserve">L. J., </w:t>
      </w:r>
      <w:proofErr w:type="spellStart"/>
      <w:r w:rsidR="001F4AE0" w:rsidRPr="00331C7F">
        <w:t>Skogstad</w:t>
      </w:r>
      <w:proofErr w:type="spellEnd"/>
      <w:r w:rsidR="001F4AE0" w:rsidRPr="00331C7F">
        <w:t xml:space="preserve">, A., &amp; </w:t>
      </w:r>
      <w:proofErr w:type="spellStart"/>
      <w:r w:rsidR="001F4AE0" w:rsidRPr="00331C7F">
        <w:t>Einarsen</w:t>
      </w:r>
      <w:proofErr w:type="spellEnd"/>
      <w:r w:rsidR="001F4AE0" w:rsidRPr="00331C7F">
        <w:t xml:space="preserve">, S. (2009). Individual and situational predictors of workplace bullying: Why do perpetrators engage in the bullying of others? </w:t>
      </w:r>
      <w:r w:rsidR="001F4AE0" w:rsidRPr="00331C7F">
        <w:rPr>
          <w:i/>
          <w:iCs/>
        </w:rPr>
        <w:t>Work &amp; Stress</w:t>
      </w:r>
      <w:r w:rsidR="001F4AE0" w:rsidRPr="00331C7F">
        <w:t xml:space="preserve">, </w:t>
      </w:r>
      <w:r w:rsidR="001F4AE0" w:rsidRPr="00331C7F">
        <w:rPr>
          <w:i/>
          <w:iCs/>
        </w:rPr>
        <w:t>23</w:t>
      </w:r>
      <w:r w:rsidR="001F4AE0" w:rsidRPr="00331C7F">
        <w:t xml:space="preserve">(4), 349–358. </w:t>
      </w:r>
      <w:hyperlink r:id="rId99" w:history="1">
        <w:r w:rsidR="001F4AE0" w:rsidRPr="00331C7F">
          <w:t>https://doi.org/10.1080/02678370903395568</w:t>
        </w:r>
      </w:hyperlink>
    </w:p>
    <w:p w14:paraId="234DB649" w14:textId="7194E18C" w:rsidR="00E323C4" w:rsidRPr="00331C7F" w:rsidRDefault="00CF4901" w:rsidP="0042214E">
      <w:pPr>
        <w:tabs>
          <w:tab w:val="left" w:pos="567"/>
        </w:tabs>
        <w:ind w:left="720" w:hanging="720"/>
        <w:contextualSpacing/>
      </w:pPr>
      <w:r>
        <w:t xml:space="preserve">Hauge, </w:t>
      </w:r>
      <w:r w:rsidR="001F4AE0" w:rsidRPr="00331C7F">
        <w:t xml:space="preserve">L. J., </w:t>
      </w:r>
      <w:proofErr w:type="spellStart"/>
      <w:r w:rsidR="001F4AE0" w:rsidRPr="00331C7F">
        <w:t>Skogstad</w:t>
      </w:r>
      <w:proofErr w:type="spellEnd"/>
      <w:r w:rsidR="001F4AE0" w:rsidRPr="00331C7F">
        <w:t xml:space="preserve">, A., &amp; </w:t>
      </w:r>
      <w:proofErr w:type="spellStart"/>
      <w:r w:rsidR="001F4AE0" w:rsidRPr="00331C7F">
        <w:t>Einarsen</w:t>
      </w:r>
      <w:proofErr w:type="spellEnd"/>
      <w:r w:rsidR="001F4AE0" w:rsidRPr="00331C7F">
        <w:t xml:space="preserve">, S. (2010). The relative impact of workplace bullying as a social stressor at work. </w:t>
      </w:r>
      <w:r w:rsidR="001F4AE0" w:rsidRPr="00331C7F">
        <w:rPr>
          <w:i/>
          <w:iCs/>
        </w:rPr>
        <w:t>Scandinavian Journal of Psychology</w:t>
      </w:r>
      <w:r w:rsidR="001F4AE0" w:rsidRPr="00331C7F">
        <w:t xml:space="preserve">, </w:t>
      </w:r>
      <w:r w:rsidR="001F4AE0" w:rsidRPr="00331C7F">
        <w:rPr>
          <w:i/>
          <w:iCs/>
        </w:rPr>
        <w:t>51</w:t>
      </w:r>
      <w:r w:rsidR="001F4AE0" w:rsidRPr="00331C7F">
        <w:t xml:space="preserve">(5), 426–433. </w:t>
      </w:r>
      <w:hyperlink r:id="rId100" w:history="1">
        <w:r w:rsidR="001F4AE0" w:rsidRPr="00331C7F">
          <w:t>https://doi.org/10.1111/j.1467-9450.2010.00813.x</w:t>
        </w:r>
      </w:hyperlink>
    </w:p>
    <w:p w14:paraId="7756DC84" w14:textId="657412CF" w:rsidR="00E323C4" w:rsidRPr="00331C7F" w:rsidRDefault="00CF4901" w:rsidP="0042214E">
      <w:pPr>
        <w:tabs>
          <w:tab w:val="left" w:pos="567"/>
        </w:tabs>
        <w:ind w:left="720" w:hanging="720"/>
        <w:contextualSpacing/>
      </w:pPr>
      <w:proofErr w:type="spellStart"/>
      <w:r>
        <w:t>Haythornthwaite</w:t>
      </w:r>
      <w:proofErr w:type="spellEnd"/>
      <w:r>
        <w:t xml:space="preserve">, </w:t>
      </w:r>
      <w:r w:rsidR="001F4AE0" w:rsidRPr="00331C7F">
        <w:t xml:space="preserve">J. A., Menefee, L. A., </w:t>
      </w:r>
      <w:proofErr w:type="spellStart"/>
      <w:r w:rsidR="001F4AE0" w:rsidRPr="00331C7F">
        <w:t>Heinberg</w:t>
      </w:r>
      <w:proofErr w:type="spellEnd"/>
      <w:r w:rsidR="001F4AE0" w:rsidRPr="00331C7F">
        <w:t xml:space="preserve">, L. J., &amp; Clark, M. R. (1998). Pain coping strategies predict perceived control over pain. </w:t>
      </w:r>
      <w:r w:rsidR="001F4AE0" w:rsidRPr="00331C7F">
        <w:rPr>
          <w:i/>
          <w:iCs/>
        </w:rPr>
        <w:t>Pain</w:t>
      </w:r>
      <w:r w:rsidR="001F4AE0" w:rsidRPr="00331C7F">
        <w:t xml:space="preserve">, </w:t>
      </w:r>
      <w:r w:rsidR="001F4AE0" w:rsidRPr="00331C7F">
        <w:rPr>
          <w:i/>
          <w:iCs/>
        </w:rPr>
        <w:t>77</w:t>
      </w:r>
      <w:r w:rsidR="001F4AE0" w:rsidRPr="00331C7F">
        <w:t>(1), 33–39. Retrieved from https://www.sciencedirect.com/science/article/pii/S0304395998000785</w:t>
      </w:r>
    </w:p>
    <w:p w14:paraId="5A56B787" w14:textId="3D70DAAA" w:rsidR="00E323C4" w:rsidRPr="00331C7F" w:rsidRDefault="00CF4901" w:rsidP="0042214E">
      <w:pPr>
        <w:tabs>
          <w:tab w:val="left" w:pos="567"/>
        </w:tabs>
        <w:ind w:left="720" w:hanging="720"/>
        <w:contextualSpacing/>
      </w:pPr>
      <w:proofErr w:type="spellStart"/>
      <w:r>
        <w:t>Heames</w:t>
      </w:r>
      <w:proofErr w:type="spellEnd"/>
      <w:r>
        <w:t>,</w:t>
      </w:r>
      <w:r w:rsidR="001F4AE0" w:rsidRPr="00331C7F">
        <w:t xml:space="preserve"> J. T., Harvey, M. G., &amp; Treadway, D. (2006). Status inconsistency: An antecedent to bullying behavior in groups. </w:t>
      </w:r>
      <w:r w:rsidR="001F4AE0" w:rsidRPr="00331C7F">
        <w:rPr>
          <w:i/>
          <w:iCs/>
        </w:rPr>
        <w:t>The International Journal of Human Resource Management</w:t>
      </w:r>
      <w:r w:rsidR="001F4AE0" w:rsidRPr="00331C7F">
        <w:t xml:space="preserve">, </w:t>
      </w:r>
      <w:r w:rsidR="001F4AE0" w:rsidRPr="00331C7F">
        <w:rPr>
          <w:i/>
          <w:iCs/>
        </w:rPr>
        <w:t>17</w:t>
      </w:r>
      <w:r w:rsidR="001F4AE0" w:rsidRPr="00331C7F">
        <w:t xml:space="preserve">(2), 348–361. </w:t>
      </w:r>
      <w:hyperlink r:id="rId101" w:history="1">
        <w:r w:rsidR="001F4AE0" w:rsidRPr="00331C7F">
          <w:t>https://doi.org/10.1080/09585190500404952</w:t>
        </w:r>
      </w:hyperlink>
    </w:p>
    <w:p w14:paraId="4BCB8E62" w14:textId="50811350" w:rsidR="00E323C4" w:rsidRPr="00331C7F" w:rsidRDefault="00CF4901" w:rsidP="0042214E">
      <w:pPr>
        <w:tabs>
          <w:tab w:val="left" w:pos="567"/>
        </w:tabs>
        <w:ind w:left="720" w:hanging="720"/>
        <w:contextualSpacing/>
      </w:pPr>
      <w:r>
        <w:t xml:space="preserve">Heatherington, </w:t>
      </w:r>
      <w:r w:rsidR="001F4AE0" w:rsidRPr="00331C7F">
        <w:t xml:space="preserve">W., &amp; Coyne, I. (2014). Understanding individual experiences of cyberbullying encountered through work. </w:t>
      </w:r>
      <w:r w:rsidR="001F4AE0" w:rsidRPr="00331C7F">
        <w:rPr>
          <w:i/>
          <w:iCs/>
        </w:rPr>
        <w:t>International Journal of Organization Theory and Behavior</w:t>
      </w:r>
      <w:r w:rsidR="001F4AE0" w:rsidRPr="00331C7F">
        <w:t xml:space="preserve">, </w:t>
      </w:r>
      <w:r w:rsidR="001F4AE0" w:rsidRPr="00331C7F">
        <w:rPr>
          <w:i/>
          <w:iCs/>
        </w:rPr>
        <w:t>17</w:t>
      </w:r>
      <w:r w:rsidR="001F4AE0" w:rsidRPr="00331C7F">
        <w:t>(2), 163–192. Retrieved from https://core.ac.uk/download/pdf/78908600.pdf</w:t>
      </w:r>
    </w:p>
    <w:p w14:paraId="5B22255C" w14:textId="68070E2D" w:rsidR="00E323C4" w:rsidRPr="00331C7F" w:rsidRDefault="00CF4901" w:rsidP="0042214E">
      <w:pPr>
        <w:tabs>
          <w:tab w:val="left" w:pos="567"/>
        </w:tabs>
        <w:ind w:left="720" w:hanging="720"/>
        <w:contextualSpacing/>
      </w:pPr>
      <w:r>
        <w:t xml:space="preserve">Helms, </w:t>
      </w:r>
      <w:r w:rsidR="001F4AE0" w:rsidRPr="00331C7F">
        <w:t xml:space="preserve">M. M., &amp; </w:t>
      </w:r>
      <w:proofErr w:type="spellStart"/>
      <w:r w:rsidR="001F4AE0" w:rsidRPr="00331C7F">
        <w:t>Raiszadeh</w:t>
      </w:r>
      <w:proofErr w:type="spellEnd"/>
      <w:r w:rsidR="001F4AE0" w:rsidRPr="00331C7F">
        <w:t xml:space="preserve">, F. M. (2002). Virtual offices: Understanding and managing what you cannot see. </w:t>
      </w:r>
      <w:r w:rsidR="001F4AE0" w:rsidRPr="00331C7F">
        <w:rPr>
          <w:i/>
          <w:iCs/>
        </w:rPr>
        <w:t>Work Study</w:t>
      </w:r>
      <w:r w:rsidR="001F4AE0" w:rsidRPr="00331C7F">
        <w:t xml:space="preserve">, </w:t>
      </w:r>
      <w:r w:rsidR="001F4AE0" w:rsidRPr="00331C7F">
        <w:rPr>
          <w:i/>
          <w:iCs/>
        </w:rPr>
        <w:t>51</w:t>
      </w:r>
      <w:r w:rsidR="001F4AE0" w:rsidRPr="00331C7F">
        <w:t xml:space="preserve">(5), 240–247. </w:t>
      </w:r>
      <w:hyperlink r:id="rId102" w:history="1">
        <w:r w:rsidR="001F4AE0" w:rsidRPr="00331C7F">
          <w:t>https://doi.org/10.1108/00438020210437259</w:t>
        </w:r>
      </w:hyperlink>
    </w:p>
    <w:p w14:paraId="48001981" w14:textId="397E6769" w:rsidR="00E323C4" w:rsidRPr="00331C7F" w:rsidRDefault="00CF4901" w:rsidP="0042214E">
      <w:pPr>
        <w:tabs>
          <w:tab w:val="left" w:pos="567"/>
        </w:tabs>
        <w:ind w:left="720" w:hanging="720"/>
        <w:contextualSpacing/>
      </w:pPr>
      <w:r>
        <w:t>Hinds,</w:t>
      </w:r>
      <w:r w:rsidR="001F4AE0" w:rsidRPr="00331C7F">
        <w:t xml:space="preserve"> P. J., &amp; Bailey, D. E. (2003). Out of sight, out of sync: Understanding conflict in distributed teams. </w:t>
      </w:r>
      <w:r w:rsidR="001F4AE0" w:rsidRPr="00331C7F">
        <w:rPr>
          <w:i/>
          <w:iCs/>
        </w:rPr>
        <w:t>Organization Science</w:t>
      </w:r>
      <w:r w:rsidR="001F4AE0" w:rsidRPr="00331C7F">
        <w:t xml:space="preserve">, </w:t>
      </w:r>
      <w:r w:rsidR="001F4AE0" w:rsidRPr="00331C7F">
        <w:rPr>
          <w:i/>
          <w:iCs/>
        </w:rPr>
        <w:t>14</w:t>
      </w:r>
      <w:r w:rsidR="001F4AE0" w:rsidRPr="00331C7F">
        <w:t xml:space="preserve">(6), 615–632. </w:t>
      </w:r>
      <w:hyperlink r:id="rId103" w:history="1">
        <w:r w:rsidR="001F4AE0" w:rsidRPr="00331C7F">
          <w:t>https://doi.org/10.1287/orsc.14.6.615.24872</w:t>
        </w:r>
      </w:hyperlink>
    </w:p>
    <w:p w14:paraId="46DF56F5" w14:textId="54318A05" w:rsidR="00E323C4" w:rsidRPr="00331C7F" w:rsidRDefault="00CF4901" w:rsidP="0042214E">
      <w:pPr>
        <w:tabs>
          <w:tab w:val="left" w:pos="567"/>
        </w:tabs>
        <w:ind w:left="720" w:hanging="720"/>
        <w:contextualSpacing/>
      </w:pPr>
      <w:r>
        <w:t xml:space="preserve">Hinds, </w:t>
      </w:r>
      <w:r w:rsidR="001F4AE0" w:rsidRPr="00331C7F">
        <w:t xml:space="preserve">P. J., &amp; Mortensen, M. (2005). Understanding conflict in geographically distributed teams: The moderating effects of shared identity, shared context, and spontaneous communication. </w:t>
      </w:r>
      <w:r w:rsidR="001F4AE0" w:rsidRPr="00331C7F">
        <w:rPr>
          <w:i/>
          <w:iCs/>
        </w:rPr>
        <w:t>Organization Science</w:t>
      </w:r>
      <w:r w:rsidR="001F4AE0" w:rsidRPr="00331C7F">
        <w:t xml:space="preserve">, </w:t>
      </w:r>
      <w:r w:rsidR="001F4AE0" w:rsidRPr="00331C7F">
        <w:rPr>
          <w:i/>
          <w:iCs/>
        </w:rPr>
        <w:t>16</w:t>
      </w:r>
      <w:r w:rsidR="001F4AE0" w:rsidRPr="00331C7F">
        <w:t>(3), 290–307. https://doi.org/10.1287/orsc.1050.0122</w:t>
      </w:r>
    </w:p>
    <w:p w14:paraId="4933447C" w14:textId="2ECEE757" w:rsidR="0041019D" w:rsidRDefault="0041019D" w:rsidP="0042214E">
      <w:pPr>
        <w:tabs>
          <w:tab w:val="left" w:pos="567"/>
        </w:tabs>
        <w:ind w:left="720" w:hanging="720"/>
        <w:contextualSpacing/>
      </w:pPr>
      <w:r w:rsidRPr="0041019D">
        <w:t xml:space="preserve">Hill, E. J., Miller, B. C., Weiner, S. P., &amp; </w:t>
      </w:r>
      <w:proofErr w:type="spellStart"/>
      <w:r w:rsidRPr="0041019D">
        <w:t>Colihan</w:t>
      </w:r>
      <w:proofErr w:type="spellEnd"/>
      <w:r w:rsidRPr="0041019D">
        <w:t>, J. (1998). Influences of the virtual office on aspects of work and work/life balance. </w:t>
      </w:r>
      <w:r w:rsidRPr="0041019D">
        <w:rPr>
          <w:i/>
          <w:iCs/>
        </w:rPr>
        <w:t>Personnel psychology</w:t>
      </w:r>
      <w:r w:rsidRPr="0041019D">
        <w:t>, </w:t>
      </w:r>
      <w:r w:rsidRPr="0041019D">
        <w:rPr>
          <w:i/>
          <w:iCs/>
        </w:rPr>
        <w:t>51</w:t>
      </w:r>
      <w:r w:rsidRPr="0041019D">
        <w:t>(3), 667-683.</w:t>
      </w:r>
      <w:r>
        <w:t xml:space="preserve">  </w:t>
      </w:r>
      <w:r w:rsidRPr="0041019D">
        <w:t>https://doi.org/10.1111/j.1744-6570.1998.tb00256.x</w:t>
      </w:r>
    </w:p>
    <w:p w14:paraId="0117E0D4" w14:textId="07866091" w:rsidR="00E323C4" w:rsidRPr="00331C7F" w:rsidRDefault="00CF4901" w:rsidP="0042214E">
      <w:pPr>
        <w:tabs>
          <w:tab w:val="left" w:pos="567"/>
        </w:tabs>
        <w:ind w:left="720" w:hanging="720"/>
        <w:contextualSpacing/>
      </w:pPr>
      <w:r>
        <w:t xml:space="preserve">Hodson, </w:t>
      </w:r>
      <w:r w:rsidR="001F4AE0" w:rsidRPr="00331C7F">
        <w:t xml:space="preserve">R., </w:t>
      </w:r>
      <w:proofErr w:type="spellStart"/>
      <w:r w:rsidR="001F4AE0" w:rsidRPr="00331C7F">
        <w:t>Roscigno</w:t>
      </w:r>
      <w:proofErr w:type="spellEnd"/>
      <w:r w:rsidR="001F4AE0" w:rsidRPr="00331C7F">
        <w:t xml:space="preserve">, V. J., &amp; Lopez, S. H. (2006). Chaos and the abuse of power: Workplace bullying in organizational and interactional context. </w:t>
      </w:r>
      <w:r w:rsidR="001F4AE0" w:rsidRPr="00331C7F">
        <w:rPr>
          <w:i/>
          <w:iCs/>
        </w:rPr>
        <w:t>Work and Occupations</w:t>
      </w:r>
      <w:r w:rsidR="001F4AE0" w:rsidRPr="00331C7F">
        <w:t xml:space="preserve">, </w:t>
      </w:r>
      <w:r w:rsidR="001F4AE0" w:rsidRPr="00331C7F">
        <w:rPr>
          <w:i/>
          <w:iCs/>
        </w:rPr>
        <w:t>33</w:t>
      </w:r>
      <w:r w:rsidR="001F4AE0" w:rsidRPr="00331C7F">
        <w:t xml:space="preserve">(4), 382–416. </w:t>
      </w:r>
      <w:hyperlink r:id="rId104" w:history="1">
        <w:r w:rsidR="001F4AE0" w:rsidRPr="00331C7F">
          <w:t>https://doi.org/10.1177/0730888406292885</w:t>
        </w:r>
      </w:hyperlink>
    </w:p>
    <w:p w14:paraId="0C18E71B" w14:textId="2BAC1AE6" w:rsidR="00E323C4" w:rsidRPr="00331C7F" w:rsidRDefault="00CF4901" w:rsidP="0042214E">
      <w:pPr>
        <w:tabs>
          <w:tab w:val="left" w:pos="567"/>
        </w:tabs>
        <w:ind w:left="720" w:hanging="720"/>
        <w:contextualSpacing/>
      </w:pPr>
      <w:proofErr w:type="spellStart"/>
      <w:r>
        <w:t>Hoel</w:t>
      </w:r>
      <w:proofErr w:type="spellEnd"/>
      <w:r>
        <w:t xml:space="preserve">, </w:t>
      </w:r>
      <w:r w:rsidR="001F4AE0" w:rsidRPr="00331C7F">
        <w:t xml:space="preserve">H., &amp; </w:t>
      </w:r>
      <w:proofErr w:type="spellStart"/>
      <w:r w:rsidR="001F4AE0" w:rsidRPr="00331C7F">
        <w:t>Salin</w:t>
      </w:r>
      <w:proofErr w:type="spellEnd"/>
      <w:r w:rsidR="001F4AE0" w:rsidRPr="00331C7F">
        <w:t xml:space="preserve">, D. (2003). </w:t>
      </w:r>
      <w:proofErr w:type="spellStart"/>
      <w:r w:rsidR="001F4AE0" w:rsidRPr="00331C7F">
        <w:t>Organisational</w:t>
      </w:r>
      <w:proofErr w:type="spellEnd"/>
      <w:r w:rsidR="001F4AE0" w:rsidRPr="00331C7F">
        <w:t xml:space="preserve"> antecedents of workplace bullying. In S. </w:t>
      </w:r>
      <w:proofErr w:type="spellStart"/>
      <w:r w:rsidR="001F4AE0" w:rsidRPr="00331C7F">
        <w:t>Einarsen</w:t>
      </w:r>
      <w:proofErr w:type="spellEnd"/>
      <w:r w:rsidR="001F4AE0" w:rsidRPr="00331C7F">
        <w:t xml:space="preserve">, H. </w:t>
      </w:r>
      <w:proofErr w:type="spellStart"/>
      <w:r w:rsidR="001F4AE0" w:rsidRPr="00331C7F">
        <w:t>Hoel</w:t>
      </w:r>
      <w:proofErr w:type="spellEnd"/>
      <w:r w:rsidR="001F4AE0" w:rsidRPr="00331C7F">
        <w:t xml:space="preserve">, &amp; C. L. Cooper (Eds.), </w:t>
      </w:r>
      <w:r w:rsidR="001F4AE0" w:rsidRPr="00331C7F">
        <w:rPr>
          <w:i/>
          <w:iCs/>
        </w:rPr>
        <w:t xml:space="preserve">Bullying and emotional abuse in the </w:t>
      </w:r>
      <w:r w:rsidR="001F4AE0" w:rsidRPr="00331C7F">
        <w:rPr>
          <w:i/>
          <w:iCs/>
        </w:rPr>
        <w:lastRenderedPageBreak/>
        <w:t>workplace</w:t>
      </w:r>
      <w:r w:rsidR="001F4AE0" w:rsidRPr="00331C7F">
        <w:t xml:space="preserve"> (pp. 221–236). London, England: CHC Press. </w:t>
      </w:r>
      <w:hyperlink r:id="rId105" w:history="1">
        <w:r w:rsidR="001F4AE0" w:rsidRPr="00331C7F">
          <w:t>https://doi.org/10.1201/9780203164662</w:t>
        </w:r>
      </w:hyperlink>
      <w:r w:rsidR="001F4AE0" w:rsidRPr="00331C7F">
        <w:t xml:space="preserve"> </w:t>
      </w:r>
    </w:p>
    <w:p w14:paraId="28D041FC" w14:textId="5BBBB99C" w:rsidR="00E323C4" w:rsidRPr="00331C7F" w:rsidRDefault="00CF4901" w:rsidP="0042214E">
      <w:pPr>
        <w:tabs>
          <w:tab w:val="left" w:pos="567"/>
        </w:tabs>
        <w:ind w:left="720" w:hanging="720"/>
        <w:contextualSpacing/>
      </w:pPr>
      <w:proofErr w:type="spellStart"/>
      <w:proofErr w:type="gramStart"/>
      <w:r>
        <w:t>Hoel</w:t>
      </w:r>
      <w:proofErr w:type="spellEnd"/>
      <w:r>
        <w:t xml:space="preserve">, </w:t>
      </w:r>
      <w:r w:rsidR="001F4AE0" w:rsidRPr="00331C7F">
        <w:t xml:space="preserve"> H.</w:t>
      </w:r>
      <w:proofErr w:type="gramEnd"/>
      <w:r w:rsidR="001F4AE0" w:rsidRPr="00331C7F">
        <w:t xml:space="preserve">, Sheehan, M. J., Cooper, C. L., &amp; </w:t>
      </w:r>
      <w:proofErr w:type="spellStart"/>
      <w:r w:rsidR="001F4AE0" w:rsidRPr="00331C7F">
        <w:t>Einarsen</w:t>
      </w:r>
      <w:proofErr w:type="spellEnd"/>
      <w:r w:rsidR="001F4AE0" w:rsidRPr="00331C7F">
        <w:t xml:space="preserve">, S. (2011). </w:t>
      </w:r>
      <w:proofErr w:type="spellStart"/>
      <w:r w:rsidR="001F4AE0" w:rsidRPr="00331C7F">
        <w:t>Organisational</w:t>
      </w:r>
      <w:proofErr w:type="spellEnd"/>
      <w:r w:rsidR="001F4AE0" w:rsidRPr="00331C7F">
        <w:t xml:space="preserve"> effects of workplace bullying. In S. </w:t>
      </w:r>
      <w:proofErr w:type="spellStart"/>
      <w:r w:rsidR="001F4AE0" w:rsidRPr="00331C7F">
        <w:t>Einarsen</w:t>
      </w:r>
      <w:proofErr w:type="spellEnd"/>
      <w:r w:rsidR="001F4AE0" w:rsidRPr="00331C7F">
        <w:t xml:space="preserve">, H. </w:t>
      </w:r>
      <w:proofErr w:type="spellStart"/>
      <w:r w:rsidR="001F4AE0" w:rsidRPr="00331C7F">
        <w:t>Hoel</w:t>
      </w:r>
      <w:proofErr w:type="spellEnd"/>
      <w:r w:rsidR="001F4AE0" w:rsidRPr="00331C7F">
        <w:t xml:space="preserve">, D. Zapf, &amp; C. L. Cooper (Eds.), </w:t>
      </w:r>
      <w:r w:rsidR="001F4AE0" w:rsidRPr="00331C7F">
        <w:rPr>
          <w:i/>
          <w:iCs/>
        </w:rPr>
        <w:t>Bullying and harassment in the workplace: Developments in theory, research, and practice</w:t>
      </w:r>
      <w:r w:rsidR="001F4AE0" w:rsidRPr="00331C7F">
        <w:t xml:space="preserve"> (2nd ed., pp. 129–148). Boca Raton, FL: Taylor &amp; Francis. Retrieved from https://www.taylorfrancis.com/books/e/9780429132483/chapters/10.1201/EBK1439804896-11</w:t>
      </w:r>
    </w:p>
    <w:p w14:paraId="4A344ABC" w14:textId="580A5433" w:rsidR="00E323C4" w:rsidRPr="00331C7F" w:rsidRDefault="00C27BD9" w:rsidP="0042214E">
      <w:pPr>
        <w:ind w:left="720" w:hanging="720"/>
        <w:contextualSpacing/>
      </w:pPr>
      <w:proofErr w:type="spellStart"/>
      <w:r>
        <w:t>Hogh</w:t>
      </w:r>
      <w:proofErr w:type="spellEnd"/>
      <w:r>
        <w:t xml:space="preserve">, </w:t>
      </w:r>
      <w:r w:rsidR="001F4AE0" w:rsidRPr="00331C7F">
        <w:t xml:space="preserve">A., Hansen, Å. M., Mikkelsen, E. G., &amp; Persson, R. (2012). Exposure to negative acts at work, psychological stress reactions and physiological stress response. </w:t>
      </w:r>
      <w:r w:rsidR="001F4AE0" w:rsidRPr="00331C7F">
        <w:rPr>
          <w:i/>
          <w:iCs/>
        </w:rPr>
        <w:t>Journal of Psychosomatic Research</w:t>
      </w:r>
      <w:r w:rsidR="001F4AE0" w:rsidRPr="00331C7F">
        <w:t xml:space="preserve">, </w:t>
      </w:r>
      <w:r w:rsidR="001F4AE0" w:rsidRPr="00331C7F">
        <w:rPr>
          <w:i/>
          <w:iCs/>
        </w:rPr>
        <w:t>73</w:t>
      </w:r>
      <w:r w:rsidR="001F4AE0" w:rsidRPr="00331C7F">
        <w:t>(1), 47–52. Retrieved from https://www.ncbi.nlm.nih.gov/pubmed/22691559</w:t>
      </w:r>
    </w:p>
    <w:p w14:paraId="5323F77F" w14:textId="30FE1749" w:rsidR="00E323C4" w:rsidRPr="00331C7F" w:rsidRDefault="00C27BD9" w:rsidP="0042214E">
      <w:pPr>
        <w:ind w:left="720" w:hanging="720"/>
        <w:contextualSpacing/>
      </w:pPr>
      <w:proofErr w:type="spellStart"/>
      <w:r>
        <w:t>Hogh</w:t>
      </w:r>
      <w:proofErr w:type="spellEnd"/>
      <w:r>
        <w:t xml:space="preserve">, </w:t>
      </w:r>
      <w:r w:rsidR="001F4AE0" w:rsidRPr="00331C7F">
        <w:t xml:space="preserve">A., Mikkelsen, E. G., &amp; Hansen, A. M. (2011). Individual consequences of workplace bullying/mobbing. In S. </w:t>
      </w:r>
      <w:proofErr w:type="spellStart"/>
      <w:r w:rsidR="001F4AE0" w:rsidRPr="00331C7F">
        <w:t>Einarsen</w:t>
      </w:r>
      <w:proofErr w:type="spellEnd"/>
      <w:r w:rsidR="001F4AE0" w:rsidRPr="00331C7F">
        <w:t xml:space="preserve">, H. </w:t>
      </w:r>
      <w:proofErr w:type="spellStart"/>
      <w:r w:rsidR="001F4AE0" w:rsidRPr="00331C7F">
        <w:t>Hoel</w:t>
      </w:r>
      <w:proofErr w:type="spellEnd"/>
      <w:r w:rsidR="001F4AE0" w:rsidRPr="00331C7F">
        <w:t xml:space="preserve">, D. Zapf, &amp; C. L. Cooper (Eds.), </w:t>
      </w:r>
      <w:r w:rsidR="001F4AE0" w:rsidRPr="00331C7F">
        <w:rPr>
          <w:i/>
          <w:iCs/>
        </w:rPr>
        <w:t>Bullying and harassment in the workplace: Developments in theory, research, and practice</w:t>
      </w:r>
      <w:r w:rsidR="001F4AE0" w:rsidRPr="00331C7F">
        <w:t xml:space="preserve"> (pp. 107–128). Boca Raton, FL: CRC Press. </w:t>
      </w:r>
      <w:hyperlink r:id="rId106" w:history="1">
        <w:r w:rsidR="001F4AE0" w:rsidRPr="00331C7F">
          <w:t>https://doi.org/10.1201/EBK1439804896</w:t>
        </w:r>
      </w:hyperlink>
      <w:r w:rsidR="001F4AE0" w:rsidRPr="00331C7F">
        <w:t xml:space="preserve"> </w:t>
      </w:r>
    </w:p>
    <w:p w14:paraId="203155DA" w14:textId="459418A6" w:rsidR="00E323C4" w:rsidRPr="00331C7F" w:rsidRDefault="00C27BD9" w:rsidP="0042214E">
      <w:pPr>
        <w:ind w:left="720" w:hanging="720"/>
        <w:contextualSpacing/>
      </w:pPr>
      <w:r>
        <w:t xml:space="preserve">Hutchinson, </w:t>
      </w:r>
      <w:r w:rsidR="001F4AE0" w:rsidRPr="00331C7F">
        <w:t xml:space="preserve">M. (2009). Restorative approaches to workplace bullying: Educating nurses towards shared responsibility. </w:t>
      </w:r>
      <w:r w:rsidR="001F4AE0" w:rsidRPr="00331C7F">
        <w:rPr>
          <w:i/>
          <w:iCs/>
        </w:rPr>
        <w:t>Contemporary Nurse, 32</w:t>
      </w:r>
      <w:r w:rsidR="001F4AE0" w:rsidRPr="00331C7F">
        <w:t>(1-2), 142–155. https://doi.org/10.5172/conu.32.1-2.147</w:t>
      </w:r>
    </w:p>
    <w:p w14:paraId="1FB75EEB" w14:textId="39754447" w:rsidR="00E323C4" w:rsidRPr="00331C7F" w:rsidRDefault="00C27BD9" w:rsidP="0042214E">
      <w:pPr>
        <w:ind w:left="720" w:hanging="720"/>
        <w:contextualSpacing/>
      </w:pPr>
      <w:proofErr w:type="spellStart"/>
      <w:r>
        <w:t>Ilgen</w:t>
      </w:r>
      <w:proofErr w:type="spellEnd"/>
      <w:r>
        <w:t xml:space="preserve">, </w:t>
      </w:r>
      <w:r w:rsidR="001F4AE0" w:rsidRPr="00331C7F">
        <w:t xml:space="preserve">D., &amp; Davis, C. (2000). Bearing bad news: Reactions to negative performance feedback. </w:t>
      </w:r>
      <w:r w:rsidR="001F4AE0" w:rsidRPr="00331C7F">
        <w:rPr>
          <w:i/>
          <w:iCs/>
        </w:rPr>
        <w:t>Applied Psychology</w:t>
      </w:r>
      <w:r w:rsidR="001F4AE0" w:rsidRPr="00331C7F">
        <w:t xml:space="preserve">, </w:t>
      </w:r>
      <w:r w:rsidR="001F4AE0" w:rsidRPr="00331C7F">
        <w:rPr>
          <w:i/>
          <w:iCs/>
        </w:rPr>
        <w:t>49</w:t>
      </w:r>
      <w:r w:rsidR="001F4AE0" w:rsidRPr="00331C7F">
        <w:t xml:space="preserve">(3), 550–565. </w:t>
      </w:r>
      <w:hyperlink r:id="rId107" w:history="1">
        <w:r w:rsidR="001F4AE0" w:rsidRPr="00331C7F">
          <w:t>https://doi.org/10.1111/1464-</w:t>
        </w:r>
        <w:r w:rsidR="001F4AE0" w:rsidRPr="00331C7F">
          <w:lastRenderedPageBreak/>
          <w:t>0597.00031</w:t>
        </w:r>
      </w:hyperlink>
    </w:p>
    <w:p w14:paraId="58C1253A" w14:textId="0A10A777" w:rsidR="00E323C4" w:rsidRPr="00331C7F" w:rsidRDefault="00C27BD9" w:rsidP="0042214E">
      <w:pPr>
        <w:ind w:left="720" w:hanging="720"/>
        <w:contextualSpacing/>
      </w:pPr>
      <w:proofErr w:type="spellStart"/>
      <w:r>
        <w:t>Jarvenpaa</w:t>
      </w:r>
      <w:proofErr w:type="spellEnd"/>
      <w:r>
        <w:t xml:space="preserve">, </w:t>
      </w:r>
      <w:r w:rsidR="001F4AE0" w:rsidRPr="00331C7F">
        <w:t xml:space="preserve">S. L., Knoll, K., &amp; </w:t>
      </w:r>
      <w:proofErr w:type="spellStart"/>
      <w:r w:rsidR="001F4AE0" w:rsidRPr="00331C7F">
        <w:t>Leidner</w:t>
      </w:r>
      <w:proofErr w:type="spellEnd"/>
      <w:r w:rsidR="001F4AE0" w:rsidRPr="00331C7F">
        <w:t xml:space="preserve">, D. E. (1998). Is anybody out there? Antecedents of trust in global virtual teams. </w:t>
      </w:r>
      <w:r w:rsidR="001F4AE0" w:rsidRPr="00331C7F">
        <w:rPr>
          <w:i/>
          <w:iCs/>
        </w:rPr>
        <w:t>Journal of Management Information Systems</w:t>
      </w:r>
      <w:r w:rsidR="001F4AE0" w:rsidRPr="00331C7F">
        <w:t xml:space="preserve">, </w:t>
      </w:r>
      <w:r w:rsidR="001F4AE0" w:rsidRPr="00331C7F">
        <w:rPr>
          <w:i/>
          <w:iCs/>
        </w:rPr>
        <w:t>14</w:t>
      </w:r>
      <w:r w:rsidR="001F4AE0" w:rsidRPr="00331C7F">
        <w:t xml:space="preserve">(4), 29–64. https://doi.org/10.1080/07421222.1998.11518185 </w:t>
      </w:r>
    </w:p>
    <w:p w14:paraId="04BE0355" w14:textId="4828139F" w:rsidR="00E323C4" w:rsidRPr="00331C7F" w:rsidRDefault="00C27BD9" w:rsidP="0042214E">
      <w:pPr>
        <w:ind w:left="720" w:hanging="720"/>
        <w:contextualSpacing/>
      </w:pPr>
      <w:proofErr w:type="spellStart"/>
      <w:r>
        <w:t>Jarvenpaa</w:t>
      </w:r>
      <w:proofErr w:type="spellEnd"/>
      <w:r>
        <w:t>,</w:t>
      </w:r>
      <w:r w:rsidR="001F4AE0" w:rsidRPr="00331C7F">
        <w:t xml:space="preserve"> S. L., &amp; </w:t>
      </w:r>
      <w:proofErr w:type="spellStart"/>
      <w:r w:rsidR="001F4AE0" w:rsidRPr="00331C7F">
        <w:t>Leidner</w:t>
      </w:r>
      <w:proofErr w:type="spellEnd"/>
      <w:r w:rsidR="001F4AE0" w:rsidRPr="00331C7F">
        <w:t xml:space="preserve">, D. E. (1998). Communication and trust in global virtual teams. </w:t>
      </w:r>
      <w:r w:rsidR="001F4AE0" w:rsidRPr="00331C7F">
        <w:rPr>
          <w:i/>
          <w:iCs/>
        </w:rPr>
        <w:t>Journal of Computer</w:t>
      </w:r>
      <w:r w:rsidR="001F4AE0" w:rsidRPr="00331C7F">
        <w:rPr>
          <w:rFonts w:ascii="Arial Unicode MS" w:hAnsi="Arial Unicode MS"/>
        </w:rPr>
        <w:t>‐</w:t>
      </w:r>
      <w:r w:rsidR="001F4AE0" w:rsidRPr="00331C7F">
        <w:rPr>
          <w:i/>
          <w:iCs/>
        </w:rPr>
        <w:t>Mediated Communication</w:t>
      </w:r>
      <w:r w:rsidR="001F4AE0" w:rsidRPr="00331C7F">
        <w:t xml:space="preserve">, </w:t>
      </w:r>
      <w:r w:rsidR="001F4AE0" w:rsidRPr="00331C7F">
        <w:rPr>
          <w:i/>
          <w:iCs/>
        </w:rPr>
        <w:t>3</w:t>
      </w:r>
      <w:r w:rsidR="001F4AE0" w:rsidRPr="00331C7F">
        <w:t xml:space="preserve">(4). </w:t>
      </w:r>
      <w:hyperlink r:id="rId108" w:history="1">
        <w:r w:rsidR="001F4AE0" w:rsidRPr="00331C7F">
          <w:t>https://doi.org/10.1111/j.1083-6101.1998.tb00079.x</w:t>
        </w:r>
      </w:hyperlink>
    </w:p>
    <w:p w14:paraId="08927E84" w14:textId="42A041A7" w:rsidR="00E323C4" w:rsidRPr="00331C7F" w:rsidRDefault="00C27BD9" w:rsidP="0042214E">
      <w:pPr>
        <w:ind w:left="720" w:hanging="720"/>
        <w:contextualSpacing/>
      </w:pPr>
      <w:proofErr w:type="spellStart"/>
      <w:r>
        <w:t>Jarvenpaa</w:t>
      </w:r>
      <w:proofErr w:type="spellEnd"/>
      <w:r>
        <w:t xml:space="preserve">, </w:t>
      </w:r>
      <w:r w:rsidR="001F4AE0" w:rsidRPr="00331C7F">
        <w:t xml:space="preserve">S. L., Shaw, T. R., &amp; Staples, D. S. (2004). Toward contextualized theories of trust: The role of trust in global virtual teams. </w:t>
      </w:r>
      <w:r w:rsidR="001F4AE0" w:rsidRPr="00331C7F">
        <w:rPr>
          <w:i/>
          <w:iCs/>
        </w:rPr>
        <w:t>Information systems research</w:t>
      </w:r>
      <w:r w:rsidR="001F4AE0" w:rsidRPr="00331C7F">
        <w:t xml:space="preserve">, </w:t>
      </w:r>
      <w:r w:rsidR="001F4AE0" w:rsidRPr="00331C7F">
        <w:rPr>
          <w:i/>
          <w:iCs/>
        </w:rPr>
        <w:t>15</w:t>
      </w:r>
      <w:r w:rsidR="001F4AE0" w:rsidRPr="00331C7F">
        <w:t>(3), 250–267. https://doi.org/10.1287/isre.1040.0028</w:t>
      </w:r>
    </w:p>
    <w:p w14:paraId="770C4EFD" w14:textId="0D1B36E9" w:rsidR="00E323C4" w:rsidRPr="00331C7F" w:rsidRDefault="00C27BD9" w:rsidP="0042214E">
      <w:pPr>
        <w:ind w:left="720" w:hanging="720"/>
        <w:contextualSpacing/>
      </w:pPr>
      <w:r>
        <w:t>Jenkins,</w:t>
      </w:r>
      <w:r w:rsidR="001F4AE0" w:rsidRPr="00331C7F">
        <w:t xml:space="preserve"> M. F., </w:t>
      </w:r>
      <w:proofErr w:type="spellStart"/>
      <w:r w:rsidR="001F4AE0" w:rsidRPr="00331C7F">
        <w:t>Winefield</w:t>
      </w:r>
      <w:proofErr w:type="spellEnd"/>
      <w:r w:rsidR="001F4AE0" w:rsidRPr="00331C7F">
        <w:t xml:space="preserve">, H., &amp; Sarris, A. (2011). Consequences of being accused of workplace bullying: An exploratory study. </w:t>
      </w:r>
      <w:r w:rsidR="001F4AE0" w:rsidRPr="00331C7F">
        <w:rPr>
          <w:i/>
          <w:iCs/>
        </w:rPr>
        <w:t>International Journal of Workplace Health Management</w:t>
      </w:r>
      <w:r w:rsidR="001F4AE0" w:rsidRPr="00331C7F">
        <w:t xml:space="preserve">, </w:t>
      </w:r>
      <w:r w:rsidR="001F4AE0" w:rsidRPr="00331C7F">
        <w:rPr>
          <w:i/>
          <w:iCs/>
        </w:rPr>
        <w:t>4</w:t>
      </w:r>
      <w:r w:rsidR="001F4AE0" w:rsidRPr="00331C7F">
        <w:t>(1), 33–47. Retrieved from https://pdfs.semanticscholar.org/ba1b/b37147256d4dfe13d73c17ace3a1deee4eae.pdf</w:t>
      </w:r>
    </w:p>
    <w:p w14:paraId="2E3F333A" w14:textId="241A2832" w:rsidR="00E323C4" w:rsidRPr="00331C7F" w:rsidRDefault="00C27BD9" w:rsidP="0042214E">
      <w:pPr>
        <w:ind w:left="720" w:hanging="720"/>
        <w:contextualSpacing/>
      </w:pPr>
      <w:r>
        <w:t>Jenkins,</w:t>
      </w:r>
      <w:r w:rsidR="001F4AE0" w:rsidRPr="00331C7F">
        <w:t xml:space="preserve"> M. F., Zapf, D., </w:t>
      </w:r>
      <w:proofErr w:type="spellStart"/>
      <w:r w:rsidR="001F4AE0" w:rsidRPr="00331C7F">
        <w:t>Winefield</w:t>
      </w:r>
      <w:proofErr w:type="spellEnd"/>
      <w:r w:rsidR="001F4AE0" w:rsidRPr="00331C7F">
        <w:t xml:space="preserve">, H., &amp; Sarris, A. (2012). Bullying allegations from the accused bully’s perspective. </w:t>
      </w:r>
      <w:r w:rsidR="001F4AE0" w:rsidRPr="00331C7F">
        <w:rPr>
          <w:i/>
          <w:iCs/>
        </w:rPr>
        <w:t>British Journal of Management</w:t>
      </w:r>
      <w:r w:rsidR="001F4AE0" w:rsidRPr="00331C7F">
        <w:t xml:space="preserve">, </w:t>
      </w:r>
      <w:r w:rsidR="001F4AE0" w:rsidRPr="00331C7F">
        <w:rPr>
          <w:i/>
          <w:iCs/>
        </w:rPr>
        <w:t>23</w:t>
      </w:r>
      <w:r w:rsidR="001F4AE0" w:rsidRPr="00331C7F">
        <w:t xml:space="preserve">(4), 489–501. </w:t>
      </w:r>
      <w:hyperlink r:id="rId109" w:history="1">
        <w:r w:rsidR="001F4AE0" w:rsidRPr="00331C7F">
          <w:t>https://doi.org/10.1111/j.1467-8551.2011.00778.x</w:t>
        </w:r>
      </w:hyperlink>
    </w:p>
    <w:p w14:paraId="499D0087" w14:textId="0E03F85C" w:rsidR="00E323C4" w:rsidRPr="00331C7F" w:rsidRDefault="00C27BD9" w:rsidP="0042214E">
      <w:pPr>
        <w:tabs>
          <w:tab w:val="left" w:pos="567"/>
        </w:tabs>
        <w:ind w:left="720" w:hanging="720"/>
        <w:contextualSpacing/>
      </w:pPr>
      <w:r>
        <w:t xml:space="preserve">Johns, </w:t>
      </w:r>
      <w:r w:rsidR="001F4AE0" w:rsidRPr="00331C7F">
        <w:t xml:space="preserve">G. (2010). Presenteeism in the workplace: A review and research agenda. </w:t>
      </w:r>
      <w:r w:rsidR="001F4AE0" w:rsidRPr="00331C7F">
        <w:rPr>
          <w:i/>
          <w:iCs/>
        </w:rPr>
        <w:t>Journal of Organizational Behavior</w:t>
      </w:r>
      <w:r w:rsidR="001F4AE0" w:rsidRPr="00331C7F">
        <w:t xml:space="preserve">, </w:t>
      </w:r>
      <w:r w:rsidR="001F4AE0" w:rsidRPr="00331C7F">
        <w:rPr>
          <w:i/>
          <w:iCs/>
        </w:rPr>
        <w:t>31</w:t>
      </w:r>
      <w:r w:rsidR="001F4AE0" w:rsidRPr="00331C7F">
        <w:t xml:space="preserve">(4), 519–542. </w:t>
      </w:r>
      <w:hyperlink r:id="rId110" w:history="1">
        <w:r w:rsidR="001F4AE0" w:rsidRPr="00331C7F">
          <w:rPr>
            <w:rStyle w:val="Hyperlink0"/>
          </w:rPr>
          <w:t>https://doi.org/10.1002/job.630</w:t>
        </w:r>
      </w:hyperlink>
    </w:p>
    <w:p w14:paraId="272A0752" w14:textId="3140BAD4" w:rsidR="00E323C4" w:rsidRPr="00331C7F" w:rsidRDefault="00C27BD9" w:rsidP="0042214E">
      <w:pPr>
        <w:tabs>
          <w:tab w:val="left" w:pos="567"/>
        </w:tabs>
        <w:ind w:left="720" w:hanging="720"/>
        <w:contextualSpacing/>
      </w:pPr>
      <w:r>
        <w:t xml:space="preserve">Johnson, </w:t>
      </w:r>
      <w:r w:rsidR="001F4AE0" w:rsidRPr="00331C7F">
        <w:t xml:space="preserve">P. R., </w:t>
      </w:r>
      <w:proofErr w:type="spellStart"/>
      <w:r w:rsidR="001F4AE0" w:rsidRPr="00331C7F">
        <w:t>Heimann</w:t>
      </w:r>
      <w:proofErr w:type="spellEnd"/>
      <w:r w:rsidR="001F4AE0" w:rsidRPr="00331C7F">
        <w:t xml:space="preserve">, V., &amp; O’Neill, K. (2001). The “wonderland” of virtual teams. </w:t>
      </w:r>
      <w:r w:rsidR="001F4AE0" w:rsidRPr="00331C7F">
        <w:rPr>
          <w:i/>
          <w:iCs/>
        </w:rPr>
        <w:t>Journal of Workplace Learning</w:t>
      </w:r>
      <w:r w:rsidR="001F4AE0" w:rsidRPr="00331C7F">
        <w:t xml:space="preserve">, </w:t>
      </w:r>
      <w:r w:rsidR="001F4AE0" w:rsidRPr="00331C7F">
        <w:rPr>
          <w:i/>
          <w:iCs/>
        </w:rPr>
        <w:t>13</w:t>
      </w:r>
      <w:r w:rsidR="001F4AE0" w:rsidRPr="00331C7F">
        <w:t xml:space="preserve">(1), 24–30. </w:t>
      </w:r>
      <w:hyperlink r:id="rId111" w:history="1">
        <w:r w:rsidR="001F4AE0" w:rsidRPr="00331C7F">
          <w:t>https://doi.org/10.1108/13665620110364745</w:t>
        </w:r>
      </w:hyperlink>
    </w:p>
    <w:p w14:paraId="1267AB2F" w14:textId="49938BDB" w:rsidR="00E323C4" w:rsidRPr="00331C7F" w:rsidRDefault="00C27BD9" w:rsidP="0042214E">
      <w:pPr>
        <w:tabs>
          <w:tab w:val="left" w:pos="567"/>
        </w:tabs>
        <w:ind w:left="720" w:hanging="720"/>
        <w:contextualSpacing/>
      </w:pPr>
      <w:r>
        <w:lastRenderedPageBreak/>
        <w:t xml:space="preserve">Johnson, </w:t>
      </w:r>
      <w:r w:rsidR="001F4AE0" w:rsidRPr="00331C7F">
        <w:t xml:space="preserve">P. R., &amp; </w:t>
      </w:r>
      <w:proofErr w:type="spellStart"/>
      <w:r w:rsidR="001F4AE0" w:rsidRPr="00331C7F">
        <w:t>Indvik</w:t>
      </w:r>
      <w:proofErr w:type="spellEnd"/>
      <w:r w:rsidR="001F4AE0" w:rsidRPr="00331C7F">
        <w:t xml:space="preserve">, J. (2001). Slings and arrows of rudeness: Incivility in the workplace. </w:t>
      </w:r>
      <w:r w:rsidR="001F4AE0" w:rsidRPr="00331C7F">
        <w:rPr>
          <w:i/>
          <w:iCs/>
        </w:rPr>
        <w:t>Journal of Management Development</w:t>
      </w:r>
      <w:r w:rsidR="001F4AE0" w:rsidRPr="00331C7F">
        <w:t xml:space="preserve">, </w:t>
      </w:r>
      <w:r w:rsidR="001F4AE0" w:rsidRPr="00331C7F">
        <w:rPr>
          <w:i/>
          <w:iCs/>
        </w:rPr>
        <w:t>20</w:t>
      </w:r>
      <w:r w:rsidR="001F4AE0" w:rsidRPr="00331C7F">
        <w:t>(8), 705–714. Retrieved from https://www.researchgate.net/publication/235273047_Slings_and_arrows_of_rudeness_Incivility_in_the_workplace</w:t>
      </w:r>
    </w:p>
    <w:p w14:paraId="2E1EEE1C" w14:textId="5F016DD6" w:rsidR="00E323C4" w:rsidRPr="00331C7F" w:rsidRDefault="00C27BD9" w:rsidP="0042214E">
      <w:pPr>
        <w:tabs>
          <w:tab w:val="left" w:pos="567"/>
        </w:tabs>
        <w:ind w:left="720" w:hanging="720"/>
        <w:contextualSpacing/>
      </w:pPr>
      <w:r>
        <w:t xml:space="preserve">Johnson, </w:t>
      </w:r>
      <w:r w:rsidR="001F4AE0" w:rsidRPr="00331C7F">
        <w:t xml:space="preserve">S. (2011). An ecological model of workplace bullying: A guide for intervention and research. </w:t>
      </w:r>
      <w:r w:rsidR="001F4AE0" w:rsidRPr="00331C7F">
        <w:rPr>
          <w:i/>
          <w:iCs/>
        </w:rPr>
        <w:t>Nursing Forum</w:t>
      </w:r>
      <w:r w:rsidR="001F4AE0" w:rsidRPr="00331C7F">
        <w:t xml:space="preserve">, </w:t>
      </w:r>
      <w:r w:rsidR="001F4AE0" w:rsidRPr="00331C7F">
        <w:rPr>
          <w:i/>
          <w:iCs/>
        </w:rPr>
        <w:t>46</w:t>
      </w:r>
      <w:r w:rsidR="001F4AE0" w:rsidRPr="00331C7F">
        <w:t xml:space="preserve">(2), 55–63. </w:t>
      </w:r>
      <w:hyperlink r:id="rId112" w:history="1">
        <w:r w:rsidR="001F4AE0" w:rsidRPr="00331C7F">
          <w:rPr>
            <w:rStyle w:val="Hyperlink0"/>
          </w:rPr>
          <w:t>https://doi.org/10.1111/j.1744-6198.2011.00213.x</w:t>
        </w:r>
      </w:hyperlink>
    </w:p>
    <w:p w14:paraId="76BD7976" w14:textId="0481165D" w:rsidR="0031643A" w:rsidRPr="00331C7F" w:rsidRDefault="0031643A" w:rsidP="0042214E">
      <w:pPr>
        <w:tabs>
          <w:tab w:val="left" w:pos="567"/>
        </w:tabs>
        <w:ind w:left="720" w:hanging="720"/>
        <w:contextualSpacing/>
      </w:pPr>
      <w:proofErr w:type="spellStart"/>
      <w:r w:rsidRPr="00331C7F">
        <w:t>Kakarika</w:t>
      </w:r>
      <w:proofErr w:type="spellEnd"/>
      <w:r w:rsidRPr="00331C7F">
        <w:t>, M., González-Gómez, H. V., &amp; Dimitriades, Z. (2017). That wasn</w:t>
      </w:r>
      <w:r w:rsidR="00E04E7E" w:rsidRPr="00331C7F">
        <w:t>’</w:t>
      </w:r>
      <w:r w:rsidRPr="00331C7F">
        <w:t>t our deal: A psychological contract perspective on employee responses to bullying.</w:t>
      </w:r>
      <w:r w:rsidR="00E04E7E" w:rsidRPr="00331C7F">
        <w:t xml:space="preserve"> </w:t>
      </w:r>
      <w:r w:rsidRPr="00331C7F">
        <w:rPr>
          <w:i/>
          <w:iCs/>
        </w:rPr>
        <w:t>Journal of Vocational Behavior</w:t>
      </w:r>
      <w:r w:rsidRPr="00331C7F">
        <w:t>,</w:t>
      </w:r>
      <w:r w:rsidR="00E04E7E" w:rsidRPr="00331C7F">
        <w:t xml:space="preserve"> </w:t>
      </w:r>
      <w:r w:rsidRPr="00331C7F">
        <w:rPr>
          <w:i/>
          <w:iCs/>
        </w:rPr>
        <w:t>100</w:t>
      </w:r>
      <w:r w:rsidRPr="00331C7F">
        <w:t>, 43</w:t>
      </w:r>
      <w:r w:rsidR="00E04E7E" w:rsidRPr="00331C7F">
        <w:t>–</w:t>
      </w:r>
      <w:r w:rsidRPr="00331C7F">
        <w:t xml:space="preserve">55. </w:t>
      </w:r>
      <w:hyperlink r:id="rId113" w:history="1">
        <w:r w:rsidRPr="00331C7F">
          <w:t>https://doi.org/10.1016/j.jvb.2017.02.005</w:t>
        </w:r>
      </w:hyperlink>
    </w:p>
    <w:p w14:paraId="73A17F50" w14:textId="64CB1692" w:rsidR="00E323C4" w:rsidRPr="00331C7F" w:rsidRDefault="005D0BD6" w:rsidP="0042214E">
      <w:pPr>
        <w:tabs>
          <w:tab w:val="left" w:pos="567"/>
        </w:tabs>
        <w:ind w:left="720" w:hanging="720"/>
        <w:contextualSpacing/>
      </w:pPr>
      <w:proofErr w:type="spellStart"/>
      <w:r>
        <w:t>Kakoulakis</w:t>
      </w:r>
      <w:proofErr w:type="spellEnd"/>
      <w:r>
        <w:t xml:space="preserve">, </w:t>
      </w:r>
      <w:r w:rsidR="001F4AE0" w:rsidRPr="00331C7F">
        <w:t xml:space="preserve">C., </w:t>
      </w:r>
      <w:proofErr w:type="spellStart"/>
      <w:r w:rsidR="001F4AE0" w:rsidRPr="00331C7F">
        <w:t>Galanakis</w:t>
      </w:r>
      <w:proofErr w:type="spellEnd"/>
      <w:r w:rsidR="001F4AE0" w:rsidRPr="00331C7F">
        <w:t xml:space="preserve">, M., </w:t>
      </w:r>
      <w:proofErr w:type="spellStart"/>
      <w:r w:rsidR="001F4AE0" w:rsidRPr="00331C7F">
        <w:t>Bakoula-Tzoumaka</w:t>
      </w:r>
      <w:proofErr w:type="spellEnd"/>
      <w:r w:rsidR="001F4AE0" w:rsidRPr="00331C7F">
        <w:t xml:space="preserve">, C., </w:t>
      </w:r>
      <w:proofErr w:type="spellStart"/>
      <w:r w:rsidR="001F4AE0" w:rsidRPr="00331C7F">
        <w:t>Panagiota</w:t>
      </w:r>
      <w:proofErr w:type="spellEnd"/>
      <w:r w:rsidR="001F4AE0" w:rsidRPr="00331C7F">
        <w:t xml:space="preserve">, D., </w:t>
      </w:r>
      <w:proofErr w:type="spellStart"/>
      <w:r w:rsidR="001F4AE0" w:rsidRPr="00331C7F">
        <w:t>Chrousos</w:t>
      </w:r>
      <w:proofErr w:type="spellEnd"/>
      <w:r w:rsidR="001F4AE0" w:rsidRPr="00331C7F">
        <w:t xml:space="preserve">, P. G., &amp; </w:t>
      </w:r>
      <w:proofErr w:type="spellStart"/>
      <w:r w:rsidR="001F4AE0" w:rsidRPr="00331C7F">
        <w:t>Darviri</w:t>
      </w:r>
      <w:proofErr w:type="spellEnd"/>
      <w:r w:rsidR="001F4AE0" w:rsidRPr="00331C7F">
        <w:t xml:space="preserve">, C. (2015). Validation of the negative acts questionnaire (NAQ) in a sample of Greek teachers. </w:t>
      </w:r>
      <w:r w:rsidR="001F4AE0" w:rsidRPr="00331C7F">
        <w:rPr>
          <w:i/>
          <w:iCs/>
        </w:rPr>
        <w:t>Psychology</w:t>
      </w:r>
      <w:r w:rsidR="001F4AE0" w:rsidRPr="00331C7F">
        <w:t xml:space="preserve">, </w:t>
      </w:r>
      <w:r w:rsidR="001F4AE0" w:rsidRPr="00331C7F">
        <w:rPr>
          <w:i/>
          <w:iCs/>
        </w:rPr>
        <w:t>6</w:t>
      </w:r>
      <w:r w:rsidR="001F4AE0" w:rsidRPr="00331C7F">
        <w:t>(1), 63–74. Retrieved from https://file.scirp.org/pdf/PSYCH_2015012314002883.pdf</w:t>
      </w:r>
    </w:p>
    <w:p w14:paraId="159E036C" w14:textId="791EE25F" w:rsidR="00E323C4" w:rsidRPr="00331C7F" w:rsidRDefault="005D0BD6" w:rsidP="0042214E">
      <w:pPr>
        <w:tabs>
          <w:tab w:val="left" w:pos="567"/>
        </w:tabs>
        <w:ind w:left="720" w:hanging="720"/>
        <w:contextualSpacing/>
      </w:pPr>
      <w:proofErr w:type="spellStart"/>
      <w:r>
        <w:t>Kankanhalli</w:t>
      </w:r>
      <w:proofErr w:type="spellEnd"/>
      <w:r>
        <w:t xml:space="preserve">, </w:t>
      </w:r>
      <w:r w:rsidR="001F4AE0" w:rsidRPr="00331C7F">
        <w:t xml:space="preserve">A., Tan, B. C., &amp; Wei, </w:t>
      </w:r>
      <w:proofErr w:type="gramStart"/>
      <w:r w:rsidR="001F4AE0" w:rsidRPr="00331C7F">
        <w:t>K .</w:t>
      </w:r>
      <w:proofErr w:type="gramEnd"/>
      <w:r w:rsidR="001F4AE0" w:rsidRPr="00331C7F">
        <w:t xml:space="preserve">K. (2006). Conflict and performance in global virtual teams. </w:t>
      </w:r>
      <w:r w:rsidR="001F4AE0" w:rsidRPr="00331C7F">
        <w:rPr>
          <w:i/>
          <w:iCs/>
        </w:rPr>
        <w:t>Journal of Management Information Systems</w:t>
      </w:r>
      <w:r w:rsidR="001F4AE0" w:rsidRPr="00331C7F">
        <w:t>,</w:t>
      </w:r>
      <w:r w:rsidR="001F4AE0" w:rsidRPr="00331C7F">
        <w:rPr>
          <w:i/>
          <w:iCs/>
        </w:rPr>
        <w:t xml:space="preserve"> 23</w:t>
      </w:r>
      <w:r w:rsidR="001F4AE0" w:rsidRPr="00331C7F">
        <w:t xml:space="preserve">(3), 237–274. </w:t>
      </w:r>
      <w:hyperlink r:id="rId114" w:history="1">
        <w:r w:rsidR="001F4AE0" w:rsidRPr="00331C7F">
          <w:t>https://doi.org/10.2753/MIS0742-1222230309</w:t>
        </w:r>
      </w:hyperlink>
    </w:p>
    <w:p w14:paraId="69F5F450" w14:textId="32CD89B8" w:rsidR="00E323C4" w:rsidRPr="00331C7F" w:rsidRDefault="001F4AE0" w:rsidP="0042214E">
      <w:pPr>
        <w:tabs>
          <w:tab w:val="left" w:pos="567"/>
        </w:tabs>
        <w:ind w:left="720" w:hanging="720"/>
        <w:contextualSpacing/>
      </w:pPr>
      <w:proofErr w:type="gramStart"/>
      <w:r w:rsidRPr="00331C7F">
        <w:t>,</w:t>
      </w:r>
      <w:r w:rsidR="005D0BD6">
        <w:t>Karau</w:t>
      </w:r>
      <w:proofErr w:type="gramEnd"/>
      <w:r w:rsidR="005D0BD6">
        <w:t>,</w:t>
      </w:r>
      <w:r w:rsidRPr="00331C7F">
        <w:t xml:space="preserve"> S. J., &amp; Williams, K. D. (1993). Social loafing: A meta-analytic review and theoretical integration. </w:t>
      </w:r>
      <w:r w:rsidRPr="00331C7F">
        <w:rPr>
          <w:i/>
          <w:iCs/>
        </w:rPr>
        <w:t>Journal of Personality and Social Psychology</w:t>
      </w:r>
      <w:r w:rsidRPr="00331C7F">
        <w:t xml:space="preserve">, </w:t>
      </w:r>
      <w:r w:rsidRPr="00331C7F">
        <w:rPr>
          <w:i/>
          <w:iCs/>
        </w:rPr>
        <w:t>65</w:t>
      </w:r>
      <w:r w:rsidRPr="00331C7F">
        <w:t>(4), 681–706. Retrieved from https://pdfs.semanticscholar.org/dbfb/3c9153d3aa75d98460e83fa180bc9650d6fd.pdf</w:t>
      </w:r>
    </w:p>
    <w:p w14:paraId="1BAA961A" w14:textId="6D2B4DEA" w:rsidR="00E323C4" w:rsidRPr="00331C7F" w:rsidRDefault="005D0BD6" w:rsidP="0042214E">
      <w:pPr>
        <w:tabs>
          <w:tab w:val="left" w:pos="567"/>
        </w:tabs>
        <w:ind w:left="720" w:hanging="720"/>
        <w:contextualSpacing/>
      </w:pPr>
      <w:proofErr w:type="spellStart"/>
      <w:r>
        <w:lastRenderedPageBreak/>
        <w:t>Keashly</w:t>
      </w:r>
      <w:proofErr w:type="spellEnd"/>
      <w:r>
        <w:t xml:space="preserve">, </w:t>
      </w:r>
      <w:r w:rsidR="001F4AE0" w:rsidRPr="00331C7F">
        <w:t xml:space="preserve">L., &amp; </w:t>
      </w:r>
      <w:proofErr w:type="spellStart"/>
      <w:r w:rsidR="001F4AE0" w:rsidRPr="00331C7F">
        <w:t>Burnazi</w:t>
      </w:r>
      <w:proofErr w:type="spellEnd"/>
      <w:r w:rsidR="001F4AE0" w:rsidRPr="00331C7F">
        <w:t xml:space="preserve">, L. (2004). Persistent hostility at work. </w:t>
      </w:r>
      <w:r w:rsidR="001F4AE0" w:rsidRPr="00331C7F">
        <w:rPr>
          <w:i/>
          <w:iCs/>
        </w:rPr>
        <w:t>Perspectives on Work</w:t>
      </w:r>
      <w:r w:rsidR="001F4AE0" w:rsidRPr="00331C7F">
        <w:t xml:space="preserve">, </w:t>
      </w:r>
      <w:r w:rsidR="001F4AE0" w:rsidRPr="00331C7F">
        <w:rPr>
          <w:i/>
          <w:iCs/>
        </w:rPr>
        <w:t>7</w:t>
      </w:r>
      <w:r w:rsidR="001F4AE0" w:rsidRPr="00331C7F">
        <w:t>(2), 37–39. Retrieved from https://www.jstor.org/stable/23272023</w:t>
      </w:r>
    </w:p>
    <w:p w14:paraId="7A4D32A4" w14:textId="22DD3414" w:rsidR="00E323C4" w:rsidRPr="00331C7F" w:rsidRDefault="005D0BD6" w:rsidP="0042214E">
      <w:pPr>
        <w:tabs>
          <w:tab w:val="left" w:pos="567"/>
        </w:tabs>
        <w:ind w:left="720" w:hanging="720"/>
        <w:contextualSpacing/>
      </w:pPr>
      <w:proofErr w:type="spellStart"/>
      <w:r>
        <w:t>Keashly</w:t>
      </w:r>
      <w:proofErr w:type="spellEnd"/>
      <w:r>
        <w:t xml:space="preserve">, </w:t>
      </w:r>
      <w:r w:rsidR="001F4AE0" w:rsidRPr="00331C7F">
        <w:t xml:space="preserve">L., &amp; Neuman, J. H. (2004). Bullying in the workplace: Its impact and management. </w:t>
      </w:r>
      <w:r w:rsidR="001F4AE0" w:rsidRPr="00331C7F">
        <w:rPr>
          <w:i/>
          <w:iCs/>
        </w:rPr>
        <w:t>Employer Rights &amp; Employment Policy Journal</w:t>
      </w:r>
      <w:r w:rsidR="001F4AE0" w:rsidRPr="00331C7F">
        <w:t xml:space="preserve">, </w:t>
      </w:r>
      <w:r w:rsidR="001F4AE0" w:rsidRPr="00331C7F">
        <w:rPr>
          <w:i/>
          <w:iCs/>
        </w:rPr>
        <w:t>8</w:t>
      </w:r>
      <w:r w:rsidR="001F4AE0" w:rsidRPr="00331C7F">
        <w:t>, 335–523. Retrieved from https://heinonline.org/HOL/LandingPage?handle=hein.journals/emplrght8&amp;div=16&amp;id=&amp;page=</w:t>
      </w:r>
    </w:p>
    <w:p w14:paraId="7E9CBD8D" w14:textId="55E8A213" w:rsidR="00E323C4" w:rsidRPr="00331C7F" w:rsidRDefault="005D0BD6" w:rsidP="0042214E">
      <w:pPr>
        <w:tabs>
          <w:tab w:val="left" w:pos="567"/>
        </w:tabs>
        <w:ind w:left="720" w:hanging="720"/>
        <w:contextualSpacing/>
      </w:pPr>
      <w:proofErr w:type="spellStart"/>
      <w:r>
        <w:t>Keashly</w:t>
      </w:r>
      <w:proofErr w:type="spellEnd"/>
      <w:r>
        <w:t xml:space="preserve">, </w:t>
      </w:r>
      <w:r w:rsidR="001F4AE0" w:rsidRPr="00331C7F">
        <w:t xml:space="preserve">L., &amp; Neuman, J. H. (2010). Faculty experiences with bullying in higher education: Causes, consequences, and management. </w:t>
      </w:r>
      <w:r w:rsidR="001F4AE0" w:rsidRPr="00331C7F">
        <w:rPr>
          <w:i/>
          <w:iCs/>
        </w:rPr>
        <w:t>Administrative Theory &amp; Praxis</w:t>
      </w:r>
      <w:r w:rsidR="001F4AE0" w:rsidRPr="00331C7F">
        <w:t xml:space="preserve">, </w:t>
      </w:r>
      <w:r w:rsidR="001F4AE0" w:rsidRPr="00331C7F">
        <w:rPr>
          <w:i/>
          <w:iCs/>
        </w:rPr>
        <w:t>32</w:t>
      </w:r>
      <w:r w:rsidR="001F4AE0" w:rsidRPr="00331C7F">
        <w:t>(1), 48–70. https://doi.org/10.2753/ATP1084-1806320103</w:t>
      </w:r>
    </w:p>
    <w:p w14:paraId="5E20D3B7" w14:textId="6BF0DF8D" w:rsidR="00E323C4" w:rsidRPr="00331C7F" w:rsidRDefault="005D0BD6" w:rsidP="0042214E">
      <w:pPr>
        <w:tabs>
          <w:tab w:val="left" w:pos="567"/>
        </w:tabs>
        <w:ind w:left="720" w:hanging="720"/>
        <w:contextualSpacing/>
      </w:pPr>
      <w:proofErr w:type="spellStart"/>
      <w:r>
        <w:t>Kelliher</w:t>
      </w:r>
      <w:proofErr w:type="spellEnd"/>
      <w:r>
        <w:t xml:space="preserve">, </w:t>
      </w:r>
      <w:r w:rsidR="001F4AE0" w:rsidRPr="00331C7F">
        <w:t xml:space="preserve">C., &amp; Anderson, D. (2010). Doing more with less? Flexible working practices and the intensification of work. </w:t>
      </w:r>
      <w:r w:rsidR="001F4AE0" w:rsidRPr="00331C7F">
        <w:rPr>
          <w:i/>
          <w:iCs/>
        </w:rPr>
        <w:t>Human Relations</w:t>
      </w:r>
      <w:r w:rsidR="001F4AE0" w:rsidRPr="00331C7F">
        <w:t xml:space="preserve">, </w:t>
      </w:r>
      <w:r w:rsidR="001F4AE0" w:rsidRPr="00331C7F">
        <w:rPr>
          <w:i/>
          <w:iCs/>
        </w:rPr>
        <w:t>63</w:t>
      </w:r>
      <w:r w:rsidR="001F4AE0" w:rsidRPr="00331C7F">
        <w:t xml:space="preserve">(1), 83–106. </w:t>
      </w:r>
      <w:hyperlink r:id="rId115" w:history="1">
        <w:r w:rsidR="001F4AE0" w:rsidRPr="00331C7F">
          <w:t>https://doi.org/10.1177/0018726709349199</w:t>
        </w:r>
      </w:hyperlink>
    </w:p>
    <w:p w14:paraId="2C66F94F" w14:textId="78195D82" w:rsidR="00E323C4" w:rsidRPr="00331C7F" w:rsidRDefault="005D0BD6" w:rsidP="0042214E">
      <w:pPr>
        <w:tabs>
          <w:tab w:val="left" w:pos="567"/>
        </w:tabs>
        <w:ind w:left="720" w:hanging="720"/>
        <w:contextualSpacing/>
      </w:pPr>
      <w:r>
        <w:t xml:space="preserve">Khan, </w:t>
      </w:r>
      <w:r w:rsidR="001F4AE0" w:rsidRPr="00331C7F">
        <w:t xml:space="preserve">A. A. (2011). </w:t>
      </w:r>
      <w:r w:rsidR="001F4AE0" w:rsidRPr="00331C7F">
        <w:rPr>
          <w:i/>
          <w:iCs/>
        </w:rPr>
        <w:t xml:space="preserve">A quantitative study to evaluate the employee attrition rate when the leader is collocated or virtual </w:t>
      </w:r>
      <w:r w:rsidR="001F4AE0" w:rsidRPr="00331C7F">
        <w:t>(Doctoral dissertation). Argosy University, Seattle, WA. Retrieved from https://pqdtopen.proquest.com/doc/913582076.html?FMT=ABS</w:t>
      </w:r>
    </w:p>
    <w:p w14:paraId="05771FC6" w14:textId="05CB2D33" w:rsidR="00E323C4" w:rsidRPr="00331C7F" w:rsidRDefault="005D0BD6" w:rsidP="0042214E">
      <w:pPr>
        <w:tabs>
          <w:tab w:val="left" w:pos="567"/>
        </w:tabs>
        <w:ind w:left="720" w:hanging="720"/>
        <w:contextualSpacing/>
      </w:pPr>
      <w:r>
        <w:t xml:space="preserve">Kidwell, </w:t>
      </w:r>
      <w:r w:rsidR="001F4AE0" w:rsidRPr="00331C7F">
        <w:t xml:space="preserve">R. E. (2010). Loafing in the 21st century: Enhanced opportunities—and remedies—for withholding job effort in the new workplace. </w:t>
      </w:r>
      <w:r w:rsidR="001F4AE0" w:rsidRPr="00331C7F">
        <w:rPr>
          <w:i/>
          <w:iCs/>
        </w:rPr>
        <w:t>Business Horizons</w:t>
      </w:r>
      <w:r w:rsidR="001F4AE0" w:rsidRPr="00331C7F">
        <w:t xml:space="preserve">, </w:t>
      </w:r>
      <w:r w:rsidR="001F4AE0" w:rsidRPr="00331C7F">
        <w:rPr>
          <w:i/>
          <w:iCs/>
        </w:rPr>
        <w:t>53</w:t>
      </w:r>
      <w:r w:rsidR="001F4AE0" w:rsidRPr="00331C7F">
        <w:t xml:space="preserve">(6), 543–552. </w:t>
      </w:r>
      <w:hyperlink r:id="rId116" w:history="1">
        <w:r w:rsidR="001F4AE0" w:rsidRPr="00331C7F">
          <w:t>https://doi.org/10.1016/j.bushor.2010.06.001</w:t>
        </w:r>
      </w:hyperlink>
    </w:p>
    <w:p w14:paraId="460A9AC3" w14:textId="6ACE6505" w:rsidR="00E323C4" w:rsidRPr="00331C7F" w:rsidRDefault="005D0BD6" w:rsidP="0042214E">
      <w:pPr>
        <w:tabs>
          <w:tab w:val="left" w:pos="567"/>
        </w:tabs>
        <w:ind w:left="720" w:hanging="720"/>
        <w:contextualSpacing/>
      </w:pPr>
      <w:r>
        <w:t>Kiel,</w:t>
      </w:r>
      <w:r w:rsidR="001F4AE0" w:rsidRPr="00331C7F">
        <w:t xml:space="preserve"> L. D., &amp; Watson, D. J. (2009). Affective leadership and emotional labor: A view from the local level. </w:t>
      </w:r>
      <w:r w:rsidR="001F4AE0" w:rsidRPr="00331C7F">
        <w:rPr>
          <w:i/>
          <w:iCs/>
        </w:rPr>
        <w:t>Public Administration Review</w:t>
      </w:r>
      <w:r w:rsidR="001F4AE0" w:rsidRPr="00331C7F">
        <w:t xml:space="preserve">, </w:t>
      </w:r>
      <w:r w:rsidR="001F4AE0" w:rsidRPr="00331C7F">
        <w:rPr>
          <w:i/>
          <w:iCs/>
        </w:rPr>
        <w:t>69</w:t>
      </w:r>
      <w:r w:rsidR="001F4AE0" w:rsidRPr="00331C7F">
        <w:t xml:space="preserve">(1), 21–24. </w:t>
      </w:r>
      <w:hyperlink r:id="rId117" w:history="1">
        <w:r w:rsidR="001F4AE0" w:rsidRPr="00331C7F">
          <w:t>https://doi.org/10.1111/j.1540-6210.2008.01936.x</w:t>
        </w:r>
      </w:hyperlink>
    </w:p>
    <w:p w14:paraId="1FE00EA6" w14:textId="6404DA03" w:rsidR="00E323C4" w:rsidRPr="00331C7F" w:rsidRDefault="005D0BD6" w:rsidP="0042214E">
      <w:pPr>
        <w:tabs>
          <w:tab w:val="left" w:pos="567"/>
        </w:tabs>
        <w:ind w:left="720" w:hanging="720"/>
        <w:contextualSpacing/>
      </w:pPr>
      <w:proofErr w:type="spellStart"/>
      <w:r>
        <w:lastRenderedPageBreak/>
        <w:t>Kiesler</w:t>
      </w:r>
      <w:proofErr w:type="spellEnd"/>
      <w:r>
        <w:t>,</w:t>
      </w:r>
      <w:r w:rsidR="001F4AE0" w:rsidRPr="00331C7F">
        <w:t xml:space="preserve"> S., Siegel, J., &amp; McGuire, T. W. (1984). Social psychological aspects of computer-mediated communication. </w:t>
      </w:r>
      <w:r w:rsidR="001F4AE0" w:rsidRPr="00331C7F">
        <w:rPr>
          <w:i/>
          <w:iCs/>
        </w:rPr>
        <w:t>American Psychologist</w:t>
      </w:r>
      <w:r w:rsidR="001F4AE0" w:rsidRPr="00331C7F">
        <w:t xml:space="preserve">, </w:t>
      </w:r>
      <w:r w:rsidR="001F4AE0" w:rsidRPr="00331C7F">
        <w:rPr>
          <w:i/>
          <w:iCs/>
        </w:rPr>
        <w:t>39</w:t>
      </w:r>
      <w:r w:rsidR="001F4AE0" w:rsidRPr="00331C7F">
        <w:t>(10), 1123–1134. Retrieved from https://www.cs.cmu.edu/afs/cs.cmu.edu/Web/People/kiesler/publications/PDFs/1984_Social-Psych-Aspects-Comp-Med-Comm.pdf</w:t>
      </w:r>
    </w:p>
    <w:p w14:paraId="719EA7AE" w14:textId="5007A4A8" w:rsidR="00E323C4" w:rsidRPr="00331C7F" w:rsidRDefault="005D0BD6" w:rsidP="0042214E">
      <w:pPr>
        <w:tabs>
          <w:tab w:val="left" w:pos="567"/>
        </w:tabs>
        <w:ind w:left="720" w:hanging="720"/>
        <w:contextualSpacing/>
      </w:pPr>
      <w:r>
        <w:t xml:space="preserve">Kim, </w:t>
      </w:r>
      <w:r w:rsidR="001F4AE0" w:rsidRPr="00331C7F">
        <w:t xml:space="preserve">H. C., </w:t>
      </w:r>
      <w:proofErr w:type="spellStart"/>
      <w:r w:rsidR="001F4AE0" w:rsidRPr="00331C7F">
        <w:t>Mofarrahi</w:t>
      </w:r>
      <w:proofErr w:type="spellEnd"/>
      <w:r w:rsidR="001F4AE0" w:rsidRPr="00331C7F">
        <w:t xml:space="preserve">, M., &amp; Hussain, S. N. (2008). Skeletal muscle dysfunction in patients with chronic obstructive pulmonary disease. </w:t>
      </w:r>
      <w:r w:rsidR="001F4AE0" w:rsidRPr="00331C7F">
        <w:rPr>
          <w:i/>
          <w:iCs/>
        </w:rPr>
        <w:t>International Journal of Chronic Obstructive Pulmonary Disease</w:t>
      </w:r>
      <w:r w:rsidR="001F4AE0" w:rsidRPr="00331C7F">
        <w:t xml:space="preserve">, </w:t>
      </w:r>
      <w:r w:rsidR="001F4AE0" w:rsidRPr="00331C7F">
        <w:rPr>
          <w:i/>
          <w:iCs/>
        </w:rPr>
        <w:t>3</w:t>
      </w:r>
      <w:r w:rsidR="001F4AE0" w:rsidRPr="00331C7F">
        <w:t>(4), 637–658. Retrieved from https://www.ncbi.nlm.nih.gov/pmc/articles/PMC2650609/</w:t>
      </w:r>
    </w:p>
    <w:p w14:paraId="6E93B2F2" w14:textId="2E634A17" w:rsidR="00E323C4" w:rsidRPr="00331C7F" w:rsidRDefault="00A57E22" w:rsidP="0042214E">
      <w:pPr>
        <w:tabs>
          <w:tab w:val="left" w:pos="567"/>
        </w:tabs>
        <w:ind w:left="720" w:hanging="720"/>
        <w:contextualSpacing/>
      </w:pPr>
      <w:r>
        <w:t xml:space="preserve">Kirkman, </w:t>
      </w:r>
      <w:r w:rsidR="001F4AE0" w:rsidRPr="00331C7F">
        <w:t xml:space="preserve">B. L., Rosen, B., Gibson, C. B., </w:t>
      </w:r>
      <w:proofErr w:type="spellStart"/>
      <w:r w:rsidR="001F4AE0" w:rsidRPr="00331C7F">
        <w:t>Tesluk</w:t>
      </w:r>
      <w:proofErr w:type="spellEnd"/>
      <w:r w:rsidR="001F4AE0" w:rsidRPr="00331C7F">
        <w:t xml:space="preserve">, P. E., &amp; McPherson, S. O. (2002). Five challenges to virtual team success: Lessons from Sabre, Inc. </w:t>
      </w:r>
      <w:r w:rsidR="001F4AE0" w:rsidRPr="00331C7F">
        <w:rPr>
          <w:i/>
          <w:iCs/>
        </w:rPr>
        <w:t>The Academy of Management Executive</w:t>
      </w:r>
      <w:r w:rsidR="001F4AE0" w:rsidRPr="00331C7F">
        <w:t xml:space="preserve">, </w:t>
      </w:r>
      <w:r w:rsidR="001F4AE0" w:rsidRPr="00331C7F">
        <w:rPr>
          <w:i/>
          <w:iCs/>
        </w:rPr>
        <w:t>16</w:t>
      </w:r>
      <w:r w:rsidR="001F4AE0" w:rsidRPr="00331C7F">
        <w:t>(3), 67–79. https://doi.org/10.5465/ame.2002.8540322</w:t>
      </w:r>
    </w:p>
    <w:p w14:paraId="3344EE1E" w14:textId="0187E286" w:rsidR="00E323C4" w:rsidRPr="00331C7F" w:rsidRDefault="00A57E22" w:rsidP="0042214E">
      <w:pPr>
        <w:tabs>
          <w:tab w:val="left" w:pos="567"/>
        </w:tabs>
        <w:ind w:left="720" w:hanging="720"/>
        <w:contextualSpacing/>
      </w:pPr>
      <w:r>
        <w:t xml:space="preserve">Kirkman, </w:t>
      </w:r>
      <w:r w:rsidR="001F4AE0" w:rsidRPr="00331C7F">
        <w:t xml:space="preserve">B. L., Rosen, B., </w:t>
      </w:r>
      <w:proofErr w:type="spellStart"/>
      <w:r w:rsidR="001F4AE0" w:rsidRPr="00331C7F">
        <w:t>Tesluk</w:t>
      </w:r>
      <w:proofErr w:type="spellEnd"/>
      <w:r w:rsidR="001F4AE0" w:rsidRPr="00331C7F">
        <w:t xml:space="preserve">, P. E., &amp; Gibson, C. B. (2004). The impact of team empowerment on virtual team performance: The moderating role of face-to-face interaction. </w:t>
      </w:r>
      <w:r w:rsidR="001F4AE0" w:rsidRPr="00331C7F">
        <w:rPr>
          <w:i/>
          <w:iCs/>
        </w:rPr>
        <w:t>Academy of Management Journal</w:t>
      </w:r>
      <w:r w:rsidR="001F4AE0" w:rsidRPr="00331C7F">
        <w:t xml:space="preserve">, </w:t>
      </w:r>
      <w:r w:rsidR="001F4AE0" w:rsidRPr="00331C7F">
        <w:rPr>
          <w:i/>
          <w:iCs/>
        </w:rPr>
        <w:t>47</w:t>
      </w:r>
      <w:r w:rsidR="001F4AE0" w:rsidRPr="00331C7F">
        <w:t xml:space="preserve">(2), 175–192. </w:t>
      </w:r>
      <w:hyperlink r:id="rId118" w:history="1">
        <w:r w:rsidR="001F4AE0" w:rsidRPr="00331C7F">
          <w:t>https://doi.org/10.5465/20159571</w:t>
        </w:r>
      </w:hyperlink>
    </w:p>
    <w:p w14:paraId="766FC6A4" w14:textId="493F0006" w:rsidR="00E323C4" w:rsidRPr="00331C7F" w:rsidRDefault="00A57E22" w:rsidP="0042214E">
      <w:pPr>
        <w:ind w:left="720" w:hanging="720"/>
        <w:contextualSpacing/>
      </w:pPr>
      <w:proofErr w:type="spellStart"/>
      <w:r w:rsidRPr="00A57E22">
        <w:t>Kivimäki</w:t>
      </w:r>
      <w:proofErr w:type="spellEnd"/>
      <w:r>
        <w:t xml:space="preserve">, </w:t>
      </w:r>
      <w:r w:rsidR="001F4AE0" w:rsidRPr="00331C7F">
        <w:t xml:space="preserve">M., </w:t>
      </w:r>
      <w:proofErr w:type="spellStart"/>
      <w:r w:rsidR="001F4AE0" w:rsidRPr="00331C7F">
        <w:t>Elovainio</w:t>
      </w:r>
      <w:proofErr w:type="spellEnd"/>
      <w:r w:rsidR="001F4AE0" w:rsidRPr="00331C7F">
        <w:t xml:space="preserve">, M., &amp; </w:t>
      </w:r>
      <w:proofErr w:type="spellStart"/>
      <w:r w:rsidR="001F4AE0" w:rsidRPr="00331C7F">
        <w:t>Vahtera</w:t>
      </w:r>
      <w:proofErr w:type="spellEnd"/>
      <w:r w:rsidR="001F4AE0" w:rsidRPr="00331C7F">
        <w:t xml:space="preserve">, J. (2000). Workplace bullying and sickness absence in hospital staff. </w:t>
      </w:r>
      <w:r w:rsidR="001F4AE0" w:rsidRPr="00331C7F">
        <w:rPr>
          <w:i/>
          <w:iCs/>
        </w:rPr>
        <w:t>Occupational and Environmental Medicine</w:t>
      </w:r>
      <w:r w:rsidR="001F4AE0" w:rsidRPr="00331C7F">
        <w:t xml:space="preserve">, </w:t>
      </w:r>
      <w:r w:rsidR="001F4AE0" w:rsidRPr="00331C7F">
        <w:rPr>
          <w:i/>
          <w:iCs/>
        </w:rPr>
        <w:t>57</w:t>
      </w:r>
      <w:r w:rsidR="001F4AE0" w:rsidRPr="00331C7F">
        <w:t>(10), 656–660. Retrieved from https://oem.bmj.com/content/oemed/57/10/656.full.pdf</w:t>
      </w:r>
    </w:p>
    <w:p w14:paraId="3924884D" w14:textId="10F0C198" w:rsidR="00E323C4" w:rsidRPr="00331C7F" w:rsidRDefault="00A57E22" w:rsidP="0042214E">
      <w:pPr>
        <w:ind w:left="720" w:hanging="720"/>
        <w:contextualSpacing/>
      </w:pPr>
      <w:proofErr w:type="spellStart"/>
      <w:r w:rsidRPr="00A57E22">
        <w:t>Kivimäki</w:t>
      </w:r>
      <w:proofErr w:type="spellEnd"/>
      <w:r w:rsidRPr="00A57E22">
        <w:t>,</w:t>
      </w:r>
      <w:r>
        <w:t xml:space="preserve"> </w:t>
      </w:r>
      <w:r w:rsidR="001F4AE0" w:rsidRPr="00331C7F">
        <w:t xml:space="preserve">M., Virtanen, M., </w:t>
      </w:r>
      <w:proofErr w:type="spellStart"/>
      <w:r w:rsidR="001F4AE0" w:rsidRPr="00331C7F">
        <w:t>Vartia</w:t>
      </w:r>
      <w:proofErr w:type="spellEnd"/>
      <w:r w:rsidR="001F4AE0" w:rsidRPr="00331C7F">
        <w:t xml:space="preserve">, M., </w:t>
      </w:r>
      <w:proofErr w:type="spellStart"/>
      <w:r w:rsidR="001F4AE0" w:rsidRPr="00331C7F">
        <w:t>Elovainio</w:t>
      </w:r>
      <w:proofErr w:type="spellEnd"/>
      <w:r w:rsidR="001F4AE0" w:rsidRPr="00331C7F">
        <w:t xml:space="preserve">, M., </w:t>
      </w:r>
      <w:proofErr w:type="spellStart"/>
      <w:r w:rsidR="001F4AE0" w:rsidRPr="00331C7F">
        <w:t>Vahtera</w:t>
      </w:r>
      <w:proofErr w:type="spellEnd"/>
      <w:r w:rsidR="001F4AE0" w:rsidRPr="00331C7F">
        <w:t xml:space="preserve">, J., &amp; </w:t>
      </w:r>
      <w:proofErr w:type="spellStart"/>
      <w:r w:rsidR="001F4AE0" w:rsidRPr="00331C7F">
        <w:t>Keltikangas-Järvinen</w:t>
      </w:r>
      <w:proofErr w:type="spellEnd"/>
      <w:r w:rsidR="001F4AE0" w:rsidRPr="00331C7F">
        <w:t xml:space="preserve">, L. (2003). Workplace bullying and the risk of cardiovascular disease and depression. </w:t>
      </w:r>
      <w:r w:rsidR="001F4AE0" w:rsidRPr="00331C7F">
        <w:rPr>
          <w:i/>
          <w:iCs/>
        </w:rPr>
        <w:t>Occupational and Environmental Medicine</w:t>
      </w:r>
      <w:r w:rsidR="001F4AE0" w:rsidRPr="00331C7F">
        <w:t xml:space="preserve">, </w:t>
      </w:r>
      <w:r w:rsidR="001F4AE0" w:rsidRPr="00331C7F">
        <w:rPr>
          <w:i/>
          <w:iCs/>
        </w:rPr>
        <w:t>60</w:t>
      </w:r>
      <w:r w:rsidR="001F4AE0" w:rsidRPr="00331C7F">
        <w:t>(10), 779–783. Retrieved from https://oem.bmj.com/content/oemed/60/10/779.full.pdf</w:t>
      </w:r>
    </w:p>
    <w:p w14:paraId="498DBC3A" w14:textId="164AD081" w:rsidR="00E323C4" w:rsidRPr="00331C7F" w:rsidRDefault="00A57E22" w:rsidP="0042214E">
      <w:pPr>
        <w:tabs>
          <w:tab w:val="left" w:pos="567"/>
        </w:tabs>
        <w:ind w:left="720" w:hanging="720"/>
        <w:contextualSpacing/>
      </w:pPr>
      <w:proofErr w:type="spellStart"/>
      <w:r>
        <w:lastRenderedPageBreak/>
        <w:t>Konvonen</w:t>
      </w:r>
      <w:proofErr w:type="spellEnd"/>
      <w:r>
        <w:t xml:space="preserve">, </w:t>
      </w:r>
      <w:r w:rsidR="001F4AE0" w:rsidRPr="00331C7F">
        <w:t xml:space="preserve">A., Oksanen, T., </w:t>
      </w:r>
      <w:proofErr w:type="spellStart"/>
      <w:r w:rsidR="001F4AE0" w:rsidRPr="00331C7F">
        <w:t>Vahtera</w:t>
      </w:r>
      <w:proofErr w:type="spellEnd"/>
      <w:r w:rsidR="001F4AE0" w:rsidRPr="00331C7F">
        <w:t xml:space="preserve">, J., Stafford, M., Wilkinson, R., Schneider, J., . . . </w:t>
      </w:r>
      <w:proofErr w:type="spellStart"/>
      <w:r w:rsidR="001F4AE0" w:rsidRPr="00331C7F">
        <w:t>Elovainio</w:t>
      </w:r>
      <w:proofErr w:type="spellEnd"/>
      <w:r w:rsidR="001F4AE0" w:rsidRPr="00331C7F">
        <w:t xml:space="preserve">, M. (2008). Low workplace social capital as a predictor of depression: The Finnish Public Sector Study. </w:t>
      </w:r>
      <w:r w:rsidR="001F4AE0" w:rsidRPr="00331C7F">
        <w:rPr>
          <w:i/>
          <w:iCs/>
        </w:rPr>
        <w:t>American Journal of Epidemiology</w:t>
      </w:r>
      <w:r w:rsidR="001F4AE0" w:rsidRPr="00331C7F">
        <w:t xml:space="preserve">, </w:t>
      </w:r>
      <w:r w:rsidR="001F4AE0" w:rsidRPr="00331C7F">
        <w:rPr>
          <w:i/>
          <w:iCs/>
        </w:rPr>
        <w:t>167</w:t>
      </w:r>
      <w:r w:rsidR="001F4AE0" w:rsidRPr="00331C7F">
        <w:t>(10), 1143–1151</w:t>
      </w:r>
      <w:r w:rsidR="001F4AE0" w:rsidRPr="00331C7F">
        <w:rPr>
          <w:rFonts w:ascii="inherit" w:eastAsia="inherit" w:hAnsi="inherit" w:cs="inherit"/>
        </w:rPr>
        <w:t xml:space="preserve"> </w:t>
      </w:r>
      <w:hyperlink r:id="rId119" w:history="1">
        <w:r w:rsidR="001F4AE0" w:rsidRPr="00331C7F">
          <w:rPr>
            <w:rStyle w:val="Hyperlink2"/>
          </w:rPr>
          <w:t>https://doi.org/10.1093/aje/kwn067</w:t>
        </w:r>
      </w:hyperlink>
      <w:r w:rsidR="001F4AE0" w:rsidRPr="00331C7F">
        <w:t xml:space="preserve"> </w:t>
      </w:r>
    </w:p>
    <w:p w14:paraId="5D7AD722" w14:textId="1E276260" w:rsidR="00E323C4" w:rsidRPr="00331C7F" w:rsidRDefault="00A57E22" w:rsidP="0042214E">
      <w:pPr>
        <w:tabs>
          <w:tab w:val="left" w:pos="567"/>
        </w:tabs>
        <w:ind w:left="720" w:hanging="720"/>
        <w:contextualSpacing/>
      </w:pPr>
      <w:r>
        <w:t xml:space="preserve">Kraut, </w:t>
      </w:r>
      <w:r w:rsidR="001F4AE0" w:rsidRPr="00331C7F">
        <w:t xml:space="preserve">R. E., Lewis, S. H., &amp; </w:t>
      </w:r>
      <w:proofErr w:type="spellStart"/>
      <w:r w:rsidR="001F4AE0" w:rsidRPr="00331C7F">
        <w:t>Swezey</w:t>
      </w:r>
      <w:proofErr w:type="spellEnd"/>
      <w:r w:rsidR="001F4AE0" w:rsidRPr="00331C7F">
        <w:t xml:space="preserve">, L. W. (1982). Listener responsiveness and the coordination of conversation. </w:t>
      </w:r>
      <w:r w:rsidR="001F4AE0" w:rsidRPr="00331C7F">
        <w:rPr>
          <w:rStyle w:val="None"/>
          <w:i/>
          <w:iCs/>
        </w:rPr>
        <w:t>Journal of Personality and Social Psychology</w:t>
      </w:r>
      <w:r w:rsidR="001F4AE0" w:rsidRPr="00331C7F">
        <w:t xml:space="preserve">, </w:t>
      </w:r>
      <w:r w:rsidR="001F4AE0" w:rsidRPr="00331C7F">
        <w:rPr>
          <w:rStyle w:val="None"/>
          <w:i/>
          <w:iCs/>
        </w:rPr>
        <w:t>43</w:t>
      </w:r>
      <w:r w:rsidR="001F4AE0" w:rsidRPr="00331C7F">
        <w:t>(4), 718–731. Retrieved from https://pdfs.semanticscholar.org/c154/85e45b65186594955738be4f11d21a48a62b.pdf</w:t>
      </w:r>
    </w:p>
    <w:p w14:paraId="4C9C19EE" w14:textId="7A49C44D" w:rsidR="00E323C4" w:rsidRPr="00331C7F" w:rsidRDefault="00A57E22" w:rsidP="0042214E">
      <w:pPr>
        <w:tabs>
          <w:tab w:val="left" w:pos="567"/>
        </w:tabs>
        <w:ind w:left="720" w:hanging="720"/>
        <w:contextualSpacing/>
      </w:pPr>
      <w:r>
        <w:t xml:space="preserve">Kurland, </w:t>
      </w:r>
      <w:r w:rsidR="001F4AE0" w:rsidRPr="00331C7F">
        <w:t xml:space="preserve">N. B., &amp; Bailey, D.E. (1999). Telework: The advantages and challenges of working here, there, anywhere, and anytime. </w:t>
      </w:r>
      <w:r w:rsidR="001F4AE0" w:rsidRPr="00331C7F">
        <w:rPr>
          <w:rStyle w:val="None"/>
          <w:i/>
          <w:iCs/>
        </w:rPr>
        <w:t>Organizational Dynamics</w:t>
      </w:r>
      <w:r w:rsidR="001F4AE0" w:rsidRPr="00331C7F">
        <w:t>, 53–69. Retrieved from https://www.researchgate.net/publication/247748414_The_Advantages_and_Challenges_of_Working_Here</w:t>
      </w:r>
    </w:p>
    <w:p w14:paraId="1B9B8C7D" w14:textId="641E9471" w:rsidR="00E323C4" w:rsidRPr="00331C7F" w:rsidRDefault="00A57E22" w:rsidP="0042214E">
      <w:pPr>
        <w:tabs>
          <w:tab w:val="left" w:pos="567"/>
        </w:tabs>
        <w:ind w:left="720" w:hanging="720"/>
        <w:contextualSpacing/>
        <w:rPr>
          <w:rStyle w:val="Hyperlink3"/>
        </w:rPr>
      </w:pPr>
      <w:bookmarkStart w:id="221" w:name="_qzunr"/>
      <w:bookmarkEnd w:id="221"/>
      <w:r>
        <w:t xml:space="preserve">Kwak, </w:t>
      </w:r>
      <w:r w:rsidR="001F4AE0" w:rsidRPr="00331C7F">
        <w:t xml:space="preserve">H., Blackburn, J., &amp; Han, S. (2015). Exploring cyberbullying and other toxic behavior in team competition online games. </w:t>
      </w:r>
      <w:r w:rsidR="001F4AE0" w:rsidRPr="00331C7F">
        <w:rPr>
          <w:rStyle w:val="None"/>
          <w:i/>
          <w:iCs/>
        </w:rPr>
        <w:t>Proceedings of the 33rd Annual ACM Conference on Human Factors in Computing Systems</w:t>
      </w:r>
      <w:r w:rsidR="001F4AE0" w:rsidRPr="00331C7F">
        <w:t xml:space="preserve">, 3739–3748. Retrieved from </w:t>
      </w:r>
      <w:hyperlink r:id="rId120" w:history="1">
        <w:r w:rsidR="001F4AE0" w:rsidRPr="00331C7F">
          <w:rPr>
            <w:rStyle w:val="Hyperlink3"/>
          </w:rPr>
          <w:t>https://arxiv.org/pdf/1504.02305.pdf</w:t>
        </w:r>
      </w:hyperlink>
    </w:p>
    <w:p w14:paraId="396966C3" w14:textId="31E80C51" w:rsidR="00E323C4" w:rsidRPr="00331C7F" w:rsidRDefault="00A57E22" w:rsidP="0042214E">
      <w:pPr>
        <w:tabs>
          <w:tab w:val="left" w:pos="567"/>
        </w:tabs>
        <w:ind w:left="720" w:hanging="720"/>
        <w:contextualSpacing/>
      </w:pPr>
      <w:r>
        <w:t xml:space="preserve">Kwan, </w:t>
      </w:r>
      <w:r w:rsidR="001F4AE0" w:rsidRPr="00331C7F">
        <w:rPr>
          <w:rStyle w:val="None"/>
        </w:rPr>
        <w:t>S.</w:t>
      </w:r>
      <w:r w:rsidR="001F4AE0" w:rsidRPr="00331C7F">
        <w:t xml:space="preserve"> </w:t>
      </w:r>
      <w:r w:rsidR="001F4AE0" w:rsidRPr="00331C7F">
        <w:rPr>
          <w:rStyle w:val="None"/>
        </w:rPr>
        <w:t>S.</w:t>
      </w:r>
      <w:r w:rsidR="001F4AE0" w:rsidRPr="00331C7F">
        <w:t xml:space="preserve"> </w:t>
      </w:r>
      <w:r w:rsidR="001F4AE0" w:rsidRPr="00331C7F">
        <w:rPr>
          <w:rStyle w:val="None"/>
        </w:rPr>
        <w:t>M.,</w:t>
      </w:r>
      <w:r w:rsidR="001F4AE0" w:rsidRPr="00331C7F">
        <w:t xml:space="preserve"> </w:t>
      </w:r>
      <w:r w:rsidR="001F4AE0" w:rsidRPr="00331C7F">
        <w:rPr>
          <w:rStyle w:val="None"/>
        </w:rPr>
        <w:t>Tuckey,</w:t>
      </w:r>
      <w:r w:rsidR="001F4AE0" w:rsidRPr="00331C7F">
        <w:t xml:space="preserve"> </w:t>
      </w:r>
      <w:r w:rsidR="001F4AE0" w:rsidRPr="00331C7F">
        <w:rPr>
          <w:rStyle w:val="None"/>
        </w:rPr>
        <w:t>M.</w:t>
      </w:r>
      <w:r w:rsidR="001F4AE0" w:rsidRPr="00331C7F">
        <w:t xml:space="preserve"> </w:t>
      </w:r>
      <w:r w:rsidR="001F4AE0" w:rsidRPr="00331C7F">
        <w:rPr>
          <w:rStyle w:val="None"/>
        </w:rPr>
        <w:t>R.,</w:t>
      </w:r>
      <w:r w:rsidR="001F4AE0" w:rsidRPr="00331C7F">
        <w:t xml:space="preserve"> </w:t>
      </w:r>
      <w:r w:rsidR="001F4AE0" w:rsidRPr="00331C7F">
        <w:rPr>
          <w:rStyle w:val="None"/>
        </w:rPr>
        <w:t>&amp;</w:t>
      </w:r>
      <w:r w:rsidR="001F4AE0" w:rsidRPr="00331C7F">
        <w:t xml:space="preserve"> </w:t>
      </w:r>
      <w:r w:rsidR="001F4AE0" w:rsidRPr="00331C7F">
        <w:rPr>
          <w:rStyle w:val="None"/>
        </w:rPr>
        <w:t>Dollard,</w:t>
      </w:r>
      <w:r w:rsidR="001F4AE0" w:rsidRPr="00331C7F">
        <w:t xml:space="preserve"> </w:t>
      </w:r>
      <w:r w:rsidR="001F4AE0" w:rsidRPr="00331C7F">
        <w:rPr>
          <w:rStyle w:val="None"/>
        </w:rPr>
        <w:t>M.</w:t>
      </w:r>
      <w:r w:rsidR="001F4AE0" w:rsidRPr="00331C7F">
        <w:t xml:space="preserve"> </w:t>
      </w:r>
      <w:r w:rsidR="001F4AE0" w:rsidRPr="00331C7F">
        <w:rPr>
          <w:rStyle w:val="None"/>
        </w:rPr>
        <w:t>F.</w:t>
      </w:r>
      <w:r w:rsidR="001F4AE0" w:rsidRPr="00331C7F">
        <w:t xml:space="preserve"> </w:t>
      </w:r>
      <w:r w:rsidR="001F4AE0" w:rsidRPr="00331C7F">
        <w:rPr>
          <w:rStyle w:val="None"/>
        </w:rPr>
        <w:t>(2016).</w:t>
      </w:r>
      <w:r w:rsidR="001F4AE0" w:rsidRPr="00331C7F">
        <w:t xml:space="preserve"> </w:t>
      </w:r>
      <w:r w:rsidR="001F4AE0" w:rsidRPr="00331C7F">
        <w:rPr>
          <w:rStyle w:val="None"/>
        </w:rPr>
        <w:t>The</w:t>
      </w:r>
      <w:r w:rsidR="001F4AE0" w:rsidRPr="00331C7F">
        <w:t xml:space="preserve"> </w:t>
      </w:r>
      <w:r w:rsidR="001F4AE0" w:rsidRPr="00331C7F">
        <w:rPr>
          <w:rStyle w:val="None"/>
        </w:rPr>
        <w:t>role</w:t>
      </w:r>
      <w:r w:rsidR="001F4AE0" w:rsidRPr="00331C7F">
        <w:t xml:space="preserve"> </w:t>
      </w:r>
      <w:r w:rsidR="001F4AE0" w:rsidRPr="00331C7F">
        <w:rPr>
          <w:rStyle w:val="None"/>
        </w:rPr>
        <w:t>of</w:t>
      </w:r>
      <w:r w:rsidR="001F4AE0" w:rsidRPr="00331C7F">
        <w:t xml:space="preserve"> </w:t>
      </w:r>
      <w:r w:rsidR="001F4AE0" w:rsidRPr="00331C7F">
        <w:rPr>
          <w:rStyle w:val="None"/>
        </w:rPr>
        <w:t>the</w:t>
      </w:r>
      <w:r w:rsidR="001F4AE0" w:rsidRPr="00331C7F">
        <w:t xml:space="preserve"> </w:t>
      </w:r>
      <w:r w:rsidR="001F4AE0" w:rsidRPr="00331C7F">
        <w:rPr>
          <w:rStyle w:val="None"/>
        </w:rPr>
        <w:t>psychosocial</w:t>
      </w:r>
      <w:r w:rsidR="001F4AE0" w:rsidRPr="00331C7F">
        <w:t xml:space="preserve"> </w:t>
      </w:r>
      <w:r w:rsidR="001F4AE0" w:rsidRPr="00331C7F">
        <w:rPr>
          <w:rStyle w:val="None"/>
        </w:rPr>
        <w:t>safety</w:t>
      </w:r>
      <w:r w:rsidR="001F4AE0" w:rsidRPr="00331C7F">
        <w:t xml:space="preserve"> </w:t>
      </w:r>
      <w:r w:rsidR="001F4AE0" w:rsidRPr="00331C7F">
        <w:rPr>
          <w:rStyle w:val="None"/>
        </w:rPr>
        <w:t>climate</w:t>
      </w:r>
      <w:r w:rsidR="001F4AE0" w:rsidRPr="00331C7F">
        <w:t xml:space="preserve"> </w:t>
      </w:r>
      <w:r w:rsidR="001F4AE0" w:rsidRPr="00331C7F">
        <w:rPr>
          <w:rStyle w:val="None"/>
        </w:rPr>
        <w:t>in</w:t>
      </w:r>
      <w:r w:rsidR="001F4AE0" w:rsidRPr="00331C7F">
        <w:t xml:space="preserve"> </w:t>
      </w:r>
      <w:r w:rsidR="001F4AE0" w:rsidRPr="00331C7F">
        <w:rPr>
          <w:rStyle w:val="None"/>
        </w:rPr>
        <w:t>coping</w:t>
      </w:r>
      <w:r w:rsidR="001F4AE0" w:rsidRPr="00331C7F">
        <w:t xml:space="preserve"> </w:t>
      </w:r>
      <w:r w:rsidR="001F4AE0" w:rsidRPr="00331C7F">
        <w:rPr>
          <w:rStyle w:val="None"/>
        </w:rPr>
        <w:t>with</w:t>
      </w:r>
      <w:r w:rsidR="001F4AE0" w:rsidRPr="00331C7F">
        <w:t xml:space="preserve"> </w:t>
      </w:r>
      <w:r w:rsidR="001F4AE0" w:rsidRPr="00331C7F">
        <w:rPr>
          <w:rStyle w:val="None"/>
        </w:rPr>
        <w:t>workplace</w:t>
      </w:r>
      <w:r w:rsidR="001F4AE0" w:rsidRPr="00331C7F">
        <w:t xml:space="preserve"> </w:t>
      </w:r>
      <w:r w:rsidR="001F4AE0" w:rsidRPr="00331C7F">
        <w:rPr>
          <w:rStyle w:val="None"/>
        </w:rPr>
        <w:t>bullying:</w:t>
      </w:r>
      <w:r w:rsidR="001F4AE0" w:rsidRPr="00331C7F">
        <w:t xml:space="preserve"> </w:t>
      </w:r>
      <w:r w:rsidR="001F4AE0" w:rsidRPr="00331C7F">
        <w:rPr>
          <w:rStyle w:val="None"/>
        </w:rPr>
        <w:t>A</w:t>
      </w:r>
      <w:r w:rsidR="001F4AE0" w:rsidRPr="00331C7F">
        <w:t xml:space="preserve"> </w:t>
      </w:r>
      <w:r w:rsidR="001F4AE0" w:rsidRPr="00331C7F">
        <w:rPr>
          <w:rStyle w:val="None"/>
        </w:rPr>
        <w:t>grounded</w:t>
      </w:r>
      <w:r w:rsidR="001F4AE0" w:rsidRPr="00331C7F">
        <w:t xml:space="preserve"> </w:t>
      </w:r>
      <w:r w:rsidR="001F4AE0" w:rsidRPr="00331C7F">
        <w:rPr>
          <w:rStyle w:val="None"/>
        </w:rPr>
        <w:t>theory</w:t>
      </w:r>
      <w:r w:rsidR="001F4AE0" w:rsidRPr="00331C7F">
        <w:t xml:space="preserve"> </w:t>
      </w:r>
      <w:r w:rsidR="001F4AE0" w:rsidRPr="00331C7F">
        <w:rPr>
          <w:rStyle w:val="None"/>
        </w:rPr>
        <w:t>and</w:t>
      </w:r>
      <w:r w:rsidR="001F4AE0" w:rsidRPr="00331C7F">
        <w:t xml:space="preserve"> </w:t>
      </w:r>
      <w:r w:rsidR="001F4AE0" w:rsidRPr="00331C7F">
        <w:rPr>
          <w:rStyle w:val="None"/>
        </w:rPr>
        <w:t>sequential</w:t>
      </w:r>
      <w:r w:rsidR="001F4AE0" w:rsidRPr="00331C7F">
        <w:t xml:space="preserve"> </w:t>
      </w:r>
      <w:r w:rsidR="001F4AE0" w:rsidRPr="00331C7F">
        <w:rPr>
          <w:rStyle w:val="None"/>
        </w:rPr>
        <w:t>tree</w:t>
      </w:r>
      <w:r w:rsidR="001F4AE0" w:rsidRPr="00331C7F">
        <w:t xml:space="preserve"> </w:t>
      </w:r>
      <w:r w:rsidR="001F4AE0" w:rsidRPr="00331C7F">
        <w:rPr>
          <w:rStyle w:val="None"/>
        </w:rPr>
        <w:t>analysis.</w:t>
      </w:r>
      <w:r w:rsidR="001F4AE0" w:rsidRPr="00331C7F">
        <w:t xml:space="preserve"> </w:t>
      </w:r>
      <w:r w:rsidR="001F4AE0" w:rsidRPr="00331C7F">
        <w:rPr>
          <w:rStyle w:val="None"/>
          <w:i/>
          <w:iCs/>
        </w:rPr>
        <w:t>European Journal of Work and Organizational Psychology</w:t>
      </w:r>
      <w:r w:rsidR="001F4AE0" w:rsidRPr="00331C7F">
        <w:rPr>
          <w:rStyle w:val="None"/>
        </w:rPr>
        <w:t>,</w:t>
      </w:r>
      <w:r w:rsidR="001F4AE0" w:rsidRPr="00331C7F">
        <w:t xml:space="preserve"> </w:t>
      </w:r>
      <w:r w:rsidR="001F4AE0" w:rsidRPr="00331C7F">
        <w:rPr>
          <w:rStyle w:val="None"/>
          <w:i/>
          <w:iCs/>
        </w:rPr>
        <w:t>25</w:t>
      </w:r>
      <w:r w:rsidR="001F4AE0" w:rsidRPr="00331C7F">
        <w:rPr>
          <w:rStyle w:val="None"/>
        </w:rPr>
        <w:t>(1),</w:t>
      </w:r>
      <w:r w:rsidR="001F4AE0" w:rsidRPr="00331C7F">
        <w:t xml:space="preserve"> </w:t>
      </w:r>
      <w:r w:rsidR="001F4AE0" w:rsidRPr="00331C7F">
        <w:rPr>
          <w:rStyle w:val="None"/>
        </w:rPr>
        <w:t>133</w:t>
      </w:r>
      <w:r w:rsidR="001F4AE0" w:rsidRPr="00331C7F">
        <w:t>–</w:t>
      </w:r>
      <w:r w:rsidR="001F4AE0" w:rsidRPr="00331C7F">
        <w:rPr>
          <w:rStyle w:val="None"/>
        </w:rPr>
        <w:t>148.</w:t>
      </w:r>
      <w:r w:rsidR="001F4AE0" w:rsidRPr="00331C7F">
        <w:t xml:space="preserve"> </w:t>
      </w:r>
      <w:r w:rsidR="001F4AE0" w:rsidRPr="00331C7F">
        <w:rPr>
          <w:rStyle w:val="None"/>
        </w:rPr>
        <w:t>https://doi.org/10.1080/1359432X.2014.982102</w:t>
      </w:r>
    </w:p>
    <w:p w14:paraId="1B980808" w14:textId="393C6A83" w:rsidR="00E323C4" w:rsidRPr="00331C7F" w:rsidRDefault="00A57E22" w:rsidP="0042214E">
      <w:pPr>
        <w:tabs>
          <w:tab w:val="left" w:pos="567"/>
        </w:tabs>
        <w:ind w:left="720" w:hanging="720"/>
        <w:contextualSpacing/>
      </w:pPr>
      <w:r>
        <w:t>Lapidot-</w:t>
      </w:r>
      <w:proofErr w:type="spellStart"/>
      <w:r w:rsidR="001F4AE0" w:rsidRPr="00331C7F">
        <w:t>Lefler</w:t>
      </w:r>
      <w:proofErr w:type="spellEnd"/>
      <w:r w:rsidR="001F4AE0" w:rsidRPr="00331C7F">
        <w:t xml:space="preserve">, N., &amp; Barak, A. (2012). Effects of anonymity, invisibility, and lack of </w:t>
      </w:r>
      <w:r w:rsidR="001F4AE0" w:rsidRPr="00331C7F">
        <w:lastRenderedPageBreak/>
        <w:t xml:space="preserve">eye-contact on toxic online disinhibition. </w:t>
      </w:r>
      <w:r w:rsidR="001F4AE0" w:rsidRPr="00331C7F">
        <w:rPr>
          <w:rStyle w:val="None"/>
          <w:i/>
          <w:iCs/>
        </w:rPr>
        <w:t>Computers in Human Behavior</w:t>
      </w:r>
      <w:r w:rsidR="001F4AE0" w:rsidRPr="00331C7F">
        <w:t xml:space="preserve">, </w:t>
      </w:r>
      <w:r w:rsidR="001F4AE0" w:rsidRPr="00331C7F">
        <w:rPr>
          <w:rStyle w:val="None"/>
          <w:i/>
          <w:iCs/>
        </w:rPr>
        <w:t>28</w:t>
      </w:r>
      <w:r w:rsidR="001F4AE0" w:rsidRPr="00331C7F">
        <w:t xml:space="preserve">(2), 434–443. </w:t>
      </w:r>
      <w:hyperlink r:id="rId121" w:history="1">
        <w:r w:rsidR="001F4AE0" w:rsidRPr="00331C7F">
          <w:t>https://doi.org/10.1016/j.chb.2011.10.014</w:t>
        </w:r>
      </w:hyperlink>
    </w:p>
    <w:p w14:paraId="3278CF6F" w14:textId="4369C9EB" w:rsidR="00E323C4" w:rsidRPr="00331C7F" w:rsidRDefault="00A57E22" w:rsidP="0042214E">
      <w:pPr>
        <w:tabs>
          <w:tab w:val="left" w:pos="567"/>
        </w:tabs>
        <w:ind w:left="720" w:hanging="720"/>
        <w:contextualSpacing/>
      </w:pPr>
      <w:r>
        <w:t xml:space="preserve">Law, </w:t>
      </w:r>
      <w:r w:rsidR="001F4AE0" w:rsidRPr="00331C7F">
        <w:t xml:space="preserve">R., Dollard, M. F., Tuckey, M. R., &amp; </w:t>
      </w:r>
      <w:proofErr w:type="spellStart"/>
      <w:r w:rsidR="001F4AE0" w:rsidRPr="00331C7F">
        <w:t>Dormann</w:t>
      </w:r>
      <w:proofErr w:type="spellEnd"/>
      <w:r w:rsidR="001F4AE0" w:rsidRPr="00331C7F">
        <w:t xml:space="preserve">, C. (2011). Psychosocial safety climate as a lead indicator of workplace bullying and harassment, job resources, psychological health and employee engagement. </w:t>
      </w:r>
      <w:r w:rsidR="001F4AE0" w:rsidRPr="00331C7F">
        <w:rPr>
          <w:rStyle w:val="None"/>
          <w:i/>
          <w:iCs/>
        </w:rPr>
        <w:t>Accident Analysis &amp; Prevention</w:t>
      </w:r>
      <w:r w:rsidR="001F4AE0" w:rsidRPr="00331C7F">
        <w:t xml:space="preserve">, </w:t>
      </w:r>
      <w:r w:rsidR="001F4AE0" w:rsidRPr="00331C7F">
        <w:rPr>
          <w:rStyle w:val="None"/>
          <w:i/>
          <w:iCs/>
        </w:rPr>
        <w:t>43</w:t>
      </w:r>
      <w:r w:rsidR="001F4AE0" w:rsidRPr="00331C7F">
        <w:t xml:space="preserve">(5), 1782–1793. </w:t>
      </w:r>
      <w:hyperlink r:id="rId122" w:history="1">
        <w:r w:rsidR="001F4AE0" w:rsidRPr="00331C7F">
          <w:t>https://doi.org/10.1016/j.aap.2011.04.010</w:t>
        </w:r>
      </w:hyperlink>
      <w:r w:rsidR="001F4AE0" w:rsidRPr="00331C7F">
        <w:t xml:space="preserve"> </w:t>
      </w:r>
    </w:p>
    <w:p w14:paraId="5FBA9576" w14:textId="1C51299F" w:rsidR="00E323C4" w:rsidRPr="00331C7F" w:rsidRDefault="00A57E22" w:rsidP="0042214E">
      <w:pPr>
        <w:tabs>
          <w:tab w:val="left" w:pos="567"/>
        </w:tabs>
        <w:ind w:left="720" w:hanging="720"/>
        <w:contextualSpacing/>
      </w:pPr>
      <w:r>
        <w:t>Lazarus,</w:t>
      </w:r>
      <w:r w:rsidR="001F4AE0" w:rsidRPr="00331C7F">
        <w:t xml:space="preserve"> R. S. (1995). Psychological stress in the workplace. In R. Crandall &amp; P. L. </w:t>
      </w:r>
      <w:proofErr w:type="spellStart"/>
      <w:r w:rsidR="001F4AE0" w:rsidRPr="00331C7F">
        <w:t>Perrewé</w:t>
      </w:r>
      <w:proofErr w:type="spellEnd"/>
      <w:r w:rsidR="001F4AE0" w:rsidRPr="00331C7F">
        <w:t xml:space="preserve"> (Eds.), </w:t>
      </w:r>
      <w:r w:rsidR="001F4AE0" w:rsidRPr="00331C7F">
        <w:rPr>
          <w:rStyle w:val="None"/>
          <w:i/>
          <w:iCs/>
        </w:rPr>
        <w:t>Occupational stress: A handbook</w:t>
      </w:r>
      <w:r w:rsidR="001F4AE0" w:rsidRPr="00331C7F">
        <w:t xml:space="preserve"> (pp. 3–14). Washington, DC: Taylor &amp; Francis. Retrieved from https://books.google.ca/books?hl=en&amp;lr=&amp;id=2RlZFMZMtZoC&amp;oi=fnd&amp;pg=PA3&amp;dq=lazarus,+1995,+stress&amp;ots=1XUfg3lxyv&amp;sig=Wj5kykZK0Rhmg0YoeaW9tQN9wDI#v=onepage&amp;q=lazarus%2C%201995%2C%20stress&amp;f=false</w:t>
      </w:r>
    </w:p>
    <w:p w14:paraId="1404BC4B" w14:textId="42F153EF" w:rsidR="00E323C4" w:rsidRPr="00331C7F" w:rsidRDefault="007774B6" w:rsidP="0042214E">
      <w:pPr>
        <w:tabs>
          <w:tab w:val="left" w:pos="567"/>
        </w:tabs>
        <w:ind w:left="720" w:hanging="720"/>
        <w:contextualSpacing/>
      </w:pPr>
      <w:r>
        <w:t>Leary,</w:t>
      </w:r>
      <w:r w:rsidR="001F4AE0" w:rsidRPr="00331C7F">
        <w:t xml:space="preserve"> M. R., &amp; Kowalski, R. M. (1990). Impression management: A literature review and two-component model. </w:t>
      </w:r>
      <w:r w:rsidR="001F4AE0" w:rsidRPr="00331C7F">
        <w:rPr>
          <w:rStyle w:val="None"/>
          <w:i/>
          <w:iCs/>
        </w:rPr>
        <w:t>Psychological Bulletin</w:t>
      </w:r>
      <w:r w:rsidR="001F4AE0" w:rsidRPr="00331C7F">
        <w:t xml:space="preserve">, </w:t>
      </w:r>
      <w:r w:rsidR="001F4AE0" w:rsidRPr="00331C7F">
        <w:rPr>
          <w:rStyle w:val="None"/>
          <w:i/>
          <w:iCs/>
        </w:rPr>
        <w:t>107</w:t>
      </w:r>
      <w:r w:rsidR="001F4AE0" w:rsidRPr="00331C7F">
        <w:t xml:space="preserve">(1), 34–47. </w:t>
      </w:r>
      <w:hyperlink r:id="rId123" w:history="1">
        <w:r w:rsidR="001F4AE0" w:rsidRPr="00331C7F">
          <w:rPr>
            <w:rStyle w:val="Hyperlink0"/>
          </w:rPr>
          <w:t>https://doi.org/10.1037/0033-2909.107.1.34</w:t>
        </w:r>
      </w:hyperlink>
    </w:p>
    <w:p w14:paraId="14B8365B" w14:textId="3CD22F86" w:rsidR="00E323C4" w:rsidRPr="00331C7F" w:rsidRDefault="007774B6" w:rsidP="0042214E">
      <w:pPr>
        <w:tabs>
          <w:tab w:val="left" w:pos="567"/>
        </w:tabs>
        <w:ind w:left="720" w:hanging="720"/>
        <w:contextualSpacing/>
      </w:pPr>
      <w:r>
        <w:t xml:space="preserve">Lee, </w:t>
      </w:r>
      <w:r w:rsidR="001F4AE0" w:rsidRPr="00331C7F">
        <w:t xml:space="preserve">M. R. (2009). E-ethical leadership for virtual project teams. </w:t>
      </w:r>
      <w:r w:rsidR="001F4AE0" w:rsidRPr="00331C7F">
        <w:rPr>
          <w:rStyle w:val="None"/>
          <w:i/>
          <w:iCs/>
        </w:rPr>
        <w:t>International Journal of Project Management</w:t>
      </w:r>
      <w:r w:rsidR="001F4AE0" w:rsidRPr="00331C7F">
        <w:t xml:space="preserve">, </w:t>
      </w:r>
      <w:r w:rsidR="001F4AE0" w:rsidRPr="00331C7F">
        <w:rPr>
          <w:rStyle w:val="None"/>
          <w:i/>
          <w:iCs/>
        </w:rPr>
        <w:t>27</w:t>
      </w:r>
      <w:r w:rsidR="001F4AE0" w:rsidRPr="00331C7F">
        <w:t xml:space="preserve">(5), 456–463. </w:t>
      </w:r>
      <w:hyperlink r:id="rId124" w:history="1">
        <w:r w:rsidR="001F4AE0" w:rsidRPr="00331C7F">
          <w:rPr>
            <w:rStyle w:val="Hyperlink0"/>
          </w:rPr>
          <w:t>https://doi.org/10.1016/j.ijproman.2008.05.012</w:t>
        </w:r>
      </w:hyperlink>
    </w:p>
    <w:p w14:paraId="7A0A01DE" w14:textId="68B1A275" w:rsidR="00E323C4" w:rsidRDefault="007774B6" w:rsidP="0042214E">
      <w:pPr>
        <w:tabs>
          <w:tab w:val="left" w:pos="567"/>
        </w:tabs>
        <w:ind w:left="720" w:hanging="720"/>
        <w:contextualSpacing/>
      </w:pPr>
      <w:r>
        <w:t xml:space="preserve">Lee, </w:t>
      </w:r>
      <w:r w:rsidR="001F4AE0" w:rsidRPr="00331C7F">
        <w:t xml:space="preserve">R. T., &amp; Brotheridge, C. M. (2006). When prey turns predatory: Workplace bullying as a predictor of counter-aggression/bullying, coping, and well-being. </w:t>
      </w:r>
      <w:r w:rsidR="001F4AE0" w:rsidRPr="00331C7F">
        <w:rPr>
          <w:rStyle w:val="None"/>
          <w:i/>
          <w:iCs/>
        </w:rPr>
        <w:t>European Journal of Work and Organizational Psychology</w:t>
      </w:r>
      <w:r w:rsidR="001F4AE0" w:rsidRPr="00331C7F">
        <w:t xml:space="preserve">, </w:t>
      </w:r>
      <w:r w:rsidR="001F4AE0" w:rsidRPr="00331C7F">
        <w:rPr>
          <w:rStyle w:val="None"/>
          <w:i/>
          <w:iCs/>
        </w:rPr>
        <w:t>15</w:t>
      </w:r>
      <w:r w:rsidR="001F4AE0" w:rsidRPr="00331C7F">
        <w:t xml:space="preserve">(3), 352–377. </w:t>
      </w:r>
      <w:hyperlink r:id="rId125" w:history="1">
        <w:r w:rsidR="001F4AE0" w:rsidRPr="00331C7F">
          <w:t>https://doi.org/10.1080/13594320600636531</w:t>
        </w:r>
      </w:hyperlink>
    </w:p>
    <w:p w14:paraId="01B25227" w14:textId="20E995D7" w:rsidR="00DA28F2" w:rsidRPr="00331C7F" w:rsidRDefault="00DA28F2" w:rsidP="0042214E">
      <w:pPr>
        <w:tabs>
          <w:tab w:val="left" w:pos="567"/>
        </w:tabs>
        <w:ind w:left="720" w:hanging="720"/>
        <w:contextualSpacing/>
      </w:pPr>
      <w:r w:rsidRPr="00DA28F2">
        <w:t xml:space="preserve">Leon-Perez, J. M., Medina, F. J., Arenas, A., &amp; </w:t>
      </w:r>
      <w:proofErr w:type="spellStart"/>
      <w:r w:rsidRPr="00DA28F2">
        <w:t>Munduate</w:t>
      </w:r>
      <w:proofErr w:type="spellEnd"/>
      <w:r w:rsidRPr="00DA28F2">
        <w:t xml:space="preserve">, L. (2015). The relationship </w:t>
      </w:r>
      <w:r w:rsidRPr="00DA28F2">
        <w:lastRenderedPageBreak/>
        <w:t>between interpersonal conflict and workplace bullying. </w:t>
      </w:r>
      <w:r w:rsidRPr="00DA28F2">
        <w:rPr>
          <w:i/>
          <w:iCs/>
        </w:rPr>
        <w:t>Journal of Managerial Psychology</w:t>
      </w:r>
      <w:r>
        <w:rPr>
          <w:i/>
          <w:iCs/>
        </w:rPr>
        <w:t xml:space="preserve"> </w:t>
      </w:r>
      <w:r w:rsidRPr="00DA28F2">
        <w:rPr>
          <w:i/>
          <w:iCs/>
        </w:rPr>
        <w:t>30</w:t>
      </w:r>
      <w:r w:rsidRPr="00DA28F2">
        <w:t>(3), 250-263.</w:t>
      </w:r>
      <w:r>
        <w:t xml:space="preserve">  </w:t>
      </w:r>
      <w:hyperlink r:id="rId126" w:tooltip="DOI: https://doi.org/10.1108/JMP-01-2013-0034" w:history="1">
        <w:r w:rsidRPr="00DA28F2">
          <w:rPr>
            <w:rStyle w:val="Hyperlink"/>
          </w:rPr>
          <w:t>https://doi.org/10.1108/JMP-01-2013-0034</w:t>
        </w:r>
      </w:hyperlink>
    </w:p>
    <w:p w14:paraId="6CF6A66B" w14:textId="276D0D62" w:rsidR="00E323C4" w:rsidRPr="00331C7F" w:rsidRDefault="007774B6" w:rsidP="0042214E">
      <w:pPr>
        <w:tabs>
          <w:tab w:val="left" w:pos="567"/>
        </w:tabs>
        <w:ind w:left="720" w:hanging="720"/>
        <w:contextualSpacing/>
      </w:pPr>
      <w:r>
        <w:t xml:space="preserve">Lester, </w:t>
      </w:r>
      <w:r w:rsidR="001F4AE0" w:rsidRPr="00331C7F">
        <w:t xml:space="preserve">J. (2009). Not your child’s playground: Workplace bullying among community college faculty. </w:t>
      </w:r>
      <w:r w:rsidR="001F4AE0" w:rsidRPr="00331C7F">
        <w:rPr>
          <w:rStyle w:val="None"/>
          <w:i/>
          <w:iCs/>
        </w:rPr>
        <w:t>Community College Journal of Research and Practice</w:t>
      </w:r>
      <w:r w:rsidR="001F4AE0" w:rsidRPr="00331C7F">
        <w:t xml:space="preserve">, </w:t>
      </w:r>
      <w:r w:rsidR="001F4AE0" w:rsidRPr="00331C7F">
        <w:rPr>
          <w:rStyle w:val="None"/>
          <w:i/>
          <w:iCs/>
        </w:rPr>
        <w:t>33</w:t>
      </w:r>
      <w:r w:rsidR="001F4AE0" w:rsidRPr="00331C7F">
        <w:t>(5), 444–462. https://doi.org/10.1080/10668920902728394</w:t>
      </w:r>
    </w:p>
    <w:p w14:paraId="4D5B51FA" w14:textId="5A992220" w:rsidR="00E323C4" w:rsidRPr="00331C7F" w:rsidRDefault="007774B6" w:rsidP="0042214E">
      <w:pPr>
        <w:tabs>
          <w:tab w:val="left" w:pos="567"/>
        </w:tabs>
        <w:ind w:left="720" w:hanging="720"/>
        <w:contextualSpacing/>
      </w:pPr>
      <w:r>
        <w:t>Lewis,</w:t>
      </w:r>
      <w:r w:rsidR="001F4AE0" w:rsidRPr="00331C7F">
        <w:t xml:space="preserve"> D. (2004). Bullying at work: The impact of shame among university and college lecturers. </w:t>
      </w:r>
      <w:r w:rsidR="001F4AE0" w:rsidRPr="00331C7F">
        <w:rPr>
          <w:rStyle w:val="None"/>
          <w:i/>
          <w:iCs/>
        </w:rPr>
        <w:t>British Journal of Guidance &amp; Counselling</w:t>
      </w:r>
      <w:r w:rsidR="001F4AE0" w:rsidRPr="00331C7F">
        <w:t xml:space="preserve">, </w:t>
      </w:r>
      <w:r w:rsidR="001F4AE0" w:rsidRPr="00331C7F">
        <w:rPr>
          <w:rStyle w:val="None"/>
          <w:i/>
          <w:iCs/>
        </w:rPr>
        <w:t>32</w:t>
      </w:r>
      <w:r w:rsidR="001F4AE0" w:rsidRPr="00331C7F">
        <w:t xml:space="preserve">(3), 281–299. </w:t>
      </w:r>
      <w:hyperlink r:id="rId127" w:history="1">
        <w:r w:rsidR="001F4AE0" w:rsidRPr="00331C7F">
          <w:t>https://doi.org/10.1080/03069880410001723521</w:t>
        </w:r>
      </w:hyperlink>
    </w:p>
    <w:p w14:paraId="4364CE72" w14:textId="36796EDF" w:rsidR="00E323C4" w:rsidRPr="00331C7F" w:rsidRDefault="007774B6" w:rsidP="0042214E">
      <w:pPr>
        <w:tabs>
          <w:tab w:val="left" w:pos="567"/>
        </w:tabs>
        <w:ind w:left="720" w:hanging="720"/>
        <w:contextualSpacing/>
      </w:pPr>
      <w:r>
        <w:t xml:space="preserve">Lewis, </w:t>
      </w:r>
      <w:r w:rsidR="001F4AE0" w:rsidRPr="00331C7F">
        <w:t xml:space="preserve">S. E. (2006). Recognition of workplace bullying: A qualitative study of women targets in the public sector. </w:t>
      </w:r>
      <w:r w:rsidR="001F4AE0" w:rsidRPr="00331C7F">
        <w:rPr>
          <w:rStyle w:val="None"/>
          <w:i/>
          <w:iCs/>
        </w:rPr>
        <w:t>Journal of Community &amp; Applied Social Psychology</w:t>
      </w:r>
      <w:r w:rsidR="001F4AE0" w:rsidRPr="00331C7F">
        <w:t xml:space="preserve">, </w:t>
      </w:r>
      <w:r w:rsidR="001F4AE0" w:rsidRPr="00331C7F">
        <w:rPr>
          <w:rStyle w:val="None"/>
          <w:i/>
          <w:iCs/>
        </w:rPr>
        <w:t>16</w:t>
      </w:r>
      <w:r w:rsidR="001F4AE0" w:rsidRPr="00331C7F">
        <w:t>(2), 119–135. https://doi.org/10.1002/casp.850</w:t>
      </w:r>
    </w:p>
    <w:p w14:paraId="0D50B11A" w14:textId="02FFFE3F" w:rsidR="00E323C4" w:rsidRPr="00331C7F" w:rsidRDefault="007774B6" w:rsidP="0042214E">
      <w:pPr>
        <w:tabs>
          <w:tab w:val="left" w:pos="567"/>
        </w:tabs>
        <w:ind w:left="720" w:hanging="720"/>
        <w:contextualSpacing/>
      </w:pPr>
      <w:r>
        <w:t xml:space="preserve">Lewis, </w:t>
      </w:r>
      <w:r w:rsidR="001F4AE0" w:rsidRPr="00331C7F">
        <w:t xml:space="preserve">S. E., &amp; </w:t>
      </w:r>
      <w:proofErr w:type="spellStart"/>
      <w:r w:rsidR="001F4AE0" w:rsidRPr="00331C7F">
        <w:t>Orford</w:t>
      </w:r>
      <w:proofErr w:type="spellEnd"/>
      <w:r w:rsidR="001F4AE0" w:rsidRPr="00331C7F">
        <w:t xml:space="preserve">, J. (2005). Women’s experiences of workplace bullying: Changes in social relationships. </w:t>
      </w:r>
      <w:r w:rsidR="001F4AE0" w:rsidRPr="00331C7F">
        <w:rPr>
          <w:rStyle w:val="None"/>
          <w:i/>
          <w:iCs/>
        </w:rPr>
        <w:t>Journal of Community &amp; Applied Social Psychology</w:t>
      </w:r>
      <w:r w:rsidR="001F4AE0" w:rsidRPr="00331C7F">
        <w:t xml:space="preserve">, </w:t>
      </w:r>
      <w:r w:rsidR="001F4AE0" w:rsidRPr="00331C7F">
        <w:rPr>
          <w:rStyle w:val="None"/>
          <w:i/>
          <w:iCs/>
        </w:rPr>
        <w:t>15</w:t>
      </w:r>
      <w:r w:rsidR="001F4AE0" w:rsidRPr="00331C7F">
        <w:t xml:space="preserve">(1), 29–47. </w:t>
      </w:r>
      <w:hyperlink r:id="rId128" w:history="1">
        <w:r w:rsidR="001F4AE0" w:rsidRPr="00331C7F">
          <w:t>https://doi.org/10.1002/casp.807</w:t>
        </w:r>
      </w:hyperlink>
    </w:p>
    <w:p w14:paraId="6BA6E312" w14:textId="45E5EAC0" w:rsidR="00E323C4" w:rsidRPr="00331C7F" w:rsidRDefault="007774B6" w:rsidP="0042214E">
      <w:pPr>
        <w:tabs>
          <w:tab w:val="left" w:pos="567"/>
        </w:tabs>
        <w:ind w:left="720" w:hanging="720"/>
        <w:contextualSpacing/>
      </w:pPr>
      <w:proofErr w:type="spellStart"/>
      <w:r>
        <w:t>Leymann</w:t>
      </w:r>
      <w:proofErr w:type="spellEnd"/>
      <w:r>
        <w:t>,</w:t>
      </w:r>
      <w:r w:rsidR="001F4AE0" w:rsidRPr="00331C7F">
        <w:t xml:space="preserve"> H. (1990). Mobbing and psychological terror at workplaces. </w:t>
      </w:r>
      <w:r w:rsidR="001F4AE0" w:rsidRPr="00331C7F">
        <w:rPr>
          <w:rStyle w:val="None"/>
          <w:i/>
          <w:iCs/>
        </w:rPr>
        <w:t>Violence and Victims</w:t>
      </w:r>
      <w:r w:rsidR="001F4AE0" w:rsidRPr="00331C7F">
        <w:t xml:space="preserve">, </w:t>
      </w:r>
      <w:r w:rsidR="001F4AE0" w:rsidRPr="00331C7F">
        <w:rPr>
          <w:rStyle w:val="None"/>
          <w:i/>
          <w:iCs/>
        </w:rPr>
        <w:t>5</w:t>
      </w:r>
      <w:r w:rsidR="001F4AE0" w:rsidRPr="00331C7F">
        <w:t>(2), 119–126. Retrieved from http://www.mobbingportal.com/LeymannV%26V1990(3).pdf</w:t>
      </w:r>
    </w:p>
    <w:p w14:paraId="7C622551" w14:textId="2548B186" w:rsidR="00E323C4" w:rsidRPr="00331C7F" w:rsidRDefault="007774B6" w:rsidP="0042214E">
      <w:pPr>
        <w:ind w:left="720" w:hanging="720"/>
        <w:contextualSpacing/>
      </w:pPr>
      <w:r>
        <w:t xml:space="preserve">Lim, </w:t>
      </w:r>
      <w:r w:rsidR="001F4AE0" w:rsidRPr="00331C7F">
        <w:t xml:space="preserve">V. K., &amp; Teo, T. S. (2009). Mind your e-manners: Impact of cyber incivility on employees’ work attitude and behavior. </w:t>
      </w:r>
      <w:r w:rsidR="001F4AE0" w:rsidRPr="00331C7F">
        <w:rPr>
          <w:rStyle w:val="None"/>
          <w:i/>
          <w:iCs/>
        </w:rPr>
        <w:t>Information &amp; Management</w:t>
      </w:r>
      <w:r w:rsidR="001F4AE0" w:rsidRPr="00331C7F">
        <w:t xml:space="preserve">, </w:t>
      </w:r>
      <w:r w:rsidR="001F4AE0" w:rsidRPr="00331C7F">
        <w:rPr>
          <w:rStyle w:val="None"/>
          <w:i/>
          <w:iCs/>
        </w:rPr>
        <w:t>46</w:t>
      </w:r>
      <w:r w:rsidR="001F4AE0" w:rsidRPr="00331C7F">
        <w:t xml:space="preserve">(8), 419–425. </w:t>
      </w:r>
      <w:hyperlink r:id="rId129" w:history="1">
        <w:r w:rsidR="001F4AE0" w:rsidRPr="00331C7F">
          <w:t>https://doi.org/10.1016/j.im.2009.06.006</w:t>
        </w:r>
      </w:hyperlink>
    </w:p>
    <w:p w14:paraId="5C3E9753" w14:textId="7F41915A" w:rsidR="00E323C4" w:rsidRPr="00331C7F" w:rsidRDefault="007774B6" w:rsidP="0042214E">
      <w:pPr>
        <w:ind w:left="720" w:hanging="720"/>
        <w:contextualSpacing/>
      </w:pPr>
      <w:r>
        <w:t xml:space="preserve">Lines, </w:t>
      </w:r>
      <w:r w:rsidR="001F4AE0" w:rsidRPr="00331C7F">
        <w:t xml:space="preserve">D. (2007). </w:t>
      </w:r>
      <w:r w:rsidR="001F4AE0" w:rsidRPr="00331C7F">
        <w:rPr>
          <w:rStyle w:val="None"/>
          <w:i/>
          <w:iCs/>
        </w:rPr>
        <w:t>The bullies: Understanding bullies and bullying</w:t>
      </w:r>
      <w:r w:rsidR="001F4AE0" w:rsidRPr="00331C7F">
        <w:t>. Philadelphia, PA: Jessica Kingsley. Retrieved from https://books.google.ca/books?hl=en&amp;lr=&amp;id=fqBpoUGmc9UC&amp;oi=fnd&amp;pg=PP</w:t>
      </w:r>
      <w:r w:rsidR="001F4AE0" w:rsidRPr="00331C7F">
        <w:lastRenderedPageBreak/>
        <w:t>1&amp;dq=lines+2007,+bullies&amp;ots=n7S0_HLChn&amp;sig=7Qei1eu1flZ6gETh0YotVkVGlrc#v=onepage&amp;q=lines%202007%2C%20bullies&amp;f=false</w:t>
      </w:r>
    </w:p>
    <w:p w14:paraId="68403194" w14:textId="3C6665C9" w:rsidR="00E323C4" w:rsidRPr="00331C7F" w:rsidRDefault="007774B6" w:rsidP="0042214E">
      <w:pPr>
        <w:tabs>
          <w:tab w:val="left" w:pos="567"/>
        </w:tabs>
        <w:ind w:left="720" w:hanging="720"/>
        <w:contextualSpacing/>
      </w:pPr>
      <w:proofErr w:type="spellStart"/>
      <w:r>
        <w:t>Lipnack</w:t>
      </w:r>
      <w:proofErr w:type="spellEnd"/>
      <w:r>
        <w:t xml:space="preserve">, </w:t>
      </w:r>
      <w:r w:rsidR="001F4AE0" w:rsidRPr="00331C7F">
        <w:t xml:space="preserve">J., &amp; Stamps, J. (1999). Virtual teams: The new way to work. </w:t>
      </w:r>
      <w:r w:rsidR="001F4AE0" w:rsidRPr="00331C7F">
        <w:rPr>
          <w:rStyle w:val="None"/>
          <w:i/>
          <w:iCs/>
        </w:rPr>
        <w:t>Strategy &amp; Leadership</w:t>
      </w:r>
      <w:r w:rsidR="001F4AE0" w:rsidRPr="00331C7F">
        <w:t xml:space="preserve">, </w:t>
      </w:r>
      <w:r w:rsidR="001F4AE0" w:rsidRPr="00331C7F">
        <w:rPr>
          <w:rStyle w:val="None"/>
          <w:i/>
          <w:iCs/>
        </w:rPr>
        <w:t>27</w:t>
      </w:r>
      <w:r w:rsidR="001F4AE0" w:rsidRPr="00331C7F">
        <w:t xml:space="preserve">(1), 14–19. </w:t>
      </w:r>
      <w:hyperlink r:id="rId130" w:history="1">
        <w:r w:rsidR="001F4AE0" w:rsidRPr="00331C7F">
          <w:t>https://doi.org/10.1108/eb054625</w:t>
        </w:r>
      </w:hyperlink>
    </w:p>
    <w:p w14:paraId="01BAE039" w14:textId="0D79D07D" w:rsidR="00E323C4" w:rsidRPr="00331C7F" w:rsidRDefault="007774B6" w:rsidP="0042214E">
      <w:pPr>
        <w:tabs>
          <w:tab w:val="left" w:pos="567"/>
        </w:tabs>
        <w:ind w:left="720" w:hanging="720"/>
        <w:contextualSpacing/>
      </w:pPr>
      <w:proofErr w:type="spellStart"/>
      <w:r>
        <w:t>Lipnack</w:t>
      </w:r>
      <w:proofErr w:type="spellEnd"/>
      <w:r>
        <w:t xml:space="preserve">, </w:t>
      </w:r>
      <w:r w:rsidR="001F4AE0" w:rsidRPr="00331C7F">
        <w:t xml:space="preserve">J., &amp; Stamps, J. (2008). </w:t>
      </w:r>
      <w:r w:rsidR="001F4AE0" w:rsidRPr="00331C7F">
        <w:rPr>
          <w:rStyle w:val="None"/>
          <w:i/>
          <w:iCs/>
        </w:rPr>
        <w:t>Virtual teams: People working across boundaries with technology</w:t>
      </w:r>
      <w:r w:rsidR="001F4AE0" w:rsidRPr="00331C7F">
        <w:t>. New York, NY: John Wiley &amp; Sons. Retrieved from https://books.google.ca/books?hl=en&amp;lr=&amp;id=FI3sZhchpmsC&amp;oi=fnd&amp;pg=PR7&amp;dq=lipnack+and+stamps&amp;ots=hqlLI5CIpc&amp;sig=As0f4joIZsg-wdC6y1gyT0yv3YI#v=onepage&amp;q=lipnack%20and%20stamps&amp;f=false</w:t>
      </w:r>
    </w:p>
    <w:p w14:paraId="79389BEF" w14:textId="635AA8B6" w:rsidR="00E323C4" w:rsidRPr="00331C7F" w:rsidRDefault="007774B6" w:rsidP="0042214E">
      <w:pPr>
        <w:ind w:left="720" w:hanging="720"/>
        <w:contextualSpacing/>
      </w:pPr>
      <w:proofErr w:type="spellStart"/>
      <w:r w:rsidRPr="00C039A7">
        <w:t>Löwe</w:t>
      </w:r>
      <w:proofErr w:type="spellEnd"/>
      <w:proofErr w:type="gramStart"/>
      <w:r w:rsidRPr="00C039A7">
        <w:t xml:space="preserve">, </w:t>
      </w:r>
      <w:r>
        <w:t>,</w:t>
      </w:r>
      <w:proofErr w:type="gramEnd"/>
      <w:r w:rsidR="001F4AE0" w:rsidRPr="00331C7F">
        <w:t xml:space="preserve">B., Kroenke, K., Herzog, W., &amp; </w:t>
      </w:r>
      <w:proofErr w:type="spellStart"/>
      <w:r w:rsidR="001F4AE0" w:rsidRPr="00331C7F">
        <w:t>Gräfe</w:t>
      </w:r>
      <w:proofErr w:type="spellEnd"/>
      <w:r w:rsidR="001F4AE0" w:rsidRPr="00331C7F">
        <w:t xml:space="preserve">, K. (2004). Measuring depression outcome with a brief self-report instrument: Sensitivity to change of the Patient Health Questionnaire (PHQ-9). </w:t>
      </w:r>
      <w:r w:rsidR="001F4AE0" w:rsidRPr="00331C7F">
        <w:rPr>
          <w:rStyle w:val="None"/>
          <w:i/>
          <w:iCs/>
        </w:rPr>
        <w:t>Journal of Affective Disorders</w:t>
      </w:r>
      <w:r w:rsidR="001F4AE0" w:rsidRPr="00331C7F">
        <w:t xml:space="preserve">, </w:t>
      </w:r>
      <w:r w:rsidR="001F4AE0" w:rsidRPr="00331C7F">
        <w:rPr>
          <w:rStyle w:val="None"/>
          <w:i/>
          <w:iCs/>
        </w:rPr>
        <w:t>81</w:t>
      </w:r>
      <w:r w:rsidR="001F4AE0" w:rsidRPr="00331C7F">
        <w:t xml:space="preserve">(1), 61–66. </w:t>
      </w:r>
      <w:hyperlink r:id="rId131" w:history="1">
        <w:r w:rsidR="001F4AE0" w:rsidRPr="00331C7F">
          <w:t>https://doi.org/10.1016/S0165-0327(03)00198-8</w:t>
        </w:r>
      </w:hyperlink>
    </w:p>
    <w:p w14:paraId="0BC306A2" w14:textId="20CBF4B2" w:rsidR="00E323C4" w:rsidRPr="00331C7F" w:rsidRDefault="0036175C" w:rsidP="0042214E">
      <w:pPr>
        <w:ind w:left="720" w:hanging="720"/>
        <w:contextualSpacing/>
      </w:pPr>
      <w:r>
        <w:t>Lundberg,</w:t>
      </w:r>
      <w:r w:rsidR="001F4AE0" w:rsidRPr="00331C7F">
        <w:t xml:space="preserve"> U. (1999). Stress responses in low</w:t>
      </w:r>
      <w:r w:rsidR="001F4AE0" w:rsidRPr="00331C7F">
        <w:rPr>
          <w:rFonts w:ascii="Arial Unicode MS" w:hAnsi="Arial Unicode MS"/>
        </w:rPr>
        <w:t>‐</w:t>
      </w:r>
      <w:r w:rsidR="001F4AE0" w:rsidRPr="00331C7F">
        <w:t xml:space="preserve">status jobs and their relationship to health risks: Musculoskeletal disorders. </w:t>
      </w:r>
      <w:r w:rsidR="001F4AE0" w:rsidRPr="00331C7F">
        <w:rPr>
          <w:rStyle w:val="None"/>
          <w:i/>
          <w:iCs/>
        </w:rPr>
        <w:t>Annals of the New York Academy of Sciences</w:t>
      </w:r>
      <w:r w:rsidR="001F4AE0" w:rsidRPr="00331C7F">
        <w:t xml:space="preserve">, </w:t>
      </w:r>
      <w:r w:rsidR="001F4AE0" w:rsidRPr="00331C7F">
        <w:rPr>
          <w:rStyle w:val="None"/>
          <w:i/>
          <w:iCs/>
        </w:rPr>
        <w:t>896</w:t>
      </w:r>
      <w:r w:rsidR="001F4AE0" w:rsidRPr="00331C7F">
        <w:t xml:space="preserve">(1), 162–172. </w:t>
      </w:r>
      <w:hyperlink r:id="rId132" w:history="1">
        <w:r w:rsidR="001F4AE0" w:rsidRPr="00331C7F">
          <w:t>https://doi.org/10.1111/j.1749-6632.1999.tb08113.x</w:t>
        </w:r>
      </w:hyperlink>
    </w:p>
    <w:p w14:paraId="53E22122" w14:textId="7D89F957" w:rsidR="00E323C4" w:rsidRPr="00331C7F" w:rsidRDefault="0036175C" w:rsidP="0042214E">
      <w:pPr>
        <w:ind w:left="720" w:hanging="720"/>
        <w:contextualSpacing/>
      </w:pPr>
      <w:proofErr w:type="spellStart"/>
      <w:r>
        <w:t>Lupien</w:t>
      </w:r>
      <w:proofErr w:type="spellEnd"/>
      <w:r>
        <w:t xml:space="preserve">, </w:t>
      </w:r>
      <w:r w:rsidR="001F4AE0" w:rsidRPr="00331C7F">
        <w:t xml:space="preserve">S. J., McEwen, B. S., Gunnar, M. R., &amp; Heim, C. (2009). Effects of stress throughout the lifespan on the brain, </w:t>
      </w:r>
      <w:proofErr w:type="spellStart"/>
      <w:r w:rsidR="001F4AE0" w:rsidRPr="00331C7F">
        <w:t>behaviour</w:t>
      </w:r>
      <w:proofErr w:type="spellEnd"/>
      <w:r w:rsidR="001F4AE0" w:rsidRPr="00331C7F">
        <w:t xml:space="preserve"> and cognition. </w:t>
      </w:r>
      <w:r w:rsidR="001F4AE0" w:rsidRPr="00331C7F">
        <w:rPr>
          <w:rStyle w:val="None"/>
          <w:i/>
          <w:iCs/>
        </w:rPr>
        <w:t>Nature Reviews Neuroscience</w:t>
      </w:r>
      <w:r w:rsidR="001F4AE0" w:rsidRPr="00331C7F">
        <w:t xml:space="preserve">, </w:t>
      </w:r>
      <w:r w:rsidR="001F4AE0" w:rsidRPr="00331C7F">
        <w:rPr>
          <w:rStyle w:val="None"/>
          <w:i/>
          <w:iCs/>
        </w:rPr>
        <w:t>10</w:t>
      </w:r>
      <w:r w:rsidR="001F4AE0" w:rsidRPr="00331C7F">
        <w:t>(6), 434</w:t>
      </w:r>
      <w:r w:rsidR="00421F9F" w:rsidRPr="00331C7F">
        <w:t>–</w:t>
      </w:r>
      <w:r w:rsidR="001F4AE0" w:rsidRPr="00331C7F">
        <w:t xml:space="preserve">445. </w:t>
      </w:r>
      <w:hyperlink r:id="rId133" w:history="1">
        <w:r w:rsidR="001F4AE0" w:rsidRPr="00331C7F">
          <w:t>https://doi.org/10.1038/nrn263</w:t>
        </w:r>
      </w:hyperlink>
    </w:p>
    <w:p w14:paraId="19B791C7" w14:textId="64598D0B" w:rsidR="00E323C4" w:rsidRPr="00331C7F" w:rsidRDefault="0036175C" w:rsidP="0042214E">
      <w:pPr>
        <w:ind w:left="720" w:hanging="720"/>
        <w:contextualSpacing/>
      </w:pPr>
      <w:proofErr w:type="spellStart"/>
      <w:r>
        <w:t>Lutgen</w:t>
      </w:r>
      <w:proofErr w:type="spellEnd"/>
      <w:r>
        <w:t>-</w:t>
      </w:r>
      <w:r w:rsidR="001F4AE0" w:rsidRPr="00331C7F">
        <w:t xml:space="preserve">Sandvik, P. (2008). Intensive remedial identity work: Responses to workplace bullying trauma and stigmatization. </w:t>
      </w:r>
      <w:r w:rsidR="001F4AE0" w:rsidRPr="00331C7F">
        <w:rPr>
          <w:rStyle w:val="None"/>
          <w:i/>
          <w:iCs/>
        </w:rPr>
        <w:t>Organization</w:t>
      </w:r>
      <w:r w:rsidR="001F4AE0" w:rsidRPr="00331C7F">
        <w:t xml:space="preserve">, </w:t>
      </w:r>
      <w:r w:rsidR="001F4AE0" w:rsidRPr="00331C7F">
        <w:rPr>
          <w:rStyle w:val="None"/>
          <w:i/>
          <w:iCs/>
        </w:rPr>
        <w:t>15</w:t>
      </w:r>
      <w:r w:rsidR="001F4AE0" w:rsidRPr="00331C7F">
        <w:t xml:space="preserve">(1), 97–119. </w:t>
      </w:r>
      <w:hyperlink r:id="rId134" w:history="1">
        <w:r w:rsidR="001F4AE0" w:rsidRPr="00331C7F">
          <w:t>https://doi.org/10.1177/1350508407084487</w:t>
        </w:r>
      </w:hyperlink>
    </w:p>
    <w:p w14:paraId="326043DA" w14:textId="0C8F9FD1" w:rsidR="00E323C4" w:rsidRPr="00331C7F" w:rsidRDefault="0036175C" w:rsidP="0042214E">
      <w:pPr>
        <w:ind w:left="720" w:hanging="720"/>
        <w:contextualSpacing/>
      </w:pPr>
      <w:proofErr w:type="spellStart"/>
      <w:r>
        <w:t>Lutgen</w:t>
      </w:r>
      <w:proofErr w:type="spellEnd"/>
      <w:r>
        <w:t>-</w:t>
      </w:r>
      <w:r w:rsidR="001F4AE0" w:rsidRPr="00331C7F">
        <w:t xml:space="preserve">Sandvik, P., Tracy, S. J., &amp; Alberts, J. K. (2007). Burned by bullying in the </w:t>
      </w:r>
      <w:r w:rsidR="001F4AE0" w:rsidRPr="00331C7F">
        <w:lastRenderedPageBreak/>
        <w:t xml:space="preserve">American workplace: Prevalence, perception, degree and impact. </w:t>
      </w:r>
      <w:r w:rsidR="001F4AE0" w:rsidRPr="00331C7F">
        <w:rPr>
          <w:rStyle w:val="None"/>
          <w:i/>
          <w:iCs/>
        </w:rPr>
        <w:t>Journal of Management Studies</w:t>
      </w:r>
      <w:r w:rsidR="001F4AE0" w:rsidRPr="00331C7F">
        <w:t xml:space="preserve">, </w:t>
      </w:r>
      <w:r w:rsidR="001F4AE0" w:rsidRPr="00331C7F">
        <w:rPr>
          <w:rStyle w:val="None"/>
          <w:i/>
          <w:iCs/>
        </w:rPr>
        <w:t>44</w:t>
      </w:r>
      <w:r w:rsidR="001F4AE0" w:rsidRPr="00331C7F">
        <w:t xml:space="preserve">(6), 837–862. </w:t>
      </w:r>
      <w:hyperlink r:id="rId135" w:history="1">
        <w:r w:rsidR="001F4AE0" w:rsidRPr="00331C7F">
          <w:t>https://doi.org/10.1111/j.1467-6486.2007.00715.x</w:t>
        </w:r>
      </w:hyperlink>
    </w:p>
    <w:p w14:paraId="3217E3C1" w14:textId="792AFB80" w:rsidR="00E323C4" w:rsidRPr="00331C7F" w:rsidRDefault="0036175C" w:rsidP="0042214E">
      <w:pPr>
        <w:ind w:left="720" w:hanging="720"/>
        <w:contextualSpacing/>
      </w:pPr>
      <w:r>
        <w:t xml:space="preserve">McDonald, </w:t>
      </w:r>
      <w:r w:rsidR="001F4AE0" w:rsidRPr="00331C7F">
        <w:t xml:space="preserve">G., &amp; Leary, M. R. (2005). Why does social exclusion hurt? The relationship between social and physical pain. </w:t>
      </w:r>
      <w:r w:rsidR="001F4AE0" w:rsidRPr="00331C7F">
        <w:rPr>
          <w:rStyle w:val="None"/>
          <w:i/>
          <w:iCs/>
        </w:rPr>
        <w:t>Psychological Bulletin</w:t>
      </w:r>
      <w:r w:rsidR="001F4AE0" w:rsidRPr="00331C7F">
        <w:t xml:space="preserve">, </w:t>
      </w:r>
      <w:r w:rsidR="001F4AE0" w:rsidRPr="00331C7F">
        <w:rPr>
          <w:rStyle w:val="None"/>
          <w:i/>
          <w:iCs/>
        </w:rPr>
        <w:t>131</w:t>
      </w:r>
      <w:r w:rsidR="001F4AE0" w:rsidRPr="00331C7F">
        <w:t>(2), 202</w:t>
      </w:r>
      <w:r w:rsidR="00421F9F" w:rsidRPr="00331C7F">
        <w:t>–</w:t>
      </w:r>
      <w:r w:rsidR="001F4AE0" w:rsidRPr="00331C7F">
        <w:t>223. https://doi.org/10.1037/0033-2909.131.2.202</w:t>
      </w:r>
    </w:p>
    <w:p w14:paraId="0FAAD4AA" w14:textId="59631983" w:rsidR="00E323C4" w:rsidRPr="00331C7F" w:rsidRDefault="001F4AE0" w:rsidP="0042214E">
      <w:pPr>
        <w:tabs>
          <w:tab w:val="left" w:pos="567"/>
        </w:tabs>
        <w:ind w:left="720" w:hanging="720"/>
        <w:contextualSpacing/>
      </w:pPr>
      <w:proofErr w:type="gramStart"/>
      <w:r w:rsidRPr="00331C7F">
        <w:t>,</w:t>
      </w:r>
      <w:r w:rsidR="0036175C">
        <w:t>MacIntosh</w:t>
      </w:r>
      <w:proofErr w:type="gramEnd"/>
      <w:r w:rsidR="0036175C">
        <w:t>,</w:t>
      </w:r>
      <w:r w:rsidRPr="00331C7F">
        <w:t xml:space="preserve"> J., </w:t>
      </w:r>
      <w:proofErr w:type="spellStart"/>
      <w:r w:rsidRPr="00331C7F">
        <w:t>Wuest</w:t>
      </w:r>
      <w:proofErr w:type="spellEnd"/>
      <w:r w:rsidRPr="00331C7F">
        <w:t xml:space="preserve">, J., &amp; Bulman, D. (2014). Sustaining men’s sense of self after workplace bullying. </w:t>
      </w:r>
      <w:r w:rsidRPr="00331C7F">
        <w:rPr>
          <w:rStyle w:val="None"/>
          <w:i/>
          <w:iCs/>
        </w:rPr>
        <w:t>New Zealand Journal of Human Resources Management</w:t>
      </w:r>
      <w:r w:rsidRPr="00331C7F">
        <w:t xml:space="preserve">, </w:t>
      </w:r>
      <w:r w:rsidRPr="00331C7F">
        <w:rPr>
          <w:rStyle w:val="None"/>
          <w:i/>
          <w:iCs/>
        </w:rPr>
        <w:t>14</w:t>
      </w:r>
      <w:r w:rsidRPr="00331C7F">
        <w:t>(2). Retrieved from https://web.b.ebscohost.com/abstract?direct=true&amp;profile=ehost&amp;scope=site&amp;authtype=crawler&amp;jrnl=11755407&amp;AN=117338959&amp;h=V02Rg8h2Snspa4Dn9rBP1xypWFm7Zu3jLkmWfPz3Z6OhzqIJmtQrU9AcLZDjG6O6uBOiU1yh6fw5cRLwmgHBaQ%3d%3d&amp;crl=c&amp;resultNs=AdminWebAuth&amp;resultLocal=ErrCrlNotAuth&amp;crlhashurl=login.aspx%3fdirect%3dtrue%26profile%3dehost%26scope%3dsite%26authtype%3dcrawler%26jrnl%3d11755407%26AN%3d117338959</w:t>
      </w:r>
    </w:p>
    <w:p w14:paraId="27AD3821" w14:textId="5A9C1E61" w:rsidR="00E323C4" w:rsidRPr="00331C7F" w:rsidRDefault="0036175C" w:rsidP="0042214E">
      <w:pPr>
        <w:tabs>
          <w:tab w:val="left" w:pos="567"/>
        </w:tabs>
        <w:ind w:left="720" w:hanging="720"/>
        <w:contextualSpacing/>
      </w:pPr>
      <w:proofErr w:type="spellStart"/>
      <w:r w:rsidRPr="00C039A7">
        <w:t>Magerøy</w:t>
      </w:r>
      <w:proofErr w:type="spellEnd"/>
      <w:r w:rsidRPr="00C039A7">
        <w:t xml:space="preserve">, </w:t>
      </w:r>
      <w:r w:rsidR="001F4AE0" w:rsidRPr="00331C7F">
        <w:t xml:space="preserve">N. (2017). </w:t>
      </w:r>
      <w:r w:rsidR="001F4AE0" w:rsidRPr="00331C7F">
        <w:rPr>
          <w:i/>
          <w:iCs/>
        </w:rPr>
        <w:t>Assessment of and clinical intervention on bullying in Norway</w:t>
      </w:r>
      <w:r w:rsidR="001F4AE0" w:rsidRPr="00331C7F">
        <w:t xml:space="preserve">. </w:t>
      </w:r>
      <w:r w:rsidR="00421F9F" w:rsidRPr="00331C7F">
        <w:t xml:space="preserve">Paper presented at the </w:t>
      </w:r>
      <w:r w:rsidR="00421F9F" w:rsidRPr="00331C7F">
        <w:rPr>
          <w:rStyle w:val="None"/>
        </w:rPr>
        <w:t xml:space="preserve">Seventh International Course </w:t>
      </w:r>
      <w:r w:rsidR="001F4AE0" w:rsidRPr="00331C7F">
        <w:rPr>
          <w:rStyle w:val="None"/>
        </w:rPr>
        <w:t xml:space="preserve">on </w:t>
      </w:r>
      <w:r w:rsidR="00421F9F" w:rsidRPr="00331C7F">
        <w:rPr>
          <w:rStyle w:val="None"/>
        </w:rPr>
        <w:t xml:space="preserve">Bullying </w:t>
      </w:r>
      <w:r w:rsidR="001F4AE0" w:rsidRPr="00331C7F">
        <w:rPr>
          <w:rStyle w:val="None"/>
        </w:rPr>
        <w:t xml:space="preserve">and </w:t>
      </w:r>
      <w:r w:rsidR="00421F9F" w:rsidRPr="00331C7F">
        <w:rPr>
          <w:rStyle w:val="None"/>
        </w:rPr>
        <w:t xml:space="preserve">Harassment </w:t>
      </w:r>
      <w:r w:rsidR="001F4AE0" w:rsidRPr="00331C7F">
        <w:rPr>
          <w:rStyle w:val="None"/>
        </w:rPr>
        <w:t xml:space="preserve">at </w:t>
      </w:r>
      <w:r w:rsidR="00421F9F" w:rsidRPr="00331C7F">
        <w:rPr>
          <w:rStyle w:val="None"/>
        </w:rPr>
        <w:t>work</w:t>
      </w:r>
      <w:r w:rsidR="00421F9F" w:rsidRPr="00331C7F">
        <w:t>,</w:t>
      </w:r>
      <w:r w:rsidR="001F4AE0" w:rsidRPr="00331C7F">
        <w:t xml:space="preserve"> </w:t>
      </w:r>
      <w:proofErr w:type="spellStart"/>
      <w:r w:rsidR="001F4AE0" w:rsidRPr="00331C7F">
        <w:t>Skodsborg</w:t>
      </w:r>
      <w:proofErr w:type="spellEnd"/>
      <w:r w:rsidR="001F4AE0" w:rsidRPr="00331C7F">
        <w:t>, Denmark.</w:t>
      </w:r>
    </w:p>
    <w:p w14:paraId="7AD60AA0" w14:textId="31D26F53" w:rsidR="00E323C4" w:rsidRPr="00331C7F" w:rsidRDefault="0036175C" w:rsidP="0042214E">
      <w:pPr>
        <w:tabs>
          <w:tab w:val="left" w:pos="567"/>
        </w:tabs>
        <w:ind w:left="720" w:hanging="720"/>
        <w:contextualSpacing/>
      </w:pPr>
      <w:r>
        <w:t>Maguire,</w:t>
      </w:r>
      <w:r w:rsidR="001F4AE0" w:rsidRPr="00331C7F">
        <w:t xml:space="preserve"> B. J., O’Meara, P., O’Neill, B. J., &amp; Brightwell, R. (2018). Violence against emergency medical services personnel: A systematic review of the literature. </w:t>
      </w:r>
      <w:r w:rsidR="001F4AE0" w:rsidRPr="00331C7F">
        <w:rPr>
          <w:rStyle w:val="None"/>
          <w:i/>
          <w:iCs/>
        </w:rPr>
        <w:t>American Journal of Industrial Medicine</w:t>
      </w:r>
      <w:r w:rsidR="001F4AE0" w:rsidRPr="00331C7F">
        <w:t xml:space="preserve">, </w:t>
      </w:r>
      <w:r w:rsidR="001F4AE0" w:rsidRPr="00331C7F">
        <w:rPr>
          <w:rStyle w:val="None"/>
          <w:i/>
          <w:iCs/>
        </w:rPr>
        <w:t>61</w:t>
      </w:r>
      <w:r w:rsidR="001F4AE0" w:rsidRPr="00331C7F">
        <w:t xml:space="preserve">(2), 167–180. </w:t>
      </w:r>
      <w:hyperlink r:id="rId136" w:history="1">
        <w:r w:rsidR="001F4AE0" w:rsidRPr="00331C7F">
          <w:t>https://doi.org/10.1002/ajim.22797</w:t>
        </w:r>
      </w:hyperlink>
    </w:p>
    <w:p w14:paraId="0062A506" w14:textId="49D7EE31" w:rsidR="00E323C4" w:rsidRPr="00331C7F" w:rsidRDefault="0036175C" w:rsidP="0042214E">
      <w:pPr>
        <w:tabs>
          <w:tab w:val="left" w:pos="567"/>
        </w:tabs>
        <w:ind w:left="720" w:hanging="720"/>
        <w:contextualSpacing/>
      </w:pPr>
      <w:r>
        <w:t>Mann,</w:t>
      </w:r>
      <w:r w:rsidR="001F4AE0" w:rsidRPr="00331C7F">
        <w:t xml:space="preserve"> S., &amp; Holdsworth, L. (2003). The psychological impact of teleworking: Stress, </w:t>
      </w:r>
      <w:r w:rsidR="001F4AE0" w:rsidRPr="00331C7F">
        <w:lastRenderedPageBreak/>
        <w:t xml:space="preserve">emotions and health. </w:t>
      </w:r>
      <w:r w:rsidR="001F4AE0" w:rsidRPr="00331C7F">
        <w:rPr>
          <w:rStyle w:val="None"/>
          <w:i/>
          <w:iCs/>
        </w:rPr>
        <w:t>New Technology, Work and Employment</w:t>
      </w:r>
      <w:r w:rsidR="001F4AE0" w:rsidRPr="00331C7F">
        <w:t xml:space="preserve">, </w:t>
      </w:r>
      <w:r w:rsidR="001F4AE0" w:rsidRPr="00331C7F">
        <w:rPr>
          <w:rStyle w:val="None"/>
          <w:i/>
          <w:iCs/>
        </w:rPr>
        <w:t>18</w:t>
      </w:r>
      <w:r w:rsidR="001F4AE0" w:rsidRPr="00331C7F">
        <w:t>(3), 196–211. https//doi.org/10.1108/PR-05-2017-0149</w:t>
      </w:r>
    </w:p>
    <w:p w14:paraId="63618542" w14:textId="3A17FB5C" w:rsidR="00E323C4" w:rsidRPr="00331C7F" w:rsidRDefault="0036175C" w:rsidP="0042214E">
      <w:pPr>
        <w:tabs>
          <w:tab w:val="left" w:pos="567"/>
        </w:tabs>
        <w:ind w:left="720" w:hanging="720"/>
        <w:contextualSpacing/>
      </w:pPr>
      <w:r>
        <w:t xml:space="preserve">Marshall, </w:t>
      </w:r>
      <w:r w:rsidR="001F4AE0" w:rsidRPr="00331C7F">
        <w:t xml:space="preserve">M. N. (1996). Sampling for qualitative research. </w:t>
      </w:r>
      <w:r w:rsidR="001F4AE0" w:rsidRPr="00331C7F">
        <w:rPr>
          <w:rStyle w:val="None"/>
          <w:i/>
          <w:iCs/>
        </w:rPr>
        <w:t>Family Practice, 13</w:t>
      </w:r>
      <w:r w:rsidR="001F4AE0" w:rsidRPr="00331C7F">
        <w:t xml:space="preserve">(6), 522–525. https://doi.org/10.1093/fampra/13.6.522 </w:t>
      </w:r>
    </w:p>
    <w:p w14:paraId="2F422A04" w14:textId="5B89A551" w:rsidR="00E323C4" w:rsidRPr="00331C7F" w:rsidRDefault="0036175C" w:rsidP="0042214E">
      <w:pPr>
        <w:ind w:left="720" w:hanging="720"/>
        <w:contextualSpacing/>
      </w:pPr>
      <w:r>
        <w:t>Martinez-</w:t>
      </w:r>
      <w:r w:rsidR="001F4AE0" w:rsidRPr="00331C7F">
        <w:t xml:space="preserve">Moreno, E., </w:t>
      </w:r>
      <w:proofErr w:type="spellStart"/>
      <w:r w:rsidR="001F4AE0" w:rsidRPr="00331C7F">
        <w:t>Zornoza</w:t>
      </w:r>
      <w:proofErr w:type="spellEnd"/>
      <w:r w:rsidR="001F4AE0" w:rsidRPr="00331C7F">
        <w:t xml:space="preserve">, A., </w:t>
      </w:r>
      <w:proofErr w:type="spellStart"/>
      <w:r w:rsidR="001F4AE0" w:rsidRPr="00331C7F">
        <w:t>Orengo</w:t>
      </w:r>
      <w:proofErr w:type="spellEnd"/>
      <w:r w:rsidR="001F4AE0" w:rsidRPr="00331C7F">
        <w:t xml:space="preserve">, V., &amp; Thompson, L. F. (2015). The effects of team self-guided training on conflict management in virtual teams. </w:t>
      </w:r>
      <w:r w:rsidR="001F4AE0" w:rsidRPr="00331C7F">
        <w:rPr>
          <w:rStyle w:val="None"/>
          <w:i/>
          <w:iCs/>
        </w:rPr>
        <w:t>Group Decision and Negotiation</w:t>
      </w:r>
      <w:r w:rsidR="001F4AE0" w:rsidRPr="00331C7F">
        <w:t xml:space="preserve">, </w:t>
      </w:r>
      <w:r w:rsidR="001F4AE0" w:rsidRPr="00331C7F">
        <w:rPr>
          <w:rStyle w:val="None"/>
          <w:i/>
          <w:iCs/>
        </w:rPr>
        <w:t>24</w:t>
      </w:r>
      <w:r w:rsidR="001F4AE0" w:rsidRPr="00331C7F">
        <w:t>(5), 905–923. https://doi.org/10.1007/s10726-014-9421-7</w:t>
      </w:r>
    </w:p>
    <w:p w14:paraId="1852B90B" w14:textId="0DC06FB6" w:rsidR="00E323C4" w:rsidRPr="00331C7F" w:rsidRDefault="0036175C" w:rsidP="0042214E">
      <w:pPr>
        <w:tabs>
          <w:tab w:val="left" w:pos="567"/>
        </w:tabs>
        <w:ind w:left="720" w:hanging="720"/>
        <w:contextualSpacing/>
      </w:pPr>
      <w:r>
        <w:t>Mason,</w:t>
      </w:r>
      <w:r w:rsidR="001F4AE0" w:rsidRPr="00331C7F">
        <w:t xml:space="preserve"> P., </w:t>
      </w:r>
      <w:proofErr w:type="spellStart"/>
      <w:r w:rsidR="001F4AE0" w:rsidRPr="00331C7F">
        <w:t>Augustyn</w:t>
      </w:r>
      <w:proofErr w:type="spellEnd"/>
      <w:r w:rsidR="001F4AE0" w:rsidRPr="00331C7F">
        <w:t xml:space="preserve">, M., &amp; </w:t>
      </w:r>
      <w:proofErr w:type="spellStart"/>
      <w:r w:rsidR="001F4AE0" w:rsidRPr="00331C7F">
        <w:t>Seakhoa</w:t>
      </w:r>
      <w:proofErr w:type="spellEnd"/>
      <w:r w:rsidR="001F4AE0" w:rsidRPr="00331C7F">
        <w:rPr>
          <w:rFonts w:ascii="Arial Unicode MS" w:hAnsi="Arial Unicode MS"/>
        </w:rPr>
        <w:t>‐</w:t>
      </w:r>
      <w:r w:rsidR="001F4AE0" w:rsidRPr="00331C7F">
        <w:t xml:space="preserve">King, A. (2010). Exploratory study in tourism: Designing an initial, qualitative phase of sequenced, mixed methods research. </w:t>
      </w:r>
      <w:r w:rsidR="001F4AE0" w:rsidRPr="00331C7F">
        <w:rPr>
          <w:rStyle w:val="None"/>
          <w:i/>
          <w:iCs/>
        </w:rPr>
        <w:t>International Journal of Tourism Research</w:t>
      </w:r>
      <w:r w:rsidR="001F4AE0" w:rsidRPr="00331C7F">
        <w:t xml:space="preserve">, </w:t>
      </w:r>
      <w:r w:rsidR="001F4AE0" w:rsidRPr="00331C7F">
        <w:rPr>
          <w:rStyle w:val="None"/>
          <w:i/>
          <w:iCs/>
        </w:rPr>
        <w:t>12</w:t>
      </w:r>
      <w:r w:rsidR="001F4AE0" w:rsidRPr="00331C7F">
        <w:t xml:space="preserve">(5), 432–448. </w:t>
      </w:r>
      <w:hyperlink r:id="rId137" w:history="1">
        <w:r w:rsidR="001F4AE0" w:rsidRPr="00331C7F">
          <w:rPr>
            <w:rStyle w:val="Hyperlink0"/>
          </w:rPr>
          <w:t>https://doi.org/10.1002/jtr.763</w:t>
        </w:r>
      </w:hyperlink>
    </w:p>
    <w:p w14:paraId="38918974" w14:textId="3DD8A70A" w:rsidR="00E323C4" w:rsidRPr="00331C7F" w:rsidRDefault="00276F04" w:rsidP="0042214E">
      <w:pPr>
        <w:tabs>
          <w:tab w:val="left" w:pos="567"/>
        </w:tabs>
        <w:ind w:left="720" w:hanging="720"/>
        <w:contextualSpacing/>
      </w:pPr>
      <w:proofErr w:type="spellStart"/>
      <w:r>
        <w:t>Mateyka</w:t>
      </w:r>
      <w:proofErr w:type="spellEnd"/>
      <w:r>
        <w:t xml:space="preserve">, </w:t>
      </w:r>
      <w:r w:rsidR="001F4AE0" w:rsidRPr="00331C7F">
        <w:t xml:space="preserve">P. J., </w:t>
      </w:r>
      <w:proofErr w:type="spellStart"/>
      <w:r w:rsidR="001F4AE0" w:rsidRPr="00331C7F">
        <w:t>Rapino</w:t>
      </w:r>
      <w:proofErr w:type="spellEnd"/>
      <w:r w:rsidR="001F4AE0" w:rsidRPr="00331C7F">
        <w:t xml:space="preserve">, M., &amp; </w:t>
      </w:r>
      <w:proofErr w:type="spellStart"/>
      <w:r w:rsidR="001F4AE0" w:rsidRPr="00331C7F">
        <w:t>Landivar</w:t>
      </w:r>
      <w:proofErr w:type="spellEnd"/>
      <w:r w:rsidR="001F4AE0" w:rsidRPr="00331C7F">
        <w:t xml:space="preserve">, L. C. (2012, October). </w:t>
      </w:r>
      <w:r w:rsidR="001F4AE0" w:rsidRPr="00331C7F">
        <w:rPr>
          <w:rStyle w:val="None"/>
          <w:i/>
          <w:iCs/>
        </w:rPr>
        <w:t>Home-based workers in the United States: 2010</w:t>
      </w:r>
      <w:r w:rsidR="001F4AE0" w:rsidRPr="00331C7F">
        <w:t xml:space="preserve">. Washington, DC: U.S. Census Bureau. Retrieved from </w:t>
      </w:r>
      <w:hyperlink r:id="rId138" w:history="1">
        <w:r w:rsidR="001F4AE0" w:rsidRPr="00331C7F">
          <w:rPr>
            <w:rStyle w:val="Hyperlink0"/>
          </w:rPr>
          <w:t>https://www.census.gov/prod/2012pubs/p70-132.pdf</w:t>
        </w:r>
      </w:hyperlink>
      <w:r w:rsidR="001F4AE0" w:rsidRPr="00331C7F">
        <w:t xml:space="preserve"> </w:t>
      </w:r>
    </w:p>
    <w:p w14:paraId="4252F24B" w14:textId="2E743949" w:rsidR="00E323C4" w:rsidRPr="00331C7F" w:rsidRDefault="00276F04" w:rsidP="0042214E">
      <w:pPr>
        <w:tabs>
          <w:tab w:val="left" w:pos="567"/>
        </w:tabs>
        <w:ind w:left="720" w:hanging="720"/>
        <w:contextualSpacing/>
      </w:pPr>
      <w:r>
        <w:t xml:space="preserve">Mathews, </w:t>
      </w:r>
      <w:r w:rsidR="001F4AE0" w:rsidRPr="00331C7F">
        <w:t xml:space="preserve">A., &amp; MacLeod, C. (1986). Discrimination of threat cues without awareness in anxiety states. </w:t>
      </w:r>
      <w:r w:rsidR="001F4AE0" w:rsidRPr="00331C7F">
        <w:rPr>
          <w:rStyle w:val="None"/>
          <w:i/>
          <w:iCs/>
        </w:rPr>
        <w:t>Journal of Abnormal Psychology</w:t>
      </w:r>
      <w:r w:rsidR="001F4AE0" w:rsidRPr="00331C7F">
        <w:t xml:space="preserve">, </w:t>
      </w:r>
      <w:r w:rsidR="001F4AE0" w:rsidRPr="00331C7F">
        <w:rPr>
          <w:rStyle w:val="None"/>
          <w:i/>
          <w:iCs/>
        </w:rPr>
        <w:t>95</w:t>
      </w:r>
      <w:r w:rsidR="001F4AE0" w:rsidRPr="00331C7F">
        <w:t>(2), 131</w:t>
      </w:r>
      <w:r w:rsidR="00421F9F" w:rsidRPr="00331C7F">
        <w:t>–</w:t>
      </w:r>
      <w:r w:rsidR="001F4AE0" w:rsidRPr="00331C7F">
        <w:t>138. Retrieved from https://psycnet.apa.org/record/1986-24678-001</w:t>
      </w:r>
    </w:p>
    <w:p w14:paraId="0703F0C4" w14:textId="14546A9C" w:rsidR="00E323C4" w:rsidRPr="00331C7F" w:rsidRDefault="00276F04" w:rsidP="0042214E">
      <w:pPr>
        <w:tabs>
          <w:tab w:val="left" w:pos="567"/>
        </w:tabs>
        <w:ind w:left="720" w:hanging="720"/>
        <w:contextualSpacing/>
      </w:pPr>
      <w:proofErr w:type="spellStart"/>
      <w:proofErr w:type="gramStart"/>
      <w:r>
        <w:t>Mathisen</w:t>
      </w:r>
      <w:proofErr w:type="spellEnd"/>
      <w:r>
        <w:t xml:space="preserve">, </w:t>
      </w:r>
      <w:r w:rsidR="001F4AE0" w:rsidRPr="00331C7F">
        <w:t xml:space="preserve"> G.</w:t>
      </w:r>
      <w:proofErr w:type="gramEnd"/>
      <w:r w:rsidR="001F4AE0" w:rsidRPr="00331C7F">
        <w:t xml:space="preserve"> E., &amp; </w:t>
      </w:r>
      <w:proofErr w:type="spellStart"/>
      <w:r w:rsidR="001F4AE0" w:rsidRPr="00331C7F">
        <w:t>Einarsen</w:t>
      </w:r>
      <w:proofErr w:type="spellEnd"/>
      <w:r w:rsidR="001F4AE0" w:rsidRPr="00331C7F">
        <w:t xml:space="preserve">, S. (2004). A review of instruments assessing creative and innovative environments within organizations. </w:t>
      </w:r>
      <w:r w:rsidR="001F4AE0" w:rsidRPr="00331C7F">
        <w:rPr>
          <w:rStyle w:val="None"/>
          <w:i/>
          <w:iCs/>
        </w:rPr>
        <w:t>Creativity Research Journal</w:t>
      </w:r>
      <w:r w:rsidR="001F4AE0" w:rsidRPr="00331C7F">
        <w:t xml:space="preserve">, </w:t>
      </w:r>
      <w:r w:rsidR="001F4AE0" w:rsidRPr="00331C7F">
        <w:rPr>
          <w:rStyle w:val="None"/>
          <w:i/>
          <w:iCs/>
        </w:rPr>
        <w:t>16</w:t>
      </w:r>
      <w:r w:rsidR="001F4AE0" w:rsidRPr="00331C7F">
        <w:t>(1), 119–140. https://doi.org/10.1207/s15326934crj1601_12</w:t>
      </w:r>
    </w:p>
    <w:p w14:paraId="3D384B4C" w14:textId="2C0A760E" w:rsidR="00E323C4" w:rsidRPr="00331C7F" w:rsidRDefault="00276F04" w:rsidP="0042214E">
      <w:pPr>
        <w:tabs>
          <w:tab w:val="left" w:pos="567"/>
        </w:tabs>
        <w:ind w:left="720" w:hanging="720"/>
        <w:contextualSpacing/>
      </w:pPr>
      <w:proofErr w:type="spellStart"/>
      <w:r>
        <w:t>Mathisen</w:t>
      </w:r>
      <w:proofErr w:type="spellEnd"/>
      <w:r>
        <w:t xml:space="preserve">, </w:t>
      </w:r>
      <w:r w:rsidR="001F4AE0" w:rsidRPr="00331C7F">
        <w:t xml:space="preserve">G. E., </w:t>
      </w:r>
      <w:proofErr w:type="spellStart"/>
      <w:r w:rsidR="001F4AE0" w:rsidRPr="00331C7F">
        <w:t>Einarsen</w:t>
      </w:r>
      <w:proofErr w:type="spellEnd"/>
      <w:r w:rsidR="001F4AE0" w:rsidRPr="00331C7F">
        <w:t xml:space="preserve">, S., &amp; </w:t>
      </w:r>
      <w:proofErr w:type="spellStart"/>
      <w:r w:rsidR="001F4AE0" w:rsidRPr="00331C7F">
        <w:t>Mykletun</w:t>
      </w:r>
      <w:proofErr w:type="spellEnd"/>
      <w:r w:rsidR="001F4AE0" w:rsidRPr="00331C7F">
        <w:t xml:space="preserve">, R. (2011). The relationship between supervisor personality, supervisors’ perceived stress and workplace bullying. </w:t>
      </w:r>
      <w:r w:rsidR="001F4AE0" w:rsidRPr="00331C7F">
        <w:rPr>
          <w:rStyle w:val="None"/>
          <w:i/>
          <w:iCs/>
        </w:rPr>
        <w:lastRenderedPageBreak/>
        <w:t>Journal of Business Ethics</w:t>
      </w:r>
      <w:r w:rsidR="001F4AE0" w:rsidRPr="00331C7F">
        <w:t xml:space="preserve">, </w:t>
      </w:r>
      <w:r w:rsidR="001F4AE0" w:rsidRPr="00331C7F">
        <w:rPr>
          <w:rStyle w:val="None"/>
          <w:i/>
          <w:iCs/>
        </w:rPr>
        <w:t>99</w:t>
      </w:r>
      <w:r w:rsidR="001F4AE0" w:rsidRPr="00331C7F">
        <w:t>(4), 637–651. Retrieved from https://link.springer.com/article/10.1007/s10551-010-0674-z</w:t>
      </w:r>
    </w:p>
    <w:p w14:paraId="33AD7003" w14:textId="0974F7C2" w:rsidR="00E323C4" w:rsidRPr="00331C7F" w:rsidRDefault="00276F04" w:rsidP="0042214E">
      <w:pPr>
        <w:ind w:left="720" w:hanging="720"/>
        <w:contextualSpacing/>
      </w:pPr>
      <w:proofErr w:type="spellStart"/>
      <w:r>
        <w:t>Mastsumoto</w:t>
      </w:r>
      <w:proofErr w:type="spellEnd"/>
      <w:r>
        <w:t>,</w:t>
      </w:r>
      <w:r w:rsidR="001F4AE0" w:rsidRPr="00331C7F">
        <w:t xml:space="preserve"> D., Hwang, H. S., Skinner, L., &amp; Frank, M. (2011). Evaluating truthfulness and detecting deception. </w:t>
      </w:r>
      <w:r w:rsidR="001F4AE0" w:rsidRPr="00331C7F">
        <w:rPr>
          <w:rStyle w:val="None"/>
          <w:i/>
          <w:iCs/>
        </w:rPr>
        <w:t>FBI Law Enforcement Bulletin</w:t>
      </w:r>
      <w:r w:rsidR="001F4AE0" w:rsidRPr="00331C7F">
        <w:t xml:space="preserve">, </w:t>
      </w:r>
      <w:r w:rsidR="001F4AE0" w:rsidRPr="00331C7F">
        <w:rPr>
          <w:rStyle w:val="None"/>
          <w:i/>
          <w:iCs/>
        </w:rPr>
        <w:t>80</w:t>
      </w:r>
      <w:r w:rsidR="001F4AE0" w:rsidRPr="00331C7F">
        <w:t>, 1–8. Retrieved from http://www.justicestudies.com/pdf/truth_deception.pdf</w:t>
      </w:r>
    </w:p>
    <w:p w14:paraId="1FAEEEEB" w14:textId="3736AEDD" w:rsidR="00E323C4" w:rsidRPr="00331C7F" w:rsidRDefault="00276F04" w:rsidP="0042214E">
      <w:pPr>
        <w:ind w:left="720" w:hanging="720"/>
        <w:contextualSpacing/>
      </w:pPr>
      <w:r>
        <w:t xml:space="preserve">McAvoy, </w:t>
      </w:r>
      <w:r w:rsidR="001F4AE0" w:rsidRPr="00331C7F">
        <w:t xml:space="preserve">B. R., &amp; Murtagh, J. (2003). Workplace bullying: The silent epidemic. </w:t>
      </w:r>
      <w:r w:rsidR="001F4AE0" w:rsidRPr="00331C7F">
        <w:rPr>
          <w:rStyle w:val="None"/>
          <w:i/>
          <w:iCs/>
        </w:rPr>
        <w:t>British Medical Journal,</w:t>
      </w:r>
      <w:r w:rsidR="001F4AE0" w:rsidRPr="00331C7F">
        <w:rPr>
          <w:rStyle w:val="None"/>
          <w:rFonts w:ascii="Arial" w:hAnsi="Arial"/>
          <w:sz w:val="20"/>
          <w:szCs w:val="20"/>
        </w:rPr>
        <w:t xml:space="preserve"> </w:t>
      </w:r>
      <w:r w:rsidR="001F4AE0" w:rsidRPr="00331C7F">
        <w:rPr>
          <w:rStyle w:val="None"/>
          <w:i/>
          <w:iCs/>
        </w:rPr>
        <w:t>326</w:t>
      </w:r>
      <w:r w:rsidR="001F4AE0" w:rsidRPr="00331C7F">
        <w:t>(7393), 776–777. Retrieved from https://www.ncbi.nlm.nih.gov/pmc/articles/PMC1125699/</w:t>
      </w:r>
    </w:p>
    <w:p w14:paraId="15108052" w14:textId="7385097B" w:rsidR="00E323C4" w:rsidRPr="00331C7F" w:rsidRDefault="00276F04" w:rsidP="0042214E">
      <w:pPr>
        <w:ind w:left="720" w:hanging="720"/>
        <w:contextualSpacing/>
      </w:pPr>
      <w:r>
        <w:t xml:space="preserve">McCarthy, </w:t>
      </w:r>
      <w:r w:rsidR="001F4AE0" w:rsidRPr="00331C7F">
        <w:t xml:space="preserve">J., </w:t>
      </w:r>
      <w:proofErr w:type="spellStart"/>
      <w:r w:rsidR="001F4AE0" w:rsidRPr="00331C7F">
        <w:t>Heraty</w:t>
      </w:r>
      <w:proofErr w:type="spellEnd"/>
      <w:r w:rsidR="001F4AE0" w:rsidRPr="00331C7F">
        <w:t xml:space="preserve">, N., Cross, C., &amp; Cleveland, J. N. (2014). Who is considered an ‘older worker’? Extending our </w:t>
      </w:r>
      <w:proofErr w:type="spellStart"/>
      <w:r w:rsidR="001F4AE0" w:rsidRPr="00331C7F">
        <w:t>conceptualisation</w:t>
      </w:r>
      <w:proofErr w:type="spellEnd"/>
      <w:r w:rsidR="001F4AE0" w:rsidRPr="00331C7F">
        <w:t xml:space="preserve"> of ‘older’ from an </w:t>
      </w:r>
      <w:proofErr w:type="spellStart"/>
      <w:r w:rsidR="001F4AE0" w:rsidRPr="00331C7F">
        <w:t>organisational</w:t>
      </w:r>
      <w:proofErr w:type="spellEnd"/>
      <w:r w:rsidR="001F4AE0" w:rsidRPr="00331C7F">
        <w:t xml:space="preserve"> decision maker perspective. </w:t>
      </w:r>
      <w:r w:rsidR="001F4AE0" w:rsidRPr="00331C7F">
        <w:rPr>
          <w:rStyle w:val="None"/>
          <w:i/>
          <w:iCs/>
        </w:rPr>
        <w:t>Human Resource Management Journal</w:t>
      </w:r>
      <w:r w:rsidR="001F4AE0" w:rsidRPr="00331C7F">
        <w:t xml:space="preserve">, </w:t>
      </w:r>
      <w:r w:rsidR="001F4AE0" w:rsidRPr="00331C7F">
        <w:rPr>
          <w:rStyle w:val="None"/>
          <w:i/>
          <w:iCs/>
        </w:rPr>
        <w:t>24</w:t>
      </w:r>
      <w:r w:rsidR="001F4AE0" w:rsidRPr="00331C7F">
        <w:t xml:space="preserve">(4), 374–393. </w:t>
      </w:r>
      <w:hyperlink r:id="rId139" w:history="1">
        <w:r w:rsidR="001F4AE0" w:rsidRPr="00331C7F">
          <w:rPr>
            <w:rStyle w:val="Hyperlink0"/>
          </w:rPr>
          <w:t>https://doi.org/10.1111/1748-8583.12041</w:t>
        </w:r>
      </w:hyperlink>
    </w:p>
    <w:p w14:paraId="35178030" w14:textId="77AE7543" w:rsidR="00E323C4" w:rsidRPr="00331C7F" w:rsidRDefault="00276F04" w:rsidP="0042214E">
      <w:pPr>
        <w:ind w:left="720" w:hanging="720"/>
        <w:contextualSpacing/>
      </w:pPr>
      <w:r>
        <w:t>McCormack,</w:t>
      </w:r>
      <w:r w:rsidR="001F4AE0" w:rsidRPr="00331C7F">
        <w:t xml:space="preserve"> D., Casimir, G., </w:t>
      </w:r>
      <w:proofErr w:type="spellStart"/>
      <w:r w:rsidR="001F4AE0" w:rsidRPr="00331C7F">
        <w:t>Djurkovic</w:t>
      </w:r>
      <w:proofErr w:type="spellEnd"/>
      <w:r w:rsidR="001F4AE0" w:rsidRPr="00331C7F">
        <w:t xml:space="preserve">, N., &amp; Yang, L. (2006). The concurrent effects of workplace bullying, satisfaction with supervisor, and satisfaction with co-workers on affective commitment among schoolteachers in China. </w:t>
      </w:r>
      <w:r w:rsidR="001F4AE0" w:rsidRPr="00331C7F">
        <w:rPr>
          <w:rStyle w:val="None"/>
          <w:i/>
          <w:iCs/>
        </w:rPr>
        <w:t>International Journal of Conflict Management</w:t>
      </w:r>
      <w:r w:rsidR="001F4AE0" w:rsidRPr="00331C7F">
        <w:t xml:space="preserve">, </w:t>
      </w:r>
      <w:r w:rsidR="001F4AE0" w:rsidRPr="00331C7F">
        <w:rPr>
          <w:rStyle w:val="None"/>
          <w:i/>
          <w:iCs/>
        </w:rPr>
        <w:t>17</w:t>
      </w:r>
      <w:r w:rsidR="001F4AE0" w:rsidRPr="00331C7F">
        <w:t>(4), 316–331. Retrieved from https://www.emerald.com/insight/content/doi/10.1108/10444060610749473/full/html</w:t>
      </w:r>
    </w:p>
    <w:p w14:paraId="619D8654" w14:textId="3D0B7599" w:rsidR="00E323C4" w:rsidRPr="00331C7F" w:rsidRDefault="00276F04" w:rsidP="0042214E">
      <w:pPr>
        <w:ind w:left="720" w:hanging="720"/>
        <w:contextualSpacing/>
      </w:pPr>
      <w:r>
        <w:t>McEwen,</w:t>
      </w:r>
      <w:r w:rsidR="001F4AE0" w:rsidRPr="00331C7F">
        <w:t xml:space="preserve"> B. S. (2004). Protection and damage from acute and chronic stress: Allostasis and allostatic overload and relevance to the pathophysiology of psychiatric disorders. </w:t>
      </w:r>
      <w:r w:rsidR="001F4AE0" w:rsidRPr="00331C7F">
        <w:rPr>
          <w:rStyle w:val="None"/>
          <w:i/>
          <w:iCs/>
        </w:rPr>
        <w:t>Annals of the New York Academy of Sciences</w:t>
      </w:r>
      <w:r w:rsidR="001F4AE0" w:rsidRPr="00331C7F">
        <w:t xml:space="preserve">, </w:t>
      </w:r>
      <w:r w:rsidR="001F4AE0" w:rsidRPr="00331C7F">
        <w:rPr>
          <w:rStyle w:val="None"/>
          <w:i/>
          <w:iCs/>
        </w:rPr>
        <w:t>1032</w:t>
      </w:r>
      <w:r w:rsidR="001F4AE0" w:rsidRPr="00331C7F">
        <w:t xml:space="preserve">(1), 1–7. </w:t>
      </w:r>
      <w:hyperlink r:id="rId140" w:history="1">
        <w:r w:rsidR="001F4AE0" w:rsidRPr="00331C7F">
          <w:t>https://doi.org/10.1196/annals.1314.001</w:t>
        </w:r>
      </w:hyperlink>
    </w:p>
    <w:p w14:paraId="73373CFF" w14:textId="17DB0957" w:rsidR="00E323C4" w:rsidRPr="00331C7F" w:rsidRDefault="00276F04" w:rsidP="0042214E">
      <w:pPr>
        <w:ind w:left="720" w:hanging="720"/>
        <w:contextualSpacing/>
      </w:pPr>
      <w:r>
        <w:t>McEwen,</w:t>
      </w:r>
      <w:r w:rsidR="001F4AE0" w:rsidRPr="00331C7F">
        <w:t xml:space="preserve"> B. S., &amp; Seeman, T. (1999). Protective and damaging effects of mediators of </w:t>
      </w:r>
      <w:r w:rsidR="001F4AE0" w:rsidRPr="00331C7F">
        <w:lastRenderedPageBreak/>
        <w:t xml:space="preserve">stress: Elaborating and testing the concepts of allostasis and allostatic load. </w:t>
      </w:r>
      <w:r w:rsidR="001F4AE0" w:rsidRPr="00331C7F">
        <w:rPr>
          <w:rStyle w:val="None"/>
          <w:i/>
          <w:iCs/>
        </w:rPr>
        <w:t>Annals of the New York Academy of Sciences</w:t>
      </w:r>
      <w:r w:rsidR="001F4AE0" w:rsidRPr="00331C7F">
        <w:t xml:space="preserve">, </w:t>
      </w:r>
      <w:r w:rsidR="001F4AE0" w:rsidRPr="00331C7F">
        <w:rPr>
          <w:rStyle w:val="None"/>
          <w:i/>
          <w:iCs/>
        </w:rPr>
        <w:t>896</w:t>
      </w:r>
      <w:r w:rsidR="001F4AE0" w:rsidRPr="00331C7F">
        <w:t xml:space="preserve">(1), 30–47. </w:t>
      </w:r>
      <w:hyperlink r:id="rId141" w:history="1">
        <w:r w:rsidR="001F4AE0" w:rsidRPr="00331C7F">
          <w:t>https://doi.org/10.1111/j.1749-6632.1999.tb08103.x</w:t>
        </w:r>
      </w:hyperlink>
    </w:p>
    <w:p w14:paraId="292C05D6" w14:textId="448CE2F2" w:rsidR="00E323C4" w:rsidRDefault="00276F04" w:rsidP="0042214E">
      <w:pPr>
        <w:ind w:left="720" w:hanging="720"/>
        <w:contextualSpacing/>
      </w:pPr>
      <w:r>
        <w:t xml:space="preserve">McKay, </w:t>
      </w:r>
      <w:r w:rsidR="001F4AE0" w:rsidRPr="00331C7F">
        <w:t xml:space="preserve">R. B., Arnold, D. H., </w:t>
      </w:r>
      <w:proofErr w:type="spellStart"/>
      <w:r w:rsidR="001F4AE0" w:rsidRPr="00331C7F">
        <w:t>Fratzl</w:t>
      </w:r>
      <w:proofErr w:type="spellEnd"/>
      <w:r w:rsidR="001F4AE0" w:rsidRPr="00331C7F">
        <w:t xml:space="preserve">, J., &amp; Thomas, R. (2008). Workplace bullying in academia: A Canadian study. </w:t>
      </w:r>
      <w:r w:rsidR="001F4AE0" w:rsidRPr="00331C7F">
        <w:rPr>
          <w:rStyle w:val="None"/>
          <w:i/>
          <w:iCs/>
        </w:rPr>
        <w:t>Employee Responsibilities and Rights Journal</w:t>
      </w:r>
      <w:r w:rsidR="001F4AE0" w:rsidRPr="00331C7F">
        <w:t xml:space="preserve">, </w:t>
      </w:r>
      <w:r w:rsidR="001F4AE0" w:rsidRPr="00331C7F">
        <w:rPr>
          <w:rStyle w:val="None"/>
          <w:i/>
          <w:iCs/>
        </w:rPr>
        <w:t>20</w:t>
      </w:r>
      <w:r w:rsidR="001F4AE0" w:rsidRPr="00331C7F">
        <w:t xml:space="preserve">(2), 77–100. </w:t>
      </w:r>
      <w:hyperlink r:id="rId142" w:history="1">
        <w:r w:rsidR="001F4AE0" w:rsidRPr="00331C7F">
          <w:t>https://doi.org/10.1007/s10672-008-9073-3</w:t>
        </w:r>
      </w:hyperlink>
    </w:p>
    <w:p w14:paraId="6BEB40AB" w14:textId="2A6B7417" w:rsidR="00E222EA" w:rsidRPr="00331C7F" w:rsidRDefault="00E222EA" w:rsidP="0042214E">
      <w:pPr>
        <w:ind w:left="720" w:hanging="720"/>
        <w:contextualSpacing/>
      </w:pPr>
      <w:r w:rsidRPr="00E222EA">
        <w:t>Menon, A., Bharadwaj, S. G., &amp; Howell, R. (1996). The quality and effectiveness of marketing strategy: Effects of functional and dysfunctional conflict in intraorganizational relationships. </w:t>
      </w:r>
      <w:r w:rsidRPr="00E222EA">
        <w:rPr>
          <w:i/>
          <w:iCs/>
        </w:rPr>
        <w:t>Journal of the Academy of Marketing Science</w:t>
      </w:r>
      <w:r w:rsidRPr="00E222EA">
        <w:t>, </w:t>
      </w:r>
      <w:r w:rsidRPr="00E222EA">
        <w:rPr>
          <w:i/>
          <w:iCs/>
        </w:rPr>
        <w:t>24</w:t>
      </w:r>
      <w:r w:rsidRPr="00E222EA">
        <w:t>(4), 299.</w:t>
      </w:r>
      <w:r>
        <w:t xml:space="preserve">  </w:t>
      </w:r>
      <w:hyperlink r:id="rId143" w:history="1">
        <w:r w:rsidRPr="00E222EA">
          <w:rPr>
            <w:rStyle w:val="Hyperlink"/>
          </w:rPr>
          <w:t>https://doi.org/10.1177/0092070396244002</w:t>
        </w:r>
      </w:hyperlink>
    </w:p>
    <w:p w14:paraId="18E8BEAF" w14:textId="1CC6C76E" w:rsidR="00E323C4" w:rsidRPr="00331C7F" w:rsidRDefault="00276F04" w:rsidP="0042214E">
      <w:pPr>
        <w:tabs>
          <w:tab w:val="left" w:pos="567"/>
        </w:tabs>
        <w:ind w:left="720" w:hanging="720"/>
        <w:contextualSpacing/>
      </w:pPr>
      <w:r>
        <w:t xml:space="preserve">Merriman, </w:t>
      </w:r>
      <w:r w:rsidR="001F4AE0" w:rsidRPr="00331C7F">
        <w:t xml:space="preserve">K. K., Schmidt, S. M., &amp; Dunlap-Hinkler, D. (2007). Profiling virtual employees: The impact of managing virtually. </w:t>
      </w:r>
      <w:r w:rsidR="001F4AE0" w:rsidRPr="00331C7F">
        <w:rPr>
          <w:rStyle w:val="None"/>
          <w:i/>
          <w:iCs/>
        </w:rPr>
        <w:t>Journal of Leadership &amp; Organizational Studies, 14</w:t>
      </w:r>
      <w:r w:rsidR="001F4AE0" w:rsidRPr="00331C7F">
        <w:t xml:space="preserve">(1), 6–15. </w:t>
      </w:r>
      <w:hyperlink r:id="rId144" w:history="1">
        <w:r w:rsidR="001F4AE0" w:rsidRPr="00331C7F">
          <w:t>https://doi.org/10.1177/1071791907304244</w:t>
        </w:r>
      </w:hyperlink>
    </w:p>
    <w:p w14:paraId="33E7EE2E" w14:textId="66857DB3" w:rsidR="00E323C4" w:rsidRPr="00331C7F" w:rsidRDefault="00276F04" w:rsidP="0042214E">
      <w:pPr>
        <w:tabs>
          <w:tab w:val="left" w:pos="567"/>
        </w:tabs>
        <w:ind w:left="720" w:hanging="720"/>
        <w:contextualSpacing/>
      </w:pPr>
      <w:r>
        <w:t xml:space="preserve">Meyerson, </w:t>
      </w:r>
      <w:r w:rsidR="001F4AE0" w:rsidRPr="00331C7F">
        <w:t xml:space="preserve">D., Weick, K, &amp; Kramer, R. (1996). Swift trust and temporary groups. In R. Kramer &amp; T. Tyler (Eds.), </w:t>
      </w:r>
      <w:r w:rsidR="001F4AE0" w:rsidRPr="00331C7F">
        <w:rPr>
          <w:rStyle w:val="None"/>
          <w:i/>
          <w:iCs/>
        </w:rPr>
        <w:t>Trust in organizations: Frontiers of theory and research</w:t>
      </w:r>
      <w:r w:rsidR="001F4AE0" w:rsidRPr="00331C7F">
        <w:t xml:space="preserve"> (pp. 166–195). Thousand Oaks, CA: Sage. Retrieved from https://books.google.ca/books?hl=en&amp;lr=&amp;id=t6glCgAAQBAJ&amp;oi=fnd&amp;pg=PA166&amp;dq=meyerson,+swift+trust&amp;ots=1aJn1VXbHd&amp;sig=U7xihKGvcUuMCCxSYMY-Ua6A8Lw#v=onepage&amp;q=meyerson%2C%20swift%20trust&amp;f=false</w:t>
      </w:r>
    </w:p>
    <w:p w14:paraId="63A933CC" w14:textId="0B21FE19" w:rsidR="00E323C4" w:rsidRPr="00331C7F" w:rsidRDefault="00BC2F38" w:rsidP="0042214E">
      <w:pPr>
        <w:tabs>
          <w:tab w:val="left" w:pos="567"/>
        </w:tabs>
        <w:ind w:left="720" w:hanging="720"/>
        <w:contextualSpacing/>
      </w:pPr>
      <w:r>
        <w:t xml:space="preserve">Mikkelsen, </w:t>
      </w:r>
      <w:r w:rsidR="001F4AE0" w:rsidRPr="00331C7F">
        <w:t xml:space="preserve">E. G., &amp; </w:t>
      </w:r>
      <w:proofErr w:type="spellStart"/>
      <w:r w:rsidR="001F4AE0" w:rsidRPr="00331C7F">
        <w:t>Einarsen</w:t>
      </w:r>
      <w:proofErr w:type="spellEnd"/>
      <w:r w:rsidR="001F4AE0" w:rsidRPr="00331C7F">
        <w:t xml:space="preserve">, S. (2001). Bullying in Danish work-life: Prevalence and health correlates. </w:t>
      </w:r>
      <w:r w:rsidR="001F4AE0" w:rsidRPr="00331C7F">
        <w:rPr>
          <w:rStyle w:val="None"/>
          <w:i/>
          <w:iCs/>
        </w:rPr>
        <w:t>European Journal of Work and Organizational Psychology</w:t>
      </w:r>
      <w:r w:rsidR="001F4AE0" w:rsidRPr="00331C7F">
        <w:t xml:space="preserve">, </w:t>
      </w:r>
      <w:r w:rsidR="001F4AE0" w:rsidRPr="00331C7F">
        <w:rPr>
          <w:rStyle w:val="None"/>
          <w:i/>
          <w:iCs/>
        </w:rPr>
        <w:t>10</w:t>
      </w:r>
      <w:r w:rsidR="001F4AE0" w:rsidRPr="00331C7F">
        <w:t xml:space="preserve">(4), 393–413. </w:t>
      </w:r>
      <w:hyperlink r:id="rId145" w:history="1">
        <w:r w:rsidR="001F4AE0" w:rsidRPr="00331C7F">
          <w:t>https://doi.org/10.1080/13594320143000816</w:t>
        </w:r>
      </w:hyperlink>
    </w:p>
    <w:p w14:paraId="6D35182F" w14:textId="18E0B415" w:rsidR="00E323C4" w:rsidRPr="00331C7F" w:rsidRDefault="00BC2F38" w:rsidP="0042214E">
      <w:pPr>
        <w:widowControl/>
        <w:tabs>
          <w:tab w:val="left" w:pos="567"/>
        </w:tabs>
        <w:ind w:left="720" w:hanging="720"/>
        <w:contextualSpacing/>
      </w:pPr>
      <w:r>
        <w:lastRenderedPageBreak/>
        <w:t>Mikkelsen,</w:t>
      </w:r>
      <w:r w:rsidR="001F4AE0" w:rsidRPr="00331C7F">
        <w:t xml:space="preserve"> E. G., &amp; </w:t>
      </w:r>
      <w:proofErr w:type="spellStart"/>
      <w:r w:rsidR="001F4AE0" w:rsidRPr="00331C7F">
        <w:t>Einarsen</w:t>
      </w:r>
      <w:proofErr w:type="spellEnd"/>
      <w:r w:rsidR="001F4AE0" w:rsidRPr="00331C7F">
        <w:t xml:space="preserve">, S. (2002). Relationships between exposure to bullying at work and psychological and psychosomatic health complaints: The role of state negative affectivity and generalized self–efficacy. </w:t>
      </w:r>
      <w:r w:rsidR="001F4AE0" w:rsidRPr="00331C7F">
        <w:rPr>
          <w:rStyle w:val="None"/>
          <w:i/>
          <w:iCs/>
        </w:rPr>
        <w:t>Scandinavian Journal of Psychology</w:t>
      </w:r>
      <w:r w:rsidR="001F4AE0" w:rsidRPr="00331C7F">
        <w:t xml:space="preserve">, </w:t>
      </w:r>
      <w:r w:rsidR="001F4AE0" w:rsidRPr="00331C7F">
        <w:rPr>
          <w:rStyle w:val="None"/>
          <w:i/>
          <w:iCs/>
        </w:rPr>
        <w:t>43</w:t>
      </w:r>
      <w:r w:rsidR="001F4AE0" w:rsidRPr="00331C7F">
        <w:t xml:space="preserve">(5), 397–405. </w:t>
      </w:r>
      <w:hyperlink r:id="rId146" w:history="1">
        <w:r w:rsidR="001F4AE0" w:rsidRPr="00331C7F">
          <w:t>https://doi.org/10.1111/1467-9450.00307</w:t>
        </w:r>
      </w:hyperlink>
    </w:p>
    <w:p w14:paraId="28EDC5AD" w14:textId="5F21D38F" w:rsidR="00E323C4" w:rsidRPr="00331C7F" w:rsidRDefault="00BC2F38" w:rsidP="0042214E">
      <w:pPr>
        <w:tabs>
          <w:tab w:val="left" w:pos="567"/>
        </w:tabs>
        <w:ind w:left="720" w:hanging="720"/>
        <w:contextualSpacing/>
      </w:pPr>
      <w:r>
        <w:t xml:space="preserve">Mirabeau, </w:t>
      </w:r>
      <w:r w:rsidR="001F4AE0" w:rsidRPr="00331C7F">
        <w:t xml:space="preserve">L., </w:t>
      </w:r>
      <w:proofErr w:type="spellStart"/>
      <w:r w:rsidR="001F4AE0" w:rsidRPr="00331C7F">
        <w:t>Mignerat</w:t>
      </w:r>
      <w:proofErr w:type="spellEnd"/>
      <w:r w:rsidR="001F4AE0" w:rsidRPr="00331C7F">
        <w:t xml:space="preserve">, M., &amp; Grange, C. (2013). </w:t>
      </w:r>
      <w:r w:rsidR="001F4AE0" w:rsidRPr="00331C7F">
        <w:rPr>
          <w:rStyle w:val="None"/>
          <w:i/>
          <w:iCs/>
        </w:rPr>
        <w:t>The utility of using social media networks for data collection in survey research</w:t>
      </w:r>
      <w:r w:rsidR="001F4AE0" w:rsidRPr="00331C7F">
        <w:t xml:space="preserve">. Paper presented at the Thirty Fourth International Conference on Information Systems, Milan, Italy. Retrieved from </w:t>
      </w:r>
      <w:hyperlink r:id="rId147" w:history="1">
        <w:r w:rsidR="001F4AE0" w:rsidRPr="00331C7F">
          <w:t>https://pdfs.semanticscholar.org/e743/a15edede1f70085f58813178a6078acc3827.pdf</w:t>
        </w:r>
      </w:hyperlink>
    </w:p>
    <w:p w14:paraId="44C54867" w14:textId="1AF29A84" w:rsidR="00E323C4" w:rsidRPr="00331C7F" w:rsidRDefault="00BC2F38" w:rsidP="0042214E">
      <w:pPr>
        <w:tabs>
          <w:tab w:val="left" w:pos="567"/>
        </w:tabs>
        <w:ind w:left="720" w:hanging="720"/>
        <w:contextualSpacing/>
      </w:pPr>
      <w:r>
        <w:t xml:space="preserve">Moore, </w:t>
      </w:r>
      <w:r w:rsidR="001F4AE0" w:rsidRPr="00331C7F">
        <w:t xml:space="preserve">F., &amp; Rees, C. (2008). Culture against cohesion: Global corporate strategy and employee diversity in the UK plant of a German MNC. </w:t>
      </w:r>
      <w:r w:rsidR="001F4AE0" w:rsidRPr="00331C7F">
        <w:rPr>
          <w:rStyle w:val="None"/>
          <w:i/>
          <w:iCs/>
        </w:rPr>
        <w:t>Employee Relations</w:t>
      </w:r>
      <w:r w:rsidR="001F4AE0" w:rsidRPr="00331C7F">
        <w:t xml:space="preserve">, </w:t>
      </w:r>
      <w:r w:rsidR="001F4AE0" w:rsidRPr="00331C7F">
        <w:rPr>
          <w:rStyle w:val="None"/>
          <w:i/>
          <w:iCs/>
        </w:rPr>
        <w:t>30</w:t>
      </w:r>
      <w:r w:rsidR="001F4AE0" w:rsidRPr="00331C7F">
        <w:t>(2), 176–189. https://doi.org/10.1108/01425450810843357</w:t>
      </w:r>
    </w:p>
    <w:p w14:paraId="5F7766FD" w14:textId="164C0AE5" w:rsidR="00E323C4" w:rsidRPr="00331C7F" w:rsidRDefault="00BC2F38" w:rsidP="0042214E">
      <w:pPr>
        <w:tabs>
          <w:tab w:val="left" w:pos="567"/>
        </w:tabs>
        <w:ind w:left="720" w:hanging="720"/>
        <w:contextualSpacing/>
      </w:pPr>
      <w:r>
        <w:t>Moreno-</w:t>
      </w:r>
      <w:r w:rsidR="001F4AE0" w:rsidRPr="00331C7F">
        <w:t xml:space="preserve">Jiménez, B., Rodríguez-Muñoz, A., </w:t>
      </w:r>
      <w:proofErr w:type="spellStart"/>
      <w:r w:rsidR="001F4AE0" w:rsidRPr="00331C7F">
        <w:t>Salin</w:t>
      </w:r>
      <w:proofErr w:type="spellEnd"/>
      <w:r w:rsidR="001F4AE0" w:rsidRPr="00331C7F">
        <w:t xml:space="preserve">, D., &amp; </w:t>
      </w:r>
      <w:proofErr w:type="spellStart"/>
      <w:r w:rsidR="001F4AE0" w:rsidRPr="00331C7F">
        <w:t>Morante</w:t>
      </w:r>
      <w:proofErr w:type="spellEnd"/>
      <w:r w:rsidR="001F4AE0" w:rsidRPr="00331C7F">
        <w:t xml:space="preserve">, M. E. (2008). Workplace bullying in southern Europe: Prevalence, forms and risk groups in a Spanish sample. </w:t>
      </w:r>
      <w:r w:rsidR="001F4AE0" w:rsidRPr="00331C7F">
        <w:rPr>
          <w:rStyle w:val="None"/>
          <w:i/>
          <w:iCs/>
        </w:rPr>
        <w:t xml:space="preserve">International Journal of </w:t>
      </w:r>
      <w:proofErr w:type="spellStart"/>
      <w:r w:rsidR="001F4AE0" w:rsidRPr="00331C7F">
        <w:rPr>
          <w:rStyle w:val="None"/>
          <w:i/>
          <w:iCs/>
        </w:rPr>
        <w:t>Organisational</w:t>
      </w:r>
      <w:proofErr w:type="spellEnd"/>
      <w:r w:rsidR="001F4AE0" w:rsidRPr="00331C7F">
        <w:rPr>
          <w:rStyle w:val="None"/>
          <w:i/>
          <w:iCs/>
        </w:rPr>
        <w:t xml:space="preserve"> </w:t>
      </w:r>
      <w:proofErr w:type="spellStart"/>
      <w:r w:rsidR="001F4AE0" w:rsidRPr="00331C7F">
        <w:rPr>
          <w:rStyle w:val="None"/>
          <w:i/>
          <w:iCs/>
        </w:rPr>
        <w:t>Behaviour</w:t>
      </w:r>
      <w:proofErr w:type="spellEnd"/>
      <w:r w:rsidR="001F4AE0" w:rsidRPr="00331C7F">
        <w:t xml:space="preserve">, </w:t>
      </w:r>
      <w:r w:rsidR="001F4AE0" w:rsidRPr="00331C7F">
        <w:rPr>
          <w:rStyle w:val="None"/>
          <w:i/>
          <w:iCs/>
        </w:rPr>
        <w:t>13</w:t>
      </w:r>
      <w:r w:rsidR="001F4AE0" w:rsidRPr="00331C7F">
        <w:t xml:space="preserve">(2), 95–109. Retrieved from https://www.researchgate.net/publication/292813978_Workplace_bullying_in_Southern_Europe_Prevalence_forms_and_risk_groups_in_a_Spanish_sample </w:t>
      </w:r>
    </w:p>
    <w:p w14:paraId="02B6F45F" w14:textId="12C8786A" w:rsidR="00E323C4" w:rsidRPr="00331C7F" w:rsidRDefault="001F4AE0" w:rsidP="0042214E">
      <w:pPr>
        <w:tabs>
          <w:tab w:val="left" w:pos="567"/>
        </w:tabs>
        <w:ind w:left="720" w:hanging="720"/>
        <w:contextualSpacing/>
      </w:pPr>
      <w:r w:rsidRPr="00331C7F">
        <w:t xml:space="preserve">Mulki, J. P., </w:t>
      </w:r>
      <w:proofErr w:type="spellStart"/>
      <w:r w:rsidRPr="00331C7F">
        <w:t>Bardhi</w:t>
      </w:r>
      <w:proofErr w:type="spellEnd"/>
      <w:r w:rsidRPr="00331C7F">
        <w:t xml:space="preserve">, F., </w:t>
      </w:r>
      <w:proofErr w:type="spellStart"/>
      <w:r w:rsidRPr="00331C7F">
        <w:t>Lassk</w:t>
      </w:r>
      <w:proofErr w:type="spellEnd"/>
      <w:r w:rsidRPr="00331C7F">
        <w:t xml:space="preserve">, F. G., &amp; </w:t>
      </w:r>
      <w:proofErr w:type="spellStart"/>
      <w:r w:rsidRPr="00331C7F">
        <w:t>Nanavaty-Dahly</w:t>
      </w:r>
      <w:proofErr w:type="spellEnd"/>
      <w:r w:rsidRPr="00331C7F">
        <w:t>, J. (2009</w:t>
      </w:r>
      <w:r w:rsidR="00186EDB" w:rsidRPr="00331C7F">
        <w:t>, October 1</w:t>
      </w:r>
      <w:r w:rsidRPr="00331C7F">
        <w:t xml:space="preserve">). Set up remote workers to thrive. </w:t>
      </w:r>
      <w:r w:rsidRPr="00331C7F">
        <w:rPr>
          <w:rStyle w:val="None"/>
          <w:i/>
          <w:iCs/>
        </w:rPr>
        <w:t>MIT Sloan Management Review, 51</w:t>
      </w:r>
      <w:r w:rsidRPr="00331C7F">
        <w:t>(1), 63</w:t>
      </w:r>
      <w:r w:rsidR="00186EDB" w:rsidRPr="00331C7F">
        <w:t>–</w:t>
      </w:r>
      <w:r w:rsidRPr="00331C7F">
        <w:t xml:space="preserve">69. Retrieved from </w:t>
      </w:r>
      <w:hyperlink r:id="rId148" w:history="1">
        <w:r w:rsidR="00186EDB" w:rsidRPr="00331C7F">
          <w:rPr>
            <w:rStyle w:val="Hyperlink"/>
            <w:u w:val="none"/>
          </w:rPr>
          <w:t>https://sloanreview.mit.edu/article/set-up-remote-workers-to-thrive/</w:t>
        </w:r>
      </w:hyperlink>
    </w:p>
    <w:p w14:paraId="3FC988AC" w14:textId="6BA8B9BB" w:rsidR="00E323C4" w:rsidRPr="00331C7F" w:rsidRDefault="00BC2F38" w:rsidP="0042214E">
      <w:pPr>
        <w:tabs>
          <w:tab w:val="left" w:pos="567"/>
        </w:tabs>
        <w:ind w:left="720" w:hanging="720"/>
        <w:contextualSpacing/>
      </w:pPr>
      <w:bookmarkStart w:id="222" w:name="_nqndbk"/>
      <w:bookmarkEnd w:id="222"/>
      <w:r>
        <w:lastRenderedPageBreak/>
        <w:t xml:space="preserve">Mulki, </w:t>
      </w:r>
      <w:r w:rsidR="001F4AE0" w:rsidRPr="00331C7F">
        <w:t xml:space="preserve">J. P., </w:t>
      </w:r>
      <w:proofErr w:type="spellStart"/>
      <w:r w:rsidR="001F4AE0" w:rsidRPr="00331C7F">
        <w:t>Locander</w:t>
      </w:r>
      <w:proofErr w:type="spellEnd"/>
      <w:r w:rsidR="001F4AE0" w:rsidRPr="00331C7F">
        <w:t xml:space="preserve">, W. B., Marshall, G. W., Harris, E. G., &amp; Hensel, J. (2008). Workplace isolation, salesperson commitment, and job performance. </w:t>
      </w:r>
      <w:r w:rsidR="001F4AE0" w:rsidRPr="00331C7F">
        <w:rPr>
          <w:rStyle w:val="None"/>
          <w:i/>
          <w:iCs/>
        </w:rPr>
        <w:t>Journal of Personal Selling &amp; Sales Management</w:t>
      </w:r>
      <w:r w:rsidR="001F4AE0" w:rsidRPr="00331C7F">
        <w:t xml:space="preserve">, </w:t>
      </w:r>
      <w:r w:rsidR="001F4AE0" w:rsidRPr="00331C7F">
        <w:rPr>
          <w:rStyle w:val="None"/>
          <w:i/>
          <w:iCs/>
        </w:rPr>
        <w:t>28</w:t>
      </w:r>
      <w:r w:rsidR="001F4AE0" w:rsidRPr="00331C7F">
        <w:t xml:space="preserve">(1), 67–78. </w:t>
      </w:r>
      <w:hyperlink r:id="rId149" w:history="1">
        <w:r w:rsidR="001F4AE0" w:rsidRPr="00331C7F">
          <w:t>https://doi.org/10.2753/PSS0885-3134280105</w:t>
        </w:r>
      </w:hyperlink>
    </w:p>
    <w:p w14:paraId="318D161D" w14:textId="550982E5" w:rsidR="00E323C4" w:rsidRPr="00331C7F" w:rsidRDefault="00BC2F38" w:rsidP="0042214E">
      <w:pPr>
        <w:tabs>
          <w:tab w:val="left" w:pos="567"/>
        </w:tabs>
        <w:ind w:left="720" w:hanging="720"/>
        <w:contextualSpacing/>
      </w:pPr>
      <w:r>
        <w:t xml:space="preserve">Nam, </w:t>
      </w:r>
      <w:r w:rsidR="001F4AE0" w:rsidRPr="00331C7F">
        <w:t xml:space="preserve">W., Kim, J. W., Kim, Y. K., Koo, J. W., &amp; Park, C. Y. (2010). The reliability and validity of the Negative Acts Questionnaire-Revised (NAQ-R) for nurses for the assessment of workplace bullying. </w:t>
      </w:r>
      <w:r w:rsidR="001F4AE0" w:rsidRPr="00331C7F">
        <w:rPr>
          <w:rStyle w:val="None"/>
          <w:i/>
          <w:iCs/>
        </w:rPr>
        <w:t>Korean Journal of Occupational and Environmental Medicine</w:t>
      </w:r>
      <w:r w:rsidR="001F4AE0" w:rsidRPr="00331C7F">
        <w:t xml:space="preserve">, </w:t>
      </w:r>
      <w:r w:rsidR="001F4AE0" w:rsidRPr="00331C7F">
        <w:rPr>
          <w:rStyle w:val="None"/>
          <w:i/>
          <w:iCs/>
        </w:rPr>
        <w:t>22</w:t>
      </w:r>
      <w:r w:rsidR="001F4AE0" w:rsidRPr="00331C7F">
        <w:t>(2), 129–139. Retrieved from https://www.koreamed.org/article/0022KJOEM/2010.22.2.129</w:t>
      </w:r>
    </w:p>
    <w:p w14:paraId="0C962909" w14:textId="0C682BFD" w:rsidR="00E323C4" w:rsidRPr="00331C7F" w:rsidRDefault="00BC2F38" w:rsidP="0042214E">
      <w:pPr>
        <w:tabs>
          <w:tab w:val="left" w:pos="567"/>
        </w:tabs>
        <w:ind w:left="720" w:hanging="720"/>
        <w:contextualSpacing/>
      </w:pPr>
      <w:proofErr w:type="spellStart"/>
      <w:r>
        <w:t>Namie</w:t>
      </w:r>
      <w:proofErr w:type="spellEnd"/>
      <w:r>
        <w:t xml:space="preserve">, </w:t>
      </w:r>
      <w:r w:rsidR="001F4AE0" w:rsidRPr="00331C7F">
        <w:t xml:space="preserve">G. (2003). Workplace bullying: Escalated incivility. </w:t>
      </w:r>
      <w:r w:rsidR="001F4AE0" w:rsidRPr="00331C7F">
        <w:rPr>
          <w:rStyle w:val="None"/>
          <w:i/>
          <w:iCs/>
        </w:rPr>
        <w:t>Ivey Business Journal</w:t>
      </w:r>
      <w:r w:rsidR="001F4AE0" w:rsidRPr="00331C7F">
        <w:t xml:space="preserve">, </w:t>
      </w:r>
      <w:r w:rsidR="001F4AE0" w:rsidRPr="00331C7F">
        <w:rPr>
          <w:rStyle w:val="None"/>
          <w:i/>
          <w:iCs/>
        </w:rPr>
        <w:t>68</w:t>
      </w:r>
      <w:r w:rsidR="001F4AE0" w:rsidRPr="00331C7F">
        <w:t xml:space="preserve">(2), 1–6. Retrieved from </w:t>
      </w:r>
      <w:hyperlink r:id="rId150" w:history="1">
        <w:r w:rsidR="001F4AE0" w:rsidRPr="00331C7F">
          <w:t>https://www.rit.edu/~w-aaup/documents_not_rit/ivey_workplace_bulling.pdf</w:t>
        </w:r>
      </w:hyperlink>
    </w:p>
    <w:p w14:paraId="77B0F138" w14:textId="11995E43" w:rsidR="00E323C4" w:rsidRPr="00331C7F" w:rsidRDefault="00BC2F38" w:rsidP="0042214E">
      <w:pPr>
        <w:tabs>
          <w:tab w:val="left" w:pos="567"/>
        </w:tabs>
        <w:ind w:left="720" w:hanging="720"/>
        <w:contextualSpacing/>
      </w:pPr>
      <w:proofErr w:type="spellStart"/>
      <w:r>
        <w:t>Namie</w:t>
      </w:r>
      <w:proofErr w:type="spellEnd"/>
      <w:r>
        <w:t>,</w:t>
      </w:r>
      <w:r w:rsidR="001F4AE0" w:rsidRPr="00331C7F">
        <w:t xml:space="preserve"> G. (2007). The challenge of workplace bullying. </w:t>
      </w:r>
      <w:r w:rsidR="001F4AE0" w:rsidRPr="00331C7F">
        <w:rPr>
          <w:rStyle w:val="None"/>
          <w:i/>
          <w:iCs/>
        </w:rPr>
        <w:t>Employment Relations Today</w:t>
      </w:r>
      <w:r w:rsidR="001F4AE0" w:rsidRPr="00331C7F">
        <w:t xml:space="preserve">, </w:t>
      </w:r>
      <w:r w:rsidR="001F4AE0" w:rsidRPr="00331C7F">
        <w:rPr>
          <w:rStyle w:val="None"/>
          <w:i/>
          <w:iCs/>
        </w:rPr>
        <w:t>34</w:t>
      </w:r>
      <w:r w:rsidR="001F4AE0" w:rsidRPr="00331C7F">
        <w:t>(2), 43-51. Retrieved from https://www.researchgate.net/publication/229501008_The_challenge_of_workplace_bullying</w:t>
      </w:r>
    </w:p>
    <w:p w14:paraId="5A22DEF6" w14:textId="0AA84696" w:rsidR="00E323C4" w:rsidRPr="00331C7F" w:rsidRDefault="00787C8A" w:rsidP="0042214E">
      <w:pPr>
        <w:tabs>
          <w:tab w:val="left" w:pos="567"/>
        </w:tabs>
        <w:ind w:left="720" w:hanging="720"/>
        <w:contextualSpacing/>
      </w:pPr>
      <w:proofErr w:type="spellStart"/>
      <w:r>
        <w:t>Namie</w:t>
      </w:r>
      <w:proofErr w:type="spellEnd"/>
      <w:r>
        <w:t xml:space="preserve">, </w:t>
      </w:r>
      <w:r w:rsidR="001F4AE0" w:rsidRPr="00331C7F">
        <w:t xml:space="preserve">G. (2017, July 7). 2017 WBI U.S. survey: Workplace bullies are still mostly bosses. Retrieved from the Workplace Bullying Institute website: </w:t>
      </w:r>
      <w:hyperlink r:id="rId151" w:history="1">
        <w:r w:rsidR="001F4AE0" w:rsidRPr="00331C7F">
          <w:t>https://www.workplacebullying.org/2017-rank/</w:t>
        </w:r>
      </w:hyperlink>
    </w:p>
    <w:p w14:paraId="06D079AF" w14:textId="5B56BE7D" w:rsidR="00E323C4" w:rsidRPr="00331C7F" w:rsidRDefault="00787C8A" w:rsidP="0042214E">
      <w:pPr>
        <w:tabs>
          <w:tab w:val="left" w:pos="567"/>
        </w:tabs>
        <w:ind w:left="720" w:hanging="720"/>
        <w:contextualSpacing/>
      </w:pPr>
      <w:proofErr w:type="spellStart"/>
      <w:r>
        <w:t>Namie</w:t>
      </w:r>
      <w:proofErr w:type="spellEnd"/>
      <w:r>
        <w:t xml:space="preserve">, </w:t>
      </w:r>
      <w:r w:rsidR="001F4AE0" w:rsidRPr="00331C7F">
        <w:t xml:space="preserve">G., </w:t>
      </w:r>
      <w:proofErr w:type="spellStart"/>
      <w:r w:rsidR="001F4AE0" w:rsidRPr="00331C7F">
        <w:t>Namie</w:t>
      </w:r>
      <w:proofErr w:type="spellEnd"/>
      <w:r w:rsidR="001F4AE0" w:rsidRPr="00331C7F">
        <w:t xml:space="preserve">, R., &amp; </w:t>
      </w:r>
      <w:proofErr w:type="spellStart"/>
      <w:r w:rsidR="001F4AE0" w:rsidRPr="00331C7F">
        <w:t>Lutgen</w:t>
      </w:r>
      <w:proofErr w:type="spellEnd"/>
      <w:r w:rsidR="001F4AE0" w:rsidRPr="00331C7F">
        <w:t xml:space="preserve">-Sandvik, P. (2009). Challenging workplace bullying in the USA: A communication and activist perspective. In S. </w:t>
      </w:r>
      <w:proofErr w:type="spellStart"/>
      <w:r w:rsidR="001F4AE0" w:rsidRPr="00331C7F">
        <w:t>Einarsen</w:t>
      </w:r>
      <w:proofErr w:type="spellEnd"/>
      <w:r w:rsidR="001F4AE0" w:rsidRPr="00331C7F">
        <w:t xml:space="preserve">, H. </w:t>
      </w:r>
      <w:proofErr w:type="spellStart"/>
      <w:r w:rsidR="001F4AE0" w:rsidRPr="00331C7F">
        <w:t>Hoel</w:t>
      </w:r>
      <w:proofErr w:type="spellEnd"/>
      <w:r w:rsidR="001F4AE0" w:rsidRPr="00331C7F">
        <w:t xml:space="preserve">, D. Zapf, &amp; C. L., Cooper (Eds.), </w:t>
      </w:r>
      <w:r w:rsidR="001F4AE0" w:rsidRPr="00331C7F">
        <w:rPr>
          <w:rStyle w:val="None"/>
          <w:i/>
          <w:iCs/>
        </w:rPr>
        <w:t xml:space="preserve">Workplace bullying: Development in theory, research and practice </w:t>
      </w:r>
      <w:r w:rsidR="001F4AE0" w:rsidRPr="00331C7F">
        <w:t xml:space="preserve">(2nd ed., pp. 447-467). London, England: Taylor &amp; </w:t>
      </w:r>
      <w:r w:rsidR="001F4AE0" w:rsidRPr="00331C7F">
        <w:lastRenderedPageBreak/>
        <w:t xml:space="preserve">Francis. Retrieved from </w:t>
      </w:r>
      <w:hyperlink r:id="rId152" w:history="1">
        <w:r w:rsidR="001F4AE0" w:rsidRPr="00331C7F">
          <w:rPr>
            <w:rStyle w:val="Hyperlink0"/>
          </w:rPr>
          <w:t>https://workplacebullying-org.garynamie.com/multi/pdf/N-N-2010A.pdf</w:t>
        </w:r>
      </w:hyperlink>
      <w:r w:rsidR="001F4AE0" w:rsidRPr="00331C7F">
        <w:t xml:space="preserve"> </w:t>
      </w:r>
    </w:p>
    <w:p w14:paraId="794D93C9" w14:textId="5C8A27A4" w:rsidR="00817E55" w:rsidRDefault="00817E55" w:rsidP="0042214E">
      <w:pPr>
        <w:tabs>
          <w:tab w:val="left" w:pos="567"/>
        </w:tabs>
        <w:ind w:left="720" w:hanging="720"/>
        <w:contextualSpacing/>
      </w:pPr>
      <w:proofErr w:type="spellStart"/>
      <w:r w:rsidRPr="00817E55">
        <w:t>Namie</w:t>
      </w:r>
      <w:proofErr w:type="spellEnd"/>
      <w:r w:rsidRPr="00817E55">
        <w:t xml:space="preserve">, G., &amp; </w:t>
      </w:r>
      <w:proofErr w:type="spellStart"/>
      <w:r w:rsidRPr="00817E55">
        <w:t>Lutgen</w:t>
      </w:r>
      <w:proofErr w:type="spellEnd"/>
      <w:r w:rsidRPr="00817E55">
        <w:t xml:space="preserve">-Sandvik, P. E. (2010). Active and passive accomplices: The communal character of workplace bullying. </w:t>
      </w:r>
      <w:r w:rsidRPr="00817E55">
        <w:rPr>
          <w:i/>
          <w:iCs/>
        </w:rPr>
        <w:t xml:space="preserve">International Journal of </w:t>
      </w:r>
      <w:r w:rsidR="004011A0">
        <w:rPr>
          <w:i/>
          <w:iCs/>
        </w:rPr>
        <w:t>C</w:t>
      </w:r>
      <w:r w:rsidRPr="00817E55">
        <w:rPr>
          <w:i/>
          <w:iCs/>
        </w:rPr>
        <w:t>ommunication</w:t>
      </w:r>
      <w:r w:rsidRPr="00817E55">
        <w:t xml:space="preserve">, </w:t>
      </w:r>
      <w:r w:rsidRPr="00817E55">
        <w:rPr>
          <w:i/>
          <w:iCs/>
        </w:rPr>
        <w:t>4</w:t>
      </w:r>
      <w:r w:rsidRPr="00817E55">
        <w:t xml:space="preserve">, </w:t>
      </w:r>
      <w:r>
        <w:t xml:space="preserve">343-374.  Retrieved from </w:t>
      </w:r>
      <w:r w:rsidRPr="00817E55">
        <w:t>https://ijoc.org/index.php/ijoc/article/view/589/413</w:t>
      </w:r>
    </w:p>
    <w:p w14:paraId="06D8DAC9" w14:textId="74A1ABED" w:rsidR="00E323C4" w:rsidRPr="00331C7F" w:rsidRDefault="00787C8A" w:rsidP="0042214E">
      <w:pPr>
        <w:tabs>
          <w:tab w:val="left" w:pos="567"/>
        </w:tabs>
        <w:ind w:left="720" w:hanging="720"/>
        <w:contextualSpacing/>
      </w:pPr>
      <w:r>
        <w:t xml:space="preserve">Neuman, </w:t>
      </w:r>
      <w:r w:rsidR="001F4AE0" w:rsidRPr="00331C7F">
        <w:t xml:space="preserve">J. H., &amp; Baron, R. A. (1998). Workplace violence and workplace aggression: Evidence concerning specific forms, potential causes, and preferred targets. </w:t>
      </w:r>
      <w:r w:rsidR="001F4AE0" w:rsidRPr="00331C7F">
        <w:rPr>
          <w:rStyle w:val="None"/>
          <w:i/>
          <w:iCs/>
        </w:rPr>
        <w:t>Journal of Management</w:t>
      </w:r>
      <w:r w:rsidR="001F4AE0" w:rsidRPr="00331C7F">
        <w:t xml:space="preserve">, </w:t>
      </w:r>
      <w:r w:rsidR="001F4AE0" w:rsidRPr="00331C7F">
        <w:rPr>
          <w:rStyle w:val="None"/>
          <w:i/>
          <w:iCs/>
        </w:rPr>
        <w:t>24</w:t>
      </w:r>
      <w:r w:rsidR="001F4AE0" w:rsidRPr="00331C7F">
        <w:t xml:space="preserve">(3), 391–419. Retrieved from </w:t>
      </w:r>
      <w:hyperlink r:id="rId153" w:history="1">
        <w:r w:rsidR="001F4AE0" w:rsidRPr="00331C7F">
          <w:t>https://psycnet.apa.org/record/1998-12235-004</w:t>
        </w:r>
      </w:hyperlink>
    </w:p>
    <w:p w14:paraId="484E0AF0" w14:textId="02A58EE0" w:rsidR="00E323C4" w:rsidRPr="00331C7F" w:rsidRDefault="00787C8A" w:rsidP="0042214E">
      <w:pPr>
        <w:tabs>
          <w:tab w:val="left" w:pos="567"/>
        </w:tabs>
        <w:ind w:left="720" w:hanging="720"/>
        <w:contextualSpacing/>
      </w:pPr>
      <w:r>
        <w:t>Neuman,</w:t>
      </w:r>
      <w:r w:rsidR="001F4AE0" w:rsidRPr="00331C7F">
        <w:t xml:space="preserve"> J. H., &amp; Baron, R. A. (2011). Social antecedents of bullying: A social interactionist perspective. In S. </w:t>
      </w:r>
      <w:proofErr w:type="spellStart"/>
      <w:r w:rsidR="001F4AE0" w:rsidRPr="00331C7F">
        <w:t>Einarsen</w:t>
      </w:r>
      <w:proofErr w:type="spellEnd"/>
      <w:r w:rsidR="001F4AE0" w:rsidRPr="00331C7F">
        <w:t xml:space="preserve">, H. </w:t>
      </w:r>
      <w:proofErr w:type="spellStart"/>
      <w:r w:rsidR="001F4AE0" w:rsidRPr="00331C7F">
        <w:t>Hoel</w:t>
      </w:r>
      <w:proofErr w:type="spellEnd"/>
      <w:r w:rsidR="001F4AE0" w:rsidRPr="00331C7F">
        <w:t xml:space="preserve">, D. Zapf, &amp; C. L. Cooper (Eds.), </w:t>
      </w:r>
      <w:r w:rsidR="001F4AE0" w:rsidRPr="00331C7F">
        <w:rPr>
          <w:rStyle w:val="None"/>
          <w:i/>
          <w:iCs/>
        </w:rPr>
        <w:t>Bullying and harassment in the workplace: Developments in theory, research, and practice</w:t>
      </w:r>
      <w:r w:rsidR="001F4AE0" w:rsidRPr="00331C7F">
        <w:t xml:space="preserve"> (2nd ed., pp. 201–225). Boca Raton, FL: CRC Press. Retrieved from https://www.researchgate.net/publication/306157733_Social_Antecedents_of_Bullying_A_Social_Interactionist_Perspective</w:t>
      </w:r>
    </w:p>
    <w:p w14:paraId="15D06A30" w14:textId="714C1090" w:rsidR="00E323C4" w:rsidRPr="00331C7F" w:rsidRDefault="00787C8A" w:rsidP="0042214E">
      <w:pPr>
        <w:tabs>
          <w:tab w:val="left" w:pos="567"/>
        </w:tabs>
        <w:ind w:left="720" w:hanging="720"/>
        <w:contextualSpacing/>
      </w:pPr>
      <w:proofErr w:type="spellStart"/>
      <w:r>
        <w:t>Neidl</w:t>
      </w:r>
      <w:proofErr w:type="spellEnd"/>
      <w:r>
        <w:t>,</w:t>
      </w:r>
      <w:r w:rsidR="001F4AE0" w:rsidRPr="00331C7F">
        <w:t xml:space="preserve"> K. (2008). Mobbing and well-being: Economic and personnel development implications. </w:t>
      </w:r>
      <w:r w:rsidR="001F4AE0" w:rsidRPr="00331C7F">
        <w:rPr>
          <w:rStyle w:val="None"/>
          <w:i/>
          <w:iCs/>
        </w:rPr>
        <w:t>European Journal of Work and Organizational Psychology</w:t>
      </w:r>
      <w:r w:rsidR="001F4AE0" w:rsidRPr="00331C7F">
        <w:t xml:space="preserve">, </w:t>
      </w:r>
      <w:r w:rsidR="001F4AE0" w:rsidRPr="00331C7F">
        <w:rPr>
          <w:rStyle w:val="None"/>
          <w:i/>
          <w:iCs/>
        </w:rPr>
        <w:t>5</w:t>
      </w:r>
      <w:r w:rsidR="001F4AE0" w:rsidRPr="00331C7F">
        <w:t xml:space="preserve">(2), 239–249. </w:t>
      </w:r>
      <w:hyperlink r:id="rId154" w:history="1">
        <w:r w:rsidR="001F4AE0" w:rsidRPr="00331C7F">
          <w:t>https://doi.org/10.1080/13594329608414857</w:t>
        </w:r>
      </w:hyperlink>
      <w:r w:rsidR="001F4AE0" w:rsidRPr="00331C7F">
        <w:t xml:space="preserve"> </w:t>
      </w:r>
    </w:p>
    <w:p w14:paraId="77867B97" w14:textId="0AA635B3" w:rsidR="00E323C4" w:rsidRPr="00331C7F" w:rsidRDefault="00787C8A" w:rsidP="0042214E">
      <w:pPr>
        <w:tabs>
          <w:tab w:val="left" w:pos="567"/>
        </w:tabs>
        <w:ind w:left="720" w:hanging="720"/>
        <w:contextualSpacing/>
      </w:pPr>
      <w:r>
        <w:t xml:space="preserve">Nielsen, </w:t>
      </w:r>
      <w:r w:rsidR="001F4AE0" w:rsidRPr="00331C7F">
        <w:t xml:space="preserve">M. B., &amp; </w:t>
      </w:r>
      <w:proofErr w:type="spellStart"/>
      <w:r w:rsidR="001F4AE0" w:rsidRPr="00331C7F">
        <w:t>Einarsen</w:t>
      </w:r>
      <w:proofErr w:type="spellEnd"/>
      <w:r w:rsidR="001F4AE0" w:rsidRPr="00331C7F">
        <w:t xml:space="preserve">, S. (2013). Can observations of workplace bullying really make you depressed? A response to </w:t>
      </w:r>
      <w:proofErr w:type="spellStart"/>
      <w:r w:rsidR="001F4AE0" w:rsidRPr="00331C7F">
        <w:t>Emdad</w:t>
      </w:r>
      <w:proofErr w:type="spellEnd"/>
      <w:r w:rsidR="001F4AE0" w:rsidRPr="00331C7F">
        <w:t xml:space="preserve"> et al. </w:t>
      </w:r>
      <w:r w:rsidR="001F4AE0" w:rsidRPr="00331C7F">
        <w:rPr>
          <w:rStyle w:val="None"/>
          <w:i/>
          <w:iCs/>
        </w:rPr>
        <w:t>International Archives of Occupational and Environmental Health</w:t>
      </w:r>
      <w:r w:rsidR="001F4AE0" w:rsidRPr="00331C7F">
        <w:t xml:space="preserve">, </w:t>
      </w:r>
      <w:r w:rsidR="001F4AE0" w:rsidRPr="00331C7F">
        <w:rPr>
          <w:rStyle w:val="None"/>
          <w:i/>
          <w:iCs/>
        </w:rPr>
        <w:t>86</w:t>
      </w:r>
      <w:r w:rsidR="001F4AE0" w:rsidRPr="00331C7F">
        <w:t xml:space="preserve">(6), 717–721. Retrieved from </w:t>
      </w:r>
      <w:r w:rsidR="001F4AE0" w:rsidRPr="00331C7F">
        <w:lastRenderedPageBreak/>
        <w:t>https://link.springer.com/article/10.1007/s00420-013-0868-7</w:t>
      </w:r>
    </w:p>
    <w:p w14:paraId="7D404CFB" w14:textId="2FA4A03E" w:rsidR="00E323C4" w:rsidRPr="00331C7F" w:rsidRDefault="00787C8A" w:rsidP="0042214E">
      <w:pPr>
        <w:tabs>
          <w:tab w:val="left" w:pos="567"/>
        </w:tabs>
        <w:ind w:left="720" w:hanging="720"/>
        <w:contextualSpacing/>
      </w:pPr>
      <w:r>
        <w:t>Nielsen,</w:t>
      </w:r>
      <w:r w:rsidR="001F4AE0" w:rsidRPr="00331C7F">
        <w:t xml:space="preserve"> M. B., </w:t>
      </w:r>
      <w:proofErr w:type="spellStart"/>
      <w:r w:rsidR="001F4AE0" w:rsidRPr="00331C7F">
        <w:t>Matthiesen</w:t>
      </w:r>
      <w:proofErr w:type="spellEnd"/>
      <w:r w:rsidR="001F4AE0" w:rsidRPr="00331C7F">
        <w:t xml:space="preserve">, S. B., &amp; </w:t>
      </w:r>
      <w:proofErr w:type="spellStart"/>
      <w:r w:rsidR="001F4AE0" w:rsidRPr="00331C7F">
        <w:t>Einarsen</w:t>
      </w:r>
      <w:proofErr w:type="spellEnd"/>
      <w:r w:rsidR="001F4AE0" w:rsidRPr="00331C7F">
        <w:t xml:space="preserve">, S. (2008). Sense of coherence as a protective mechanism among targets of workplace bullying. </w:t>
      </w:r>
      <w:r w:rsidR="001F4AE0" w:rsidRPr="00331C7F">
        <w:rPr>
          <w:rStyle w:val="None"/>
          <w:i/>
          <w:iCs/>
        </w:rPr>
        <w:t>Journal of Occupational Health Psychology</w:t>
      </w:r>
      <w:r w:rsidR="001F4AE0" w:rsidRPr="00331C7F">
        <w:t xml:space="preserve">, </w:t>
      </w:r>
      <w:r w:rsidR="001F4AE0" w:rsidRPr="00331C7F">
        <w:rPr>
          <w:rStyle w:val="None"/>
          <w:i/>
          <w:iCs/>
        </w:rPr>
        <w:t>13</w:t>
      </w:r>
      <w:r w:rsidR="001F4AE0" w:rsidRPr="00331C7F">
        <w:t xml:space="preserve">(2), 128–136. </w:t>
      </w:r>
      <w:hyperlink r:id="rId155" w:history="1">
        <w:r w:rsidR="001F4AE0" w:rsidRPr="00331C7F">
          <w:rPr>
            <w:rStyle w:val="Hyperlink0"/>
          </w:rPr>
          <w:t>https://doi.org/10.1037/1076-8998.13.2.128</w:t>
        </w:r>
      </w:hyperlink>
      <w:r w:rsidR="001F4AE0" w:rsidRPr="00331C7F">
        <w:t xml:space="preserve"> </w:t>
      </w:r>
    </w:p>
    <w:p w14:paraId="26D64693" w14:textId="1FB5BCDE" w:rsidR="00E323C4" w:rsidRPr="00331C7F" w:rsidRDefault="00787C8A" w:rsidP="0042214E">
      <w:pPr>
        <w:tabs>
          <w:tab w:val="left" w:pos="567"/>
        </w:tabs>
        <w:ind w:left="720" w:hanging="720"/>
        <w:contextualSpacing/>
        <w:rPr>
          <w:rStyle w:val="Hyperlink0"/>
        </w:rPr>
      </w:pPr>
      <w:r>
        <w:t xml:space="preserve">Nielsen, </w:t>
      </w:r>
      <w:r w:rsidR="001F4AE0" w:rsidRPr="00331C7F">
        <w:t xml:space="preserve">M. B., </w:t>
      </w:r>
      <w:proofErr w:type="spellStart"/>
      <w:r w:rsidR="001F4AE0" w:rsidRPr="00331C7F">
        <w:t>Notelaers</w:t>
      </w:r>
      <w:proofErr w:type="spellEnd"/>
      <w:r w:rsidR="001F4AE0" w:rsidRPr="00331C7F">
        <w:t xml:space="preserve">, G., &amp; </w:t>
      </w:r>
      <w:proofErr w:type="spellStart"/>
      <w:r w:rsidR="001F4AE0" w:rsidRPr="00331C7F">
        <w:t>Einarsen</w:t>
      </w:r>
      <w:proofErr w:type="spellEnd"/>
      <w:r w:rsidR="001F4AE0" w:rsidRPr="00331C7F">
        <w:t xml:space="preserve">, S. (2011). Measuring exposure to workplace bullying. In S. </w:t>
      </w:r>
      <w:proofErr w:type="spellStart"/>
      <w:r w:rsidR="001F4AE0" w:rsidRPr="00331C7F">
        <w:t>Einarson</w:t>
      </w:r>
      <w:proofErr w:type="spellEnd"/>
      <w:r w:rsidR="001F4AE0" w:rsidRPr="00331C7F">
        <w:t xml:space="preserve">, H. </w:t>
      </w:r>
      <w:proofErr w:type="spellStart"/>
      <w:r w:rsidR="001F4AE0" w:rsidRPr="00331C7F">
        <w:t>Hoel</w:t>
      </w:r>
      <w:proofErr w:type="spellEnd"/>
      <w:r w:rsidR="001F4AE0" w:rsidRPr="00331C7F">
        <w:t xml:space="preserve">, D. Zapf, &amp; C. L. Cooper (Eds.), </w:t>
      </w:r>
      <w:r w:rsidR="001F4AE0" w:rsidRPr="00331C7F">
        <w:rPr>
          <w:rStyle w:val="None"/>
          <w:i/>
          <w:iCs/>
        </w:rPr>
        <w:t>Bullying and harassment in the workplace: Developments in theory, research, and practice</w:t>
      </w:r>
      <w:r w:rsidR="001F4AE0" w:rsidRPr="00331C7F">
        <w:t xml:space="preserve"> (</w:t>
      </w:r>
      <w:r w:rsidR="001F4AE0" w:rsidRPr="00331C7F">
        <w:rPr>
          <w:rStyle w:val="None"/>
        </w:rPr>
        <w:t>2nd ed</w:t>
      </w:r>
      <w:r w:rsidR="001F4AE0" w:rsidRPr="00331C7F">
        <w:t xml:space="preserve">., pp. 149–174). Boca Raton, FL: CRC Press. </w:t>
      </w:r>
      <w:hyperlink r:id="rId156" w:history="1">
        <w:r w:rsidR="001F4AE0" w:rsidRPr="00331C7F">
          <w:rPr>
            <w:rStyle w:val="Hyperlink0"/>
          </w:rPr>
          <w:t>https://doi.org/10.1201/EBK1439804896</w:t>
        </w:r>
      </w:hyperlink>
    </w:p>
    <w:p w14:paraId="3E105EAB" w14:textId="2F050935" w:rsidR="00E323C4" w:rsidRPr="00331C7F" w:rsidRDefault="00787C8A" w:rsidP="0042214E">
      <w:pPr>
        <w:widowControl/>
        <w:ind w:left="720" w:hanging="720"/>
        <w:contextualSpacing/>
      </w:pPr>
      <w:proofErr w:type="gramStart"/>
      <w:r>
        <w:t xml:space="preserve">O’Boyle, </w:t>
      </w:r>
      <w:r w:rsidR="001F4AE0" w:rsidRPr="00331C7F">
        <w:t xml:space="preserve"> E.</w:t>
      </w:r>
      <w:proofErr w:type="gramEnd"/>
      <w:r w:rsidR="001F4AE0" w:rsidRPr="00331C7F">
        <w:t xml:space="preserve"> H., Jr., Forsyth, D. R., &amp; O’Boyle, A. S. (2011). Bad apples or bad barrels: An examination of group-and organizational-level effects in the study of counterproductive work behavior. </w:t>
      </w:r>
      <w:r w:rsidR="001F4AE0" w:rsidRPr="00331C7F">
        <w:rPr>
          <w:rStyle w:val="None"/>
          <w:i/>
          <w:iCs/>
        </w:rPr>
        <w:t>Group &amp; Organization Management</w:t>
      </w:r>
      <w:r w:rsidR="001F4AE0" w:rsidRPr="00331C7F">
        <w:t xml:space="preserve">, </w:t>
      </w:r>
      <w:r w:rsidR="001F4AE0" w:rsidRPr="00331C7F">
        <w:rPr>
          <w:rStyle w:val="None"/>
          <w:i/>
          <w:iCs/>
        </w:rPr>
        <w:t>36</w:t>
      </w:r>
      <w:r w:rsidR="001F4AE0" w:rsidRPr="00331C7F">
        <w:t xml:space="preserve">(1), 39–69. </w:t>
      </w:r>
      <w:hyperlink r:id="rId157" w:history="1">
        <w:r w:rsidR="001F4AE0" w:rsidRPr="00331C7F">
          <w:t>https://doi.org/10.1177/1059601110390998</w:t>
        </w:r>
      </w:hyperlink>
    </w:p>
    <w:p w14:paraId="150CA090" w14:textId="0593978E" w:rsidR="00E323C4" w:rsidRPr="00331C7F" w:rsidRDefault="00787C8A" w:rsidP="0042214E">
      <w:pPr>
        <w:widowControl/>
        <w:ind w:left="720" w:hanging="720"/>
        <w:contextualSpacing/>
      </w:pPr>
      <w:r>
        <w:t>O’Donnell,</w:t>
      </w:r>
      <w:r w:rsidR="001F4AE0" w:rsidRPr="00331C7F">
        <w:t xml:space="preserve"> S., MacIntosh, J., &amp; </w:t>
      </w:r>
      <w:proofErr w:type="spellStart"/>
      <w:r w:rsidR="001F4AE0" w:rsidRPr="00331C7F">
        <w:t>Wuest</w:t>
      </w:r>
      <w:proofErr w:type="spellEnd"/>
      <w:r w:rsidR="001F4AE0" w:rsidRPr="00331C7F">
        <w:t xml:space="preserve">, J. (2010). A theoretical understanding of sickness absence among women who have experienced workplace bullying. </w:t>
      </w:r>
      <w:r w:rsidR="001F4AE0" w:rsidRPr="00331C7F">
        <w:rPr>
          <w:rStyle w:val="None"/>
          <w:i/>
          <w:iCs/>
        </w:rPr>
        <w:t>Qualitative Health Research</w:t>
      </w:r>
      <w:r w:rsidR="001F4AE0" w:rsidRPr="00331C7F">
        <w:t xml:space="preserve">, </w:t>
      </w:r>
      <w:r w:rsidR="001F4AE0" w:rsidRPr="00331C7F">
        <w:rPr>
          <w:rStyle w:val="None"/>
          <w:i/>
          <w:iCs/>
        </w:rPr>
        <w:t>20</w:t>
      </w:r>
      <w:r w:rsidR="001F4AE0" w:rsidRPr="00331C7F">
        <w:t xml:space="preserve">(4), 439–452. </w:t>
      </w:r>
      <w:hyperlink r:id="rId158" w:history="1">
        <w:r w:rsidR="001F4AE0" w:rsidRPr="00331C7F">
          <w:t>https://doi.org/10.1177/1049732310361242</w:t>
        </w:r>
      </w:hyperlink>
    </w:p>
    <w:p w14:paraId="20787102" w14:textId="6E9E11F1" w:rsidR="00E323C4" w:rsidRPr="00331C7F" w:rsidRDefault="00787C8A" w:rsidP="0042214E">
      <w:pPr>
        <w:widowControl/>
        <w:ind w:left="720" w:hanging="720"/>
        <w:contextualSpacing/>
      </w:pPr>
      <w:proofErr w:type="spellStart"/>
      <w:r>
        <w:t>Okechukwu</w:t>
      </w:r>
      <w:proofErr w:type="spellEnd"/>
      <w:r>
        <w:t>,</w:t>
      </w:r>
      <w:r w:rsidR="001F4AE0" w:rsidRPr="00331C7F">
        <w:t xml:space="preserve"> C. A., Souza, K., Davis, K. D., &amp; de Castro, A. B. (2014). Discrimination, harassment, abuse, and bullying in the workplace: contribution of workplace injustice to occupational health disparities. </w:t>
      </w:r>
      <w:r w:rsidR="001F4AE0" w:rsidRPr="00331C7F">
        <w:rPr>
          <w:rStyle w:val="None"/>
          <w:i/>
          <w:iCs/>
        </w:rPr>
        <w:t>American Journal of Industrial Medicine</w:t>
      </w:r>
      <w:r w:rsidR="001F4AE0" w:rsidRPr="00331C7F">
        <w:t xml:space="preserve">, </w:t>
      </w:r>
      <w:r w:rsidR="001F4AE0" w:rsidRPr="00331C7F">
        <w:rPr>
          <w:rStyle w:val="None"/>
          <w:i/>
          <w:iCs/>
        </w:rPr>
        <w:t>57</w:t>
      </w:r>
      <w:r w:rsidR="001F4AE0" w:rsidRPr="00331C7F">
        <w:t xml:space="preserve">(5), 573–586. </w:t>
      </w:r>
      <w:hyperlink r:id="rId159" w:history="1">
        <w:r w:rsidR="001F4AE0" w:rsidRPr="00331C7F">
          <w:t>https://doi.org/10.1002/ajim.22221</w:t>
        </w:r>
      </w:hyperlink>
    </w:p>
    <w:p w14:paraId="47941226" w14:textId="4E75BDC2" w:rsidR="00E323C4" w:rsidRPr="00331C7F" w:rsidRDefault="003C7D8B" w:rsidP="0042214E">
      <w:pPr>
        <w:widowControl/>
        <w:ind w:left="720" w:hanging="720"/>
        <w:contextualSpacing/>
      </w:pPr>
      <w:proofErr w:type="spellStart"/>
      <w:r>
        <w:lastRenderedPageBreak/>
        <w:t>Olender</w:t>
      </w:r>
      <w:proofErr w:type="spellEnd"/>
      <w:r>
        <w:t>-Russo,</w:t>
      </w:r>
      <w:r w:rsidR="001F4AE0" w:rsidRPr="00331C7F">
        <w:t xml:space="preserve"> L. (2009). Creating a culture of regard: An antidote for workplace bullying. </w:t>
      </w:r>
      <w:r w:rsidR="001F4AE0" w:rsidRPr="00331C7F">
        <w:rPr>
          <w:rStyle w:val="None"/>
          <w:i/>
          <w:iCs/>
        </w:rPr>
        <w:t>Creative Nursing</w:t>
      </w:r>
      <w:r w:rsidR="001F4AE0" w:rsidRPr="00331C7F">
        <w:t xml:space="preserve">, </w:t>
      </w:r>
      <w:r w:rsidR="001F4AE0" w:rsidRPr="00331C7F">
        <w:rPr>
          <w:rStyle w:val="None"/>
          <w:i/>
          <w:iCs/>
        </w:rPr>
        <w:t>15</w:t>
      </w:r>
      <w:r w:rsidR="001F4AE0" w:rsidRPr="00331C7F">
        <w:t>(2), 75–81. Retrieved from https://www.ncbi.nlm.nih.gov/pubmed/19507768</w:t>
      </w:r>
    </w:p>
    <w:p w14:paraId="16890D08" w14:textId="4FD2A9B7" w:rsidR="00E323C4" w:rsidRPr="00331C7F" w:rsidRDefault="003C7D8B" w:rsidP="0042214E">
      <w:pPr>
        <w:widowControl/>
        <w:ind w:left="720" w:hanging="720"/>
        <w:contextualSpacing/>
      </w:pPr>
      <w:r>
        <w:t xml:space="preserve">Olson, </w:t>
      </w:r>
      <w:r w:rsidR="001F4AE0" w:rsidRPr="00331C7F">
        <w:t xml:space="preserve">M. H. (1983). Remote office work: Changing work patterns in space and time. </w:t>
      </w:r>
      <w:r w:rsidR="001F4AE0" w:rsidRPr="00331C7F">
        <w:rPr>
          <w:rStyle w:val="None"/>
          <w:i/>
          <w:iCs/>
        </w:rPr>
        <w:t>Communications of the ACM</w:t>
      </w:r>
      <w:r w:rsidR="001F4AE0" w:rsidRPr="00331C7F">
        <w:t xml:space="preserve">, </w:t>
      </w:r>
      <w:r w:rsidR="001F4AE0" w:rsidRPr="00331C7F">
        <w:rPr>
          <w:rStyle w:val="None"/>
          <w:i/>
          <w:iCs/>
        </w:rPr>
        <w:t>26</w:t>
      </w:r>
      <w:r w:rsidR="001F4AE0" w:rsidRPr="00331C7F">
        <w:t xml:space="preserve">(3), 182–187. Retrieved from </w:t>
      </w:r>
      <w:hyperlink r:id="rId160" w:history="1">
        <w:r w:rsidR="001F4AE0" w:rsidRPr="00331C7F">
          <w:rPr>
            <w:rStyle w:val="Hyperlink0"/>
          </w:rPr>
          <w:t>https://archive.nyu.edu/bitstream/2451/14621/1/IS-81-56.pdf</w:t>
        </w:r>
      </w:hyperlink>
    </w:p>
    <w:p w14:paraId="22C59B7D" w14:textId="2A9B5F52" w:rsidR="00E323C4" w:rsidRPr="00331C7F" w:rsidRDefault="003C7D8B" w:rsidP="0042214E">
      <w:pPr>
        <w:widowControl/>
        <w:ind w:left="720" w:hanging="720"/>
        <w:contextualSpacing/>
      </w:pPr>
      <w:proofErr w:type="spellStart"/>
      <w:r>
        <w:t>O’Moore</w:t>
      </w:r>
      <w:proofErr w:type="spellEnd"/>
      <w:r>
        <w:t xml:space="preserve">, </w:t>
      </w:r>
      <w:r w:rsidR="001F4AE0" w:rsidRPr="00331C7F">
        <w:t>M.</w:t>
      </w:r>
      <w:r>
        <w:t xml:space="preserve">, </w:t>
      </w:r>
      <w:proofErr w:type="spellStart"/>
      <w:r w:rsidR="001F4AE0" w:rsidRPr="00331C7F">
        <w:t>Seigne</w:t>
      </w:r>
      <w:proofErr w:type="spellEnd"/>
      <w:r w:rsidR="001F4AE0" w:rsidRPr="00331C7F">
        <w:t xml:space="preserve">, E., McGuire, L., &amp; Smith, M. (1998). Victims of workplace bullying in Ireland. </w:t>
      </w:r>
      <w:r w:rsidR="001F4AE0" w:rsidRPr="00331C7F">
        <w:rPr>
          <w:rStyle w:val="None"/>
          <w:i/>
          <w:iCs/>
        </w:rPr>
        <w:t>The Irish Journal of Psychology</w:t>
      </w:r>
      <w:r w:rsidR="001F4AE0" w:rsidRPr="00331C7F">
        <w:t xml:space="preserve">, </w:t>
      </w:r>
      <w:r w:rsidR="001F4AE0" w:rsidRPr="00331C7F">
        <w:rPr>
          <w:rStyle w:val="None"/>
          <w:i/>
          <w:iCs/>
        </w:rPr>
        <w:t>19</w:t>
      </w:r>
      <w:r w:rsidR="001F4AE0" w:rsidRPr="00331C7F">
        <w:t xml:space="preserve">(2-3), 345–357. </w:t>
      </w:r>
      <w:hyperlink r:id="rId161" w:history="1">
        <w:r w:rsidR="001F4AE0" w:rsidRPr="00331C7F">
          <w:t>https://doi.org/10.1080/03033910.1998.10558195</w:t>
        </w:r>
      </w:hyperlink>
    </w:p>
    <w:p w14:paraId="11EACB00" w14:textId="00A8E5CE" w:rsidR="00E323C4" w:rsidRPr="00331C7F" w:rsidRDefault="003C7D8B" w:rsidP="0042214E">
      <w:pPr>
        <w:ind w:left="720" w:hanging="720"/>
        <w:contextualSpacing/>
      </w:pPr>
      <w:r>
        <w:t>Ortega, A</w:t>
      </w:r>
      <w:r w:rsidR="001F4AE0" w:rsidRPr="00331C7F">
        <w:t xml:space="preserve">., Christensen, K. B., </w:t>
      </w:r>
      <w:proofErr w:type="spellStart"/>
      <w:r w:rsidR="001F4AE0" w:rsidRPr="00331C7F">
        <w:t>Hogh</w:t>
      </w:r>
      <w:proofErr w:type="spellEnd"/>
      <w:r w:rsidR="001F4AE0" w:rsidRPr="00331C7F">
        <w:t xml:space="preserve">, A., </w:t>
      </w:r>
      <w:proofErr w:type="spellStart"/>
      <w:r w:rsidR="001F4AE0" w:rsidRPr="00331C7F">
        <w:t>Rugulies</w:t>
      </w:r>
      <w:proofErr w:type="spellEnd"/>
      <w:r w:rsidR="001F4AE0" w:rsidRPr="00331C7F">
        <w:t>, R., &amp; Borg, V. (2011). One</w:t>
      </w:r>
      <w:r w:rsidR="001F4AE0" w:rsidRPr="00331C7F">
        <w:rPr>
          <w:rFonts w:ascii="Arial Unicode MS" w:hAnsi="Arial Unicode MS"/>
        </w:rPr>
        <w:t>‐</w:t>
      </w:r>
      <w:r w:rsidR="001F4AE0" w:rsidRPr="00331C7F">
        <w:t>year prospective study on the effect of workplace bullying on long</w:t>
      </w:r>
      <w:r w:rsidR="001F4AE0" w:rsidRPr="00331C7F">
        <w:rPr>
          <w:rFonts w:ascii="Arial Unicode MS" w:hAnsi="Arial Unicode MS"/>
        </w:rPr>
        <w:t>‐</w:t>
      </w:r>
      <w:r w:rsidR="001F4AE0" w:rsidRPr="00331C7F">
        <w:t xml:space="preserve">term sickness absence. </w:t>
      </w:r>
      <w:r w:rsidR="001F4AE0" w:rsidRPr="00331C7F">
        <w:rPr>
          <w:rStyle w:val="None"/>
          <w:i/>
          <w:iCs/>
        </w:rPr>
        <w:t>Journal of Nursing Management</w:t>
      </w:r>
      <w:r w:rsidR="001F4AE0" w:rsidRPr="00331C7F">
        <w:t xml:space="preserve">, </w:t>
      </w:r>
      <w:r w:rsidR="001F4AE0" w:rsidRPr="00331C7F">
        <w:rPr>
          <w:rStyle w:val="None"/>
          <w:i/>
          <w:iCs/>
        </w:rPr>
        <w:t>19</w:t>
      </w:r>
      <w:r w:rsidR="001F4AE0" w:rsidRPr="00331C7F">
        <w:t xml:space="preserve">(6), 752–759. </w:t>
      </w:r>
      <w:hyperlink r:id="rId162" w:history="1">
        <w:r w:rsidR="001F4AE0" w:rsidRPr="00331C7F">
          <w:t>https://doi.org/10.1111/j.1365-2834.2010.01179.x</w:t>
        </w:r>
      </w:hyperlink>
    </w:p>
    <w:p w14:paraId="777A8880" w14:textId="37B7735D" w:rsidR="00E323C4" w:rsidRPr="00331C7F" w:rsidRDefault="003C7D8B" w:rsidP="0042214E">
      <w:pPr>
        <w:ind w:left="720" w:hanging="720"/>
        <w:contextualSpacing/>
      </w:pPr>
      <w:r>
        <w:t>Ouellet-</w:t>
      </w:r>
      <w:proofErr w:type="gramStart"/>
      <w:r>
        <w:t>Morin,</w:t>
      </w:r>
      <w:r w:rsidR="001F4AE0" w:rsidRPr="00331C7F">
        <w:t>,</w:t>
      </w:r>
      <w:proofErr w:type="gramEnd"/>
      <w:r w:rsidR="001F4AE0" w:rsidRPr="00331C7F">
        <w:t xml:space="preserve"> I., Odgers, C. L., </w:t>
      </w:r>
      <w:proofErr w:type="spellStart"/>
      <w:r w:rsidR="001F4AE0" w:rsidRPr="00331C7F">
        <w:t>Danese</w:t>
      </w:r>
      <w:proofErr w:type="spellEnd"/>
      <w:r w:rsidR="001F4AE0" w:rsidRPr="00331C7F">
        <w:t xml:space="preserve">, A., Bowes, L., Shakoor, S., Papadopoulos, A. S., . . . Arseneault, L. (2011). Blunted cortisol responses to stress signal social and behavioral problems among maltreated/bullied 12-year-old children. </w:t>
      </w:r>
      <w:r w:rsidR="001F4AE0" w:rsidRPr="00331C7F">
        <w:rPr>
          <w:rStyle w:val="None"/>
          <w:i/>
          <w:iCs/>
        </w:rPr>
        <w:t>Biological Psychiatry</w:t>
      </w:r>
      <w:r w:rsidR="001F4AE0" w:rsidRPr="00331C7F">
        <w:t xml:space="preserve">, </w:t>
      </w:r>
      <w:r w:rsidR="001F4AE0" w:rsidRPr="00331C7F">
        <w:rPr>
          <w:rStyle w:val="None"/>
          <w:i/>
          <w:iCs/>
        </w:rPr>
        <w:t>70</w:t>
      </w:r>
      <w:r w:rsidR="001F4AE0" w:rsidRPr="00331C7F">
        <w:t xml:space="preserve">(11), 1016–1023. </w:t>
      </w:r>
      <w:hyperlink r:id="rId163" w:history="1">
        <w:r w:rsidR="001F4AE0" w:rsidRPr="00331C7F">
          <w:t>doi.org/10.1016/j.biopsych.2011.06.017</w:t>
        </w:r>
      </w:hyperlink>
      <w:r w:rsidR="001F4AE0" w:rsidRPr="00331C7F">
        <w:t xml:space="preserve"> </w:t>
      </w:r>
    </w:p>
    <w:p w14:paraId="32D39DF9" w14:textId="060850DF" w:rsidR="00E323C4" w:rsidRPr="00A54EEE" w:rsidRDefault="003C7D8B" w:rsidP="0042214E">
      <w:pPr>
        <w:ind w:left="720" w:hanging="720"/>
        <w:contextualSpacing/>
      </w:pPr>
      <w:proofErr w:type="spellStart"/>
      <w:r>
        <w:t>Parkins</w:t>
      </w:r>
      <w:proofErr w:type="spellEnd"/>
      <w:r>
        <w:t>,</w:t>
      </w:r>
      <w:r w:rsidR="001F4AE0" w:rsidRPr="00331C7F">
        <w:t xml:space="preserve"> I. S., Fishbein, H. D., &amp; Ritchey, P. N. (2006). The influence of personality on </w:t>
      </w:r>
      <w:r w:rsidR="001F4AE0" w:rsidRPr="00A54EEE">
        <w:t xml:space="preserve">workplace bullying and discrimination. </w:t>
      </w:r>
      <w:r w:rsidR="001F4AE0" w:rsidRPr="00A54EEE">
        <w:rPr>
          <w:rStyle w:val="None"/>
          <w:i/>
          <w:iCs/>
        </w:rPr>
        <w:t>Journal of Applied Social Psychology</w:t>
      </w:r>
      <w:r w:rsidR="001F4AE0" w:rsidRPr="00A54EEE">
        <w:t xml:space="preserve">, </w:t>
      </w:r>
      <w:r w:rsidR="001F4AE0" w:rsidRPr="00A54EEE">
        <w:rPr>
          <w:rStyle w:val="None"/>
          <w:i/>
          <w:iCs/>
        </w:rPr>
        <w:t>36</w:t>
      </w:r>
      <w:r w:rsidR="001F4AE0" w:rsidRPr="00A54EEE">
        <w:t xml:space="preserve">(10), 2554–2577. </w:t>
      </w:r>
      <w:hyperlink r:id="rId164" w:history="1">
        <w:r w:rsidR="001F4AE0" w:rsidRPr="00A54EEE">
          <w:t>https://doi.org/10.1111/j.0021-9029.2006.00117.x</w:t>
        </w:r>
      </w:hyperlink>
    </w:p>
    <w:p w14:paraId="7B601C84" w14:textId="1065A16D" w:rsidR="00E323C4" w:rsidRPr="00331C7F" w:rsidRDefault="00A54EEE" w:rsidP="0042214E">
      <w:pPr>
        <w:ind w:left="720" w:hanging="720"/>
        <w:contextualSpacing/>
      </w:pPr>
      <w:r>
        <w:t xml:space="preserve">Paul, S., </w:t>
      </w:r>
      <w:r w:rsidR="001F4AE0" w:rsidRPr="00A54EEE">
        <w:t xml:space="preserve">Seetharaman, P., </w:t>
      </w:r>
      <w:proofErr w:type="spellStart"/>
      <w:r w:rsidR="001F4AE0" w:rsidRPr="00A54EEE">
        <w:t>Samarah</w:t>
      </w:r>
      <w:proofErr w:type="spellEnd"/>
      <w:r w:rsidR="001F4AE0" w:rsidRPr="00A54EEE">
        <w:t xml:space="preserve">, I., &amp; </w:t>
      </w:r>
      <w:proofErr w:type="spellStart"/>
      <w:r w:rsidR="001F4AE0" w:rsidRPr="00A54EEE">
        <w:t>Mykytyn</w:t>
      </w:r>
      <w:proofErr w:type="spellEnd"/>
      <w:r w:rsidR="001F4AE0" w:rsidRPr="00A54EEE">
        <w:t xml:space="preserve">, P. (2005, January). </w:t>
      </w:r>
      <w:r w:rsidR="001F4AE0" w:rsidRPr="00A54EEE">
        <w:rPr>
          <w:i/>
          <w:iCs/>
        </w:rPr>
        <w:t>Understanding conflict in virtual teams: An experimental investigation using content analysis</w:t>
      </w:r>
      <w:r w:rsidR="001F4AE0" w:rsidRPr="00A54EEE">
        <w:t xml:space="preserve">. </w:t>
      </w:r>
      <w:r w:rsidR="00421F9F" w:rsidRPr="00A54EEE">
        <w:t xml:space="preserve">Paper presented at the </w:t>
      </w:r>
      <w:r w:rsidR="001F4AE0" w:rsidRPr="00A54EEE">
        <w:rPr>
          <w:rStyle w:val="None"/>
        </w:rPr>
        <w:t>38th Annual International Conference on System Sciences</w:t>
      </w:r>
      <w:r w:rsidR="00421F9F" w:rsidRPr="00A54EEE">
        <w:rPr>
          <w:rStyle w:val="None"/>
        </w:rPr>
        <w:t xml:space="preserve">, </w:t>
      </w:r>
      <w:r w:rsidR="00421F9F" w:rsidRPr="00A54EEE">
        <w:rPr>
          <w:rStyle w:val="None"/>
        </w:rPr>
        <w:lastRenderedPageBreak/>
        <w:t>Hawaii</w:t>
      </w:r>
      <w:r w:rsidR="001F4AE0" w:rsidRPr="00A54EEE">
        <w:rPr>
          <w:rStyle w:val="None"/>
          <w:i/>
          <w:iCs/>
        </w:rPr>
        <w:t xml:space="preserve">. </w:t>
      </w:r>
      <w:hyperlink r:id="rId165" w:history="1">
        <w:r w:rsidR="001F4AE0" w:rsidRPr="00A54EEE">
          <w:rPr>
            <w:rStyle w:val="Hyperlink0"/>
          </w:rPr>
          <w:t>https://doi.org/10.1109/HICSS.2005.647</w:t>
        </w:r>
      </w:hyperlink>
    </w:p>
    <w:p w14:paraId="71E86F35" w14:textId="4473FC23" w:rsidR="00E323C4" w:rsidRPr="00331C7F" w:rsidRDefault="00062594" w:rsidP="0042214E">
      <w:pPr>
        <w:ind w:left="720" w:hanging="720"/>
        <w:contextualSpacing/>
      </w:pPr>
      <w:r>
        <w:t xml:space="preserve">Paull, </w:t>
      </w:r>
      <w:r w:rsidR="001F4AE0" w:rsidRPr="00331C7F">
        <w:t xml:space="preserve">M., &amp; Omari, M. (2015). Dignity and respect: Important in volunteer settings too! </w:t>
      </w:r>
      <w:r w:rsidR="001F4AE0" w:rsidRPr="00331C7F">
        <w:rPr>
          <w:rStyle w:val="None"/>
          <w:i/>
          <w:iCs/>
        </w:rPr>
        <w:t>Equality, Diversity and Inclusion: An International Journal</w:t>
      </w:r>
      <w:r w:rsidR="001F4AE0" w:rsidRPr="00331C7F">
        <w:t xml:space="preserve">, </w:t>
      </w:r>
      <w:r w:rsidR="001F4AE0" w:rsidRPr="00331C7F">
        <w:rPr>
          <w:rStyle w:val="None"/>
          <w:i/>
          <w:iCs/>
        </w:rPr>
        <w:t>34</w:t>
      </w:r>
      <w:r w:rsidR="001F4AE0" w:rsidRPr="00331C7F">
        <w:t>(3), 244–255. Retrieved from https://www.researchgate.net/publication/276855688_Dignity_and_respect_Important_in_volunteer_settings_too</w:t>
      </w:r>
    </w:p>
    <w:p w14:paraId="7CFF4A72" w14:textId="1891F296" w:rsidR="00E323C4" w:rsidRPr="00331C7F" w:rsidRDefault="00062594" w:rsidP="0042214E">
      <w:pPr>
        <w:ind w:left="720" w:hanging="720"/>
        <w:contextualSpacing/>
      </w:pPr>
      <w:r>
        <w:t>Peters,</w:t>
      </w:r>
      <w:r w:rsidR="001F4AE0" w:rsidRPr="00331C7F">
        <w:t xml:space="preserve"> L. M., &amp; </w:t>
      </w:r>
      <w:proofErr w:type="spellStart"/>
      <w:r w:rsidR="001F4AE0" w:rsidRPr="00331C7F">
        <w:t>Manz</w:t>
      </w:r>
      <w:proofErr w:type="spellEnd"/>
      <w:r w:rsidR="001F4AE0" w:rsidRPr="00331C7F">
        <w:t xml:space="preserve">, C. C. (2007). Identifying antecedents of virtual team collaboration. </w:t>
      </w:r>
      <w:r w:rsidR="001F4AE0" w:rsidRPr="00331C7F">
        <w:rPr>
          <w:rStyle w:val="None"/>
          <w:i/>
          <w:iCs/>
        </w:rPr>
        <w:t>Team Performance Management: An International Journal, 13</w:t>
      </w:r>
      <w:r w:rsidR="001F4AE0" w:rsidRPr="00331C7F">
        <w:t>(3/4), 117–129. Retrieved from https://alumni.northeastern.edu/wp-content/uploads/2017/02/Identifying-Antecedents-Leading-Remote-Project-Teams.pdf</w:t>
      </w:r>
    </w:p>
    <w:p w14:paraId="68D803E7" w14:textId="57D9D6D5" w:rsidR="00E323C4" w:rsidRPr="00331C7F" w:rsidRDefault="00062594" w:rsidP="0042214E">
      <w:pPr>
        <w:ind w:left="720" w:hanging="720"/>
        <w:contextualSpacing/>
      </w:pPr>
      <w:r>
        <w:t xml:space="preserve">Petersen, </w:t>
      </w:r>
      <w:r w:rsidR="001F4AE0" w:rsidRPr="00331C7F">
        <w:t xml:space="preserve">D. (2014, November 7). </w:t>
      </w:r>
      <w:proofErr w:type="spellStart"/>
      <w:r w:rsidR="001F4AE0" w:rsidRPr="00331C7F">
        <w:t>Lindred</w:t>
      </w:r>
      <w:proofErr w:type="spellEnd"/>
      <w:r w:rsidR="001F4AE0" w:rsidRPr="00331C7F">
        <w:t xml:space="preserve"> </w:t>
      </w:r>
      <w:r w:rsidR="001F4AE0" w:rsidRPr="00331C7F">
        <w:rPr>
          <w:rStyle w:val="None"/>
        </w:rPr>
        <w:t>Greer: Why virtual teams have more conflict</w:t>
      </w:r>
      <w:r w:rsidR="001F4AE0" w:rsidRPr="00331C7F">
        <w:t xml:space="preserve">. </w:t>
      </w:r>
      <w:r w:rsidR="001F4AE0" w:rsidRPr="00331C7F">
        <w:rPr>
          <w:rStyle w:val="None"/>
          <w:i/>
          <w:iCs/>
        </w:rPr>
        <w:t>Insights by Stanford Business</w:t>
      </w:r>
      <w:r w:rsidR="001F4AE0" w:rsidRPr="00331C7F">
        <w:t xml:space="preserve">. Retrieved from </w:t>
      </w:r>
      <w:hyperlink r:id="rId166" w:history="1">
        <w:r w:rsidR="001F4AE0" w:rsidRPr="00331C7F">
          <w:t>https://www.gsb.stanford.edu/insights/lindred-greer-why-virtual-teams-have-more-conflict</w:t>
        </w:r>
      </w:hyperlink>
      <w:r w:rsidR="001F4AE0" w:rsidRPr="00331C7F">
        <w:t xml:space="preserve"> </w:t>
      </w:r>
    </w:p>
    <w:p w14:paraId="61AA3CFF" w14:textId="000D53FA" w:rsidR="00983FE4" w:rsidRPr="00983FE4" w:rsidRDefault="00983FE4" w:rsidP="00983FE4">
      <w:pPr>
        <w:ind w:left="720" w:hanging="720"/>
        <w:contextualSpacing/>
        <w:rPr>
          <w:lang w:val="en-CA"/>
        </w:rPr>
      </w:pPr>
      <w:proofErr w:type="spellStart"/>
      <w:r w:rsidRPr="00983FE4">
        <w:rPr>
          <w:lang w:val="en-CA"/>
        </w:rPr>
        <w:t>Phutela</w:t>
      </w:r>
      <w:proofErr w:type="spellEnd"/>
      <w:r w:rsidRPr="00983FE4">
        <w:rPr>
          <w:lang w:val="en-CA"/>
        </w:rPr>
        <w:t>, D. (2015). The importance of non-verbal communication. </w:t>
      </w:r>
      <w:r w:rsidRPr="00983FE4">
        <w:rPr>
          <w:i/>
          <w:iCs/>
          <w:lang w:val="en-CA"/>
        </w:rPr>
        <w:t>IUP Journal of Soft Skills</w:t>
      </w:r>
      <w:r w:rsidRPr="00983FE4">
        <w:rPr>
          <w:lang w:val="en-CA"/>
        </w:rPr>
        <w:t>, </w:t>
      </w:r>
      <w:r w:rsidRPr="00983FE4">
        <w:rPr>
          <w:i/>
          <w:iCs/>
          <w:lang w:val="en-CA"/>
        </w:rPr>
        <w:t>9</w:t>
      </w:r>
      <w:r w:rsidRPr="00983FE4">
        <w:rPr>
          <w:lang w:val="en-CA"/>
        </w:rPr>
        <w:t>(4), 43-49.</w:t>
      </w:r>
      <w:r>
        <w:rPr>
          <w:lang w:val="en-CA"/>
        </w:rPr>
        <w:t xml:space="preserve">  Retrieved from </w:t>
      </w:r>
      <w:r w:rsidRPr="00983FE4">
        <w:rPr>
          <w:lang w:val="en-CA"/>
        </w:rPr>
        <w:t>https://search.proquest.com/openview/52442af596bbd7cc0220950cc1a9a3f2/1?pq-origsite=gscholar&amp;cbl=2029989</w:t>
      </w:r>
    </w:p>
    <w:p w14:paraId="421AA4F0" w14:textId="6D8FCD3F" w:rsidR="00E323C4" w:rsidRPr="00331C7F" w:rsidRDefault="00062594" w:rsidP="0042214E">
      <w:pPr>
        <w:ind w:left="720" w:hanging="720"/>
        <w:contextualSpacing/>
      </w:pPr>
      <w:proofErr w:type="spellStart"/>
      <w:r>
        <w:t>Privitera</w:t>
      </w:r>
      <w:proofErr w:type="spellEnd"/>
      <w:r>
        <w:t>,</w:t>
      </w:r>
      <w:r w:rsidR="001F4AE0" w:rsidRPr="00331C7F">
        <w:t xml:space="preserve"> C., &amp; Campbell, M. A. (2009). Cyberbullying: The new face of workplace bullying? </w:t>
      </w:r>
      <w:r w:rsidR="001F4AE0" w:rsidRPr="00331C7F">
        <w:rPr>
          <w:rStyle w:val="None"/>
          <w:i/>
          <w:iCs/>
        </w:rPr>
        <w:t>Cyberpsychology &amp; Behavior</w:t>
      </w:r>
      <w:r w:rsidR="001F4AE0" w:rsidRPr="00331C7F">
        <w:t xml:space="preserve">, </w:t>
      </w:r>
      <w:r w:rsidR="001F4AE0" w:rsidRPr="00331C7F">
        <w:rPr>
          <w:rStyle w:val="None"/>
          <w:i/>
          <w:iCs/>
        </w:rPr>
        <w:t>12</w:t>
      </w:r>
      <w:r w:rsidR="001F4AE0" w:rsidRPr="00331C7F">
        <w:t xml:space="preserve">(4), 395–400. </w:t>
      </w:r>
      <w:hyperlink r:id="rId167" w:history="1">
        <w:r w:rsidR="001F4AE0" w:rsidRPr="00331C7F">
          <w:t>https://doi.org/10.1089/cpb.2009.0025</w:t>
        </w:r>
      </w:hyperlink>
      <w:r w:rsidR="001F4AE0" w:rsidRPr="00331C7F">
        <w:t xml:space="preserve"> </w:t>
      </w:r>
    </w:p>
    <w:p w14:paraId="133653DF" w14:textId="630304DE" w:rsidR="00E323C4" w:rsidRPr="00331C7F" w:rsidRDefault="00062594" w:rsidP="0042214E">
      <w:pPr>
        <w:tabs>
          <w:tab w:val="left" w:pos="567"/>
        </w:tabs>
        <w:ind w:left="720" w:hanging="720"/>
        <w:contextualSpacing/>
      </w:pPr>
      <w:r>
        <w:t xml:space="preserve">Productivity </w:t>
      </w:r>
      <w:r w:rsidR="001F4AE0" w:rsidRPr="00331C7F">
        <w:t xml:space="preserve">Commission. (2010, March). </w:t>
      </w:r>
      <w:r w:rsidR="001F4AE0" w:rsidRPr="00331C7F">
        <w:rPr>
          <w:rStyle w:val="None"/>
          <w:i/>
          <w:iCs/>
        </w:rPr>
        <w:t xml:space="preserve">Performance benchmarking of Australian </w:t>
      </w:r>
      <w:r w:rsidR="001F4AE0" w:rsidRPr="00331C7F">
        <w:rPr>
          <w:rStyle w:val="None"/>
          <w:i/>
          <w:iCs/>
        </w:rPr>
        <w:lastRenderedPageBreak/>
        <w:t>business regulation: Occupational health and safety</w:t>
      </w:r>
      <w:r w:rsidR="001F4AE0" w:rsidRPr="00331C7F">
        <w:t>. Canberra, Australia: Commonwealth of Australia. Retrieved from https://www.pc.gov.au/inquiries/completed/regulation-benchmarking-ohs/report/ohs-report.pdf</w:t>
      </w:r>
    </w:p>
    <w:p w14:paraId="263C4CD5" w14:textId="39638B8F" w:rsidR="00E323C4" w:rsidRPr="00331C7F" w:rsidRDefault="00141845" w:rsidP="0042214E">
      <w:pPr>
        <w:ind w:left="720" w:hanging="720"/>
        <w:contextualSpacing/>
      </w:pPr>
      <w:r>
        <w:t xml:space="preserve">Quine, </w:t>
      </w:r>
      <w:r w:rsidR="001F4AE0" w:rsidRPr="00331C7F">
        <w:t xml:space="preserve">L. (1999). Workplace bullying in NHS community trust: Staff questionnaire survey. </w:t>
      </w:r>
      <w:r w:rsidR="001F4AE0" w:rsidRPr="00331C7F">
        <w:rPr>
          <w:rStyle w:val="None"/>
          <w:i/>
          <w:iCs/>
        </w:rPr>
        <w:t>British Management Journal</w:t>
      </w:r>
      <w:r w:rsidR="001F4AE0" w:rsidRPr="00331C7F">
        <w:t xml:space="preserve">, </w:t>
      </w:r>
      <w:r w:rsidR="001F4AE0" w:rsidRPr="00331C7F">
        <w:rPr>
          <w:rStyle w:val="None"/>
          <w:i/>
          <w:iCs/>
        </w:rPr>
        <w:t>318</w:t>
      </w:r>
      <w:r w:rsidR="001F4AE0" w:rsidRPr="00331C7F">
        <w:t xml:space="preserve">(7178), 228–232. Retrieved from </w:t>
      </w:r>
      <w:hyperlink r:id="rId168" w:history="1">
        <w:r w:rsidR="001F4AE0" w:rsidRPr="00331C7F">
          <w:t>https://www.ncbi.nlm.nih.gov/pmc/articles/PMC27703/</w:t>
        </w:r>
      </w:hyperlink>
    </w:p>
    <w:p w14:paraId="725C5168" w14:textId="233E9843" w:rsidR="00E323C4" w:rsidRPr="00331C7F" w:rsidRDefault="00141845" w:rsidP="0042214E">
      <w:pPr>
        <w:ind w:left="720" w:hanging="720"/>
        <w:contextualSpacing/>
      </w:pPr>
      <w:r>
        <w:t xml:space="preserve">Randle, </w:t>
      </w:r>
      <w:r w:rsidR="001F4AE0" w:rsidRPr="00331C7F">
        <w:t xml:space="preserve">J., Stevenson, K., Grayling, I., &amp; Walker, C. (2007). Reducing workplace bullying in healthcare </w:t>
      </w:r>
      <w:proofErr w:type="spellStart"/>
      <w:r w:rsidR="001F4AE0" w:rsidRPr="00331C7F">
        <w:t>organisations</w:t>
      </w:r>
      <w:proofErr w:type="spellEnd"/>
      <w:r w:rsidR="001F4AE0" w:rsidRPr="00331C7F">
        <w:t xml:space="preserve">. </w:t>
      </w:r>
      <w:r w:rsidR="001F4AE0" w:rsidRPr="00331C7F">
        <w:rPr>
          <w:rStyle w:val="None"/>
          <w:i/>
          <w:iCs/>
        </w:rPr>
        <w:t>Nursing Standard (through 2013)</w:t>
      </w:r>
      <w:r w:rsidR="001F4AE0" w:rsidRPr="00331C7F">
        <w:t xml:space="preserve">, </w:t>
      </w:r>
      <w:r w:rsidR="001F4AE0" w:rsidRPr="00331C7F">
        <w:rPr>
          <w:rStyle w:val="None"/>
          <w:i/>
          <w:iCs/>
        </w:rPr>
        <w:t>21</w:t>
      </w:r>
      <w:r w:rsidR="001F4AE0" w:rsidRPr="00331C7F">
        <w:t>(22), 49–56. https://doi.org/</w:t>
      </w:r>
      <w:hyperlink r:id="rId169" w:history="1">
        <w:r w:rsidR="001F4AE0" w:rsidRPr="00331C7F">
          <w:t>10.7748/ns2007.02.21.22.49.c4517</w:t>
        </w:r>
      </w:hyperlink>
    </w:p>
    <w:p w14:paraId="5AABEE4D" w14:textId="4171343A" w:rsidR="00E323C4" w:rsidRPr="00331C7F" w:rsidRDefault="00141845" w:rsidP="0042214E">
      <w:pPr>
        <w:ind w:left="720" w:hanging="720"/>
        <w:contextualSpacing/>
      </w:pPr>
      <w:r>
        <w:t>Rayner,</w:t>
      </w:r>
      <w:r w:rsidR="001F4AE0" w:rsidRPr="00331C7F">
        <w:t xml:space="preserve"> C. (1997). The incidence of workplace bullying. </w:t>
      </w:r>
      <w:r w:rsidR="001F4AE0" w:rsidRPr="00331C7F">
        <w:rPr>
          <w:rStyle w:val="None"/>
          <w:i/>
          <w:iCs/>
        </w:rPr>
        <w:t>Journal of Community &amp; Applied Social Psychology</w:t>
      </w:r>
      <w:r w:rsidR="001F4AE0" w:rsidRPr="00331C7F">
        <w:t xml:space="preserve">, </w:t>
      </w:r>
      <w:r w:rsidR="001F4AE0" w:rsidRPr="00331C7F">
        <w:rPr>
          <w:rStyle w:val="None"/>
          <w:i/>
          <w:iCs/>
        </w:rPr>
        <w:t>7</w:t>
      </w:r>
      <w:r w:rsidR="001F4AE0" w:rsidRPr="00331C7F">
        <w:t xml:space="preserve">(3), 199–208. </w:t>
      </w:r>
      <w:hyperlink r:id="rId170" w:history="1">
        <w:r w:rsidR="001F4AE0" w:rsidRPr="00331C7F">
          <w:rPr>
            <w:rStyle w:val="Hyperlink0"/>
          </w:rPr>
          <w:t>https://doi.org/10.1002/(SICI)1099-1298(199706)7:3&lt;199::AID-CASP418&gt;3.0.CO;2-H</w:t>
        </w:r>
      </w:hyperlink>
    </w:p>
    <w:p w14:paraId="10E1F2FE" w14:textId="7617BC15" w:rsidR="00E323C4" w:rsidRPr="00331C7F" w:rsidRDefault="00141845" w:rsidP="0042214E">
      <w:pPr>
        <w:ind w:left="720" w:hanging="720"/>
        <w:contextualSpacing/>
      </w:pPr>
      <w:r>
        <w:t xml:space="preserve">Rayner, </w:t>
      </w:r>
      <w:r w:rsidR="001F4AE0" w:rsidRPr="00331C7F">
        <w:t xml:space="preserve">C., &amp; </w:t>
      </w:r>
      <w:proofErr w:type="spellStart"/>
      <w:r w:rsidR="001F4AE0" w:rsidRPr="00331C7F">
        <w:t>Hoel</w:t>
      </w:r>
      <w:proofErr w:type="spellEnd"/>
      <w:r w:rsidR="001F4AE0" w:rsidRPr="00331C7F">
        <w:t xml:space="preserve">, H. (1997). A summary review of literature relating to workplace bullying. </w:t>
      </w:r>
      <w:r w:rsidR="001F4AE0" w:rsidRPr="00331C7F">
        <w:rPr>
          <w:rStyle w:val="None"/>
          <w:i/>
          <w:iCs/>
        </w:rPr>
        <w:t>Journal of Community and Applied Social Psychology, 7</w:t>
      </w:r>
      <w:r w:rsidR="001F4AE0" w:rsidRPr="00331C7F">
        <w:t xml:space="preserve">, 181–191. </w:t>
      </w:r>
      <w:hyperlink r:id="rId171" w:history="1">
        <w:r w:rsidR="001F4AE0" w:rsidRPr="00331C7F">
          <w:rPr>
            <w:rStyle w:val="Hyperlink0"/>
          </w:rPr>
          <w:t>https://doi.org/10.1002/(SICI)1099-1298(199706)7:3%3C181::AID-CASP416%3E3.0.CO;2-Y</w:t>
        </w:r>
      </w:hyperlink>
    </w:p>
    <w:p w14:paraId="4733A6C8" w14:textId="77E74933" w:rsidR="00E323C4" w:rsidRPr="00331C7F" w:rsidRDefault="00141845" w:rsidP="0042214E">
      <w:pPr>
        <w:ind w:left="720" w:hanging="720"/>
        <w:contextualSpacing/>
      </w:pPr>
      <w:r>
        <w:t>Rayner,</w:t>
      </w:r>
      <w:r w:rsidR="001F4AE0" w:rsidRPr="00331C7F">
        <w:t xml:space="preserve"> C., </w:t>
      </w:r>
      <w:proofErr w:type="spellStart"/>
      <w:r w:rsidR="001F4AE0" w:rsidRPr="00331C7F">
        <w:t>Hoel</w:t>
      </w:r>
      <w:proofErr w:type="spellEnd"/>
      <w:r w:rsidR="001F4AE0" w:rsidRPr="00331C7F">
        <w:t xml:space="preserve">, H., &amp; Cooper, C. L. (2002). </w:t>
      </w:r>
      <w:r w:rsidR="001F4AE0" w:rsidRPr="00331C7F">
        <w:rPr>
          <w:rStyle w:val="None"/>
          <w:i/>
          <w:iCs/>
        </w:rPr>
        <w:t>Bullying at work: What we know, who is to blame and what can we do</w:t>
      </w:r>
      <w:r w:rsidR="001F4AE0" w:rsidRPr="00331C7F">
        <w:t>. London, England: Taylor &amp; Francis. Retrieved from https://researchportal.port.ac.uk/portal/en/publications/workplace-bullying-what-we-know-who-is-to-blame-and-what-can-we-do(ace15295-adcc-4b4b-b827-00b8f19f7377).html</w:t>
      </w:r>
    </w:p>
    <w:p w14:paraId="23921C74" w14:textId="61DC2266" w:rsidR="00E323C4" w:rsidRPr="00331C7F" w:rsidRDefault="001F4AE0" w:rsidP="0042214E">
      <w:pPr>
        <w:ind w:left="720" w:hanging="720"/>
        <w:contextualSpacing/>
      </w:pPr>
      <w:proofErr w:type="gramStart"/>
      <w:r w:rsidRPr="00331C7F">
        <w:t>,</w:t>
      </w:r>
      <w:r w:rsidR="00141845">
        <w:t>Richard</w:t>
      </w:r>
      <w:proofErr w:type="gramEnd"/>
      <w:r w:rsidR="00141845">
        <w:t>,</w:t>
      </w:r>
      <w:r w:rsidRPr="00331C7F">
        <w:t xml:space="preserve"> G. T., &amp; Hoadley, C. M. (2013). Investigating a supportive online gaming </w:t>
      </w:r>
      <w:r w:rsidRPr="00331C7F">
        <w:lastRenderedPageBreak/>
        <w:t xml:space="preserve">community as a means of reducing stereotype threat vulnerability across gender. </w:t>
      </w:r>
      <w:r w:rsidRPr="00331C7F">
        <w:rPr>
          <w:rStyle w:val="None"/>
          <w:i/>
          <w:iCs/>
        </w:rPr>
        <w:t>Proceedings of Games, Learning &amp; Society</w:t>
      </w:r>
      <w:r w:rsidRPr="00331C7F">
        <w:t xml:space="preserve">, </w:t>
      </w:r>
      <w:r w:rsidRPr="00331C7F">
        <w:rPr>
          <w:rStyle w:val="None"/>
          <w:i/>
          <w:iCs/>
        </w:rPr>
        <w:t>9</w:t>
      </w:r>
      <w:r w:rsidRPr="00331C7F">
        <w:t>, 261–266. Retrieved from https://www.researchgate.net/publication/281773499_Proceedings_of_the_CHI_2013_Workshop_on_Designing_and_Evaluating_Sociability_in_Online_Video_Games#page=88</w:t>
      </w:r>
    </w:p>
    <w:p w14:paraId="375A40CB" w14:textId="61C4DF72" w:rsidR="00E323C4" w:rsidRPr="00331C7F" w:rsidRDefault="00141845" w:rsidP="0042214E">
      <w:pPr>
        <w:ind w:left="720" w:hanging="720"/>
        <w:contextualSpacing/>
      </w:pPr>
      <w:r>
        <w:t>Robert,</w:t>
      </w:r>
      <w:r w:rsidR="001F4AE0" w:rsidRPr="00331C7F">
        <w:t xml:space="preserve"> L., Denis, A., &amp; Hung, Y. (2014). Individual swift trust and knowledge-based trust in face-to-face and virtual team members. </w:t>
      </w:r>
      <w:r w:rsidR="001F4AE0" w:rsidRPr="00331C7F">
        <w:rPr>
          <w:rStyle w:val="None"/>
          <w:i/>
          <w:iCs/>
        </w:rPr>
        <w:t>Journal of Management Information Systems, 26</w:t>
      </w:r>
      <w:r w:rsidR="001F4AE0" w:rsidRPr="00331C7F">
        <w:t>(2), 241–279. https://doi.org/</w:t>
      </w:r>
      <w:hyperlink r:id="rId172" w:history="1">
        <w:r w:rsidR="001F4AE0" w:rsidRPr="00331C7F">
          <w:rPr>
            <w:rStyle w:val="Hyperlink0"/>
          </w:rPr>
          <w:t>10.2753/MIS0742-1222260210</w:t>
        </w:r>
      </w:hyperlink>
    </w:p>
    <w:p w14:paraId="1C747D7F" w14:textId="43913DA0" w:rsidR="00E323C4" w:rsidRPr="00331C7F" w:rsidRDefault="00141845" w:rsidP="0042214E">
      <w:pPr>
        <w:ind w:left="720" w:hanging="720"/>
        <w:contextualSpacing/>
      </w:pPr>
      <w:r>
        <w:t xml:space="preserve">Robinson, </w:t>
      </w:r>
      <w:r w:rsidR="001F4AE0" w:rsidRPr="00331C7F">
        <w:t xml:space="preserve">S. L., O’Reilly, J., &amp; Wang, W. (2013). Invisible at work: An integrated model of workplace ostracism. </w:t>
      </w:r>
      <w:r w:rsidR="001F4AE0" w:rsidRPr="00331C7F">
        <w:rPr>
          <w:rStyle w:val="None"/>
          <w:i/>
          <w:iCs/>
        </w:rPr>
        <w:t>Journal of Management</w:t>
      </w:r>
      <w:r w:rsidR="001F4AE0" w:rsidRPr="00331C7F">
        <w:t xml:space="preserve">, </w:t>
      </w:r>
      <w:r w:rsidR="001F4AE0" w:rsidRPr="00331C7F">
        <w:rPr>
          <w:rStyle w:val="None"/>
          <w:i/>
          <w:iCs/>
        </w:rPr>
        <w:t>39</w:t>
      </w:r>
      <w:r w:rsidR="001F4AE0" w:rsidRPr="00331C7F">
        <w:t xml:space="preserve">(1), 203–231. </w:t>
      </w:r>
      <w:hyperlink r:id="rId173" w:history="1">
        <w:r w:rsidR="001F4AE0" w:rsidRPr="00331C7F">
          <w:t>https://doi.org/10.1177/0149206312466141</w:t>
        </w:r>
      </w:hyperlink>
    </w:p>
    <w:p w14:paraId="3BFF2B22" w14:textId="58C8EF80" w:rsidR="00E323C4" w:rsidRPr="00331C7F" w:rsidRDefault="00141845" w:rsidP="0042214E">
      <w:pPr>
        <w:ind w:left="720" w:hanging="720"/>
        <w:contextualSpacing/>
      </w:pPr>
      <w:r>
        <w:t xml:space="preserve">Rock, </w:t>
      </w:r>
      <w:r w:rsidR="001F4AE0" w:rsidRPr="00331C7F">
        <w:t xml:space="preserve">D. (2008). SCARF: A brain-based model for collaborating with and influencing others. </w:t>
      </w:r>
      <w:r w:rsidR="001F4AE0" w:rsidRPr="00331C7F">
        <w:rPr>
          <w:rStyle w:val="None"/>
          <w:i/>
          <w:iCs/>
        </w:rPr>
        <w:t>Neuro-Leadership Journal</w:t>
      </w:r>
      <w:r w:rsidR="001F4AE0" w:rsidRPr="00331C7F">
        <w:t xml:space="preserve">, </w:t>
      </w:r>
      <w:r w:rsidR="001F4AE0" w:rsidRPr="00331C7F">
        <w:rPr>
          <w:rStyle w:val="None"/>
          <w:i/>
          <w:iCs/>
        </w:rPr>
        <w:t>1</w:t>
      </w:r>
      <w:r w:rsidR="001F4AE0" w:rsidRPr="00331C7F">
        <w:t>(1), 44–52. Retrieved from http://dcntp.org/wp-content/uploads/2015/03/Readiness_for_change.pdf</w:t>
      </w:r>
    </w:p>
    <w:p w14:paraId="47268175" w14:textId="497096D1" w:rsidR="00E323C4" w:rsidRPr="00331C7F" w:rsidRDefault="00141845" w:rsidP="0042214E">
      <w:pPr>
        <w:ind w:left="720" w:hanging="720"/>
        <w:contextualSpacing/>
      </w:pPr>
      <w:proofErr w:type="spellStart"/>
      <w:r>
        <w:t>Salin</w:t>
      </w:r>
      <w:proofErr w:type="spellEnd"/>
      <w:r>
        <w:t>,</w:t>
      </w:r>
      <w:r w:rsidR="001F4AE0" w:rsidRPr="00331C7F">
        <w:t xml:space="preserve"> D. (2003). Ways of explaining workplace bullying: A review of enabling, motivating and precipitating structures and processes in the work environment. </w:t>
      </w:r>
      <w:r w:rsidR="001F4AE0" w:rsidRPr="00331C7F">
        <w:rPr>
          <w:rStyle w:val="None"/>
          <w:i/>
          <w:iCs/>
        </w:rPr>
        <w:t>Human Relations</w:t>
      </w:r>
      <w:r w:rsidR="001F4AE0" w:rsidRPr="00331C7F">
        <w:t xml:space="preserve">, </w:t>
      </w:r>
      <w:r w:rsidR="001F4AE0" w:rsidRPr="00331C7F">
        <w:rPr>
          <w:rStyle w:val="None"/>
          <w:i/>
          <w:iCs/>
        </w:rPr>
        <w:t>56</w:t>
      </w:r>
      <w:r w:rsidR="001F4AE0" w:rsidRPr="00331C7F">
        <w:t xml:space="preserve">(10), 1213–1232. </w:t>
      </w:r>
      <w:hyperlink r:id="rId174" w:history="1">
        <w:r w:rsidR="001F4AE0" w:rsidRPr="00331C7F">
          <w:t>https://doi.org/10.1177/00187267035610003</w:t>
        </w:r>
      </w:hyperlink>
    </w:p>
    <w:p w14:paraId="2B4131A2" w14:textId="5D1C0F26" w:rsidR="00E323C4" w:rsidRPr="00331C7F" w:rsidRDefault="00141845" w:rsidP="0042214E">
      <w:pPr>
        <w:ind w:left="720" w:hanging="720"/>
        <w:contextualSpacing/>
      </w:pPr>
      <w:r>
        <w:t>Samnani,</w:t>
      </w:r>
      <w:r w:rsidR="001F4AE0" w:rsidRPr="00331C7F">
        <w:t xml:space="preserve"> A. K. (2013a). The early stages of workplace bullying and how it becomes prolonged: The role of culture in predicting target responses. </w:t>
      </w:r>
      <w:r w:rsidR="001F4AE0" w:rsidRPr="00331C7F">
        <w:rPr>
          <w:rStyle w:val="None"/>
          <w:i/>
          <w:iCs/>
        </w:rPr>
        <w:t>Journal of Business Ethics</w:t>
      </w:r>
      <w:r w:rsidR="001F4AE0" w:rsidRPr="00331C7F">
        <w:t xml:space="preserve">, </w:t>
      </w:r>
      <w:r w:rsidR="001F4AE0" w:rsidRPr="00331C7F">
        <w:rPr>
          <w:rStyle w:val="None"/>
          <w:i/>
          <w:iCs/>
        </w:rPr>
        <w:t>113</w:t>
      </w:r>
      <w:r w:rsidR="001F4AE0" w:rsidRPr="00331C7F">
        <w:t>(1), 119–132. Retrieved from https://ideas.repec.org/a/kap/jbuset/v113y2013i1p119-132.html</w:t>
      </w:r>
    </w:p>
    <w:p w14:paraId="7F19DC4E" w14:textId="1DC396A0" w:rsidR="00E323C4" w:rsidRPr="00331C7F" w:rsidRDefault="00141845" w:rsidP="0042214E">
      <w:pPr>
        <w:ind w:left="720" w:hanging="720"/>
        <w:contextualSpacing/>
      </w:pPr>
      <w:r>
        <w:lastRenderedPageBreak/>
        <w:t>Samnani,</w:t>
      </w:r>
      <w:r w:rsidR="001F4AE0" w:rsidRPr="00331C7F">
        <w:t xml:space="preserve"> A. K. (2013b). “Is this bullying?” Understanding target and witness reactions. </w:t>
      </w:r>
      <w:r w:rsidR="001F4AE0" w:rsidRPr="00331C7F">
        <w:rPr>
          <w:rStyle w:val="None"/>
          <w:i/>
          <w:iCs/>
        </w:rPr>
        <w:t>Journal of Managerial Psychology, 28</w:t>
      </w:r>
      <w:r w:rsidR="001F4AE0" w:rsidRPr="00331C7F">
        <w:t>(3), 290–305. Retrieved from https://psycnet.apa.org/record/2013-19229-004</w:t>
      </w:r>
    </w:p>
    <w:p w14:paraId="1E258EFB" w14:textId="135B0025" w:rsidR="00E323C4" w:rsidRPr="00331C7F" w:rsidRDefault="009E5869" w:rsidP="0042214E">
      <w:pPr>
        <w:ind w:left="720" w:hanging="720"/>
        <w:contextualSpacing/>
      </w:pPr>
      <w:r>
        <w:t>Samnani,</w:t>
      </w:r>
      <w:r w:rsidR="001F4AE0" w:rsidRPr="00331C7F">
        <w:t xml:space="preserve"> A. K., &amp; Singh, P. (2012). 20 years of workplace bullying research: A review of the antecedents and consequences of bullying in the workplace. </w:t>
      </w:r>
      <w:r w:rsidR="001F4AE0" w:rsidRPr="00331C7F">
        <w:rPr>
          <w:rStyle w:val="None"/>
          <w:i/>
          <w:iCs/>
        </w:rPr>
        <w:t>Aggression and Violent Behavior</w:t>
      </w:r>
      <w:r w:rsidR="001F4AE0" w:rsidRPr="00331C7F">
        <w:t xml:space="preserve">, </w:t>
      </w:r>
      <w:r w:rsidR="001F4AE0" w:rsidRPr="00331C7F">
        <w:rPr>
          <w:rStyle w:val="None"/>
          <w:i/>
          <w:iCs/>
        </w:rPr>
        <w:t>17</w:t>
      </w:r>
      <w:r w:rsidR="001F4AE0" w:rsidRPr="00331C7F">
        <w:t xml:space="preserve">(6), 581–589. </w:t>
      </w:r>
      <w:hyperlink r:id="rId175" w:history="1">
        <w:r w:rsidR="001F4AE0" w:rsidRPr="00331C7F">
          <w:t>https://doi.org/10.1016/j.avb.2012.08.004</w:t>
        </w:r>
      </w:hyperlink>
      <w:r w:rsidR="001F4AE0" w:rsidRPr="00331C7F">
        <w:t xml:space="preserve"> </w:t>
      </w:r>
    </w:p>
    <w:p w14:paraId="21EAE35D" w14:textId="388DB919" w:rsidR="00E323C4" w:rsidRPr="00331C7F" w:rsidRDefault="009E5869" w:rsidP="0042214E">
      <w:pPr>
        <w:ind w:left="720" w:hanging="720"/>
        <w:contextualSpacing/>
      </w:pPr>
      <w:r>
        <w:t>Sanders,</w:t>
      </w:r>
      <w:r w:rsidR="001F4AE0" w:rsidRPr="00331C7F">
        <w:t xml:space="preserve"> M. J., &amp; McCready, J. W. (2010). Does work contribute to successful aging outcomes in older workers? </w:t>
      </w:r>
      <w:r w:rsidR="001F4AE0" w:rsidRPr="00331C7F">
        <w:rPr>
          <w:rStyle w:val="None"/>
          <w:i/>
          <w:iCs/>
        </w:rPr>
        <w:t>The International Journal of Aging and Human Development</w:t>
      </w:r>
      <w:r w:rsidR="001F4AE0" w:rsidRPr="00331C7F">
        <w:t xml:space="preserve">, </w:t>
      </w:r>
      <w:r w:rsidR="001F4AE0" w:rsidRPr="00331C7F">
        <w:rPr>
          <w:rStyle w:val="None"/>
          <w:i/>
          <w:iCs/>
        </w:rPr>
        <w:t>71</w:t>
      </w:r>
      <w:r w:rsidR="001F4AE0" w:rsidRPr="00331C7F">
        <w:t>(3), 209–229</w:t>
      </w:r>
      <w:hyperlink r:id="rId176" w:history="1">
        <w:r w:rsidR="001F4AE0" w:rsidRPr="00331C7F">
          <w:t>. https://doi.org/10.2190/AG.71.3.c</w:t>
        </w:r>
      </w:hyperlink>
    </w:p>
    <w:p w14:paraId="4B2138C2" w14:textId="25EE8926" w:rsidR="00E323C4" w:rsidRPr="00331C7F" w:rsidRDefault="009E5869" w:rsidP="0042214E">
      <w:pPr>
        <w:ind w:left="720" w:hanging="720"/>
        <w:contextualSpacing/>
      </w:pPr>
      <w:r>
        <w:t>Sansone,</w:t>
      </w:r>
      <w:r w:rsidR="001F4AE0" w:rsidRPr="00331C7F">
        <w:t xml:space="preserve"> R. A., &amp; Sansone, L. A. (2015). Workplace bullying: A tale of adverse consequences. </w:t>
      </w:r>
      <w:r w:rsidR="001F4AE0" w:rsidRPr="00331C7F">
        <w:rPr>
          <w:rStyle w:val="None"/>
          <w:i/>
          <w:iCs/>
        </w:rPr>
        <w:t>Innovations in Clinical Neuroscience</w:t>
      </w:r>
      <w:r w:rsidR="001F4AE0" w:rsidRPr="00331C7F">
        <w:t xml:space="preserve">, </w:t>
      </w:r>
      <w:r w:rsidR="001F4AE0" w:rsidRPr="00331C7F">
        <w:rPr>
          <w:rStyle w:val="None"/>
          <w:i/>
          <w:iCs/>
        </w:rPr>
        <w:t>12</w:t>
      </w:r>
      <w:r w:rsidR="001F4AE0" w:rsidRPr="00331C7F">
        <w:t>(1-2), 32–37. Retrieved from https://www.ncbi.nlm.nih.gov/pmc/articles/PMC4382139/</w:t>
      </w:r>
    </w:p>
    <w:p w14:paraId="548B3960" w14:textId="082B04BD" w:rsidR="00E323C4" w:rsidRPr="00331C7F" w:rsidRDefault="009E5869" w:rsidP="0042214E">
      <w:pPr>
        <w:ind w:left="720" w:hanging="720"/>
        <w:contextualSpacing/>
      </w:pPr>
      <w:r>
        <w:t xml:space="preserve">Sawyer, </w:t>
      </w:r>
      <w:r w:rsidR="001F4AE0" w:rsidRPr="00331C7F">
        <w:t xml:space="preserve">K. R. (2015, May 18). The invisible hand: When the firm becomes the bully. </w:t>
      </w:r>
      <w:r w:rsidR="001F4AE0" w:rsidRPr="00331C7F">
        <w:rPr>
          <w:rStyle w:val="None"/>
          <w:i/>
          <w:iCs/>
        </w:rPr>
        <w:t>SSRN Electronic Journal</w:t>
      </w:r>
      <w:r w:rsidR="001F4AE0" w:rsidRPr="00331C7F">
        <w:t xml:space="preserve">, 1–41. </w:t>
      </w:r>
      <w:r w:rsidR="001F4AE0" w:rsidRPr="00331C7F">
        <w:rPr>
          <w:rStyle w:val="Hyperlink0"/>
        </w:rPr>
        <w:t>https://doi.org/10.2139/ssrn.2607744</w:t>
      </w:r>
      <w:r w:rsidR="001F4AE0" w:rsidRPr="00331C7F">
        <w:t xml:space="preserve"> </w:t>
      </w:r>
    </w:p>
    <w:p w14:paraId="7C24FBFA" w14:textId="339F258F" w:rsidR="00E323C4" w:rsidRPr="00331C7F" w:rsidRDefault="009E5869" w:rsidP="0042214E">
      <w:pPr>
        <w:ind w:left="720" w:hanging="720"/>
        <w:contextualSpacing/>
      </w:pPr>
      <w:proofErr w:type="spellStart"/>
      <w:proofErr w:type="gramStart"/>
      <w:r>
        <w:t>Schwabel</w:t>
      </w:r>
      <w:proofErr w:type="spellEnd"/>
      <w:r>
        <w:t xml:space="preserve">, </w:t>
      </w:r>
      <w:r w:rsidR="001F4AE0" w:rsidRPr="00331C7F">
        <w:t xml:space="preserve"> D.</w:t>
      </w:r>
      <w:proofErr w:type="gramEnd"/>
      <w:r w:rsidR="001F4AE0" w:rsidRPr="00331C7F">
        <w:t xml:space="preserve"> (2018, November 15). Workers are more disengaged and more likely to quit.</w:t>
      </w:r>
      <w:r w:rsidR="001F4AE0" w:rsidRPr="00331C7F">
        <w:rPr>
          <w:rStyle w:val="None"/>
          <w:i/>
          <w:iCs/>
        </w:rPr>
        <w:t xml:space="preserve"> Harvard Business Review</w:t>
      </w:r>
      <w:r w:rsidR="001F4AE0" w:rsidRPr="00331C7F">
        <w:t xml:space="preserve">. Retrieved from </w:t>
      </w:r>
      <w:hyperlink r:id="rId177" w:history="1">
        <w:r w:rsidR="001F4AE0" w:rsidRPr="00331C7F">
          <w:t>https://hbr.org/2018/11/survey-remote-workers-are-more-disengaged-and-more-likely-to-quit</w:t>
        </w:r>
      </w:hyperlink>
    </w:p>
    <w:p w14:paraId="31E39970" w14:textId="28C5A506" w:rsidR="00E323C4" w:rsidRDefault="009E5869" w:rsidP="0042214E">
      <w:pPr>
        <w:ind w:left="720" w:hanging="720"/>
        <w:contextualSpacing/>
        <w:rPr>
          <w:rStyle w:val="Hyperlink0"/>
        </w:rPr>
      </w:pPr>
      <w:proofErr w:type="spellStart"/>
      <w:r>
        <w:t>Schminke</w:t>
      </w:r>
      <w:proofErr w:type="spellEnd"/>
      <w:r>
        <w:t xml:space="preserve">, </w:t>
      </w:r>
      <w:r w:rsidR="001F4AE0" w:rsidRPr="00331C7F">
        <w:t xml:space="preserve">M., </w:t>
      </w:r>
      <w:proofErr w:type="spellStart"/>
      <w:r w:rsidR="001F4AE0" w:rsidRPr="00331C7F">
        <w:t>Cropanzano</w:t>
      </w:r>
      <w:proofErr w:type="spellEnd"/>
      <w:r w:rsidR="001F4AE0" w:rsidRPr="00331C7F">
        <w:t xml:space="preserve">, R., &amp; Rupp, D. E. (2002). Organization structure and fairness perceptions: The moderating effects of organizational level. </w:t>
      </w:r>
      <w:r w:rsidR="001F4AE0" w:rsidRPr="00331C7F">
        <w:rPr>
          <w:rStyle w:val="None"/>
          <w:i/>
          <w:iCs/>
        </w:rPr>
        <w:t>Organizational Behavior and Human Decision Processes</w:t>
      </w:r>
      <w:r w:rsidR="001F4AE0" w:rsidRPr="00331C7F">
        <w:t xml:space="preserve">, </w:t>
      </w:r>
      <w:r w:rsidR="001F4AE0" w:rsidRPr="00331C7F">
        <w:rPr>
          <w:rStyle w:val="None"/>
          <w:i/>
          <w:iCs/>
        </w:rPr>
        <w:t>89</w:t>
      </w:r>
      <w:r w:rsidR="001F4AE0" w:rsidRPr="00331C7F">
        <w:t xml:space="preserve">(1), 881–905. </w:t>
      </w:r>
      <w:hyperlink r:id="rId178" w:history="1">
        <w:r w:rsidR="001F4AE0" w:rsidRPr="00331C7F">
          <w:rPr>
            <w:rStyle w:val="Hyperlink0"/>
          </w:rPr>
          <w:t>https://doi.org/10.1016/S0749-5978(02)00034-1</w:t>
        </w:r>
      </w:hyperlink>
    </w:p>
    <w:p w14:paraId="4158966B" w14:textId="53D48100" w:rsidR="004C3043" w:rsidRPr="004C3043" w:rsidRDefault="004C3043" w:rsidP="0042214E">
      <w:pPr>
        <w:ind w:left="720" w:hanging="720"/>
        <w:contextualSpacing/>
        <w:rPr>
          <w:rFonts w:cs="Times New Roman"/>
        </w:rPr>
      </w:pPr>
      <w:proofErr w:type="spellStart"/>
      <w:r w:rsidRPr="004C3043">
        <w:rPr>
          <w:rFonts w:cs="Times New Roman"/>
        </w:rPr>
        <w:t>Schoenenberg</w:t>
      </w:r>
      <w:proofErr w:type="spellEnd"/>
      <w:r w:rsidRPr="004C3043">
        <w:rPr>
          <w:rFonts w:cs="Times New Roman"/>
        </w:rPr>
        <w:t xml:space="preserve">, K., </w:t>
      </w:r>
      <w:proofErr w:type="spellStart"/>
      <w:r w:rsidRPr="004C3043">
        <w:rPr>
          <w:rFonts w:cs="Times New Roman"/>
        </w:rPr>
        <w:t>Raake</w:t>
      </w:r>
      <w:proofErr w:type="spellEnd"/>
      <w:r w:rsidRPr="004C3043">
        <w:rPr>
          <w:rFonts w:cs="Times New Roman"/>
        </w:rPr>
        <w:t xml:space="preserve">, A., &amp; </w:t>
      </w:r>
      <w:proofErr w:type="spellStart"/>
      <w:r w:rsidRPr="004C3043">
        <w:rPr>
          <w:rFonts w:cs="Times New Roman"/>
        </w:rPr>
        <w:t>Koeppe</w:t>
      </w:r>
      <w:proofErr w:type="spellEnd"/>
      <w:r w:rsidRPr="004C3043">
        <w:rPr>
          <w:rFonts w:cs="Times New Roman"/>
        </w:rPr>
        <w:t xml:space="preserve">, J. (2014). Why are you so </w:t>
      </w:r>
      <w:proofErr w:type="gramStart"/>
      <w:r w:rsidRPr="004C3043">
        <w:rPr>
          <w:rFonts w:cs="Times New Roman"/>
        </w:rPr>
        <w:t>slow?–</w:t>
      </w:r>
      <w:proofErr w:type="gramEnd"/>
      <w:r w:rsidRPr="004C3043">
        <w:rPr>
          <w:rFonts w:cs="Times New Roman"/>
        </w:rPr>
        <w:t>Misattribution of transmission delay to attributes of the conversation partner at the far-</w:t>
      </w:r>
      <w:r w:rsidRPr="004C3043">
        <w:rPr>
          <w:rFonts w:cs="Times New Roman"/>
        </w:rPr>
        <w:lastRenderedPageBreak/>
        <w:t>end. </w:t>
      </w:r>
      <w:r w:rsidRPr="004C3043">
        <w:rPr>
          <w:rFonts w:cs="Times New Roman"/>
          <w:i/>
          <w:iCs/>
        </w:rPr>
        <w:t>International Journal of Human-Computer Studies</w:t>
      </w:r>
      <w:r w:rsidRPr="004C3043">
        <w:rPr>
          <w:rFonts w:cs="Times New Roman"/>
        </w:rPr>
        <w:t>, </w:t>
      </w:r>
      <w:r w:rsidRPr="004C3043">
        <w:rPr>
          <w:rFonts w:cs="Times New Roman"/>
          <w:i/>
          <w:iCs/>
        </w:rPr>
        <w:t>72</w:t>
      </w:r>
      <w:r w:rsidRPr="004C3043">
        <w:rPr>
          <w:rFonts w:cs="Times New Roman"/>
        </w:rPr>
        <w:t xml:space="preserve">(5), 477-487. </w:t>
      </w:r>
      <w:r w:rsidR="00A54EEE">
        <w:rPr>
          <w:rFonts w:cs="Times New Roman"/>
        </w:rPr>
        <w:t xml:space="preserve"> </w:t>
      </w:r>
      <w:r w:rsidR="00A54EEE" w:rsidRPr="00A54EEE">
        <w:rPr>
          <w:rFonts w:cs="Times New Roman"/>
        </w:rPr>
        <w:t>https://doi.org/10.1016/j.ijhcs.2014.02.004</w:t>
      </w:r>
      <w:hyperlink w:history="1"/>
    </w:p>
    <w:p w14:paraId="03821BA8" w14:textId="69DED749" w:rsidR="00E323C4" w:rsidRPr="00331C7F" w:rsidRDefault="009E5869" w:rsidP="0042214E">
      <w:pPr>
        <w:ind w:left="720" w:hanging="720"/>
        <w:contextualSpacing/>
      </w:pPr>
      <w:r>
        <w:t xml:space="preserve">Schuler, </w:t>
      </w:r>
      <w:r w:rsidR="001F4AE0" w:rsidRPr="00331C7F">
        <w:t xml:space="preserve">R. S. (1980). Definition and conceptualization of stress in organizations. </w:t>
      </w:r>
      <w:r w:rsidR="001F4AE0" w:rsidRPr="00331C7F">
        <w:rPr>
          <w:rStyle w:val="None"/>
          <w:i/>
          <w:iCs/>
        </w:rPr>
        <w:t>Organizational Behavior and Human Performance</w:t>
      </w:r>
      <w:r w:rsidR="001F4AE0" w:rsidRPr="00331C7F">
        <w:t xml:space="preserve">, </w:t>
      </w:r>
      <w:r w:rsidR="001F4AE0" w:rsidRPr="00331C7F">
        <w:rPr>
          <w:rStyle w:val="None"/>
          <w:i/>
          <w:iCs/>
        </w:rPr>
        <w:t>25</w:t>
      </w:r>
      <w:r w:rsidR="001F4AE0" w:rsidRPr="00331C7F">
        <w:t xml:space="preserve">(2), 184–215. </w:t>
      </w:r>
      <w:hyperlink r:id="rId179" w:history="1">
        <w:r w:rsidR="001F4AE0" w:rsidRPr="00331C7F">
          <w:t>https://doi.org/10.1016/0030-5073(80)90063-X</w:t>
        </w:r>
      </w:hyperlink>
      <w:r w:rsidR="001F4AE0" w:rsidRPr="00331C7F">
        <w:t xml:space="preserve"> </w:t>
      </w:r>
    </w:p>
    <w:p w14:paraId="316BB7D3" w14:textId="245455FF" w:rsidR="00E323C4" w:rsidRPr="00331C7F" w:rsidRDefault="000B3700" w:rsidP="0042214E">
      <w:pPr>
        <w:ind w:left="720" w:hanging="720"/>
        <w:contextualSpacing/>
      </w:pPr>
      <w:r>
        <w:t>Schwabe,</w:t>
      </w:r>
      <w:r w:rsidR="001F4AE0" w:rsidRPr="00331C7F">
        <w:t xml:space="preserve"> L., </w:t>
      </w:r>
      <w:proofErr w:type="spellStart"/>
      <w:r w:rsidR="001F4AE0" w:rsidRPr="00331C7F">
        <w:t>Joëls</w:t>
      </w:r>
      <w:proofErr w:type="spellEnd"/>
      <w:r w:rsidR="001F4AE0" w:rsidRPr="00331C7F">
        <w:t xml:space="preserve">, M., </w:t>
      </w:r>
      <w:proofErr w:type="spellStart"/>
      <w:r w:rsidR="001F4AE0" w:rsidRPr="00331C7F">
        <w:t>Roozendaal</w:t>
      </w:r>
      <w:proofErr w:type="spellEnd"/>
      <w:r w:rsidR="001F4AE0" w:rsidRPr="00331C7F">
        <w:t xml:space="preserve">, B., Wolf, O. T., &amp; </w:t>
      </w:r>
      <w:proofErr w:type="spellStart"/>
      <w:r w:rsidR="001F4AE0" w:rsidRPr="00331C7F">
        <w:t>Oitzl</w:t>
      </w:r>
      <w:proofErr w:type="spellEnd"/>
      <w:r w:rsidR="001F4AE0" w:rsidRPr="00331C7F">
        <w:t xml:space="preserve">, M. S. (2012). Stress effects on memory: an update and integration. </w:t>
      </w:r>
      <w:r w:rsidR="001F4AE0" w:rsidRPr="00331C7F">
        <w:rPr>
          <w:rStyle w:val="None"/>
          <w:i/>
          <w:iCs/>
        </w:rPr>
        <w:t>Neuroscience &amp; Biobehavioral Reviews</w:t>
      </w:r>
      <w:r w:rsidR="001F4AE0" w:rsidRPr="00331C7F">
        <w:t xml:space="preserve">, </w:t>
      </w:r>
      <w:r w:rsidR="001F4AE0" w:rsidRPr="00331C7F">
        <w:rPr>
          <w:rStyle w:val="None"/>
          <w:i/>
          <w:iCs/>
        </w:rPr>
        <w:t>36</w:t>
      </w:r>
      <w:r w:rsidR="001F4AE0" w:rsidRPr="00331C7F">
        <w:t xml:space="preserve">(7), 1740–1749. </w:t>
      </w:r>
      <w:hyperlink r:id="rId180" w:history="1">
        <w:r w:rsidR="001F4AE0" w:rsidRPr="00331C7F">
          <w:t>https://doi.org/10.1016/j.neubiorev.2011.07.002</w:t>
        </w:r>
      </w:hyperlink>
    </w:p>
    <w:p w14:paraId="0C77F18C" w14:textId="72A03C0B" w:rsidR="00E323C4" w:rsidRPr="00331C7F" w:rsidRDefault="000B3700" w:rsidP="0042214E">
      <w:pPr>
        <w:ind w:left="720" w:hanging="720"/>
        <w:contextualSpacing/>
      </w:pPr>
      <w:r>
        <w:t>Schwabe,</w:t>
      </w:r>
      <w:r w:rsidR="001F4AE0" w:rsidRPr="00331C7F">
        <w:t xml:space="preserve"> L., &amp; Wolf, O. T. (2013). Stress and multiple memory systems: From ‘thinking’ to ‘doing.’ </w:t>
      </w:r>
      <w:r w:rsidR="001F4AE0" w:rsidRPr="00331C7F">
        <w:rPr>
          <w:rStyle w:val="None"/>
          <w:i/>
          <w:iCs/>
        </w:rPr>
        <w:t>Trends in Cognitive Sciences</w:t>
      </w:r>
      <w:r w:rsidR="001F4AE0" w:rsidRPr="00331C7F">
        <w:t xml:space="preserve">, </w:t>
      </w:r>
      <w:r w:rsidR="001F4AE0" w:rsidRPr="00331C7F">
        <w:rPr>
          <w:rStyle w:val="None"/>
          <w:i/>
          <w:iCs/>
        </w:rPr>
        <w:t>17</w:t>
      </w:r>
      <w:r w:rsidR="001F4AE0" w:rsidRPr="00331C7F">
        <w:t xml:space="preserve">(2), 60–68. </w:t>
      </w:r>
      <w:hyperlink r:id="rId181" w:history="1">
        <w:r w:rsidR="001F4AE0" w:rsidRPr="00331C7F">
          <w:t>https://doi.org/10.1016/j.tics.2012.12.001</w:t>
        </w:r>
      </w:hyperlink>
    </w:p>
    <w:p w14:paraId="0DD947DE" w14:textId="453C0880" w:rsidR="00E323C4" w:rsidRPr="00331C7F" w:rsidRDefault="000B3700" w:rsidP="0042214E">
      <w:pPr>
        <w:ind w:left="720" w:hanging="720"/>
        <w:contextualSpacing/>
      </w:pPr>
      <w:proofErr w:type="spellStart"/>
      <w:r>
        <w:t>Schwendimann</w:t>
      </w:r>
      <w:proofErr w:type="spellEnd"/>
      <w:r>
        <w:t xml:space="preserve">, </w:t>
      </w:r>
      <w:r w:rsidR="001F4AE0" w:rsidRPr="00331C7F">
        <w:t xml:space="preserve">R., </w:t>
      </w:r>
      <w:proofErr w:type="spellStart"/>
      <w:r w:rsidR="001F4AE0" w:rsidRPr="00331C7F">
        <w:t>Zúñiga</w:t>
      </w:r>
      <w:proofErr w:type="spellEnd"/>
      <w:r w:rsidR="001F4AE0" w:rsidRPr="00331C7F">
        <w:t xml:space="preserve">, F., </w:t>
      </w:r>
      <w:proofErr w:type="spellStart"/>
      <w:r w:rsidR="001F4AE0" w:rsidRPr="00331C7F">
        <w:t>Ausserhofer</w:t>
      </w:r>
      <w:proofErr w:type="spellEnd"/>
      <w:r w:rsidR="001F4AE0" w:rsidRPr="00331C7F">
        <w:t xml:space="preserve">, D., Schubert, M., Engberg, S., &amp; De </w:t>
      </w:r>
      <w:proofErr w:type="spellStart"/>
      <w:r w:rsidR="001F4AE0" w:rsidRPr="00331C7F">
        <w:t>Geest</w:t>
      </w:r>
      <w:proofErr w:type="spellEnd"/>
      <w:r w:rsidR="001F4AE0" w:rsidRPr="00331C7F">
        <w:t xml:space="preserve">, S. (2014). Swiss nursing homes human resources project (SHURP): Protocol of an observational study. </w:t>
      </w:r>
      <w:r w:rsidR="001F4AE0" w:rsidRPr="00331C7F">
        <w:rPr>
          <w:rStyle w:val="None"/>
          <w:i/>
          <w:iCs/>
        </w:rPr>
        <w:t>Journal of Advanced Nursing</w:t>
      </w:r>
      <w:r w:rsidR="001F4AE0" w:rsidRPr="00331C7F">
        <w:t xml:space="preserve">, </w:t>
      </w:r>
      <w:r w:rsidR="001F4AE0" w:rsidRPr="00331C7F">
        <w:rPr>
          <w:rStyle w:val="None"/>
          <w:i/>
          <w:iCs/>
        </w:rPr>
        <w:t>70</w:t>
      </w:r>
      <w:r w:rsidR="001F4AE0" w:rsidRPr="00331C7F">
        <w:t xml:space="preserve">(4), 915–926. </w:t>
      </w:r>
      <w:hyperlink r:id="rId182" w:history="1">
        <w:r w:rsidR="001F4AE0" w:rsidRPr="00331C7F">
          <w:t>https://doi.org/10.1111/jan.12253</w:t>
        </w:r>
      </w:hyperlink>
    </w:p>
    <w:p w14:paraId="63A6CAD7" w14:textId="6CAFBB4D" w:rsidR="00E323C4" w:rsidRPr="00331C7F" w:rsidRDefault="000B3700" w:rsidP="0042214E">
      <w:pPr>
        <w:ind w:left="720" w:hanging="720"/>
        <w:contextualSpacing/>
      </w:pPr>
      <w:proofErr w:type="spellStart"/>
      <w:r>
        <w:t>Sedensky</w:t>
      </w:r>
      <w:proofErr w:type="spellEnd"/>
      <w:r>
        <w:t xml:space="preserve">, </w:t>
      </w:r>
      <w:r w:rsidR="001F4AE0" w:rsidRPr="00331C7F">
        <w:t xml:space="preserve">M. (2018, May 12). Senior centers grapple with bullying issues. </w:t>
      </w:r>
      <w:r w:rsidR="001F4AE0" w:rsidRPr="00331C7F">
        <w:rPr>
          <w:rStyle w:val="None"/>
          <w:i/>
          <w:iCs/>
        </w:rPr>
        <w:t xml:space="preserve">Associated Press. </w:t>
      </w:r>
      <w:r w:rsidR="001F4AE0" w:rsidRPr="00331C7F">
        <w:t xml:space="preserve">Retrieved from </w:t>
      </w:r>
      <w:hyperlink r:id="rId183" w:history="1">
        <w:r w:rsidR="001F4AE0" w:rsidRPr="00331C7F">
          <w:t xml:space="preserve">https://edge.ca/news/4204738/its-like-mean-girls-but-everyone-is-80-seniors-dealing-with-is-80-seniors-dealing-with-problem-of-bullies/ </w:t>
        </w:r>
      </w:hyperlink>
    </w:p>
    <w:p w14:paraId="10C086FB" w14:textId="0A7281E6" w:rsidR="00E323C4" w:rsidRPr="00331C7F" w:rsidRDefault="000B3700" w:rsidP="0042214E">
      <w:pPr>
        <w:ind w:left="720" w:hanging="720"/>
        <w:contextualSpacing/>
      </w:pPr>
      <w:proofErr w:type="spellStart"/>
      <w:r>
        <w:t>Seu</w:t>
      </w:r>
      <w:proofErr w:type="spellEnd"/>
      <w:r>
        <w:t>,</w:t>
      </w:r>
      <w:r w:rsidR="001F4AE0" w:rsidRPr="00331C7F">
        <w:t xml:space="preserve"> B. I. (2003). ‘Your stomach makes you feel that you don’t want to know anything about it’: Desensitization, </w:t>
      </w:r>
      <w:proofErr w:type="spellStart"/>
      <w:r w:rsidR="001F4AE0" w:rsidRPr="00331C7F">
        <w:t>defence</w:t>
      </w:r>
      <w:proofErr w:type="spellEnd"/>
      <w:r w:rsidR="001F4AE0" w:rsidRPr="00331C7F">
        <w:t xml:space="preserve"> mechanisms and rhetoric in response to human rights abuses. </w:t>
      </w:r>
      <w:r w:rsidR="001F4AE0" w:rsidRPr="00331C7F">
        <w:rPr>
          <w:rStyle w:val="None"/>
          <w:i/>
          <w:iCs/>
        </w:rPr>
        <w:t>Journal of Human Rights</w:t>
      </w:r>
      <w:r w:rsidR="001F4AE0" w:rsidRPr="00331C7F">
        <w:t xml:space="preserve">, </w:t>
      </w:r>
      <w:r w:rsidR="001F4AE0" w:rsidRPr="00331C7F">
        <w:rPr>
          <w:rStyle w:val="None"/>
          <w:i/>
          <w:iCs/>
        </w:rPr>
        <w:t>2</w:t>
      </w:r>
      <w:r w:rsidR="001F4AE0" w:rsidRPr="00331C7F">
        <w:t>(2), 183–196. https://doi.org/10.1080/1475483032000078170</w:t>
      </w:r>
    </w:p>
    <w:p w14:paraId="32B222D5" w14:textId="354E6B84" w:rsidR="00E323C4" w:rsidRPr="00331C7F" w:rsidRDefault="000B3700" w:rsidP="0042214E">
      <w:pPr>
        <w:ind w:left="720" w:hanging="720"/>
        <w:contextualSpacing/>
      </w:pPr>
      <w:r>
        <w:lastRenderedPageBreak/>
        <w:t xml:space="preserve">Silver, </w:t>
      </w:r>
      <w:r w:rsidR="001F4AE0" w:rsidRPr="00331C7F">
        <w:t xml:space="preserve">H. K., &amp; </w:t>
      </w:r>
      <w:proofErr w:type="spellStart"/>
      <w:r w:rsidR="001F4AE0" w:rsidRPr="00331C7F">
        <w:t>Glicken</w:t>
      </w:r>
      <w:proofErr w:type="spellEnd"/>
      <w:r w:rsidR="001F4AE0" w:rsidRPr="00331C7F">
        <w:t xml:space="preserve">, A. D. (1990). Medical student abuse: Incidence, severity, and significance. </w:t>
      </w:r>
      <w:r w:rsidR="001F4AE0" w:rsidRPr="00331C7F">
        <w:rPr>
          <w:rStyle w:val="None"/>
          <w:i/>
          <w:iCs/>
        </w:rPr>
        <w:t>Journal of the American Medical Association</w:t>
      </w:r>
      <w:r w:rsidR="001F4AE0" w:rsidRPr="00331C7F">
        <w:t xml:space="preserve">, </w:t>
      </w:r>
      <w:r w:rsidR="001F4AE0" w:rsidRPr="00331C7F">
        <w:rPr>
          <w:rStyle w:val="None"/>
          <w:i/>
          <w:iCs/>
        </w:rPr>
        <w:t>263</w:t>
      </w:r>
      <w:r w:rsidR="001F4AE0" w:rsidRPr="00331C7F">
        <w:t>(4), 527–532. Retrieved from https://jamanetwork.com/journals/jama/article-abstract/380396</w:t>
      </w:r>
    </w:p>
    <w:p w14:paraId="76EF04FD" w14:textId="67F26F54" w:rsidR="00E323C4" w:rsidRPr="00331C7F" w:rsidRDefault="000B3700" w:rsidP="0042214E">
      <w:pPr>
        <w:ind w:left="720" w:hanging="720"/>
        <w:contextualSpacing/>
      </w:pPr>
      <w:r>
        <w:t xml:space="preserve">Simons, </w:t>
      </w:r>
      <w:r w:rsidR="001F4AE0" w:rsidRPr="00331C7F">
        <w:t xml:space="preserve">T. L., &amp; Peterson, R. S. (2000). Task conflict and relationship conflict in top management teams: The pivotal role of intragroup trust. </w:t>
      </w:r>
      <w:r w:rsidR="001F4AE0" w:rsidRPr="00331C7F">
        <w:rPr>
          <w:rStyle w:val="None"/>
          <w:i/>
          <w:iCs/>
        </w:rPr>
        <w:t>Journal of Applied Psychology</w:t>
      </w:r>
      <w:r w:rsidR="001F4AE0" w:rsidRPr="00331C7F">
        <w:t xml:space="preserve">, </w:t>
      </w:r>
      <w:r w:rsidR="001F4AE0" w:rsidRPr="00331C7F">
        <w:rPr>
          <w:rStyle w:val="None"/>
          <w:i/>
          <w:iCs/>
        </w:rPr>
        <w:t>85</w:t>
      </w:r>
      <w:r w:rsidR="001F4AE0" w:rsidRPr="00331C7F">
        <w:t xml:space="preserve">(1), 108–111. Retrieved from </w:t>
      </w:r>
      <w:hyperlink r:id="rId184" w:history="1">
        <w:r w:rsidR="001F4AE0" w:rsidRPr="00331C7F">
          <w:rPr>
            <w:rStyle w:val="Hyperlink0"/>
          </w:rPr>
          <w:t>https://scholarship.sha.cornell.edu/cgi/viewcontent.cgi?article=1723&amp;context=articles</w:t>
        </w:r>
      </w:hyperlink>
    </w:p>
    <w:p w14:paraId="4A9F6648" w14:textId="36090F0F" w:rsidR="00E323C4" w:rsidRPr="00331C7F" w:rsidRDefault="00355CB9" w:rsidP="0042214E">
      <w:pPr>
        <w:ind w:left="720" w:hanging="720"/>
        <w:contextualSpacing/>
      </w:pPr>
      <w:r>
        <w:t>Sims,</w:t>
      </w:r>
      <w:r w:rsidR="001F4AE0" w:rsidRPr="00331C7F">
        <w:t xml:space="preserve"> R. L., &amp; Sun, P. (2012). Witnessing workplace bullying and the Chinese manufacturing employee. </w:t>
      </w:r>
      <w:r w:rsidR="001F4AE0" w:rsidRPr="00331C7F">
        <w:rPr>
          <w:rStyle w:val="None"/>
          <w:i/>
          <w:iCs/>
        </w:rPr>
        <w:t>Journal of Managerial Psychology</w:t>
      </w:r>
      <w:r w:rsidR="001F4AE0" w:rsidRPr="00331C7F">
        <w:t xml:space="preserve">, </w:t>
      </w:r>
      <w:r w:rsidR="001F4AE0" w:rsidRPr="00331C7F">
        <w:rPr>
          <w:rStyle w:val="None"/>
          <w:i/>
          <w:iCs/>
        </w:rPr>
        <w:t>27</w:t>
      </w:r>
      <w:r w:rsidR="001F4AE0" w:rsidRPr="00331C7F">
        <w:t xml:space="preserve">(1), 9–26. Retrieved from </w:t>
      </w:r>
      <w:hyperlink r:id="rId185" w:history="1">
        <w:r w:rsidR="001F4AE0" w:rsidRPr="00331C7F">
          <w:t>https://psycnet.apa.org/record/2012-01622-002</w:t>
        </w:r>
      </w:hyperlink>
    </w:p>
    <w:p w14:paraId="6023A21C" w14:textId="5809A480" w:rsidR="00E323C4" w:rsidRPr="00331C7F" w:rsidRDefault="001F4AE0" w:rsidP="0042214E">
      <w:pPr>
        <w:ind w:left="720" w:hanging="720"/>
        <w:contextualSpacing/>
      </w:pPr>
      <w:r w:rsidRPr="00331C7F">
        <w:t xml:space="preserve">Sire, J. W. (2015). </w:t>
      </w:r>
      <w:r w:rsidRPr="00331C7F">
        <w:rPr>
          <w:i/>
          <w:iCs/>
        </w:rPr>
        <w:t>Naming the elephant: Worldview as a concept</w:t>
      </w:r>
      <w:r w:rsidRPr="00331C7F">
        <w:t xml:space="preserve">. </w:t>
      </w:r>
      <w:r w:rsidR="00186EDB" w:rsidRPr="00331C7F">
        <w:t xml:space="preserve">Downers Grove, IL: </w:t>
      </w:r>
      <w:r w:rsidRPr="00331C7F">
        <w:t>InterVarsity Press. Retrieved from https://books.google.ca/books?hl=en&amp;lr=&amp;id=ZdIHBgAAQBAJ&amp;oi=fnd&amp;pg=PA1&amp;dq=Sire,+J.+W.+(2015).&amp;ots=VKi48YACUx&amp;sig=lUYbfMlhO6iO6mkxrnH93icfCoI&amp;redir_esc=y#v=onepage&amp;q&amp;f=false</w:t>
      </w:r>
    </w:p>
    <w:p w14:paraId="520EF0BA" w14:textId="60D4AB91" w:rsidR="00E323C4" w:rsidRPr="00331C7F" w:rsidRDefault="00355CB9" w:rsidP="0042214E">
      <w:pPr>
        <w:ind w:left="720" w:hanging="720"/>
        <w:contextualSpacing/>
      </w:pPr>
      <w:r>
        <w:t>Smart.</w:t>
      </w:r>
      <w:r w:rsidR="001F4AE0" w:rsidRPr="00331C7F">
        <w:t xml:space="preserve"> K. L., &amp; </w:t>
      </w:r>
      <w:proofErr w:type="spellStart"/>
      <w:r w:rsidR="001F4AE0" w:rsidRPr="00331C7F">
        <w:t>Cappel</w:t>
      </w:r>
      <w:proofErr w:type="spellEnd"/>
      <w:r w:rsidR="001F4AE0" w:rsidRPr="00331C7F">
        <w:t xml:space="preserve">, J. J. (2006). Students’ perceptions of online learning: A comparative study. </w:t>
      </w:r>
      <w:r w:rsidR="001F4AE0" w:rsidRPr="00331C7F">
        <w:rPr>
          <w:rStyle w:val="None"/>
          <w:i/>
          <w:iCs/>
        </w:rPr>
        <w:t>Journal of Information Technology Education: Research</w:t>
      </w:r>
      <w:r w:rsidR="001F4AE0" w:rsidRPr="00331C7F">
        <w:t xml:space="preserve">, </w:t>
      </w:r>
      <w:r w:rsidR="001F4AE0" w:rsidRPr="00331C7F">
        <w:rPr>
          <w:rStyle w:val="None"/>
          <w:i/>
          <w:iCs/>
        </w:rPr>
        <w:t>5</w:t>
      </w:r>
      <w:r w:rsidR="001F4AE0" w:rsidRPr="00331C7F">
        <w:t>(1), 201–219. Retrieved from https://www.learntechlib.org/p/111541/</w:t>
      </w:r>
    </w:p>
    <w:p w14:paraId="2235E045" w14:textId="7F019686" w:rsidR="00E323C4" w:rsidRPr="00331C7F" w:rsidRDefault="00355CB9" w:rsidP="0042214E">
      <w:pPr>
        <w:ind w:left="720" w:hanging="720"/>
        <w:contextualSpacing/>
      </w:pPr>
      <w:r>
        <w:t xml:space="preserve">Staples, </w:t>
      </w:r>
      <w:r w:rsidR="001F4AE0" w:rsidRPr="00331C7F">
        <w:t xml:space="preserve">D. S., </w:t>
      </w:r>
      <w:proofErr w:type="spellStart"/>
      <w:r w:rsidR="001F4AE0" w:rsidRPr="00331C7F">
        <w:t>Hulland</w:t>
      </w:r>
      <w:proofErr w:type="spellEnd"/>
      <w:r w:rsidR="001F4AE0" w:rsidRPr="00331C7F">
        <w:t xml:space="preserve">, J. S., &amp; Higgins, C. A. (1999). A self-efficacy theory explanation for the management of remote workers in virtual organizations. </w:t>
      </w:r>
      <w:r w:rsidR="001F4AE0" w:rsidRPr="00331C7F">
        <w:rPr>
          <w:rStyle w:val="None"/>
          <w:i/>
          <w:iCs/>
        </w:rPr>
        <w:t>Organization Science</w:t>
      </w:r>
      <w:r w:rsidR="001F4AE0" w:rsidRPr="00331C7F">
        <w:t xml:space="preserve">, </w:t>
      </w:r>
      <w:r w:rsidR="001F4AE0" w:rsidRPr="00331C7F">
        <w:rPr>
          <w:rStyle w:val="None"/>
          <w:i/>
          <w:iCs/>
        </w:rPr>
        <w:t>10</w:t>
      </w:r>
      <w:r w:rsidR="001F4AE0" w:rsidRPr="00331C7F">
        <w:t xml:space="preserve">(6), 758–776. </w:t>
      </w:r>
      <w:hyperlink r:id="rId186" w:history="1">
        <w:r w:rsidR="001F4AE0" w:rsidRPr="00331C7F">
          <w:t>https://doi.org/10.1287/orsc.10.6.758</w:t>
        </w:r>
      </w:hyperlink>
    </w:p>
    <w:p w14:paraId="07E98299" w14:textId="269C5234" w:rsidR="00E323C4" w:rsidRPr="00331C7F" w:rsidRDefault="00355CB9" w:rsidP="0042214E">
      <w:pPr>
        <w:ind w:left="720" w:hanging="720"/>
        <w:contextualSpacing/>
      </w:pPr>
      <w:r>
        <w:t>Statista.</w:t>
      </w:r>
      <w:r w:rsidR="001F4AE0" w:rsidRPr="00331C7F">
        <w:t xml:space="preserve"> (2020, January). Number of monthly active Facebook users worldwide as of the </w:t>
      </w:r>
      <w:r w:rsidR="001F4AE0" w:rsidRPr="00331C7F">
        <w:lastRenderedPageBreak/>
        <w:t>4</w:t>
      </w:r>
      <w:r w:rsidR="001F4AE0" w:rsidRPr="00331C7F">
        <w:rPr>
          <w:rStyle w:val="None"/>
        </w:rPr>
        <w:t>th</w:t>
      </w:r>
      <w:r w:rsidR="001F4AE0" w:rsidRPr="00331C7F">
        <w:t xml:space="preserve"> quarter, 2019. Retrieved from https://www.statista.com/statistics/264810/number-of-monthly-active-facebook-users-worldwide/</w:t>
      </w:r>
    </w:p>
    <w:p w14:paraId="2443DEA8" w14:textId="1B173437" w:rsidR="00E323C4" w:rsidRPr="00331C7F" w:rsidRDefault="000B3700" w:rsidP="0042214E">
      <w:pPr>
        <w:ind w:left="720" w:hanging="720"/>
        <w:contextualSpacing/>
      </w:pPr>
      <w:r>
        <w:t xml:space="preserve">Statistics </w:t>
      </w:r>
      <w:r w:rsidR="001F4AE0" w:rsidRPr="00331C7F">
        <w:t>Canada. (2017, September 27). Health fact sheet: Heavy drinking, 2016. Retrieved from https://www150.statcan.gc.ca/n1/pub/82-625-x/2017001/article/54861-eng.htm</w:t>
      </w:r>
    </w:p>
    <w:p w14:paraId="5AC199E9" w14:textId="32F32D60" w:rsidR="00E323C4" w:rsidRPr="00331C7F" w:rsidRDefault="00355CB9" w:rsidP="0042214E">
      <w:pPr>
        <w:ind w:left="720" w:hanging="720"/>
        <w:contextualSpacing/>
      </w:pPr>
      <w:r>
        <w:t xml:space="preserve">Statistics </w:t>
      </w:r>
      <w:r w:rsidR="001F4AE0" w:rsidRPr="00331C7F">
        <w:t xml:space="preserve">Canada. (2018, November 14). Health fact sheet: Diabetes 2017. Retrieved from </w:t>
      </w:r>
      <w:hyperlink r:id="rId187" w:history="1">
        <w:r w:rsidR="001F4AE0" w:rsidRPr="00331C7F">
          <w:t>https://www150.statcan.gc.ca/n1/pub/82-625-x/2018001/article/54982-eng.htm</w:t>
        </w:r>
      </w:hyperlink>
    </w:p>
    <w:p w14:paraId="503A7967" w14:textId="414D9290" w:rsidR="00E323C4" w:rsidRPr="00331C7F" w:rsidRDefault="00355CB9" w:rsidP="0042214E">
      <w:pPr>
        <w:ind w:left="720" w:hanging="720"/>
        <w:contextualSpacing/>
      </w:pPr>
      <w:proofErr w:type="spellStart"/>
      <w:r>
        <w:t>Strandmark</w:t>
      </w:r>
      <w:proofErr w:type="spellEnd"/>
      <w:r>
        <w:t>,</w:t>
      </w:r>
      <w:r w:rsidR="001F4AE0" w:rsidRPr="00331C7F">
        <w:t xml:space="preserve"> M., &amp; Hallberg, L. (2007). The origin of workplace bullying: Experiences from the perspective of bully victims in the public service sector. </w:t>
      </w:r>
      <w:r w:rsidR="001F4AE0" w:rsidRPr="00331C7F">
        <w:rPr>
          <w:rStyle w:val="None"/>
          <w:i/>
          <w:iCs/>
        </w:rPr>
        <w:t>Journal of Nursing Management, 15</w:t>
      </w:r>
      <w:r w:rsidR="001F4AE0" w:rsidRPr="00331C7F">
        <w:t xml:space="preserve">(3), 332–341. </w:t>
      </w:r>
      <w:hyperlink r:id="rId188" w:history="1">
        <w:r w:rsidR="001F4AE0" w:rsidRPr="00331C7F">
          <w:rPr>
            <w:rStyle w:val="Hyperlink0"/>
          </w:rPr>
          <w:t>https://doi.org/10.1111/j.1365-2834.2007.00662.x</w:t>
        </w:r>
      </w:hyperlink>
      <w:bookmarkStart w:id="223" w:name="_i17xr6"/>
      <w:bookmarkEnd w:id="223"/>
    </w:p>
    <w:p w14:paraId="6E5044A0" w14:textId="7160213F" w:rsidR="00E323C4" w:rsidRPr="00331C7F" w:rsidRDefault="00355CB9" w:rsidP="0042214E">
      <w:pPr>
        <w:ind w:left="720" w:hanging="720"/>
        <w:contextualSpacing/>
      </w:pPr>
      <w:proofErr w:type="spellStart"/>
      <w:r>
        <w:t>Suler</w:t>
      </w:r>
      <w:proofErr w:type="spellEnd"/>
      <w:r>
        <w:t>,</w:t>
      </w:r>
      <w:r w:rsidR="001F4AE0" w:rsidRPr="00331C7F">
        <w:t xml:space="preserve"> J. (2004). The online disinhibition </w:t>
      </w:r>
      <w:proofErr w:type="gramStart"/>
      <w:r w:rsidR="001F4AE0" w:rsidRPr="00331C7F">
        <w:t>effect</w:t>
      </w:r>
      <w:proofErr w:type="gramEnd"/>
      <w:r w:rsidR="001F4AE0" w:rsidRPr="00331C7F">
        <w:t xml:space="preserve">. </w:t>
      </w:r>
      <w:r w:rsidR="001F4AE0" w:rsidRPr="00331C7F">
        <w:rPr>
          <w:rStyle w:val="None"/>
          <w:i/>
          <w:iCs/>
        </w:rPr>
        <w:t>Cyberpsychology &amp; Behavior</w:t>
      </w:r>
      <w:r w:rsidR="001F4AE0" w:rsidRPr="00331C7F">
        <w:t xml:space="preserve">, </w:t>
      </w:r>
      <w:r w:rsidR="001F4AE0" w:rsidRPr="00331C7F">
        <w:rPr>
          <w:rStyle w:val="None"/>
          <w:i/>
          <w:iCs/>
        </w:rPr>
        <w:t>7</w:t>
      </w:r>
      <w:r w:rsidR="001F4AE0" w:rsidRPr="00331C7F">
        <w:t xml:space="preserve">(3), 321–326. Retrieved from </w:t>
      </w:r>
      <w:hyperlink r:id="rId189" w:history="1">
        <w:r w:rsidR="001F4AE0" w:rsidRPr="00331C7F">
          <w:rPr>
            <w:rStyle w:val="Hyperlink0"/>
          </w:rPr>
          <w:t>https://www.liebertpub.com/doi/abs/10.1089/1094931041291295</w:t>
        </w:r>
      </w:hyperlink>
    </w:p>
    <w:p w14:paraId="186590A9" w14:textId="00E0A549" w:rsidR="00E323C4" w:rsidRPr="00331C7F" w:rsidRDefault="001F4AE0" w:rsidP="0042214E">
      <w:pPr>
        <w:ind w:left="720" w:hanging="720"/>
        <w:contextualSpacing/>
      </w:pPr>
      <w:r w:rsidRPr="00331C7F">
        <w:t xml:space="preserve">Suzuki, E., Takao, S., Subramanian, S. V., Komatsu, H., Doi, H., &amp; </w:t>
      </w:r>
      <w:proofErr w:type="spellStart"/>
      <w:r w:rsidRPr="00331C7F">
        <w:t>Kawachi</w:t>
      </w:r>
      <w:proofErr w:type="spellEnd"/>
      <w:r w:rsidRPr="00331C7F">
        <w:t>, I. (2010). Does low workplace social capital have detrimental effect on workers</w:t>
      </w:r>
      <w:r w:rsidR="002277B8" w:rsidRPr="00331C7F">
        <w:t>’</w:t>
      </w:r>
      <w:r w:rsidRPr="00331C7F">
        <w:t xml:space="preserve"> health?</w:t>
      </w:r>
      <w:r w:rsidR="0093057A" w:rsidRPr="00331C7F">
        <w:t xml:space="preserve"> </w:t>
      </w:r>
      <w:r w:rsidRPr="00331C7F">
        <w:rPr>
          <w:rStyle w:val="None"/>
          <w:i/>
          <w:iCs/>
        </w:rPr>
        <w:t>Social science &amp; medicine</w:t>
      </w:r>
      <w:r w:rsidRPr="00331C7F">
        <w:t xml:space="preserve">, </w:t>
      </w:r>
      <w:r w:rsidRPr="00331C7F">
        <w:rPr>
          <w:rStyle w:val="None"/>
          <w:i/>
          <w:iCs/>
        </w:rPr>
        <w:t>70</w:t>
      </w:r>
      <w:r w:rsidRPr="00331C7F">
        <w:t>(9), 1367</w:t>
      </w:r>
      <w:r w:rsidR="002277B8" w:rsidRPr="00331C7F">
        <w:t>–</w:t>
      </w:r>
      <w:r w:rsidRPr="00331C7F">
        <w:t>1372. https://doi.org/10.1016/j.socscimed.2010.01.014</w:t>
      </w:r>
    </w:p>
    <w:p w14:paraId="0B6B517B" w14:textId="3C020577" w:rsidR="00E323C4" w:rsidRPr="00331C7F" w:rsidRDefault="00355CB9" w:rsidP="0042214E">
      <w:pPr>
        <w:ind w:left="720" w:hanging="720"/>
        <w:contextualSpacing/>
      </w:pPr>
      <w:r>
        <w:t xml:space="preserve">Tariq, </w:t>
      </w:r>
      <w:r w:rsidR="001F4AE0" w:rsidRPr="00331C7F">
        <w:t xml:space="preserve">H., &amp; Weng, Q. (2018). Accountability breeds response-ability: Instrumental contemplation of abusive supervision. </w:t>
      </w:r>
      <w:r w:rsidR="001F4AE0" w:rsidRPr="00331C7F">
        <w:rPr>
          <w:rStyle w:val="None"/>
          <w:i/>
          <w:iCs/>
        </w:rPr>
        <w:t>Personnel Review,</w:t>
      </w:r>
      <w:r w:rsidR="001F4AE0" w:rsidRPr="00331C7F">
        <w:t xml:space="preserve"> </w:t>
      </w:r>
      <w:r w:rsidR="001F4AE0" w:rsidRPr="00331C7F">
        <w:rPr>
          <w:rStyle w:val="None"/>
          <w:i/>
          <w:iCs/>
        </w:rPr>
        <w:t>47</w:t>
      </w:r>
      <w:r w:rsidR="001F4AE0" w:rsidRPr="00331C7F">
        <w:t>(5), 1019–1042. https://doi.org/10.1108/PR-05-2017-0149</w:t>
      </w:r>
    </w:p>
    <w:p w14:paraId="2F2183FF" w14:textId="450A37FB" w:rsidR="00E323C4" w:rsidRPr="00331C7F" w:rsidRDefault="00355CB9" w:rsidP="0042214E">
      <w:pPr>
        <w:ind w:left="720" w:hanging="720"/>
        <w:contextualSpacing/>
      </w:pPr>
      <w:r>
        <w:lastRenderedPageBreak/>
        <w:t xml:space="preserve">Tehrani, </w:t>
      </w:r>
      <w:r w:rsidR="001F4AE0" w:rsidRPr="00331C7F">
        <w:t xml:space="preserve">N. (2004). Bullying: A source of chronic post-traumatic stress? </w:t>
      </w:r>
      <w:r w:rsidR="001F4AE0" w:rsidRPr="00331C7F">
        <w:rPr>
          <w:rStyle w:val="None"/>
          <w:i/>
          <w:iCs/>
        </w:rPr>
        <w:t>British Journal of Guidance &amp; Counselling</w:t>
      </w:r>
      <w:r w:rsidR="001F4AE0" w:rsidRPr="00331C7F">
        <w:t xml:space="preserve">, </w:t>
      </w:r>
      <w:r w:rsidR="001F4AE0" w:rsidRPr="00331C7F">
        <w:rPr>
          <w:rStyle w:val="None"/>
          <w:i/>
          <w:iCs/>
        </w:rPr>
        <w:t>32</w:t>
      </w:r>
      <w:r w:rsidR="001F4AE0" w:rsidRPr="00331C7F">
        <w:t xml:space="preserve">(3), 357–366. </w:t>
      </w:r>
      <w:hyperlink r:id="rId190" w:history="1">
        <w:r w:rsidR="001F4AE0" w:rsidRPr="00331C7F">
          <w:t>https://doi.org/10.1080/03069880410001727567</w:t>
        </w:r>
      </w:hyperlink>
    </w:p>
    <w:p w14:paraId="33D19CD6" w14:textId="5B6F0012" w:rsidR="00E323C4" w:rsidRPr="00355CB9" w:rsidRDefault="00355CB9" w:rsidP="0042214E">
      <w:pPr>
        <w:ind w:left="720" w:hanging="720"/>
        <w:contextualSpacing/>
      </w:pPr>
      <w:r>
        <w:t xml:space="preserve">Tidwell, </w:t>
      </w:r>
      <w:r w:rsidR="001F4AE0" w:rsidRPr="00331C7F">
        <w:t>L. C., &amp; Walther, J. B. (2002). Computer</w:t>
      </w:r>
      <w:r w:rsidR="001F4AE0" w:rsidRPr="00331C7F">
        <w:rPr>
          <w:rFonts w:ascii="Arial Unicode MS" w:hAnsi="Arial Unicode MS"/>
        </w:rPr>
        <w:t>‐</w:t>
      </w:r>
      <w:r w:rsidR="001F4AE0" w:rsidRPr="00331C7F">
        <w:t xml:space="preserve">mediated communication effects on disclosure, impressions, and interpersonal evaluations: Getting to know one another a bit at a time. </w:t>
      </w:r>
      <w:r w:rsidR="001F4AE0" w:rsidRPr="00331C7F">
        <w:rPr>
          <w:rStyle w:val="None"/>
          <w:i/>
          <w:iCs/>
        </w:rPr>
        <w:t xml:space="preserve">Human </w:t>
      </w:r>
      <w:r w:rsidR="001F4AE0" w:rsidRPr="00355CB9">
        <w:rPr>
          <w:rStyle w:val="None"/>
          <w:i/>
          <w:iCs/>
        </w:rPr>
        <w:t>Communication Research</w:t>
      </w:r>
      <w:r w:rsidR="001F4AE0" w:rsidRPr="00355CB9">
        <w:t xml:space="preserve">, </w:t>
      </w:r>
      <w:r w:rsidR="001F4AE0" w:rsidRPr="00355CB9">
        <w:rPr>
          <w:rStyle w:val="None"/>
          <w:i/>
          <w:iCs/>
        </w:rPr>
        <w:t>28</w:t>
      </w:r>
      <w:r w:rsidR="001F4AE0" w:rsidRPr="00355CB9">
        <w:t xml:space="preserve">(3), 317–348. </w:t>
      </w:r>
      <w:hyperlink r:id="rId191" w:history="1">
        <w:r w:rsidR="001F4AE0" w:rsidRPr="00355CB9">
          <w:t>https://doi.org/1111/j.1468-2958.2002.tb00811.x</w:t>
        </w:r>
      </w:hyperlink>
    </w:p>
    <w:p w14:paraId="0B7A975C" w14:textId="32C97793" w:rsidR="00E323C4" w:rsidRPr="00355CB9" w:rsidRDefault="00355CB9" w:rsidP="0042214E">
      <w:pPr>
        <w:ind w:left="720" w:hanging="720"/>
        <w:contextualSpacing/>
      </w:pPr>
      <w:r>
        <w:t xml:space="preserve">Tracy, </w:t>
      </w:r>
      <w:r w:rsidR="001F4AE0" w:rsidRPr="00355CB9">
        <w:t xml:space="preserve">S. J., </w:t>
      </w:r>
      <w:proofErr w:type="spellStart"/>
      <w:r w:rsidR="001F4AE0" w:rsidRPr="00355CB9">
        <w:t>Lutgen</w:t>
      </w:r>
      <w:proofErr w:type="spellEnd"/>
      <w:r w:rsidR="001F4AE0" w:rsidRPr="00355CB9">
        <w:t xml:space="preserve">-Sandvik, P., &amp; Alberts, J. K. (2006). Nightmares, demons, and slaves: Exploring the painful metaphors of workplace bullying. </w:t>
      </w:r>
      <w:r w:rsidR="001F4AE0" w:rsidRPr="00355CB9">
        <w:rPr>
          <w:rStyle w:val="None"/>
          <w:i/>
          <w:iCs/>
        </w:rPr>
        <w:t>Management Communication Quarterly</w:t>
      </w:r>
      <w:r w:rsidR="001F4AE0" w:rsidRPr="00355CB9">
        <w:t xml:space="preserve">, </w:t>
      </w:r>
      <w:r w:rsidR="001F4AE0" w:rsidRPr="00355CB9">
        <w:rPr>
          <w:rStyle w:val="None"/>
          <w:i/>
          <w:iCs/>
        </w:rPr>
        <w:t>20</w:t>
      </w:r>
      <w:r w:rsidR="001F4AE0" w:rsidRPr="00355CB9">
        <w:t xml:space="preserve">(2), 148–185. </w:t>
      </w:r>
      <w:hyperlink r:id="rId192" w:history="1">
        <w:r w:rsidR="001F4AE0" w:rsidRPr="00355CB9">
          <w:t>https://doi.org/10.1177/0893318906291980</w:t>
        </w:r>
      </w:hyperlink>
    </w:p>
    <w:p w14:paraId="790D6130" w14:textId="28946F35" w:rsidR="00E323C4" w:rsidRPr="00355CB9" w:rsidRDefault="00355CB9" w:rsidP="0042214E">
      <w:pPr>
        <w:ind w:left="720" w:hanging="720"/>
        <w:contextualSpacing/>
      </w:pPr>
      <w:proofErr w:type="spellStart"/>
      <w:r>
        <w:t>Treiber</w:t>
      </w:r>
      <w:proofErr w:type="spellEnd"/>
      <w:r>
        <w:t xml:space="preserve">, </w:t>
      </w:r>
      <w:r w:rsidR="001F4AE0" w:rsidRPr="00355CB9">
        <w:t xml:space="preserve">L. A., &amp; Davis, S. N. (2012). The role of ‘workplace family’ support on worker health, exhaustion and pain. </w:t>
      </w:r>
      <w:r w:rsidR="001F4AE0" w:rsidRPr="00355CB9">
        <w:rPr>
          <w:rStyle w:val="None"/>
          <w:i/>
          <w:iCs/>
        </w:rPr>
        <w:t>Community, Work &amp; Family</w:t>
      </w:r>
      <w:r w:rsidR="001F4AE0" w:rsidRPr="00355CB9">
        <w:t xml:space="preserve">, </w:t>
      </w:r>
      <w:r w:rsidR="001F4AE0" w:rsidRPr="00355CB9">
        <w:rPr>
          <w:rStyle w:val="None"/>
          <w:i/>
          <w:iCs/>
        </w:rPr>
        <w:t>15</w:t>
      </w:r>
      <w:r w:rsidR="001F4AE0" w:rsidRPr="00355CB9">
        <w:t xml:space="preserve">(1), 1–27. </w:t>
      </w:r>
      <w:hyperlink r:id="rId193" w:history="1">
        <w:r w:rsidR="001F4AE0" w:rsidRPr="00355CB9">
          <w:t>https://doi.org/10.1080/13668803.2011.580123</w:t>
        </w:r>
      </w:hyperlink>
    </w:p>
    <w:p w14:paraId="11565431" w14:textId="228664F4" w:rsidR="00E323C4" w:rsidRPr="00355CB9" w:rsidRDefault="00355CB9" w:rsidP="0042214E">
      <w:pPr>
        <w:ind w:left="720" w:hanging="720"/>
        <w:contextualSpacing/>
      </w:pPr>
      <w:proofErr w:type="spellStart"/>
      <w:r>
        <w:t>Treinen</w:t>
      </w:r>
      <w:proofErr w:type="spellEnd"/>
      <w:r>
        <w:t>,</w:t>
      </w:r>
      <w:r w:rsidR="001F4AE0" w:rsidRPr="00355CB9">
        <w:t xml:space="preserve"> J. J., &amp; Miller-Frost, S. L. (2006). Following the sun: Case studies in global software development. </w:t>
      </w:r>
      <w:r w:rsidR="001F4AE0" w:rsidRPr="00355CB9">
        <w:rPr>
          <w:rStyle w:val="None"/>
          <w:i/>
          <w:iCs/>
        </w:rPr>
        <w:t>IBM Systems Journal</w:t>
      </w:r>
      <w:r w:rsidR="001F4AE0" w:rsidRPr="00355CB9">
        <w:t xml:space="preserve">, </w:t>
      </w:r>
      <w:r w:rsidR="001F4AE0" w:rsidRPr="00355CB9">
        <w:rPr>
          <w:rStyle w:val="None"/>
          <w:i/>
          <w:iCs/>
        </w:rPr>
        <w:t>45</w:t>
      </w:r>
      <w:r w:rsidR="001F4AE0" w:rsidRPr="00355CB9">
        <w:t>(4), 773–783.https://doi.org/</w:t>
      </w:r>
      <w:hyperlink r:id="rId194" w:history="1">
        <w:r w:rsidR="001F4AE0" w:rsidRPr="00355CB9">
          <w:rPr>
            <w:rStyle w:val="Hyperlink0"/>
          </w:rPr>
          <w:t>10.1147/sj.454.0773</w:t>
        </w:r>
      </w:hyperlink>
    </w:p>
    <w:p w14:paraId="37E8A90D" w14:textId="0D17380D" w:rsidR="00E323C4" w:rsidRPr="00355CB9" w:rsidRDefault="00355CB9" w:rsidP="0042214E">
      <w:pPr>
        <w:ind w:left="720" w:hanging="720"/>
        <w:contextualSpacing/>
      </w:pPr>
      <w:r>
        <w:t>Tuckey,</w:t>
      </w:r>
      <w:r w:rsidR="001F4AE0" w:rsidRPr="00355CB9">
        <w:t xml:space="preserve"> M. R., Dollard, M. F., </w:t>
      </w:r>
      <w:proofErr w:type="spellStart"/>
      <w:r w:rsidR="001F4AE0" w:rsidRPr="00355CB9">
        <w:t>Saebel</w:t>
      </w:r>
      <w:proofErr w:type="spellEnd"/>
      <w:r w:rsidR="001F4AE0" w:rsidRPr="00355CB9">
        <w:t xml:space="preserve">, J., &amp; Berry, N. M. (2010). Negative workplace </w:t>
      </w:r>
      <w:proofErr w:type="spellStart"/>
      <w:r w:rsidR="001F4AE0" w:rsidRPr="00355CB9">
        <w:t>behaviour</w:t>
      </w:r>
      <w:proofErr w:type="spellEnd"/>
      <w:r w:rsidR="001F4AE0" w:rsidRPr="00355CB9">
        <w:t xml:space="preserve">: Temporal associations with cardiovascular outcomes and psychological health problems in Australian police. </w:t>
      </w:r>
      <w:r w:rsidR="001F4AE0" w:rsidRPr="00355CB9">
        <w:rPr>
          <w:rStyle w:val="None"/>
          <w:i/>
          <w:iCs/>
        </w:rPr>
        <w:t>Stress and Health</w:t>
      </w:r>
      <w:r w:rsidR="001F4AE0" w:rsidRPr="00355CB9">
        <w:t xml:space="preserve">, </w:t>
      </w:r>
      <w:r w:rsidR="001F4AE0" w:rsidRPr="00355CB9">
        <w:rPr>
          <w:rStyle w:val="None"/>
          <w:i/>
          <w:iCs/>
        </w:rPr>
        <w:t>26</w:t>
      </w:r>
      <w:r w:rsidR="001F4AE0" w:rsidRPr="00355CB9">
        <w:t xml:space="preserve">(5), 372–381. </w:t>
      </w:r>
      <w:hyperlink r:id="rId195" w:history="1">
        <w:r w:rsidR="001F4AE0" w:rsidRPr="00355CB9">
          <w:t>https://doi.org/10.1002/smi.1306</w:t>
        </w:r>
      </w:hyperlink>
    </w:p>
    <w:p w14:paraId="73AA3BF9" w14:textId="0672A237" w:rsidR="00E323C4" w:rsidRPr="00355CB9" w:rsidRDefault="00355CB9" w:rsidP="0042214E">
      <w:pPr>
        <w:ind w:left="720" w:hanging="720"/>
        <w:contextualSpacing/>
      </w:pPr>
      <w:r>
        <w:t>Turner,</w:t>
      </w:r>
      <w:r w:rsidR="001F4AE0" w:rsidRPr="00355CB9">
        <w:t xml:space="preserve"> D. W. (2010). Qualitative interview design: A practical guide for novice investigators. </w:t>
      </w:r>
      <w:r w:rsidR="001F4AE0" w:rsidRPr="00355CB9">
        <w:rPr>
          <w:rStyle w:val="None"/>
          <w:i/>
          <w:iCs/>
        </w:rPr>
        <w:t>The Qualitative Report, 14</w:t>
      </w:r>
      <w:r w:rsidR="001F4AE0" w:rsidRPr="00355CB9">
        <w:t xml:space="preserve">(3), 754–760. Retrieved from </w:t>
      </w:r>
      <w:hyperlink r:id="rId196" w:history="1">
        <w:r w:rsidR="001F4AE0" w:rsidRPr="00355CB9">
          <w:t>http://nsuworks.nova.edu/tqr/vol15/iss3/19</w:t>
        </w:r>
      </w:hyperlink>
      <w:r w:rsidR="001F4AE0" w:rsidRPr="00355CB9">
        <w:t xml:space="preserve"> </w:t>
      </w:r>
    </w:p>
    <w:p w14:paraId="64CBC102" w14:textId="38358BDF" w:rsidR="00E323C4" w:rsidRPr="00355CB9" w:rsidRDefault="00355CB9" w:rsidP="0042214E">
      <w:pPr>
        <w:ind w:left="720" w:hanging="720"/>
        <w:contextualSpacing/>
      </w:pPr>
      <w:proofErr w:type="spellStart"/>
      <w:proofErr w:type="gramStart"/>
      <w:r>
        <w:t>Turney,</w:t>
      </w:r>
      <w:r w:rsidR="001F4AE0" w:rsidRPr="00355CB9">
        <w:t>L</w:t>
      </w:r>
      <w:proofErr w:type="spellEnd"/>
      <w:r w:rsidR="001F4AE0" w:rsidRPr="00355CB9">
        <w:t>.</w:t>
      </w:r>
      <w:proofErr w:type="gramEnd"/>
      <w:r w:rsidR="001F4AE0" w:rsidRPr="00355CB9">
        <w:t xml:space="preserve"> (2003). Mental health and workplace bullying: The role of power, professions and ‘on the job’ training. </w:t>
      </w:r>
      <w:r w:rsidR="001F4AE0" w:rsidRPr="00355CB9">
        <w:rPr>
          <w:rStyle w:val="None"/>
          <w:i/>
          <w:iCs/>
        </w:rPr>
        <w:t>Australian E-Journal for the Advancement of Mental Health</w:t>
      </w:r>
      <w:r w:rsidR="001F4AE0" w:rsidRPr="00355CB9">
        <w:t xml:space="preserve">, </w:t>
      </w:r>
      <w:r w:rsidR="001F4AE0" w:rsidRPr="00355CB9">
        <w:rPr>
          <w:rStyle w:val="None"/>
          <w:i/>
          <w:iCs/>
        </w:rPr>
        <w:t>2</w:t>
      </w:r>
      <w:r w:rsidR="001F4AE0" w:rsidRPr="00355CB9">
        <w:t>(2), 99–107. https://doi.org/10.5172/jamh.2.2.99</w:t>
      </w:r>
    </w:p>
    <w:p w14:paraId="77B845CF" w14:textId="7BA5C692" w:rsidR="00E323C4" w:rsidRPr="00355CB9" w:rsidRDefault="00355CB9" w:rsidP="0042214E">
      <w:pPr>
        <w:ind w:left="720" w:hanging="720"/>
        <w:contextualSpacing/>
      </w:pPr>
      <w:proofErr w:type="spellStart"/>
      <w:r>
        <w:t>Univeristy</w:t>
      </w:r>
      <w:proofErr w:type="spellEnd"/>
      <w:r>
        <w:t xml:space="preserve"> </w:t>
      </w:r>
      <w:r w:rsidR="001F4AE0" w:rsidRPr="00355CB9">
        <w:t xml:space="preserve">of Bergen. (2018). Bergen bullying research group. Retrieved from </w:t>
      </w:r>
      <w:hyperlink r:id="rId197" w:history="1">
        <w:r w:rsidR="001F4AE0" w:rsidRPr="00355CB9">
          <w:t>https://www.uib.no/en/rg/bbrg/44045/naq</w:t>
        </w:r>
      </w:hyperlink>
    </w:p>
    <w:p w14:paraId="735B1F77" w14:textId="0488EF3B" w:rsidR="00E323C4" w:rsidRPr="00355CB9" w:rsidRDefault="00355CB9" w:rsidP="0042214E">
      <w:pPr>
        <w:ind w:left="720" w:hanging="720"/>
        <w:contextualSpacing/>
      </w:pPr>
      <w:r>
        <w:t xml:space="preserve">van </w:t>
      </w:r>
      <w:proofErr w:type="spellStart"/>
      <w:r>
        <w:t>Heugten</w:t>
      </w:r>
      <w:proofErr w:type="spellEnd"/>
      <w:r>
        <w:t xml:space="preserve">, </w:t>
      </w:r>
      <w:r w:rsidR="001F4AE0" w:rsidRPr="00355CB9">
        <w:t xml:space="preserve">K. (2009). Bullying of social workers: Outcomes of a grounded study into impacts and interventions. </w:t>
      </w:r>
      <w:r w:rsidR="001F4AE0" w:rsidRPr="00355CB9">
        <w:rPr>
          <w:rStyle w:val="None"/>
          <w:i/>
          <w:iCs/>
        </w:rPr>
        <w:t>British Journal of Social Work</w:t>
      </w:r>
      <w:r w:rsidR="001F4AE0" w:rsidRPr="00355CB9">
        <w:t xml:space="preserve">, </w:t>
      </w:r>
      <w:r w:rsidR="001F4AE0" w:rsidRPr="00355CB9">
        <w:rPr>
          <w:rStyle w:val="None"/>
          <w:i/>
          <w:iCs/>
        </w:rPr>
        <w:t>40</w:t>
      </w:r>
      <w:r w:rsidR="001F4AE0" w:rsidRPr="00355CB9">
        <w:t>(2), 638–655. https://doi.org:10.1093/bjsw/bcp003</w:t>
      </w:r>
    </w:p>
    <w:p w14:paraId="09D30F72" w14:textId="1EDA03F7" w:rsidR="00E323C4" w:rsidRPr="00355CB9" w:rsidRDefault="00355CB9" w:rsidP="0042214E">
      <w:pPr>
        <w:ind w:left="720" w:hanging="720"/>
        <w:contextualSpacing/>
      </w:pPr>
      <w:proofErr w:type="spellStart"/>
      <w:r>
        <w:t>Vartia</w:t>
      </w:r>
      <w:proofErr w:type="spellEnd"/>
      <w:r>
        <w:t>,</w:t>
      </w:r>
      <w:r w:rsidR="001F4AE0" w:rsidRPr="00355CB9">
        <w:t xml:space="preserve"> M. A. (2001). Consequences of workplace bullying with respect to the well-being of its targets and the observers of bullying. </w:t>
      </w:r>
      <w:r w:rsidR="001F4AE0" w:rsidRPr="00355CB9">
        <w:rPr>
          <w:rStyle w:val="None"/>
          <w:i/>
          <w:iCs/>
        </w:rPr>
        <w:t>Scandinavian Journal of Work, Environment &amp; Health</w:t>
      </w:r>
      <w:r w:rsidR="001F4AE0" w:rsidRPr="00355CB9">
        <w:t xml:space="preserve">, </w:t>
      </w:r>
      <w:r w:rsidR="001F4AE0" w:rsidRPr="00355CB9">
        <w:rPr>
          <w:rStyle w:val="None"/>
          <w:i/>
          <w:iCs/>
        </w:rPr>
        <w:t>27</w:t>
      </w:r>
      <w:r w:rsidR="001F4AE0" w:rsidRPr="00355CB9">
        <w:t xml:space="preserve">(1), 63–69. Retrieved from </w:t>
      </w:r>
      <w:hyperlink r:id="rId198" w:history="1">
        <w:r w:rsidR="001F4AE0" w:rsidRPr="00355CB9">
          <w:t>www.ncbi.nlm.nih.gov/pubmed/11266149</w:t>
        </w:r>
      </w:hyperlink>
    </w:p>
    <w:p w14:paraId="01043B98" w14:textId="77777777" w:rsidR="00E323C4" w:rsidRPr="00331C7F" w:rsidRDefault="001F4AE0" w:rsidP="0042214E">
      <w:pPr>
        <w:ind w:left="720" w:hanging="720"/>
        <w:contextualSpacing/>
      </w:pPr>
      <w:proofErr w:type="spellStart"/>
      <w:r w:rsidRPr="00355CB9">
        <w:rPr>
          <w:color w:val="auto"/>
        </w:rPr>
        <w:t>Vartia</w:t>
      </w:r>
      <w:proofErr w:type="spellEnd"/>
      <w:r w:rsidRPr="00355CB9">
        <w:rPr>
          <w:color w:val="auto"/>
        </w:rPr>
        <w:t>,</w:t>
      </w:r>
      <w:r w:rsidRPr="00355CB9">
        <w:t xml:space="preserve"> M. A., &amp; </w:t>
      </w:r>
      <w:proofErr w:type="spellStart"/>
      <w:r w:rsidRPr="00355CB9">
        <w:t>Hyyti</w:t>
      </w:r>
      <w:proofErr w:type="spellEnd"/>
      <w:r w:rsidRPr="00355CB9">
        <w:t xml:space="preserve">, J. (2002). Gender differences in workplace bullying among prison officers. </w:t>
      </w:r>
      <w:r w:rsidRPr="00355CB9">
        <w:rPr>
          <w:rStyle w:val="None"/>
          <w:i/>
          <w:iCs/>
        </w:rPr>
        <w:t>European Journal of Work and Organizational Psychology</w:t>
      </w:r>
      <w:r w:rsidRPr="00355CB9">
        <w:t xml:space="preserve">, </w:t>
      </w:r>
      <w:r w:rsidRPr="00355CB9">
        <w:rPr>
          <w:rStyle w:val="None"/>
          <w:i/>
          <w:iCs/>
        </w:rPr>
        <w:t>11</w:t>
      </w:r>
      <w:r w:rsidRPr="00355CB9">
        <w:t>(1), 113–</w:t>
      </w:r>
      <w:r w:rsidRPr="00331C7F">
        <w:t xml:space="preserve">126. </w:t>
      </w:r>
      <w:hyperlink r:id="rId199" w:history="1">
        <w:r w:rsidRPr="00331C7F">
          <w:t>https://doi.org/10.1080/13594320143000870</w:t>
        </w:r>
      </w:hyperlink>
    </w:p>
    <w:p w14:paraId="1A6EEC05" w14:textId="77777777" w:rsidR="00E323C4" w:rsidRPr="00331C7F" w:rsidRDefault="001F4AE0" w:rsidP="0042214E">
      <w:pPr>
        <w:ind w:left="720" w:hanging="720"/>
        <w:contextualSpacing/>
      </w:pPr>
      <w:r w:rsidRPr="00331C7F">
        <w:rPr>
          <w:color w:val="auto"/>
        </w:rPr>
        <w:t>Vega, G</w:t>
      </w:r>
      <w:r w:rsidRPr="00331C7F">
        <w:t xml:space="preserve">., &amp; Comer, D. R. (2005). Sticks and stones may break your bones, but words can break your spirit: Bullying in the workplace. </w:t>
      </w:r>
      <w:r w:rsidRPr="00331C7F">
        <w:rPr>
          <w:rStyle w:val="None"/>
          <w:i/>
          <w:iCs/>
        </w:rPr>
        <w:t>Journal of Business Ethics</w:t>
      </w:r>
      <w:r w:rsidRPr="00331C7F">
        <w:t xml:space="preserve">, </w:t>
      </w:r>
      <w:r w:rsidRPr="00331C7F">
        <w:rPr>
          <w:rStyle w:val="None"/>
          <w:i/>
          <w:iCs/>
        </w:rPr>
        <w:t>58</w:t>
      </w:r>
      <w:r w:rsidRPr="00331C7F">
        <w:t xml:space="preserve">(1-3), 101–109. </w:t>
      </w:r>
      <w:hyperlink r:id="rId200" w:history="1">
        <w:r w:rsidRPr="00331C7F">
          <w:t>https://doi.org/10.1007/s10551-005-1422-7</w:t>
        </w:r>
      </w:hyperlink>
    </w:p>
    <w:p w14:paraId="2C613F54" w14:textId="77777777" w:rsidR="00E323C4" w:rsidRPr="00331C7F" w:rsidRDefault="001F4AE0" w:rsidP="0042214E">
      <w:pPr>
        <w:ind w:left="720" w:hanging="720"/>
        <w:contextualSpacing/>
      </w:pPr>
      <w:proofErr w:type="spellStart"/>
      <w:r w:rsidRPr="00331C7F">
        <w:rPr>
          <w:color w:val="auto"/>
        </w:rPr>
        <w:t>Vranjes</w:t>
      </w:r>
      <w:proofErr w:type="spellEnd"/>
      <w:r w:rsidRPr="00331C7F">
        <w:rPr>
          <w:color w:val="auto"/>
        </w:rPr>
        <w:t>, I</w:t>
      </w:r>
      <w:r w:rsidRPr="00331C7F">
        <w:t xml:space="preserve">., </w:t>
      </w:r>
      <w:proofErr w:type="spellStart"/>
      <w:r w:rsidRPr="00331C7F">
        <w:t>Baillien</w:t>
      </w:r>
      <w:proofErr w:type="spellEnd"/>
      <w:r w:rsidRPr="00331C7F">
        <w:t xml:space="preserve">, E., </w:t>
      </w:r>
      <w:proofErr w:type="spellStart"/>
      <w:r w:rsidRPr="00331C7F">
        <w:t>Vandebosch</w:t>
      </w:r>
      <w:proofErr w:type="spellEnd"/>
      <w:r w:rsidRPr="00331C7F">
        <w:t xml:space="preserve">, H., </w:t>
      </w:r>
      <w:proofErr w:type="spellStart"/>
      <w:r w:rsidRPr="00331C7F">
        <w:t>Erreygers</w:t>
      </w:r>
      <w:proofErr w:type="spellEnd"/>
      <w:r w:rsidRPr="00331C7F">
        <w:t xml:space="preserve">, S., &amp; De Witte, H. (2017). The dark side of working online: Towards a definition and an emotion reaction model of workplace cyberbullying. </w:t>
      </w:r>
      <w:r w:rsidRPr="00331C7F">
        <w:rPr>
          <w:rStyle w:val="None"/>
          <w:i/>
          <w:iCs/>
        </w:rPr>
        <w:t>Computers in Human Behavior</w:t>
      </w:r>
      <w:r w:rsidRPr="00331C7F">
        <w:t xml:space="preserve">, </w:t>
      </w:r>
      <w:r w:rsidRPr="00331C7F">
        <w:rPr>
          <w:rStyle w:val="None"/>
          <w:i/>
          <w:iCs/>
        </w:rPr>
        <w:t>69</w:t>
      </w:r>
      <w:r w:rsidRPr="00331C7F">
        <w:t>, 324–334. https://doi.org/10.1016/j.chb.2016.12.055</w:t>
      </w:r>
    </w:p>
    <w:p w14:paraId="29C751BF" w14:textId="3809F76C" w:rsidR="00E323C4" w:rsidRPr="00331C7F" w:rsidRDefault="001F4AE0" w:rsidP="0042214E">
      <w:pPr>
        <w:ind w:left="720" w:hanging="720"/>
        <w:contextualSpacing/>
      </w:pPr>
      <w:r w:rsidRPr="00331C7F">
        <w:rPr>
          <w:color w:val="auto"/>
        </w:rPr>
        <w:lastRenderedPageBreak/>
        <w:t>Wakefield, R.,</w:t>
      </w:r>
      <w:r w:rsidRPr="00331C7F">
        <w:t xml:space="preserve"> </w:t>
      </w:r>
      <w:proofErr w:type="spellStart"/>
      <w:r w:rsidRPr="00331C7F">
        <w:t>Leidner</w:t>
      </w:r>
      <w:proofErr w:type="spellEnd"/>
      <w:r w:rsidRPr="00331C7F">
        <w:t xml:space="preserve">, D., &amp; </w:t>
      </w:r>
      <w:proofErr w:type="spellStart"/>
      <w:r w:rsidRPr="00331C7F">
        <w:t>Palvia</w:t>
      </w:r>
      <w:proofErr w:type="spellEnd"/>
      <w:r w:rsidRPr="00331C7F">
        <w:t xml:space="preserve">, P. (2006). The nature and influence of conflict in virtual teams. </w:t>
      </w:r>
      <w:r w:rsidRPr="00331C7F">
        <w:rPr>
          <w:rStyle w:val="None"/>
          <w:i/>
          <w:iCs/>
        </w:rPr>
        <w:t>AMCIS 2006 Proceedings</w:t>
      </w:r>
      <w:r w:rsidRPr="00331C7F">
        <w:t>,</w:t>
      </w:r>
      <w:r w:rsidRPr="00331C7F">
        <w:rPr>
          <w:rStyle w:val="None"/>
          <w:i/>
          <w:iCs/>
        </w:rPr>
        <w:t xml:space="preserve"> 479</w:t>
      </w:r>
      <w:r w:rsidRPr="00331C7F">
        <w:t xml:space="preserve">, 4000–4008. </w:t>
      </w:r>
      <w:r w:rsidR="001C4E1C" w:rsidRPr="00331C7F">
        <w:t xml:space="preserve">Retrieved from </w:t>
      </w:r>
      <w:r w:rsidRPr="00331C7F">
        <w:t xml:space="preserve">http://aisel.aisnet.org/amcis2006/479 </w:t>
      </w:r>
    </w:p>
    <w:p w14:paraId="5E97CE82" w14:textId="77777777" w:rsidR="00E323C4" w:rsidRPr="00331C7F" w:rsidRDefault="001F4AE0" w:rsidP="0042214E">
      <w:pPr>
        <w:ind w:left="720" w:hanging="720"/>
        <w:contextualSpacing/>
      </w:pPr>
      <w:r w:rsidRPr="00331C7F">
        <w:rPr>
          <w:color w:val="auto"/>
        </w:rPr>
        <w:t>Walther, J. B.</w:t>
      </w:r>
      <w:r w:rsidRPr="00331C7F">
        <w:t xml:space="preserve"> (1992). Interpersonal effects in computer-mediated interaction: A relational perspective. </w:t>
      </w:r>
      <w:r w:rsidRPr="00331C7F">
        <w:rPr>
          <w:rStyle w:val="None"/>
          <w:i/>
          <w:iCs/>
        </w:rPr>
        <w:t>Communication Research</w:t>
      </w:r>
      <w:r w:rsidRPr="00331C7F">
        <w:t xml:space="preserve">, </w:t>
      </w:r>
      <w:r w:rsidRPr="00331C7F">
        <w:rPr>
          <w:rStyle w:val="None"/>
          <w:i/>
          <w:iCs/>
        </w:rPr>
        <w:t>19</w:t>
      </w:r>
      <w:r w:rsidRPr="00331C7F">
        <w:t xml:space="preserve">(1), 52–90. </w:t>
      </w:r>
      <w:hyperlink r:id="rId201" w:history="1">
        <w:r w:rsidRPr="00331C7F">
          <w:t>https://doi.org/10.1177/009365092019001003</w:t>
        </w:r>
      </w:hyperlink>
    </w:p>
    <w:p w14:paraId="00DA49AE" w14:textId="77777777" w:rsidR="00E323C4" w:rsidRPr="00331C7F" w:rsidRDefault="001F4AE0" w:rsidP="0042214E">
      <w:pPr>
        <w:ind w:left="720" w:hanging="720"/>
        <w:contextualSpacing/>
      </w:pPr>
      <w:r w:rsidRPr="00331C7F">
        <w:rPr>
          <w:color w:val="auto"/>
        </w:rPr>
        <w:t>Walther, J.</w:t>
      </w:r>
      <w:r w:rsidRPr="00331C7F">
        <w:t xml:space="preserve"> B., &amp; Tidwell, L. C. (1995). Nonverbal cues in computer</w:t>
      </w:r>
      <w:r w:rsidRPr="00331C7F">
        <w:rPr>
          <w:rFonts w:ascii="Arial Unicode MS" w:hAnsi="Arial Unicode MS"/>
        </w:rPr>
        <w:t>‐</w:t>
      </w:r>
      <w:r w:rsidRPr="00331C7F">
        <w:t xml:space="preserve">mediated communication, and the effect of chronemics on relational communication. </w:t>
      </w:r>
      <w:r w:rsidRPr="00331C7F">
        <w:rPr>
          <w:rStyle w:val="None"/>
          <w:i/>
          <w:iCs/>
        </w:rPr>
        <w:t>Journal of Organizational Computing and Electronic Commerce</w:t>
      </w:r>
      <w:r w:rsidRPr="00331C7F">
        <w:t xml:space="preserve">, </w:t>
      </w:r>
      <w:r w:rsidRPr="00331C7F">
        <w:rPr>
          <w:rStyle w:val="None"/>
          <w:i/>
          <w:iCs/>
        </w:rPr>
        <w:t>5</w:t>
      </w:r>
      <w:r w:rsidRPr="00331C7F">
        <w:t xml:space="preserve">(4), 355–378. </w:t>
      </w:r>
      <w:hyperlink r:id="rId202" w:history="1">
        <w:r w:rsidRPr="00331C7F">
          <w:t>https://doi.org/10.1080/10919399509540258</w:t>
        </w:r>
      </w:hyperlink>
    </w:p>
    <w:p w14:paraId="514937FB" w14:textId="77777777" w:rsidR="00E323C4" w:rsidRPr="00331C7F" w:rsidRDefault="001F4AE0" w:rsidP="0042214E">
      <w:pPr>
        <w:ind w:left="720" w:hanging="720"/>
        <w:contextualSpacing/>
      </w:pPr>
      <w:r w:rsidRPr="00331C7F">
        <w:rPr>
          <w:color w:val="auto"/>
        </w:rPr>
        <w:t>Wasser, L</w:t>
      </w:r>
      <w:r w:rsidRPr="00331C7F">
        <w:t xml:space="preserve">. A. (2013, April). Juries punish employers: Two recent cases highlight the risk of treating employees poorly. </w:t>
      </w:r>
      <w:r w:rsidRPr="00331C7F">
        <w:rPr>
          <w:rStyle w:val="None"/>
          <w:i/>
          <w:iCs/>
        </w:rPr>
        <w:t>McMillan Publication.</w:t>
      </w:r>
      <w:r w:rsidRPr="00331C7F">
        <w:t xml:space="preserve"> Retrieved from http://mcmillan.ca/juries-punish-employers-two-recent-cases-highlight-the-risk-of-treating-employees-poorly</w:t>
      </w:r>
    </w:p>
    <w:p w14:paraId="00F572A1" w14:textId="77777777" w:rsidR="00E323C4" w:rsidRPr="00331C7F" w:rsidRDefault="001F4AE0" w:rsidP="0042214E">
      <w:pPr>
        <w:ind w:left="720" w:hanging="720"/>
        <w:contextualSpacing/>
      </w:pPr>
      <w:r w:rsidRPr="00331C7F">
        <w:t xml:space="preserve">Watkins, M. (2013, June 27). Making virtual teams work: Ten basic principles. </w:t>
      </w:r>
      <w:r w:rsidRPr="00331C7F">
        <w:rPr>
          <w:rStyle w:val="None"/>
          <w:i/>
          <w:iCs/>
        </w:rPr>
        <w:t>Harvard Business Review</w:t>
      </w:r>
      <w:r w:rsidRPr="00331C7F">
        <w:t>. Retrieved from https://hbr.org/2013/06/making-virtual-teams-work-ten</w:t>
      </w:r>
    </w:p>
    <w:p w14:paraId="633B2C47" w14:textId="77777777" w:rsidR="00E323C4" w:rsidRPr="00331C7F" w:rsidRDefault="001F4AE0" w:rsidP="0042214E">
      <w:pPr>
        <w:pStyle w:val="Bibliography"/>
        <w:contextualSpacing/>
      </w:pPr>
      <w:r w:rsidRPr="00331C7F">
        <w:t xml:space="preserve">Wayne, S. J., &amp; </w:t>
      </w:r>
      <w:proofErr w:type="spellStart"/>
      <w:r w:rsidRPr="00331C7F">
        <w:t>Kacmar</w:t>
      </w:r>
      <w:proofErr w:type="spellEnd"/>
      <w:r w:rsidRPr="00331C7F">
        <w:t xml:space="preserve">, K. M. (1991). The effects of impression management on the performance appraisal process. </w:t>
      </w:r>
      <w:r w:rsidRPr="00331C7F">
        <w:rPr>
          <w:rStyle w:val="None"/>
          <w:i/>
          <w:iCs/>
        </w:rPr>
        <w:t>Organizational Behavior and Human Decision Processes</w:t>
      </w:r>
      <w:r w:rsidRPr="00331C7F">
        <w:t xml:space="preserve">, </w:t>
      </w:r>
      <w:r w:rsidRPr="00331C7F">
        <w:rPr>
          <w:rStyle w:val="None"/>
          <w:i/>
          <w:iCs/>
        </w:rPr>
        <w:t>48</w:t>
      </w:r>
      <w:r w:rsidRPr="00331C7F">
        <w:t xml:space="preserve">(1), 70–88. </w:t>
      </w:r>
      <w:hyperlink r:id="rId203" w:history="1">
        <w:r w:rsidRPr="00331C7F">
          <w:t>https://doi.org/10.5465/256734</w:t>
        </w:r>
      </w:hyperlink>
    </w:p>
    <w:p w14:paraId="701E9CEC" w14:textId="77777777" w:rsidR="00E323C4" w:rsidRPr="00331C7F" w:rsidRDefault="001F4AE0" w:rsidP="0042214E">
      <w:pPr>
        <w:tabs>
          <w:tab w:val="left" w:pos="567"/>
        </w:tabs>
        <w:ind w:left="720" w:hanging="720"/>
        <w:contextualSpacing/>
      </w:pPr>
      <w:r w:rsidRPr="00331C7F">
        <w:t xml:space="preserve">Weber, Y., </w:t>
      </w:r>
      <w:proofErr w:type="spellStart"/>
      <w:r w:rsidRPr="00331C7F">
        <w:t>Shenkar</w:t>
      </w:r>
      <w:proofErr w:type="spellEnd"/>
      <w:r w:rsidRPr="00331C7F">
        <w:t xml:space="preserve">, O., &amp; </w:t>
      </w:r>
      <w:proofErr w:type="spellStart"/>
      <w:r w:rsidRPr="00331C7F">
        <w:t>Raveh</w:t>
      </w:r>
      <w:proofErr w:type="spellEnd"/>
      <w:r w:rsidRPr="00331C7F">
        <w:t xml:space="preserve">, A. (1996). National and corporate cultural fit in mergers/acquisitions: An exploratory study. </w:t>
      </w:r>
      <w:r w:rsidRPr="00331C7F">
        <w:rPr>
          <w:rStyle w:val="None"/>
          <w:i/>
          <w:iCs/>
        </w:rPr>
        <w:t>Management Science</w:t>
      </w:r>
      <w:r w:rsidRPr="00331C7F">
        <w:t xml:space="preserve">, </w:t>
      </w:r>
      <w:r w:rsidRPr="00331C7F">
        <w:rPr>
          <w:rStyle w:val="None"/>
          <w:i/>
          <w:iCs/>
        </w:rPr>
        <w:t>42</w:t>
      </w:r>
      <w:r w:rsidRPr="00331C7F">
        <w:t xml:space="preserve">(8), 1215–1227. </w:t>
      </w:r>
      <w:hyperlink r:id="rId204" w:history="1">
        <w:r w:rsidRPr="00331C7F">
          <w:rPr>
            <w:rStyle w:val="Hyperlink0"/>
          </w:rPr>
          <w:t>https://doi.org/10.1287/mnsc.42.8.1215</w:t>
        </w:r>
      </w:hyperlink>
    </w:p>
    <w:p w14:paraId="6176FC13" w14:textId="77777777" w:rsidR="00E323C4" w:rsidRPr="00331C7F" w:rsidRDefault="001F4AE0" w:rsidP="0042214E">
      <w:pPr>
        <w:tabs>
          <w:tab w:val="left" w:pos="567"/>
        </w:tabs>
        <w:ind w:left="720" w:hanging="720"/>
        <w:contextualSpacing/>
      </w:pPr>
      <w:proofErr w:type="spellStart"/>
      <w:r w:rsidRPr="00331C7F">
        <w:lastRenderedPageBreak/>
        <w:t>Weiler</w:t>
      </w:r>
      <w:proofErr w:type="spellEnd"/>
      <w:r w:rsidRPr="00331C7F">
        <w:t xml:space="preserve"> Reynolds, B. (2018, March 27). The state of the remote job marketplace. Retrieved from </w:t>
      </w:r>
      <w:hyperlink r:id="rId205" w:history="1">
        <w:r w:rsidRPr="00331C7F">
          <w:t>https://www.flexjobs.com/blog/post/state-of-the-remote-job-marketplace/</w:t>
        </w:r>
      </w:hyperlink>
      <w:r w:rsidRPr="00331C7F">
        <w:t xml:space="preserve"> </w:t>
      </w:r>
    </w:p>
    <w:p w14:paraId="2CB145F0" w14:textId="77777777" w:rsidR="00E323C4" w:rsidRPr="00331C7F" w:rsidRDefault="001F4AE0" w:rsidP="0042214E">
      <w:pPr>
        <w:tabs>
          <w:tab w:val="left" w:pos="567"/>
        </w:tabs>
        <w:ind w:left="720" w:hanging="720"/>
        <w:contextualSpacing/>
      </w:pPr>
      <w:r w:rsidRPr="00331C7F">
        <w:t xml:space="preserve">Wheeler, A. R., Halbesleben, J. R., &amp; </w:t>
      </w:r>
      <w:proofErr w:type="spellStart"/>
      <w:r w:rsidRPr="00331C7F">
        <w:t>Shanine</w:t>
      </w:r>
      <w:proofErr w:type="spellEnd"/>
      <w:r w:rsidRPr="00331C7F">
        <w:t xml:space="preserve">, K. (2010). Eating their cake and everyone else’s cake, too: Resources as the main ingredient to workplace bullying. </w:t>
      </w:r>
      <w:r w:rsidRPr="00331C7F">
        <w:rPr>
          <w:rStyle w:val="None"/>
          <w:i/>
          <w:iCs/>
        </w:rPr>
        <w:t>Business Horizons</w:t>
      </w:r>
      <w:r w:rsidRPr="00331C7F">
        <w:t xml:space="preserve">, </w:t>
      </w:r>
      <w:r w:rsidRPr="00331C7F">
        <w:rPr>
          <w:rStyle w:val="None"/>
          <w:i/>
          <w:iCs/>
        </w:rPr>
        <w:t>53</w:t>
      </w:r>
      <w:r w:rsidRPr="00331C7F">
        <w:t xml:space="preserve">(6), 553–560. </w:t>
      </w:r>
      <w:hyperlink r:id="rId206" w:history="1">
        <w:r w:rsidRPr="00331C7F">
          <w:t>https://doi.org/10.1016/j.bushor.2010.06.002</w:t>
        </w:r>
      </w:hyperlink>
    </w:p>
    <w:p w14:paraId="27D4C448" w14:textId="77777777" w:rsidR="00E323C4" w:rsidRPr="00331C7F" w:rsidRDefault="001F4AE0" w:rsidP="0042214E">
      <w:pPr>
        <w:tabs>
          <w:tab w:val="left" w:pos="567"/>
        </w:tabs>
        <w:ind w:left="720" w:hanging="720"/>
        <w:contextualSpacing/>
      </w:pPr>
      <w:r w:rsidRPr="00331C7F">
        <w:t xml:space="preserve">Whitson, S. (2012). When friendship is used as a weapon: Using life space crisis intervention skills to confront bullying. </w:t>
      </w:r>
      <w:r w:rsidRPr="00331C7F">
        <w:rPr>
          <w:rStyle w:val="None"/>
          <w:i/>
          <w:iCs/>
        </w:rPr>
        <w:t>Reclaiming Children and Youth</w:t>
      </w:r>
      <w:r w:rsidRPr="00331C7F">
        <w:t xml:space="preserve">, </w:t>
      </w:r>
      <w:r w:rsidRPr="00331C7F">
        <w:rPr>
          <w:rStyle w:val="None"/>
          <w:i/>
          <w:iCs/>
        </w:rPr>
        <w:t>21</w:t>
      </w:r>
      <w:r w:rsidRPr="00331C7F">
        <w:t>(3), 53–61. Retrieved from http://www.lsci.org/pdf/examples/21_3_Whitson%20MBB%20Set%20Up.pdf</w:t>
      </w:r>
    </w:p>
    <w:p w14:paraId="287ACB8F" w14:textId="77777777" w:rsidR="00E323C4" w:rsidRPr="00331C7F" w:rsidRDefault="001F4AE0" w:rsidP="0042214E">
      <w:pPr>
        <w:tabs>
          <w:tab w:val="left" w:pos="567"/>
        </w:tabs>
        <w:ind w:left="720" w:hanging="720"/>
        <w:contextualSpacing/>
      </w:pPr>
      <w:r w:rsidRPr="00331C7F">
        <w:t xml:space="preserve">Whittaker, E., &amp; Kowalski, R. M. (2015). Cyberbullying via social media. </w:t>
      </w:r>
      <w:r w:rsidRPr="00331C7F">
        <w:rPr>
          <w:rStyle w:val="None"/>
          <w:i/>
          <w:iCs/>
        </w:rPr>
        <w:t>Journal of School Violence</w:t>
      </w:r>
      <w:r w:rsidRPr="00331C7F">
        <w:t xml:space="preserve">, </w:t>
      </w:r>
      <w:r w:rsidRPr="00331C7F">
        <w:rPr>
          <w:rStyle w:val="None"/>
          <w:i/>
          <w:iCs/>
        </w:rPr>
        <w:t>14</w:t>
      </w:r>
      <w:r w:rsidRPr="00331C7F">
        <w:t>(1), 11–29. Retrieved from https://eric.ed.gov/?q=source%3a%22Journal+of+School+Violence%22&amp;id=EJ1046635</w:t>
      </w:r>
    </w:p>
    <w:p w14:paraId="09DFF8C8" w14:textId="317A28B7" w:rsidR="00E323C4" w:rsidRPr="00331C7F" w:rsidRDefault="001F4AE0" w:rsidP="0042214E">
      <w:pPr>
        <w:ind w:left="720" w:hanging="720"/>
        <w:contextualSpacing/>
      </w:pPr>
      <w:r w:rsidRPr="00331C7F">
        <w:t xml:space="preserve">Wright, T. A., &amp; </w:t>
      </w:r>
      <w:proofErr w:type="spellStart"/>
      <w:r w:rsidRPr="00331C7F">
        <w:t>Cropanzano</w:t>
      </w:r>
      <w:proofErr w:type="spellEnd"/>
      <w:r w:rsidRPr="00331C7F">
        <w:t xml:space="preserve">, R. (1998). Emotional exhaustion as a predictor of job performance and voluntary turnover. </w:t>
      </w:r>
      <w:r w:rsidRPr="00331C7F">
        <w:rPr>
          <w:rStyle w:val="None"/>
          <w:i/>
          <w:iCs/>
        </w:rPr>
        <w:t>Journal of Applied Psychology</w:t>
      </w:r>
      <w:r w:rsidRPr="00331C7F">
        <w:t xml:space="preserve">, </w:t>
      </w:r>
      <w:r w:rsidRPr="00331C7F">
        <w:rPr>
          <w:rStyle w:val="None"/>
          <w:i/>
          <w:iCs/>
        </w:rPr>
        <w:t>83</w:t>
      </w:r>
      <w:r w:rsidRPr="00331C7F">
        <w:t>(3), 486</w:t>
      </w:r>
      <w:r w:rsidR="00421F9F" w:rsidRPr="00331C7F">
        <w:t>–</w:t>
      </w:r>
      <w:r w:rsidRPr="00331C7F">
        <w:t>493. Retrieved from https://www.researchgate.net/publication/13635301_Emotional_Exhaustion_as_a_Predictor_of_Job_Performance_and_Voluntary_Turnover</w:t>
      </w:r>
    </w:p>
    <w:p w14:paraId="7103A9EB" w14:textId="77777777" w:rsidR="00E323C4" w:rsidRPr="00331C7F" w:rsidRDefault="001F4AE0" w:rsidP="0042214E">
      <w:pPr>
        <w:ind w:left="720" w:hanging="720"/>
        <w:contextualSpacing/>
      </w:pPr>
      <w:proofErr w:type="spellStart"/>
      <w:r w:rsidRPr="00331C7F">
        <w:t>Xie</w:t>
      </w:r>
      <w:proofErr w:type="spellEnd"/>
      <w:r w:rsidRPr="00331C7F">
        <w:t xml:space="preserve">, K., Miller, N. C., &amp; Allison, J. R. (2013). Toward a social conflict evolution model: Examining the adverse power of conflictual social interaction in online learning. </w:t>
      </w:r>
      <w:r w:rsidRPr="00331C7F">
        <w:rPr>
          <w:rStyle w:val="None"/>
          <w:i/>
          <w:iCs/>
        </w:rPr>
        <w:t>Computers &amp; Education, 63</w:t>
      </w:r>
      <w:r w:rsidRPr="00331C7F">
        <w:t xml:space="preserve">, 404–415. </w:t>
      </w:r>
      <w:hyperlink r:id="rId207" w:history="1">
        <w:r w:rsidRPr="00331C7F">
          <w:t>https://doi.org/10.1016/j.compedu.2013.01.003</w:t>
        </w:r>
      </w:hyperlink>
      <w:r w:rsidRPr="00331C7F">
        <w:t xml:space="preserve"> </w:t>
      </w:r>
    </w:p>
    <w:p w14:paraId="349A97C7" w14:textId="77777777" w:rsidR="00E323C4" w:rsidRPr="00331C7F" w:rsidRDefault="001F4AE0" w:rsidP="0042214E">
      <w:pPr>
        <w:ind w:left="720" w:hanging="720"/>
        <w:contextualSpacing/>
      </w:pPr>
      <w:r w:rsidRPr="00331C7F">
        <w:lastRenderedPageBreak/>
        <w:t xml:space="preserve">Xu, E., Huang, X., &amp; Robinson, S. L. (2015). When self-view is at stake: Responses to ostracism through the lens of self-verification theory. </w:t>
      </w:r>
      <w:r w:rsidRPr="00331C7F">
        <w:rPr>
          <w:rStyle w:val="None"/>
          <w:i/>
          <w:iCs/>
        </w:rPr>
        <w:t>Journal of Management</w:t>
      </w:r>
      <w:r w:rsidRPr="00331C7F">
        <w:t xml:space="preserve">, </w:t>
      </w:r>
      <w:r w:rsidRPr="00331C7F">
        <w:rPr>
          <w:rStyle w:val="None"/>
          <w:i/>
          <w:iCs/>
        </w:rPr>
        <w:t>43</w:t>
      </w:r>
      <w:r w:rsidRPr="00331C7F">
        <w:t xml:space="preserve">(7), 2281–2302. </w:t>
      </w:r>
      <w:hyperlink r:id="rId208" w:history="1">
        <w:r w:rsidRPr="00331C7F">
          <w:rPr>
            <w:rStyle w:val="Hyperlink0"/>
          </w:rPr>
          <w:t>https://doi.org/10.1177/0149206314567779</w:t>
        </w:r>
      </w:hyperlink>
    </w:p>
    <w:p w14:paraId="29BD8D6D" w14:textId="77777777" w:rsidR="00E323C4" w:rsidRPr="00331C7F" w:rsidRDefault="001F4AE0" w:rsidP="0042214E">
      <w:pPr>
        <w:tabs>
          <w:tab w:val="left" w:pos="567"/>
        </w:tabs>
        <w:ind w:left="720" w:hanging="720"/>
        <w:contextualSpacing/>
      </w:pPr>
      <w:r w:rsidRPr="00331C7F">
        <w:t xml:space="preserve">Yamada, D. C. (2003). Workplace bullying and the law: Towards a transnational consensus. In S. </w:t>
      </w:r>
      <w:proofErr w:type="spellStart"/>
      <w:r w:rsidRPr="00331C7F">
        <w:t>Einarsen</w:t>
      </w:r>
      <w:proofErr w:type="spellEnd"/>
      <w:r w:rsidRPr="00331C7F">
        <w:t xml:space="preserve">, H. </w:t>
      </w:r>
      <w:proofErr w:type="spellStart"/>
      <w:r w:rsidRPr="00331C7F">
        <w:t>Hoel</w:t>
      </w:r>
      <w:proofErr w:type="spellEnd"/>
      <w:r w:rsidRPr="00331C7F">
        <w:t xml:space="preserve">, D. Zapf, &amp; C. L. Cooper (Eds.), </w:t>
      </w:r>
      <w:r w:rsidRPr="00331C7F">
        <w:rPr>
          <w:rStyle w:val="None"/>
          <w:i/>
          <w:iCs/>
        </w:rPr>
        <w:t>Bullying and emotional abuse in the workplace: International perspectives in research and practice</w:t>
      </w:r>
      <w:r w:rsidRPr="00331C7F">
        <w:t xml:space="preserve"> (pp. 399–411). London, England: Taylor &amp; Francis. Retrieved from https://www.taylorfrancis.com/books/e/9780429217432/chapters/10.1201/9780203164662-33</w:t>
      </w:r>
    </w:p>
    <w:p w14:paraId="4683C04C" w14:textId="77777777" w:rsidR="00E323C4" w:rsidRPr="00331C7F" w:rsidRDefault="001F4AE0" w:rsidP="0042214E">
      <w:pPr>
        <w:tabs>
          <w:tab w:val="left" w:pos="567"/>
        </w:tabs>
        <w:ind w:left="720" w:hanging="720"/>
        <w:contextualSpacing/>
      </w:pPr>
      <w:proofErr w:type="spellStart"/>
      <w:r w:rsidRPr="00331C7F">
        <w:t>Yaman</w:t>
      </w:r>
      <w:proofErr w:type="spellEnd"/>
      <w:r w:rsidRPr="00331C7F">
        <w:t xml:space="preserve">, M., &amp; Graf, D. (2010). Evaluation of an international blended learning cooperation project in biology teacher education. </w:t>
      </w:r>
      <w:r w:rsidRPr="00331C7F">
        <w:rPr>
          <w:rStyle w:val="None"/>
          <w:i/>
          <w:iCs/>
        </w:rPr>
        <w:t>Turkish Online Journal of Educational Technology-TOJET</w:t>
      </w:r>
      <w:r w:rsidRPr="00331C7F">
        <w:t xml:space="preserve">, </w:t>
      </w:r>
      <w:r w:rsidRPr="00331C7F">
        <w:rPr>
          <w:rStyle w:val="None"/>
          <w:i/>
          <w:iCs/>
        </w:rPr>
        <w:t>9</w:t>
      </w:r>
      <w:r w:rsidRPr="00331C7F">
        <w:t>(2), 87–96. Retrieved from https://files.eric.ed.gov/fulltext/EJ898006.pdf</w:t>
      </w:r>
    </w:p>
    <w:p w14:paraId="4774FA73" w14:textId="77777777" w:rsidR="00E323C4" w:rsidRPr="00331C7F" w:rsidRDefault="001F4AE0" w:rsidP="0042214E">
      <w:pPr>
        <w:tabs>
          <w:tab w:val="left" w:pos="567"/>
        </w:tabs>
        <w:ind w:left="720" w:hanging="720"/>
        <w:contextualSpacing/>
      </w:pPr>
      <w:r w:rsidRPr="00331C7F">
        <w:t xml:space="preserve">Yang, S. C. (2012). Paths to bullying in online gaming: The effects of gender, preference for playing violent games, hostility, and aggressive behavior on bullying. </w:t>
      </w:r>
      <w:r w:rsidRPr="00331C7F">
        <w:rPr>
          <w:rStyle w:val="None"/>
          <w:i/>
          <w:iCs/>
        </w:rPr>
        <w:t>Journal of Educational Computing Research</w:t>
      </w:r>
      <w:r w:rsidRPr="00331C7F">
        <w:t xml:space="preserve">, </w:t>
      </w:r>
      <w:r w:rsidRPr="00331C7F">
        <w:rPr>
          <w:rStyle w:val="None"/>
          <w:i/>
          <w:iCs/>
        </w:rPr>
        <w:t>47</w:t>
      </w:r>
      <w:r w:rsidRPr="00331C7F">
        <w:t xml:space="preserve">(3), 235–249. </w:t>
      </w:r>
      <w:hyperlink r:id="rId209" w:history="1">
        <w:r w:rsidRPr="00331C7F">
          <w:t>https://doi.org/10.2190/EC.47.3.a</w:t>
        </w:r>
      </w:hyperlink>
    </w:p>
    <w:p w14:paraId="6DB8FB9F" w14:textId="77777777" w:rsidR="00E323C4" w:rsidRPr="00331C7F" w:rsidRDefault="001F4AE0" w:rsidP="0042214E">
      <w:pPr>
        <w:tabs>
          <w:tab w:val="left" w:pos="567"/>
        </w:tabs>
        <w:ind w:left="720" w:hanging="720"/>
        <w:contextualSpacing/>
      </w:pPr>
      <w:r w:rsidRPr="00331C7F">
        <w:t xml:space="preserve">Yildirim, A., &amp; Yildirim, D. (2007). Mobbing in the workplace by peers and managers: Mobbing experienced by nurses working in healthcare facilities in Turkey and its effect on nurses. </w:t>
      </w:r>
      <w:r w:rsidRPr="00331C7F">
        <w:rPr>
          <w:rStyle w:val="None"/>
          <w:i/>
          <w:iCs/>
        </w:rPr>
        <w:t>Journal of Clinical Nursing</w:t>
      </w:r>
      <w:r w:rsidRPr="00331C7F">
        <w:t xml:space="preserve">, </w:t>
      </w:r>
      <w:r w:rsidRPr="00331C7F">
        <w:rPr>
          <w:rStyle w:val="None"/>
          <w:i/>
          <w:iCs/>
        </w:rPr>
        <w:t>16</w:t>
      </w:r>
      <w:r w:rsidRPr="00331C7F">
        <w:t xml:space="preserve">(8), 1444–1453. </w:t>
      </w:r>
      <w:hyperlink r:id="rId210" w:history="1">
        <w:r w:rsidRPr="00331C7F">
          <w:t>https://doi.org/10.1111/j.1365-2702.2006.01814.x</w:t>
        </w:r>
      </w:hyperlink>
    </w:p>
    <w:p w14:paraId="6C99E78A" w14:textId="77777777" w:rsidR="00E323C4" w:rsidRPr="00331C7F" w:rsidRDefault="001F4AE0" w:rsidP="0042214E">
      <w:pPr>
        <w:tabs>
          <w:tab w:val="left" w:pos="567"/>
        </w:tabs>
        <w:ind w:left="720" w:hanging="720"/>
        <w:contextualSpacing/>
      </w:pPr>
      <w:r w:rsidRPr="00331C7F">
        <w:t xml:space="preserve">Zakaria, N., </w:t>
      </w:r>
      <w:proofErr w:type="spellStart"/>
      <w:r w:rsidRPr="00331C7F">
        <w:t>Amelinckx</w:t>
      </w:r>
      <w:proofErr w:type="spellEnd"/>
      <w:r w:rsidRPr="00331C7F">
        <w:t xml:space="preserve">, A., &amp; </w:t>
      </w:r>
      <w:proofErr w:type="spellStart"/>
      <w:r w:rsidRPr="00331C7F">
        <w:t>Wilemon</w:t>
      </w:r>
      <w:proofErr w:type="spellEnd"/>
      <w:r w:rsidRPr="00331C7F">
        <w:t>, D. (2004). Working together apart: Building a knowledge</w:t>
      </w:r>
      <w:r w:rsidRPr="00331C7F">
        <w:rPr>
          <w:rFonts w:ascii="Arial Unicode MS" w:hAnsi="Arial Unicode MS"/>
        </w:rPr>
        <w:t>‐</w:t>
      </w:r>
      <w:r w:rsidRPr="00331C7F">
        <w:t xml:space="preserve">sharing culture for global virtual teams. </w:t>
      </w:r>
      <w:r w:rsidRPr="00331C7F">
        <w:rPr>
          <w:rStyle w:val="None"/>
          <w:i/>
          <w:iCs/>
        </w:rPr>
        <w:t xml:space="preserve">Creativity and Innovation </w:t>
      </w:r>
      <w:r w:rsidRPr="00331C7F">
        <w:rPr>
          <w:rStyle w:val="None"/>
          <w:i/>
          <w:iCs/>
        </w:rPr>
        <w:lastRenderedPageBreak/>
        <w:t>Management</w:t>
      </w:r>
      <w:r w:rsidRPr="00331C7F">
        <w:t xml:space="preserve">, </w:t>
      </w:r>
      <w:r w:rsidRPr="00331C7F">
        <w:rPr>
          <w:rStyle w:val="None"/>
          <w:i/>
          <w:iCs/>
        </w:rPr>
        <w:t>13</w:t>
      </w:r>
      <w:r w:rsidRPr="00331C7F">
        <w:t xml:space="preserve">(1), 15–29. </w:t>
      </w:r>
      <w:hyperlink r:id="rId211" w:history="1">
        <w:r w:rsidRPr="00331C7F">
          <w:t>https://doi.org/10.1111/j.1467-8691.2004.00290.x</w:t>
        </w:r>
      </w:hyperlink>
    </w:p>
    <w:p w14:paraId="67547ECF" w14:textId="77777777" w:rsidR="00E323C4" w:rsidRPr="00331C7F" w:rsidRDefault="001F4AE0" w:rsidP="0042214E">
      <w:pPr>
        <w:ind w:left="720" w:hanging="720"/>
        <w:contextualSpacing/>
      </w:pPr>
      <w:r w:rsidRPr="00331C7F">
        <w:t xml:space="preserve">Zapf, D., &amp; Gross, C. (2001). Conflict escalation and coping with workplace bullying: A replication and extension. </w:t>
      </w:r>
      <w:r w:rsidRPr="00331C7F">
        <w:rPr>
          <w:rStyle w:val="None"/>
          <w:i/>
          <w:iCs/>
        </w:rPr>
        <w:t>European Journal of Work and Organizational Psychology</w:t>
      </w:r>
      <w:r w:rsidRPr="00331C7F">
        <w:t xml:space="preserve">, </w:t>
      </w:r>
      <w:r w:rsidRPr="00331C7F">
        <w:rPr>
          <w:rStyle w:val="None"/>
          <w:i/>
          <w:iCs/>
        </w:rPr>
        <w:t>10</w:t>
      </w:r>
      <w:r w:rsidRPr="00331C7F">
        <w:t xml:space="preserve">(4), 497–522. </w:t>
      </w:r>
      <w:hyperlink r:id="rId212" w:history="1">
        <w:r w:rsidRPr="00331C7F">
          <w:t>https://doi.org/10.1080/13594320143000834</w:t>
        </w:r>
      </w:hyperlink>
    </w:p>
    <w:p w14:paraId="680F250B" w14:textId="3C351CB5" w:rsidR="004C3043" w:rsidRDefault="004C3043">
      <w:pPr>
        <w:ind w:left="720" w:hanging="720"/>
      </w:pPr>
      <w:r w:rsidRPr="004C3043">
        <w:t>Zhou, H., &amp; Zhang, T. (2008). Body language in business negotiation. International Journal of Business and Management, 3(2), 90-96.</w:t>
      </w:r>
      <w:r>
        <w:t xml:space="preserve">  Retrieved from </w:t>
      </w:r>
      <w:hyperlink r:id="rId213" w:history="1">
        <w:r w:rsidRPr="004C3043">
          <w:rPr>
            <w:color w:val="0000FF"/>
            <w:u w:val="single"/>
          </w:rPr>
          <w:t>https://pdfs.semanticscholar.org/34b1/9dad36b9f78bc166b3b3620c82e2609d7358.pdf</w:t>
        </w:r>
      </w:hyperlink>
    </w:p>
    <w:p w14:paraId="2F91B7C6" w14:textId="07B28E70" w:rsidR="00E323C4" w:rsidRPr="00331C7F" w:rsidRDefault="001F4AE0">
      <w:pPr>
        <w:ind w:left="720" w:hanging="720"/>
      </w:pPr>
      <w:proofErr w:type="spellStart"/>
      <w:r w:rsidRPr="00331C7F">
        <w:t>Zolin</w:t>
      </w:r>
      <w:proofErr w:type="spellEnd"/>
      <w:r w:rsidRPr="00331C7F">
        <w:t xml:space="preserve">, R., Hinds, P. J., </w:t>
      </w:r>
      <w:proofErr w:type="spellStart"/>
      <w:r w:rsidRPr="00331C7F">
        <w:t>Fruchter</w:t>
      </w:r>
      <w:proofErr w:type="spellEnd"/>
      <w:r w:rsidRPr="00331C7F">
        <w:t xml:space="preserve">, R., &amp; Levitt, R. E. (2004). Interpersonal trust in cross-functional, geographically distributed work: A longitudinal study. </w:t>
      </w:r>
      <w:r w:rsidRPr="00331C7F">
        <w:rPr>
          <w:rStyle w:val="None"/>
          <w:i/>
          <w:iCs/>
        </w:rPr>
        <w:t>Information and organization</w:t>
      </w:r>
      <w:r w:rsidRPr="00331C7F">
        <w:t xml:space="preserve">, </w:t>
      </w:r>
      <w:r w:rsidRPr="00331C7F">
        <w:rPr>
          <w:rStyle w:val="None"/>
          <w:i/>
          <w:iCs/>
        </w:rPr>
        <w:t>14</w:t>
      </w:r>
      <w:r w:rsidRPr="00331C7F">
        <w:t>(1), 1–26. Retrieved from https://pdfs.semanticscholar.org/b060/416dfa32b28b0e2e834e2fa31d599d50e2de.pdf</w:t>
      </w:r>
    </w:p>
    <w:p w14:paraId="0443E1FA" w14:textId="77777777" w:rsidR="00E323C4" w:rsidRPr="00331C7F" w:rsidRDefault="001F4AE0">
      <w:pPr>
        <w:pStyle w:val="SectionHeading1"/>
      </w:pPr>
      <w:r w:rsidRPr="00331C7F">
        <w:rPr>
          <w:rFonts w:ascii="Arial Unicode MS" w:eastAsia="Arial Unicode MS" w:hAnsi="Arial Unicode MS" w:cs="Arial Unicode MS"/>
        </w:rPr>
        <w:br w:type="page"/>
      </w:r>
    </w:p>
    <w:p w14:paraId="3B40EC64" w14:textId="77777777" w:rsidR="00E323C4" w:rsidRPr="00433484" w:rsidRDefault="001F4AE0">
      <w:pPr>
        <w:pStyle w:val="SectionHeading1"/>
        <w:rPr>
          <w:b/>
          <w:bCs/>
        </w:rPr>
      </w:pPr>
      <w:bookmarkStart w:id="224" w:name="_Toc38882730"/>
      <w:r w:rsidRPr="00433484">
        <w:rPr>
          <w:rFonts w:eastAsia="Arial Unicode MS" w:cs="Arial Unicode MS"/>
          <w:b/>
          <w:bCs/>
        </w:rPr>
        <w:lastRenderedPageBreak/>
        <w:t>Appendix A: Ethics Review Board Approval</w:t>
      </w:r>
      <w:bookmarkEnd w:id="224"/>
    </w:p>
    <w:p w14:paraId="44B9977D" w14:textId="77777777" w:rsidR="00E323C4" w:rsidRPr="00331C7F" w:rsidRDefault="001F4AE0">
      <w:r w:rsidRPr="00331C7F">
        <w:rPr>
          <w:noProof/>
        </w:rPr>
        <w:drawing>
          <wp:anchor distT="57150" distB="57150" distL="57150" distR="57150" simplePos="0" relativeHeight="251659264" behindDoc="0" locked="0" layoutInCell="1" allowOverlap="1" wp14:anchorId="1A6D6292" wp14:editId="716B2D2A">
            <wp:simplePos x="0" y="0"/>
            <wp:positionH relativeFrom="column">
              <wp:posOffset>2143760</wp:posOffset>
            </wp:positionH>
            <wp:positionV relativeFrom="line">
              <wp:posOffset>0</wp:posOffset>
            </wp:positionV>
            <wp:extent cx="1428750" cy="285750"/>
            <wp:effectExtent l="0" t="0" r="0" b="0"/>
            <wp:wrapSquare wrapText="bothSides" distT="57150" distB="57150" distL="57150" distR="5715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image.jpeg"/>
                    <pic:cNvPicPr>
                      <a:picLocks noChangeAspect="1"/>
                    </pic:cNvPicPr>
                  </pic:nvPicPr>
                  <pic:blipFill>
                    <a:blip r:embed="rId214"/>
                    <a:stretch>
                      <a:fillRect/>
                    </a:stretch>
                  </pic:blipFill>
                  <pic:spPr>
                    <a:xfrm>
                      <a:off x="0" y="0"/>
                      <a:ext cx="1428750" cy="285750"/>
                    </a:xfrm>
                    <a:prstGeom prst="rect">
                      <a:avLst/>
                    </a:prstGeom>
                    <a:ln w="12700" cap="flat">
                      <a:noFill/>
                      <a:miter lim="400000"/>
                    </a:ln>
                    <a:effectLst/>
                  </pic:spPr>
                </pic:pic>
              </a:graphicData>
            </a:graphic>
          </wp:anchor>
        </w:drawing>
      </w:r>
    </w:p>
    <w:p w14:paraId="1EF5641D" w14:textId="6743B364" w:rsidR="00E323C4" w:rsidRPr="00331C7F" w:rsidRDefault="001F4AE0">
      <w:pPr>
        <w:spacing w:before="200" w:after="200" w:line="276" w:lineRule="auto"/>
      </w:pPr>
      <w:r w:rsidRPr="00331C7F">
        <w:rPr>
          <w:rStyle w:val="None"/>
          <w:b/>
          <w:bCs/>
        </w:rPr>
        <w:t>CERTIFICATION OF ETHICAL APPROVAL</w:t>
      </w:r>
      <w:r w:rsidRPr="00331C7F">
        <w:t xml:space="preserve"> </w:t>
      </w:r>
    </w:p>
    <w:p w14:paraId="470E6DDF" w14:textId="77777777" w:rsidR="00E323C4" w:rsidRPr="00331C7F" w:rsidRDefault="001F4AE0">
      <w:pPr>
        <w:spacing w:before="200" w:after="200" w:line="276" w:lineRule="auto"/>
      </w:pPr>
      <w:r w:rsidRPr="00331C7F">
        <w:t xml:space="preserve">The Athabasca University Research Ethics Board (AUREB) has reviewed and approved the research project noted below. The AUREB is constituted and operates in accordance with the current version of the Tri-Council Policy Statement: Ethical Conduct for Research Involving Humans (TCPS) and Athabasca University Policy and Procedures. </w:t>
      </w:r>
    </w:p>
    <w:p w14:paraId="0F99ECD7" w14:textId="77777777" w:rsidR="00E323C4" w:rsidRPr="00331C7F" w:rsidRDefault="001F4AE0">
      <w:pPr>
        <w:spacing w:before="200" w:after="200" w:line="276" w:lineRule="auto"/>
      </w:pPr>
      <w:r w:rsidRPr="00331C7F">
        <w:rPr>
          <w:rFonts w:ascii="Arial Unicode MS" w:hAnsi="Arial Unicode MS"/>
        </w:rPr>
        <w:br/>
      </w:r>
      <w:r w:rsidRPr="00331C7F">
        <w:rPr>
          <w:rStyle w:val="None"/>
          <w:b/>
          <w:bCs/>
          <w:u w:val="single"/>
        </w:rPr>
        <w:t>Ethics File No</w:t>
      </w:r>
      <w:r w:rsidRPr="00331C7F">
        <w:t xml:space="preserve">.: </w:t>
      </w:r>
      <w:r w:rsidRPr="00331C7F">
        <w:rPr>
          <w:rStyle w:val="None"/>
          <w:b/>
          <w:bCs/>
        </w:rPr>
        <w:t>23082</w:t>
      </w:r>
      <w:r w:rsidRPr="00331C7F">
        <w:t xml:space="preserve"> </w:t>
      </w:r>
    </w:p>
    <w:p w14:paraId="1F1FAC01" w14:textId="77777777" w:rsidR="00E323C4" w:rsidRPr="00331C7F" w:rsidRDefault="001F4AE0">
      <w:pPr>
        <w:spacing w:before="200" w:after="200" w:line="276" w:lineRule="auto"/>
      </w:pPr>
      <w:r w:rsidRPr="00331C7F">
        <w:rPr>
          <w:rStyle w:val="None"/>
          <w:b/>
          <w:bCs/>
          <w:u w:val="single"/>
        </w:rPr>
        <w:t>Principal Investigator</w:t>
      </w:r>
      <w:r w:rsidRPr="00331C7F">
        <w:t>:</w:t>
      </w:r>
      <w:r w:rsidRPr="00331C7F">
        <w:rPr>
          <w:rFonts w:ascii="Arial Unicode MS" w:hAnsi="Arial Unicode MS"/>
        </w:rPr>
        <w:br/>
      </w:r>
      <w:r w:rsidRPr="00331C7F">
        <w:t>Mrs. Peggy Flanigan, Graduate Student</w:t>
      </w:r>
      <w:r w:rsidRPr="00331C7F">
        <w:rPr>
          <w:rFonts w:ascii="Arial Unicode MS" w:hAnsi="Arial Unicode MS"/>
        </w:rPr>
        <w:br/>
      </w:r>
      <w:r w:rsidRPr="00331C7F">
        <w:t>Faculty of Business\Doctorate in Business Administration</w:t>
      </w:r>
      <w:r w:rsidRPr="00331C7F">
        <w:rPr>
          <w:rFonts w:ascii="Arial Unicode MS" w:hAnsi="Arial Unicode MS"/>
        </w:rPr>
        <w:br/>
      </w:r>
      <w:r w:rsidRPr="00331C7F">
        <w:rPr>
          <w:rFonts w:ascii="Arial Unicode MS" w:hAnsi="Arial Unicode MS"/>
        </w:rPr>
        <w:br/>
      </w:r>
      <w:r w:rsidRPr="00331C7F">
        <w:rPr>
          <w:rStyle w:val="None"/>
          <w:b/>
          <w:bCs/>
          <w:u w:val="single"/>
        </w:rPr>
        <w:t>Supervisor</w:t>
      </w:r>
      <w:r w:rsidRPr="00331C7F">
        <w:t>:</w:t>
      </w:r>
      <w:r w:rsidRPr="00331C7F">
        <w:rPr>
          <w:rFonts w:ascii="Arial Unicode MS" w:hAnsi="Arial Unicode MS"/>
        </w:rPr>
        <w:br/>
      </w:r>
      <w:r w:rsidRPr="00331C7F">
        <w:t>Dr. Kay Devine (Supervisor)</w:t>
      </w:r>
      <w:r w:rsidRPr="00331C7F">
        <w:rPr>
          <w:rFonts w:ascii="Arial Unicode MS" w:hAnsi="Arial Unicode MS"/>
        </w:rPr>
        <w:br/>
      </w:r>
    </w:p>
    <w:p w14:paraId="1D16692C" w14:textId="77777777" w:rsidR="00E323C4" w:rsidRPr="00331C7F" w:rsidRDefault="001F4AE0">
      <w:pPr>
        <w:spacing w:before="200" w:after="200" w:line="276" w:lineRule="auto"/>
      </w:pPr>
      <w:r w:rsidRPr="00331C7F">
        <w:rPr>
          <w:rStyle w:val="None"/>
          <w:b/>
          <w:bCs/>
          <w:u w:val="single"/>
        </w:rPr>
        <w:t>Project Title</w:t>
      </w:r>
      <w:r w:rsidRPr="00331C7F">
        <w:t xml:space="preserve">: </w:t>
      </w:r>
      <w:r w:rsidRPr="00331C7F">
        <w:rPr>
          <w:rFonts w:ascii="Arial Unicode MS" w:hAnsi="Arial Unicode MS"/>
        </w:rPr>
        <w:br/>
      </w:r>
      <w:r w:rsidRPr="00331C7F">
        <w:t xml:space="preserve">Understanding the Workplace Bullying Experience of Virtual Workers </w:t>
      </w:r>
    </w:p>
    <w:p w14:paraId="7FCD8968" w14:textId="77777777" w:rsidR="00E323C4" w:rsidRPr="00331C7F" w:rsidRDefault="001F4AE0">
      <w:pPr>
        <w:spacing w:before="200" w:after="200" w:line="276" w:lineRule="auto"/>
      </w:pPr>
      <w:r w:rsidRPr="00331C7F">
        <w:rPr>
          <w:rFonts w:ascii="Arial Unicode MS" w:hAnsi="Arial Unicode MS"/>
        </w:rPr>
        <w:br/>
      </w:r>
      <w:r w:rsidRPr="00331C7F">
        <w:rPr>
          <w:rStyle w:val="None"/>
          <w:b/>
          <w:bCs/>
        </w:rPr>
        <w:t xml:space="preserve">Effective Date: </w:t>
      </w:r>
      <w:r w:rsidRPr="00331C7F">
        <w:t xml:space="preserve">August 09, 2018 </w:t>
      </w:r>
    </w:p>
    <w:p w14:paraId="0B1D657A" w14:textId="77777777" w:rsidR="00E323C4" w:rsidRPr="00331C7F" w:rsidRDefault="001F4AE0">
      <w:pPr>
        <w:spacing w:before="200" w:after="200" w:line="276" w:lineRule="auto"/>
      </w:pPr>
      <w:r w:rsidRPr="00331C7F">
        <w:rPr>
          <w:rStyle w:val="None"/>
          <w:b/>
          <w:bCs/>
        </w:rPr>
        <w:t>Expiry Date</w:t>
      </w:r>
      <w:r w:rsidRPr="00331C7F">
        <w:t>: August 08, 2019</w:t>
      </w:r>
    </w:p>
    <w:p w14:paraId="01CAB531" w14:textId="77777777" w:rsidR="00E323C4" w:rsidRPr="00331C7F" w:rsidRDefault="001F4AE0">
      <w:pPr>
        <w:spacing w:before="200" w:after="200" w:line="276" w:lineRule="auto"/>
      </w:pPr>
      <w:r w:rsidRPr="00331C7F">
        <w:rPr>
          <w:rFonts w:ascii="Arial Unicode MS" w:hAnsi="Arial Unicode MS"/>
        </w:rPr>
        <w:br/>
      </w:r>
      <w:r w:rsidRPr="00331C7F">
        <w:rPr>
          <w:rStyle w:val="None"/>
          <w:b/>
          <w:bCs/>
        </w:rPr>
        <w:t>Restrictions:</w:t>
      </w:r>
      <w:r w:rsidRPr="00331C7F">
        <w:t xml:space="preserve"> </w:t>
      </w:r>
    </w:p>
    <w:p w14:paraId="5895D14C" w14:textId="77777777" w:rsidR="00E323C4" w:rsidRPr="00331C7F" w:rsidRDefault="001F4AE0">
      <w:pPr>
        <w:spacing w:before="200" w:after="200" w:line="276" w:lineRule="auto"/>
      </w:pPr>
      <w:r w:rsidRPr="00331C7F">
        <w:t>Any modification or amendment to the approved research must be submitted to the AUREB for approval.</w:t>
      </w:r>
      <w:r w:rsidRPr="00331C7F">
        <w:rPr>
          <w:rFonts w:ascii="Arial Unicode MS" w:hAnsi="Arial Unicode MS"/>
        </w:rPr>
        <w:br/>
      </w:r>
      <w:r w:rsidRPr="00331C7F">
        <w:rPr>
          <w:rFonts w:ascii="Arial Unicode MS" w:hAnsi="Arial Unicode MS"/>
        </w:rPr>
        <w:br/>
      </w:r>
      <w:r w:rsidRPr="00331C7F">
        <w:t xml:space="preserve">Ethical approval is valid </w:t>
      </w:r>
      <w:r w:rsidRPr="00331C7F">
        <w:rPr>
          <w:rStyle w:val="None"/>
          <w:i/>
          <w:iCs/>
        </w:rPr>
        <w:t>for a period of one year</w:t>
      </w:r>
      <w:r w:rsidRPr="00331C7F">
        <w:t xml:space="preserve">. An annual request for renewal must be submitted and approved by the above expiry date if a project is ongoing beyond one year. </w:t>
      </w:r>
    </w:p>
    <w:p w14:paraId="068B28CE" w14:textId="77777777" w:rsidR="00E323C4" w:rsidRPr="00331C7F" w:rsidRDefault="001F4AE0">
      <w:pPr>
        <w:spacing w:before="200" w:after="200" w:line="276" w:lineRule="auto"/>
      </w:pPr>
      <w:r w:rsidRPr="00331C7F">
        <w:t xml:space="preserve">A Project Completion (Final) Report must be submitted when the research is complete </w:t>
      </w:r>
      <w:r w:rsidRPr="00331C7F">
        <w:rPr>
          <w:rStyle w:val="None"/>
          <w:i/>
          <w:iCs/>
        </w:rPr>
        <w:t xml:space="preserve">(i.e. all participant </w:t>
      </w:r>
      <w:proofErr w:type="gramStart"/>
      <w:r w:rsidRPr="00331C7F">
        <w:rPr>
          <w:rStyle w:val="None"/>
          <w:i/>
          <w:iCs/>
        </w:rPr>
        <w:t>contact</w:t>
      </w:r>
      <w:proofErr w:type="gramEnd"/>
      <w:r w:rsidRPr="00331C7F">
        <w:rPr>
          <w:rStyle w:val="None"/>
          <w:i/>
          <w:iCs/>
        </w:rPr>
        <w:t xml:space="preserve"> and data collection is concluded, no follow-up with </w:t>
      </w:r>
      <w:r w:rsidRPr="00331C7F">
        <w:rPr>
          <w:rStyle w:val="None"/>
          <w:i/>
          <w:iCs/>
        </w:rPr>
        <w:lastRenderedPageBreak/>
        <w:t>participants is anticipated and findings have been made available/provided to participants (if applicable))</w:t>
      </w:r>
      <w:r w:rsidRPr="00331C7F">
        <w:t xml:space="preserve"> or the research is terminated. </w:t>
      </w:r>
    </w:p>
    <w:p w14:paraId="23A9294D" w14:textId="77777777" w:rsidR="00E323C4" w:rsidRPr="00331C7F" w:rsidRDefault="001F4AE0">
      <w:pPr>
        <w:spacing w:before="200" w:after="200" w:line="276" w:lineRule="auto"/>
      </w:pPr>
      <w:r w:rsidRPr="00331C7F">
        <w:rPr>
          <w:rStyle w:val="None"/>
          <w:b/>
          <w:bCs/>
        </w:rPr>
        <w:t xml:space="preserve">Approved by: </w:t>
      </w:r>
      <w:r w:rsidRPr="00331C7F">
        <w:t>Hussein Al-</w:t>
      </w:r>
      <w:proofErr w:type="spellStart"/>
      <w:r w:rsidRPr="00331C7F">
        <w:t>Zyoud</w:t>
      </w:r>
      <w:proofErr w:type="spellEnd"/>
      <w:r w:rsidRPr="00331C7F">
        <w:t xml:space="preserve">, Chair </w:t>
      </w:r>
    </w:p>
    <w:p w14:paraId="2BA226DF" w14:textId="77777777" w:rsidR="00E323C4" w:rsidRPr="00331C7F" w:rsidRDefault="001F4AE0">
      <w:pPr>
        <w:spacing w:before="200" w:after="200" w:line="276" w:lineRule="auto"/>
      </w:pPr>
      <w:r w:rsidRPr="00331C7F">
        <w:rPr>
          <w:rStyle w:val="None"/>
          <w:b/>
          <w:bCs/>
        </w:rPr>
        <w:t>Date:</w:t>
      </w:r>
      <w:r w:rsidRPr="00331C7F">
        <w:t xml:space="preserve"> August 9, 2018</w:t>
      </w:r>
      <w:r w:rsidRPr="00331C7F">
        <w:rPr>
          <w:rFonts w:ascii="Arial Unicode MS" w:hAnsi="Arial Unicode MS"/>
        </w:rPr>
        <w:br/>
      </w:r>
      <w:r w:rsidRPr="00331C7F">
        <w:t xml:space="preserve"> </w:t>
      </w:r>
    </w:p>
    <w:p w14:paraId="06B9FFD3" w14:textId="77777777" w:rsidR="00E323C4" w:rsidRPr="00331C7F" w:rsidRDefault="001F4AE0">
      <w:pPr>
        <w:spacing w:before="200" w:after="200" w:line="276" w:lineRule="auto"/>
      </w:pPr>
      <w:r w:rsidRPr="00331C7F">
        <w:t>Faculty of Business, Departmental Ethics Review Committee</w:t>
      </w:r>
    </w:p>
    <w:p w14:paraId="2897E7B8" w14:textId="77777777" w:rsidR="00E323C4" w:rsidRPr="00331C7F" w:rsidRDefault="001F4AE0">
      <w:pPr>
        <w:spacing w:before="200" w:after="200" w:line="276" w:lineRule="auto"/>
      </w:pPr>
      <w:r w:rsidRPr="00331C7F">
        <w:t>_________________________________________________________________</w:t>
      </w:r>
    </w:p>
    <w:p w14:paraId="66A13BCF" w14:textId="77777777" w:rsidR="00E323C4" w:rsidRPr="00331C7F" w:rsidRDefault="001F4AE0">
      <w:r w:rsidRPr="00331C7F">
        <w:t xml:space="preserve">Athabasca University Research Ethics Board </w:t>
      </w:r>
      <w:r w:rsidRPr="00331C7F">
        <w:rPr>
          <w:rFonts w:ascii="Arial Unicode MS" w:hAnsi="Arial Unicode MS"/>
        </w:rPr>
        <w:br/>
      </w:r>
      <w:r w:rsidRPr="00331C7F">
        <w:t>University Research Services, Research Centre</w:t>
      </w:r>
      <w:r w:rsidRPr="00331C7F">
        <w:rPr>
          <w:rFonts w:ascii="Arial Unicode MS" w:hAnsi="Arial Unicode MS"/>
        </w:rPr>
        <w:br/>
      </w:r>
      <w:r w:rsidRPr="00331C7F">
        <w:t>1 University Drive, Athabasca, AB, Canada T9S 3A3</w:t>
      </w:r>
      <w:r w:rsidRPr="00331C7F">
        <w:rPr>
          <w:rFonts w:ascii="Arial Unicode MS" w:hAnsi="Arial Unicode MS"/>
        </w:rPr>
        <w:br/>
      </w:r>
      <w:r w:rsidRPr="00331C7F">
        <w:t xml:space="preserve">E-mail </w:t>
      </w:r>
      <w:hyperlink r:id="rId215" w:history="1">
        <w:r w:rsidRPr="00331C7F">
          <w:t>rebsec@athabascau.ca</w:t>
        </w:r>
      </w:hyperlink>
      <w:r w:rsidRPr="00331C7F">
        <w:t xml:space="preserve"> Telephone: 780.675.6718</w:t>
      </w:r>
    </w:p>
    <w:p w14:paraId="5280565B" w14:textId="77777777" w:rsidR="00E323C4" w:rsidRPr="00331C7F" w:rsidRDefault="001F4AE0">
      <w:pPr>
        <w:pStyle w:val="SectionHeading1"/>
      </w:pPr>
      <w:r w:rsidRPr="00331C7F">
        <w:rPr>
          <w:rFonts w:ascii="Arial Unicode MS" w:eastAsia="Arial Unicode MS" w:hAnsi="Arial Unicode MS" w:cs="Arial Unicode MS"/>
        </w:rPr>
        <w:br w:type="page"/>
      </w:r>
    </w:p>
    <w:p w14:paraId="207DB8F4" w14:textId="77777777" w:rsidR="00E323C4" w:rsidRPr="00433484" w:rsidRDefault="001F4AE0">
      <w:pPr>
        <w:pStyle w:val="SectionHeading1"/>
        <w:rPr>
          <w:b/>
          <w:bCs/>
        </w:rPr>
      </w:pPr>
      <w:bookmarkStart w:id="225" w:name="_Toc38882731"/>
      <w:r w:rsidRPr="00433484">
        <w:rPr>
          <w:rFonts w:eastAsia="Arial Unicode MS" w:cs="Arial Unicode MS"/>
          <w:b/>
          <w:bCs/>
        </w:rPr>
        <w:lastRenderedPageBreak/>
        <w:t>Appendix B: Proposed Interview Questions</w:t>
      </w:r>
      <w:bookmarkEnd w:id="225"/>
    </w:p>
    <w:p w14:paraId="122D1E98" w14:textId="77777777" w:rsidR="00E323C4" w:rsidRPr="00331C7F" w:rsidRDefault="001F4AE0">
      <w:pPr>
        <w:widowControl/>
        <w:ind w:firstLine="720"/>
      </w:pPr>
      <w:r w:rsidRPr="00331C7F">
        <w:t>Thank you for sharing your experience of working virtually. I have a number of questions that I’d like to go through with you to help me understand your own experience. If you don’t feel comfortable answering any question in this survey you may tell me so and we’ll move on to the next question. Also, if you would like to withdraw from the interview at any time, please let me know and I will end our discussion. All of your responses are voluntary, and your identity will never be revealed.</w:t>
      </w:r>
    </w:p>
    <w:p w14:paraId="67FB584D" w14:textId="77777777" w:rsidR="00E323C4" w:rsidRPr="00331C7F" w:rsidRDefault="001F4AE0">
      <w:pPr>
        <w:widowControl/>
        <w:ind w:firstLine="720"/>
      </w:pPr>
      <w:r w:rsidRPr="00331C7F">
        <w:t xml:space="preserve">To ensure that I get down your words exactly as you told them to me, I’d like to record our conversation. The purpose of the recording is simply to help me record our exchange while I listen carefully to your recollection and reflection. No one else, other than a confidential transcriptionist and my research supervisor will have access to anything you tell me. Also, all recordings will be disposed of following the research, and in accordance with the Athabasca University ethics procedures. Are you comfortable with me recording this interview? </w:t>
      </w:r>
    </w:p>
    <w:p w14:paraId="30776CD2" w14:textId="77777777" w:rsidR="00E323C4" w:rsidRPr="00331C7F" w:rsidRDefault="001F4AE0" w:rsidP="00A33A6C">
      <w:pPr>
        <w:numPr>
          <w:ilvl w:val="0"/>
          <w:numId w:val="44"/>
        </w:numPr>
      </w:pPr>
      <w:r w:rsidRPr="00331C7F">
        <w:rPr>
          <w:rStyle w:val="None"/>
          <w:b/>
          <w:bCs/>
        </w:rPr>
        <w:t>Tell me about yourself</w:t>
      </w:r>
    </w:p>
    <w:p w14:paraId="70968EE0" w14:textId="77777777" w:rsidR="00E323C4" w:rsidRPr="00331C7F" w:rsidRDefault="001F4AE0">
      <w:pPr>
        <w:ind w:left="360"/>
      </w:pPr>
      <w:r w:rsidRPr="00331C7F">
        <w:t>I’d like to begin by learning more about you as a person.</w:t>
      </w:r>
    </w:p>
    <w:p w14:paraId="5AF4185E" w14:textId="77777777" w:rsidR="00E323C4" w:rsidRPr="00331C7F" w:rsidRDefault="001F4AE0" w:rsidP="00A33A6C">
      <w:pPr>
        <w:numPr>
          <w:ilvl w:val="1"/>
          <w:numId w:val="44"/>
        </w:numPr>
      </w:pPr>
      <w:r w:rsidRPr="00331C7F">
        <w:t>Let’s begin with you telling me about yourself. When people ask you, what do you tell people about yourself?</w:t>
      </w:r>
    </w:p>
    <w:p w14:paraId="6157A4B0" w14:textId="77777777" w:rsidR="00E323C4" w:rsidRPr="00331C7F" w:rsidRDefault="001F4AE0" w:rsidP="00A33A6C">
      <w:pPr>
        <w:numPr>
          <w:ilvl w:val="1"/>
          <w:numId w:val="44"/>
        </w:numPr>
      </w:pPr>
      <w:r w:rsidRPr="00331C7F">
        <w:t>Which of these age brackets would you fall in? (provide age bands)</w:t>
      </w:r>
    </w:p>
    <w:p w14:paraId="7A55EC45" w14:textId="77777777" w:rsidR="00E323C4" w:rsidRPr="00331C7F" w:rsidRDefault="001F4AE0" w:rsidP="00A33A6C">
      <w:pPr>
        <w:numPr>
          <w:ilvl w:val="1"/>
          <w:numId w:val="44"/>
        </w:numPr>
      </w:pPr>
      <w:r w:rsidRPr="00331C7F">
        <w:t>What gender do you identify with?</w:t>
      </w:r>
    </w:p>
    <w:p w14:paraId="4D560854" w14:textId="77777777" w:rsidR="00E323C4" w:rsidRPr="00331C7F" w:rsidRDefault="001F4AE0" w:rsidP="00A33A6C">
      <w:pPr>
        <w:numPr>
          <w:ilvl w:val="1"/>
          <w:numId w:val="44"/>
        </w:numPr>
      </w:pPr>
      <w:r w:rsidRPr="00331C7F">
        <w:t>What race do you identify with? (pick list)</w:t>
      </w:r>
    </w:p>
    <w:p w14:paraId="788A62B1" w14:textId="77777777" w:rsidR="00E323C4" w:rsidRPr="00331C7F" w:rsidRDefault="001F4AE0" w:rsidP="00A33A6C">
      <w:pPr>
        <w:numPr>
          <w:ilvl w:val="1"/>
          <w:numId w:val="44"/>
        </w:numPr>
      </w:pPr>
      <w:r w:rsidRPr="00331C7F">
        <w:t xml:space="preserve">Did you pursue education past high school? If so, what area of education did you pursue? (______________) What’s the highest education level </w:t>
      </w:r>
      <w:r w:rsidRPr="00331C7F">
        <w:lastRenderedPageBreak/>
        <w:t>you attained? (pick list)</w:t>
      </w:r>
    </w:p>
    <w:p w14:paraId="6FF91AE2" w14:textId="77777777" w:rsidR="00E323C4" w:rsidRPr="00331C7F" w:rsidRDefault="001F4AE0" w:rsidP="00A33A6C">
      <w:pPr>
        <w:numPr>
          <w:ilvl w:val="1"/>
          <w:numId w:val="44"/>
        </w:numPr>
      </w:pPr>
      <w:r w:rsidRPr="00331C7F">
        <w:t>Tell me about your work history—where did you start until your most recent? How long do you intend to work?</w:t>
      </w:r>
    </w:p>
    <w:p w14:paraId="4289303C" w14:textId="77777777" w:rsidR="00E323C4" w:rsidRPr="00331C7F" w:rsidRDefault="001F4AE0" w:rsidP="00A33A6C">
      <w:pPr>
        <w:numPr>
          <w:ilvl w:val="1"/>
          <w:numId w:val="44"/>
        </w:numPr>
      </w:pPr>
      <w:r w:rsidRPr="00331C7F">
        <w:t xml:space="preserve">What’s your motivation for working? </w:t>
      </w:r>
    </w:p>
    <w:p w14:paraId="240C4970" w14:textId="77777777" w:rsidR="00E323C4" w:rsidRPr="00331C7F" w:rsidRDefault="001F4AE0" w:rsidP="00A33A6C">
      <w:pPr>
        <w:numPr>
          <w:ilvl w:val="1"/>
          <w:numId w:val="44"/>
        </w:numPr>
      </w:pPr>
      <w:r w:rsidRPr="00331C7F">
        <w:t>Tell me about your virtual work. Where are your coworkers and supervisor located? What are your perceptions of them? Are they invested and engaged in the work you are all doing together? Are they engaged almost exclusively for the task or do they spend time building relationships with you? Have you developed strong relationships with your virtual coworkers?</w:t>
      </w:r>
    </w:p>
    <w:p w14:paraId="066A06C9" w14:textId="77777777" w:rsidR="00E323C4" w:rsidRPr="00331C7F" w:rsidRDefault="001F4AE0" w:rsidP="00A33A6C">
      <w:pPr>
        <w:numPr>
          <w:ilvl w:val="0"/>
          <w:numId w:val="44"/>
        </w:numPr>
      </w:pPr>
      <w:r w:rsidRPr="00331C7F">
        <w:rPr>
          <w:rStyle w:val="None"/>
          <w:b/>
          <w:bCs/>
        </w:rPr>
        <w:t>On Being a Virtual Worker</w:t>
      </w:r>
    </w:p>
    <w:p w14:paraId="2C93103B" w14:textId="77777777" w:rsidR="00E323C4" w:rsidRPr="00331C7F" w:rsidRDefault="001F4AE0">
      <w:pPr>
        <w:ind w:left="720"/>
      </w:pPr>
      <w:r w:rsidRPr="00331C7F">
        <w:t xml:space="preserve">“I’d like you to think of </w:t>
      </w:r>
    </w:p>
    <w:p w14:paraId="20E27EA7" w14:textId="77777777" w:rsidR="00E323C4" w:rsidRPr="00331C7F" w:rsidRDefault="001F4AE0" w:rsidP="00A33A6C">
      <w:pPr>
        <w:numPr>
          <w:ilvl w:val="1"/>
          <w:numId w:val="44"/>
        </w:numPr>
      </w:pPr>
      <w:r w:rsidRPr="00331C7F">
        <w:t xml:space="preserve">What kinds of jobs have you done as a virtual/remote/distributed worker? </w:t>
      </w:r>
    </w:p>
    <w:p w14:paraId="2C2190A1" w14:textId="77777777" w:rsidR="00E323C4" w:rsidRPr="00331C7F" w:rsidRDefault="001F4AE0" w:rsidP="00A33A6C">
      <w:pPr>
        <w:numPr>
          <w:ilvl w:val="1"/>
          <w:numId w:val="44"/>
        </w:numPr>
      </w:pPr>
      <w:r w:rsidRPr="00331C7F">
        <w:t xml:space="preserve">What is different about a virtual worker than a collocated worker— </w:t>
      </w:r>
    </w:p>
    <w:p w14:paraId="1EB640AA" w14:textId="77777777" w:rsidR="00E323C4" w:rsidRPr="00331C7F" w:rsidRDefault="001F4AE0" w:rsidP="00A33A6C">
      <w:pPr>
        <w:numPr>
          <w:ilvl w:val="2"/>
          <w:numId w:val="44"/>
        </w:numPr>
      </w:pPr>
      <w:r w:rsidRPr="00331C7F">
        <w:t xml:space="preserve">Are there different attributes that would make a person successful in a virtual job? </w:t>
      </w:r>
    </w:p>
    <w:p w14:paraId="50DB7ADF" w14:textId="77777777" w:rsidR="00E323C4" w:rsidRPr="00331C7F" w:rsidRDefault="001F4AE0" w:rsidP="00A33A6C">
      <w:pPr>
        <w:numPr>
          <w:ilvl w:val="2"/>
          <w:numId w:val="44"/>
        </w:numPr>
      </w:pPr>
      <w:r w:rsidRPr="00331C7F">
        <w:t>Are there attributes that would make a person unsuccessful in a virtual job?</w:t>
      </w:r>
    </w:p>
    <w:p w14:paraId="0F0590EF" w14:textId="77777777" w:rsidR="00E323C4" w:rsidRPr="00331C7F" w:rsidRDefault="001F4AE0" w:rsidP="00A33A6C">
      <w:pPr>
        <w:numPr>
          <w:ilvl w:val="1"/>
          <w:numId w:val="44"/>
        </w:numPr>
      </w:pPr>
      <w:r w:rsidRPr="00331C7F">
        <w:t>What is the best thing about working virtually?</w:t>
      </w:r>
    </w:p>
    <w:p w14:paraId="6395E515" w14:textId="77777777" w:rsidR="00E323C4" w:rsidRPr="00331C7F" w:rsidRDefault="001F4AE0" w:rsidP="00A33A6C">
      <w:pPr>
        <w:numPr>
          <w:ilvl w:val="1"/>
          <w:numId w:val="44"/>
        </w:numPr>
      </w:pPr>
      <w:r w:rsidRPr="00331C7F">
        <w:t xml:space="preserve"> What is the most challenging? What is the most frustrating about working virtually? The most disappointing?</w:t>
      </w:r>
    </w:p>
    <w:p w14:paraId="088242AE" w14:textId="77777777" w:rsidR="00E323C4" w:rsidRPr="00331C7F" w:rsidRDefault="001F4AE0" w:rsidP="00A33A6C">
      <w:pPr>
        <w:numPr>
          <w:ilvl w:val="0"/>
          <w:numId w:val="44"/>
        </w:numPr>
      </w:pPr>
      <w:r w:rsidRPr="00331C7F">
        <w:rPr>
          <w:rStyle w:val="None"/>
          <w:b/>
          <w:bCs/>
        </w:rPr>
        <w:t xml:space="preserve">Conflicts, Negative </w:t>
      </w:r>
      <w:proofErr w:type="spellStart"/>
      <w:r w:rsidRPr="00331C7F">
        <w:rPr>
          <w:rStyle w:val="None"/>
          <w:b/>
          <w:bCs/>
        </w:rPr>
        <w:t>Behaviours</w:t>
      </w:r>
      <w:proofErr w:type="spellEnd"/>
      <w:r w:rsidRPr="00331C7F">
        <w:rPr>
          <w:rStyle w:val="None"/>
          <w:b/>
          <w:bCs/>
        </w:rPr>
        <w:t xml:space="preserve"> and Workplace Bullying</w:t>
      </w:r>
    </w:p>
    <w:p w14:paraId="0844BDD8" w14:textId="77777777" w:rsidR="00E323C4" w:rsidRPr="00331C7F" w:rsidRDefault="001F4AE0" w:rsidP="00A33A6C">
      <w:pPr>
        <w:numPr>
          <w:ilvl w:val="1"/>
          <w:numId w:val="44"/>
        </w:numPr>
      </w:pPr>
      <w:r w:rsidRPr="00331C7F">
        <w:t>What kinds of conflict comes up when working virtually?</w:t>
      </w:r>
    </w:p>
    <w:p w14:paraId="5033B686" w14:textId="77777777" w:rsidR="00E323C4" w:rsidRPr="00331C7F" w:rsidRDefault="001F4AE0" w:rsidP="00A33A6C">
      <w:pPr>
        <w:numPr>
          <w:ilvl w:val="1"/>
          <w:numId w:val="44"/>
        </w:numPr>
      </w:pPr>
      <w:r w:rsidRPr="00331C7F">
        <w:lastRenderedPageBreak/>
        <w:t>What is the impact of the conflict on you? Your organization?</w:t>
      </w:r>
    </w:p>
    <w:p w14:paraId="6AEE0F37" w14:textId="77777777" w:rsidR="00E323C4" w:rsidRPr="00331C7F" w:rsidRDefault="001F4AE0" w:rsidP="00A33A6C">
      <w:pPr>
        <w:numPr>
          <w:ilvl w:val="1"/>
          <w:numId w:val="44"/>
        </w:numPr>
      </w:pPr>
      <w:r w:rsidRPr="00331C7F">
        <w:t>How is conflict typically solved amongst you and your coworkers?</w:t>
      </w:r>
    </w:p>
    <w:p w14:paraId="49CA9755" w14:textId="77777777" w:rsidR="00E323C4" w:rsidRPr="00331C7F" w:rsidRDefault="001F4AE0" w:rsidP="00A33A6C">
      <w:pPr>
        <w:numPr>
          <w:ilvl w:val="1"/>
          <w:numId w:val="44"/>
        </w:numPr>
      </w:pPr>
      <w:r w:rsidRPr="00331C7F">
        <w:t>What is the company policy on respect in the workplace? What does the policy say? What are the consequences for breaking this policy?</w:t>
      </w:r>
    </w:p>
    <w:p w14:paraId="7C1C7683" w14:textId="77777777" w:rsidR="00E323C4" w:rsidRPr="00331C7F" w:rsidRDefault="001F4AE0" w:rsidP="00A33A6C">
      <w:pPr>
        <w:numPr>
          <w:ilvl w:val="1"/>
          <w:numId w:val="44"/>
        </w:numPr>
      </w:pPr>
      <w:r w:rsidRPr="00331C7F">
        <w:t xml:space="preserve">What does respectful </w:t>
      </w:r>
      <w:proofErr w:type="spellStart"/>
      <w:r w:rsidRPr="00331C7F">
        <w:t>behaviour</w:t>
      </w:r>
      <w:proofErr w:type="spellEnd"/>
      <w:r w:rsidRPr="00331C7F">
        <w:t xml:space="preserve"> mean to you?</w:t>
      </w:r>
    </w:p>
    <w:p w14:paraId="6AFB693D" w14:textId="77777777" w:rsidR="00E323C4" w:rsidRPr="00331C7F" w:rsidRDefault="001F4AE0" w:rsidP="00A33A6C">
      <w:pPr>
        <w:numPr>
          <w:ilvl w:val="1"/>
          <w:numId w:val="44"/>
        </w:numPr>
      </w:pPr>
      <w:r w:rsidRPr="00331C7F">
        <w:t>Are people respectful to each other in your workplace? Always? How do you feel about that?</w:t>
      </w:r>
    </w:p>
    <w:p w14:paraId="4A01277F" w14:textId="77777777" w:rsidR="00E323C4" w:rsidRPr="00331C7F" w:rsidRDefault="001F4AE0" w:rsidP="00A33A6C">
      <w:pPr>
        <w:numPr>
          <w:ilvl w:val="1"/>
          <w:numId w:val="44"/>
        </w:numPr>
      </w:pPr>
      <w:r w:rsidRPr="00331C7F">
        <w:t xml:space="preserve">I’d like you to take a few moments to look at the Negative Acts Questionnaire with you. I’d like you to think of your virtual coworkers and yourself, and I’d like to you to identify any of the following </w:t>
      </w:r>
      <w:proofErr w:type="spellStart"/>
      <w:r w:rsidRPr="00331C7F">
        <w:t>behaviours</w:t>
      </w:r>
      <w:proofErr w:type="spellEnd"/>
      <w:r w:rsidRPr="00331C7F">
        <w:t xml:space="preserve"> that either you, yourself have experienced or that you have observed in your virtual work context. I’ll ask you about a particular </w:t>
      </w:r>
      <w:proofErr w:type="spellStart"/>
      <w:r w:rsidRPr="00331C7F">
        <w:t>behaviour</w:t>
      </w:r>
      <w:proofErr w:type="spellEnd"/>
      <w:r w:rsidRPr="00331C7F">
        <w:t>, and I’d like you to tell me if you saw or experienced it in your work situation, and if so, did it happen a lot (like every week), or once in a while.</w:t>
      </w:r>
    </w:p>
    <w:p w14:paraId="295500FD" w14:textId="77777777" w:rsidR="00E323C4" w:rsidRPr="00331C7F" w:rsidRDefault="001F4AE0" w:rsidP="00A33A6C">
      <w:pPr>
        <w:numPr>
          <w:ilvl w:val="1"/>
          <w:numId w:val="44"/>
        </w:numPr>
      </w:pPr>
      <w:r w:rsidRPr="00331C7F">
        <w:t xml:space="preserve">Who do you see as responsible for most of these negative </w:t>
      </w:r>
      <w:proofErr w:type="spellStart"/>
      <w:r w:rsidRPr="00331C7F">
        <w:t>behaviours</w:t>
      </w:r>
      <w:proofErr w:type="spellEnd"/>
      <w:r w:rsidRPr="00331C7F">
        <w:t>?</w:t>
      </w:r>
    </w:p>
    <w:p w14:paraId="3D13B92F" w14:textId="77777777" w:rsidR="00E323C4" w:rsidRPr="00331C7F" w:rsidRDefault="001F4AE0" w:rsidP="00A33A6C">
      <w:pPr>
        <w:numPr>
          <w:ilvl w:val="1"/>
          <w:numId w:val="44"/>
        </w:numPr>
      </w:pPr>
      <w:r w:rsidRPr="00331C7F">
        <w:t xml:space="preserve">Are the negative </w:t>
      </w:r>
      <w:proofErr w:type="spellStart"/>
      <w:r w:rsidRPr="00331C7F">
        <w:t>behaviours</w:t>
      </w:r>
      <w:proofErr w:type="spellEnd"/>
      <w:r w:rsidRPr="00331C7F">
        <w:t xml:space="preserve"> directed towards a single person, a number of people or kind of everyone?</w:t>
      </w:r>
    </w:p>
    <w:p w14:paraId="38B420A8" w14:textId="77777777" w:rsidR="00E323C4" w:rsidRPr="00331C7F" w:rsidRDefault="001F4AE0" w:rsidP="00A33A6C">
      <w:pPr>
        <w:numPr>
          <w:ilvl w:val="1"/>
          <w:numId w:val="44"/>
        </w:numPr>
      </w:pPr>
      <w:r w:rsidRPr="00331C7F">
        <w:t>What do you think about workplace bullying?</w:t>
      </w:r>
    </w:p>
    <w:p w14:paraId="7155AC0A" w14:textId="77777777" w:rsidR="00E323C4" w:rsidRPr="00331C7F" w:rsidRDefault="001F4AE0" w:rsidP="00A33A6C">
      <w:pPr>
        <w:numPr>
          <w:ilvl w:val="1"/>
          <w:numId w:val="44"/>
        </w:numPr>
      </w:pPr>
      <w:r w:rsidRPr="00331C7F">
        <w:t>How do you understand the concept of bullying in the workplace? Do you think it’s real?</w:t>
      </w:r>
    </w:p>
    <w:p w14:paraId="7EB5E1C2" w14:textId="77777777" w:rsidR="00E323C4" w:rsidRPr="00331C7F" w:rsidRDefault="001F4AE0" w:rsidP="00A33A6C">
      <w:pPr>
        <w:numPr>
          <w:ilvl w:val="1"/>
          <w:numId w:val="44"/>
        </w:numPr>
      </w:pPr>
      <w:r w:rsidRPr="00331C7F">
        <w:t>Do you think you’d recognize it if it happened to you or a coworker?</w:t>
      </w:r>
    </w:p>
    <w:p w14:paraId="22A2BF7F" w14:textId="77777777" w:rsidR="00E323C4" w:rsidRPr="00331C7F" w:rsidRDefault="001F4AE0" w:rsidP="00A33A6C">
      <w:pPr>
        <w:numPr>
          <w:ilvl w:val="1"/>
          <w:numId w:val="44"/>
        </w:numPr>
      </w:pPr>
      <w:r w:rsidRPr="00331C7F">
        <w:t xml:space="preserve">Do you think it happens often in the workplace? Does it happen often in </w:t>
      </w:r>
      <w:r w:rsidRPr="00331C7F">
        <w:lastRenderedPageBreak/>
        <w:t>your organization?</w:t>
      </w:r>
    </w:p>
    <w:p w14:paraId="589933E4" w14:textId="77777777" w:rsidR="00E323C4" w:rsidRPr="00331C7F" w:rsidRDefault="001F4AE0" w:rsidP="00A33A6C">
      <w:pPr>
        <w:numPr>
          <w:ilvl w:val="1"/>
          <w:numId w:val="44"/>
        </w:numPr>
      </w:pPr>
      <w:r w:rsidRPr="00331C7F">
        <w:t>If it happened to you or a coworker, what would you do?</w:t>
      </w:r>
    </w:p>
    <w:p w14:paraId="086899FB" w14:textId="558D7E30" w:rsidR="00E323C4" w:rsidRDefault="001F4AE0" w:rsidP="00A33A6C">
      <w:pPr>
        <w:numPr>
          <w:ilvl w:val="1"/>
          <w:numId w:val="44"/>
        </w:numPr>
      </w:pPr>
      <w:r w:rsidRPr="00331C7F">
        <w:t>Do you think there is bullying happening now in your virtual workplace?</w:t>
      </w:r>
    </w:p>
    <w:p w14:paraId="302ECE6E" w14:textId="4C85211D" w:rsidR="001B75AE" w:rsidRPr="00331C7F" w:rsidRDefault="001B75AE" w:rsidP="00A33A6C">
      <w:pPr>
        <w:numPr>
          <w:ilvl w:val="1"/>
          <w:numId w:val="44"/>
        </w:numPr>
      </w:pPr>
      <w:r>
        <w:t xml:space="preserve"> Are you experiencing bullying in your virtual workplace?  Tell me about it.</w:t>
      </w:r>
    </w:p>
    <w:p w14:paraId="2FE7F818" w14:textId="77777777" w:rsidR="00E323C4" w:rsidRPr="00331C7F" w:rsidRDefault="001F4AE0" w:rsidP="00A33A6C">
      <w:pPr>
        <w:numPr>
          <w:ilvl w:val="0"/>
          <w:numId w:val="44"/>
        </w:numPr>
      </w:pPr>
      <w:r w:rsidRPr="00331C7F">
        <w:rPr>
          <w:rStyle w:val="None"/>
          <w:b/>
          <w:bCs/>
        </w:rPr>
        <w:t>On Stress and Intention to Leave</w:t>
      </w:r>
    </w:p>
    <w:p w14:paraId="71257640" w14:textId="77777777" w:rsidR="00E323C4" w:rsidRPr="00331C7F" w:rsidRDefault="001F4AE0" w:rsidP="00A33A6C">
      <w:pPr>
        <w:numPr>
          <w:ilvl w:val="1"/>
          <w:numId w:val="44"/>
        </w:numPr>
      </w:pPr>
      <w:r w:rsidRPr="00331C7F">
        <w:t xml:space="preserve">Taking you back to the Negative Acts Questionnaire, these can’t have been very comfortable to experience. Tell me what it was like to work with these </w:t>
      </w:r>
      <w:proofErr w:type="spellStart"/>
      <w:r w:rsidRPr="00331C7F">
        <w:t>behaviours</w:t>
      </w:r>
      <w:proofErr w:type="spellEnd"/>
      <w:r w:rsidRPr="00331C7F">
        <w:t xml:space="preserve"> occurring.</w:t>
      </w:r>
    </w:p>
    <w:p w14:paraId="453664AB" w14:textId="77777777" w:rsidR="00E323C4" w:rsidRPr="00331C7F" w:rsidRDefault="001F4AE0" w:rsidP="00A33A6C">
      <w:pPr>
        <w:numPr>
          <w:ilvl w:val="1"/>
          <w:numId w:val="44"/>
        </w:numPr>
      </w:pPr>
      <w:r w:rsidRPr="00331C7F">
        <w:t>Did you find it stressful? How stressful? Did the stress affect your life? Your health? Your friends and family? Your job? Your career? Describe the effects and what you felt about that.</w:t>
      </w:r>
    </w:p>
    <w:p w14:paraId="52C0D1DB" w14:textId="77777777" w:rsidR="00E323C4" w:rsidRPr="00331C7F" w:rsidRDefault="001F4AE0" w:rsidP="00A33A6C">
      <w:pPr>
        <w:numPr>
          <w:ilvl w:val="1"/>
          <w:numId w:val="44"/>
        </w:numPr>
      </w:pPr>
      <w:r w:rsidRPr="00331C7F">
        <w:t>Did you think about leaving the job? Leaving the organization?</w:t>
      </w:r>
    </w:p>
    <w:p w14:paraId="4A3FA150" w14:textId="77777777" w:rsidR="00E323C4" w:rsidRPr="00331C7F" w:rsidRDefault="001F4AE0" w:rsidP="00A33A6C">
      <w:pPr>
        <w:numPr>
          <w:ilvl w:val="1"/>
          <w:numId w:val="44"/>
        </w:numPr>
      </w:pPr>
      <w:r w:rsidRPr="00331C7F">
        <w:t>How difficult would it be to leave?</w:t>
      </w:r>
    </w:p>
    <w:p w14:paraId="061C6357" w14:textId="77777777" w:rsidR="00E323C4" w:rsidRPr="00331C7F" w:rsidRDefault="001F4AE0" w:rsidP="00A33A6C">
      <w:pPr>
        <w:numPr>
          <w:ilvl w:val="1"/>
          <w:numId w:val="44"/>
        </w:numPr>
      </w:pPr>
      <w:r w:rsidRPr="00331C7F">
        <w:t>Why didn’t (haven’t) you leave (left)?</w:t>
      </w:r>
    </w:p>
    <w:p w14:paraId="0A1BBBF4" w14:textId="77777777" w:rsidR="00E323C4" w:rsidRPr="00331C7F" w:rsidRDefault="001F4AE0" w:rsidP="00A33A6C">
      <w:pPr>
        <w:numPr>
          <w:ilvl w:val="0"/>
          <w:numId w:val="44"/>
        </w:numPr>
      </w:pPr>
      <w:r w:rsidRPr="00331C7F">
        <w:rPr>
          <w:rStyle w:val="None"/>
          <w:b/>
          <w:bCs/>
        </w:rPr>
        <w:t>Health Implications</w:t>
      </w:r>
    </w:p>
    <w:p w14:paraId="65062DB8" w14:textId="77777777" w:rsidR="00E323C4" w:rsidRPr="00331C7F" w:rsidRDefault="001F4AE0" w:rsidP="00A33A6C">
      <w:pPr>
        <w:numPr>
          <w:ilvl w:val="1"/>
          <w:numId w:val="44"/>
        </w:numPr>
      </w:pPr>
      <w:r w:rsidRPr="00331C7F">
        <w:t>I’m wondering what other kind of impacts you, personally, experience as a result of the stress. Do you notice a change in your habits, your health, or your connections to your social network?</w:t>
      </w:r>
    </w:p>
    <w:p w14:paraId="3914E0E2" w14:textId="77777777" w:rsidR="00E323C4" w:rsidRPr="00331C7F" w:rsidRDefault="001F4AE0" w:rsidP="00A33A6C">
      <w:pPr>
        <w:numPr>
          <w:ilvl w:val="1"/>
          <w:numId w:val="44"/>
        </w:numPr>
      </w:pPr>
      <w:r w:rsidRPr="00331C7F">
        <w:t xml:space="preserve">I’m going to ask you about some specific health questions. I want you to think about stress resulting from the negative acts you identified, and I want you to answer in the following way: not at all, sometimes, more than half the days, pretty much always. </w:t>
      </w:r>
    </w:p>
    <w:p w14:paraId="71040D4C" w14:textId="77777777" w:rsidR="00E323C4" w:rsidRPr="00331C7F" w:rsidRDefault="001F4AE0" w:rsidP="00A33A6C">
      <w:pPr>
        <w:numPr>
          <w:ilvl w:val="2"/>
          <w:numId w:val="46"/>
        </w:numPr>
      </w:pPr>
      <w:r w:rsidRPr="00331C7F">
        <w:lastRenderedPageBreak/>
        <w:t xml:space="preserve">Do you (did you) have trouble falling asleep or staying asleep or sleeping too much (like you never get enough sleep)? </w:t>
      </w:r>
    </w:p>
    <w:p w14:paraId="437F1C96" w14:textId="77777777" w:rsidR="00E323C4" w:rsidRPr="00331C7F" w:rsidRDefault="001F4AE0" w:rsidP="00A33A6C">
      <w:pPr>
        <w:numPr>
          <w:ilvl w:val="2"/>
          <w:numId w:val="46"/>
        </w:numPr>
      </w:pPr>
      <w:r w:rsidRPr="00331C7F">
        <w:t xml:space="preserve">Do you (did you) have little energy or feel tired a lot? </w:t>
      </w:r>
    </w:p>
    <w:p w14:paraId="7E78899E" w14:textId="77777777" w:rsidR="00E323C4" w:rsidRPr="00331C7F" w:rsidRDefault="001F4AE0" w:rsidP="00A33A6C">
      <w:pPr>
        <w:numPr>
          <w:ilvl w:val="2"/>
          <w:numId w:val="46"/>
        </w:numPr>
      </w:pPr>
      <w:r w:rsidRPr="00331C7F">
        <w:t xml:space="preserve">Do you (did you) have a poor appetite or were you overeating? </w:t>
      </w:r>
    </w:p>
    <w:p w14:paraId="71447E83" w14:textId="77777777" w:rsidR="00E323C4" w:rsidRPr="00331C7F" w:rsidRDefault="001F4AE0" w:rsidP="00A33A6C">
      <w:pPr>
        <w:numPr>
          <w:ilvl w:val="2"/>
          <w:numId w:val="46"/>
        </w:numPr>
      </w:pPr>
      <w:r w:rsidRPr="00331C7F">
        <w:t>Feeling headaches, muscle aches or other pain that can’t be explained by any other acute or chronic condition?</w:t>
      </w:r>
    </w:p>
    <w:p w14:paraId="6BB65B34" w14:textId="77777777" w:rsidR="00E323C4" w:rsidRPr="00331C7F" w:rsidRDefault="001F4AE0" w:rsidP="00A33A6C">
      <w:pPr>
        <w:numPr>
          <w:ilvl w:val="2"/>
          <w:numId w:val="46"/>
        </w:numPr>
      </w:pPr>
      <w:r w:rsidRPr="00331C7F">
        <w:t xml:space="preserve">Feeling down, depressed or hopeless? </w:t>
      </w:r>
    </w:p>
    <w:p w14:paraId="4DD5BE38" w14:textId="77777777" w:rsidR="00E323C4" w:rsidRPr="00331C7F" w:rsidRDefault="001F4AE0" w:rsidP="00A33A6C">
      <w:pPr>
        <w:numPr>
          <w:ilvl w:val="2"/>
          <w:numId w:val="46"/>
        </w:numPr>
      </w:pPr>
      <w:r w:rsidRPr="00331C7F">
        <w:t xml:space="preserve">Having trouble concentrating on things, such as participating in a teleconference, reading a short article or watching TV? </w:t>
      </w:r>
    </w:p>
    <w:p w14:paraId="1BEF4C94" w14:textId="77777777" w:rsidR="00E323C4" w:rsidRPr="00331C7F" w:rsidRDefault="001F4AE0" w:rsidP="00A33A6C">
      <w:pPr>
        <w:numPr>
          <w:ilvl w:val="2"/>
          <w:numId w:val="46"/>
        </w:numPr>
      </w:pPr>
      <w:r w:rsidRPr="00331C7F">
        <w:t xml:space="preserve">Feeling bad about yourself, like you were a failure? Letting yourself down? Letting down others whose opinions you care(d) about? </w:t>
      </w:r>
    </w:p>
    <w:p w14:paraId="46598243" w14:textId="77777777" w:rsidR="00E323C4" w:rsidRPr="00331C7F" w:rsidRDefault="001F4AE0" w:rsidP="00A33A6C">
      <w:pPr>
        <w:numPr>
          <w:ilvl w:val="2"/>
          <w:numId w:val="46"/>
        </w:numPr>
      </w:pPr>
      <w:r w:rsidRPr="00331C7F">
        <w:t xml:space="preserve">Feel little interest or pleasure in doing things or attending events? </w:t>
      </w:r>
    </w:p>
    <w:p w14:paraId="72E71C87" w14:textId="77777777" w:rsidR="00E323C4" w:rsidRPr="00331C7F" w:rsidRDefault="001F4AE0" w:rsidP="00A33A6C">
      <w:pPr>
        <w:numPr>
          <w:ilvl w:val="2"/>
          <w:numId w:val="46"/>
        </w:numPr>
      </w:pPr>
      <w:r w:rsidRPr="00331C7F">
        <w:t xml:space="preserve">Being fidgety, restless or nervous? Panic attacks? Or the opposite—moving or speaking more slowly than normal, such that other people would have noticed? </w:t>
      </w:r>
    </w:p>
    <w:p w14:paraId="273E5F3B" w14:textId="77777777" w:rsidR="00E323C4" w:rsidRPr="00331C7F" w:rsidRDefault="001F4AE0" w:rsidP="00A33A6C">
      <w:pPr>
        <w:numPr>
          <w:ilvl w:val="2"/>
          <w:numId w:val="46"/>
        </w:numPr>
      </w:pPr>
      <w:r w:rsidRPr="00331C7F">
        <w:t xml:space="preserve">Feeling like you wanted to hurt yourself, or that you couldn’t see yourself in the future? Did you ever feel like you would be better off dead? Or, alternatively, did you want to hurt others, feeling like others would be better dead? </w:t>
      </w:r>
    </w:p>
    <w:p w14:paraId="1ED81B66" w14:textId="77777777" w:rsidR="00E323C4" w:rsidRPr="00331C7F" w:rsidRDefault="001F4AE0" w:rsidP="00A33A6C">
      <w:pPr>
        <w:numPr>
          <w:ilvl w:val="2"/>
          <w:numId w:val="46"/>
        </w:numPr>
      </w:pPr>
      <w:r w:rsidRPr="00331C7F">
        <w:t xml:space="preserve">&lt;IF many of these are answered as more than half the time or more </w:t>
      </w:r>
      <w:proofErr w:type="gramStart"/>
      <w:r w:rsidRPr="00331C7F">
        <w:t>. . . .</w:t>
      </w:r>
      <w:proofErr w:type="gramEnd"/>
      <w:r w:rsidRPr="00331C7F">
        <w:t xml:space="preserve">&gt; You seem to have a lot of these experiences. What do you </w:t>
      </w:r>
      <w:r w:rsidRPr="00331C7F">
        <w:lastRenderedPageBreak/>
        <w:t xml:space="preserve">think about that? </w:t>
      </w:r>
    </w:p>
    <w:p w14:paraId="639FDE09" w14:textId="77777777" w:rsidR="00E323C4" w:rsidRPr="00331C7F" w:rsidRDefault="001F4AE0" w:rsidP="00A33A6C">
      <w:pPr>
        <w:numPr>
          <w:ilvl w:val="0"/>
          <w:numId w:val="47"/>
        </w:numPr>
      </w:pPr>
      <w:r w:rsidRPr="00331C7F">
        <w:rPr>
          <w:rStyle w:val="None"/>
          <w:b/>
          <w:bCs/>
        </w:rPr>
        <w:t>Coping</w:t>
      </w:r>
    </w:p>
    <w:p w14:paraId="0715F223" w14:textId="77777777" w:rsidR="00E323C4" w:rsidRPr="00331C7F" w:rsidRDefault="001F4AE0" w:rsidP="00A33A6C">
      <w:pPr>
        <w:numPr>
          <w:ilvl w:val="1"/>
          <w:numId w:val="44"/>
        </w:numPr>
      </w:pPr>
      <w:r w:rsidRPr="00331C7F">
        <w:t xml:space="preserve">How do you typically deal with the stress? </w:t>
      </w:r>
    </w:p>
    <w:p w14:paraId="6FF6EDA5" w14:textId="77777777" w:rsidR="00E323C4" w:rsidRPr="00331C7F" w:rsidRDefault="001F4AE0" w:rsidP="00A33A6C">
      <w:pPr>
        <w:numPr>
          <w:ilvl w:val="1"/>
          <w:numId w:val="44"/>
        </w:numPr>
      </w:pPr>
      <w:r w:rsidRPr="00331C7F">
        <w:t xml:space="preserve">Is your approach to dealing with stress resulting from the negative </w:t>
      </w:r>
      <w:proofErr w:type="spellStart"/>
      <w:r w:rsidRPr="00331C7F">
        <w:t>behaviours</w:t>
      </w:r>
      <w:proofErr w:type="spellEnd"/>
      <w:r w:rsidRPr="00331C7F">
        <w:t xml:space="preserve"> different? (Probe for positive, negative and ineffective coping if not offered.) </w:t>
      </w:r>
    </w:p>
    <w:p w14:paraId="6F07D756" w14:textId="77777777" w:rsidR="00E323C4" w:rsidRPr="00331C7F" w:rsidRDefault="001F4AE0" w:rsidP="00A33A6C">
      <w:pPr>
        <w:numPr>
          <w:ilvl w:val="2"/>
          <w:numId w:val="44"/>
        </w:numPr>
      </w:pPr>
      <w:r w:rsidRPr="00331C7F">
        <w:t>Do (Did) you try to do more, focus more, more hours, step up your standards or production level?</w:t>
      </w:r>
    </w:p>
    <w:p w14:paraId="1ADCFCF3" w14:textId="77777777" w:rsidR="00E323C4" w:rsidRPr="00331C7F" w:rsidRDefault="001F4AE0" w:rsidP="00A33A6C">
      <w:pPr>
        <w:numPr>
          <w:ilvl w:val="2"/>
          <w:numId w:val="44"/>
        </w:numPr>
      </w:pPr>
      <w:r w:rsidRPr="00331C7F">
        <w:t>Do (Did) you find yourself trying some higher risk outlets—drinking, careless activities?</w:t>
      </w:r>
    </w:p>
    <w:p w14:paraId="2AE0AFC0" w14:textId="77777777" w:rsidR="00E323C4" w:rsidRPr="00331C7F" w:rsidRDefault="001F4AE0" w:rsidP="00A33A6C">
      <w:pPr>
        <w:numPr>
          <w:ilvl w:val="2"/>
          <w:numId w:val="44"/>
        </w:numPr>
      </w:pPr>
      <w:r w:rsidRPr="00331C7F">
        <w:t xml:space="preserve">Do (Did) you distract yourself with TV, Internet? </w:t>
      </w:r>
    </w:p>
    <w:p w14:paraId="08C31871" w14:textId="77777777" w:rsidR="00E323C4" w:rsidRPr="00331C7F" w:rsidRDefault="001F4AE0" w:rsidP="00A33A6C">
      <w:pPr>
        <w:numPr>
          <w:ilvl w:val="2"/>
          <w:numId w:val="44"/>
        </w:numPr>
      </w:pPr>
      <w:r w:rsidRPr="00331C7F">
        <w:t xml:space="preserve">Do (Did) you find yourself avoiding work or certain people? </w:t>
      </w:r>
    </w:p>
    <w:p w14:paraId="3F8D69AA" w14:textId="77777777" w:rsidR="00E323C4" w:rsidRPr="00331C7F" w:rsidRDefault="001F4AE0" w:rsidP="00A33A6C">
      <w:pPr>
        <w:numPr>
          <w:ilvl w:val="2"/>
          <w:numId w:val="44"/>
        </w:numPr>
      </w:pPr>
      <w:r w:rsidRPr="00331C7F">
        <w:t xml:space="preserve">Do (Did) you feel like giving up? </w:t>
      </w:r>
    </w:p>
    <w:p w14:paraId="2F1B6498" w14:textId="77777777" w:rsidR="00E323C4" w:rsidRPr="00331C7F" w:rsidRDefault="001F4AE0" w:rsidP="00A33A6C">
      <w:pPr>
        <w:numPr>
          <w:ilvl w:val="0"/>
          <w:numId w:val="44"/>
        </w:numPr>
      </w:pPr>
      <w:r w:rsidRPr="00331C7F">
        <w:rPr>
          <w:rStyle w:val="None"/>
          <w:b/>
          <w:bCs/>
        </w:rPr>
        <w:t>Anything Else You’d Like to Add?</w:t>
      </w:r>
    </w:p>
    <w:p w14:paraId="48EED9C9" w14:textId="77777777" w:rsidR="00E323C4" w:rsidRPr="00331C7F" w:rsidRDefault="001F4AE0" w:rsidP="00A33A6C">
      <w:pPr>
        <w:numPr>
          <w:ilvl w:val="1"/>
          <w:numId w:val="44"/>
        </w:numPr>
      </w:pPr>
      <w:r w:rsidRPr="00331C7F">
        <w:t>Is there anything else about this topic that you’d like to tell me that you haven’t had a chance to yet?</w:t>
      </w:r>
    </w:p>
    <w:p w14:paraId="0E25C133" w14:textId="2C76349D" w:rsidR="00E323C4" w:rsidRPr="00331C7F" w:rsidRDefault="001F4AE0" w:rsidP="00A33A6C">
      <w:pPr>
        <w:numPr>
          <w:ilvl w:val="1"/>
          <w:numId w:val="44"/>
        </w:numPr>
      </w:pPr>
      <w:r w:rsidRPr="00331C7F">
        <w:t xml:space="preserve"> What would you tell someone who is working virtually and thinks they might be experiencing the kinds of negative </w:t>
      </w:r>
      <w:proofErr w:type="spellStart"/>
      <w:r w:rsidRPr="00331C7F">
        <w:t>behavio</w:t>
      </w:r>
      <w:r w:rsidR="002173F9" w:rsidRPr="00331C7F">
        <w:t>u</w:t>
      </w:r>
      <w:r w:rsidRPr="00331C7F">
        <w:t>rs</w:t>
      </w:r>
      <w:proofErr w:type="spellEnd"/>
      <w:r w:rsidRPr="00331C7F">
        <w:t xml:space="preserve"> we’ve been discussing?</w:t>
      </w:r>
    </w:p>
    <w:p w14:paraId="59717873" w14:textId="3689BB05" w:rsidR="00E323C4" w:rsidRPr="00C039A7" w:rsidRDefault="001F4AE0">
      <w:pPr>
        <w:widowControl/>
        <w:ind w:firstLine="720"/>
      </w:pPr>
      <w:r w:rsidRPr="00331C7F">
        <w:t xml:space="preserve">Thank you so very much for sharing your time and your reflections with me. If you have any questions or thoughts about this interview, you have my contact information and please feel free to contact me. Also, if this interview has caused any </w:t>
      </w:r>
      <w:r w:rsidRPr="00331C7F">
        <w:lastRenderedPageBreak/>
        <w:t xml:space="preserve">additional stress, or created a negative reaction, here are some resources you can contact to get help. </w:t>
      </w:r>
      <w:r w:rsidR="002173F9" w:rsidRPr="00331C7F">
        <w:t>[</w:t>
      </w:r>
      <w:r w:rsidRPr="00331C7F">
        <w:t>Provide a list of mental health resources.</w:t>
      </w:r>
      <w:r w:rsidR="002173F9" w:rsidRPr="00331C7F">
        <w:t>]</w:t>
      </w:r>
    </w:p>
    <w:p w14:paraId="7126B315" w14:textId="77777777" w:rsidR="00E323C4" w:rsidRPr="00C039A7" w:rsidRDefault="001F4AE0">
      <w:pPr>
        <w:pStyle w:val="SectionHeading1"/>
      </w:pPr>
      <w:r w:rsidRPr="00C039A7">
        <w:rPr>
          <w:rFonts w:ascii="Arial Unicode MS" w:eastAsia="Arial Unicode MS" w:hAnsi="Arial Unicode MS" w:cs="Arial Unicode MS"/>
        </w:rPr>
        <w:br w:type="page"/>
      </w:r>
    </w:p>
    <w:p w14:paraId="74B12EA0" w14:textId="77777777" w:rsidR="00E323C4" w:rsidRPr="00433484" w:rsidRDefault="001F4AE0">
      <w:pPr>
        <w:pStyle w:val="SectionHeading1"/>
        <w:rPr>
          <w:b/>
          <w:bCs/>
        </w:rPr>
      </w:pPr>
      <w:bookmarkStart w:id="226" w:name="_Toc38882732"/>
      <w:r w:rsidRPr="00433484">
        <w:rPr>
          <w:rFonts w:eastAsia="Arial Unicode MS" w:cs="Arial Unicode MS"/>
          <w:b/>
          <w:bCs/>
        </w:rPr>
        <w:lastRenderedPageBreak/>
        <w:t>Appendix C: Letter of Consent</w:t>
      </w:r>
      <w:bookmarkEnd w:id="226"/>
      <w:r w:rsidRPr="00433484">
        <w:rPr>
          <w:rFonts w:eastAsia="Arial Unicode MS" w:cs="Arial Unicode MS"/>
          <w:b/>
          <w:bCs/>
        </w:rPr>
        <w:t xml:space="preserve"> </w:t>
      </w:r>
    </w:p>
    <w:p w14:paraId="4C56B605" w14:textId="77777777" w:rsidR="00E323C4" w:rsidRPr="00C039A7" w:rsidRDefault="001F4AE0">
      <w:pPr>
        <w:jc w:val="center"/>
      </w:pPr>
      <w:r w:rsidRPr="00C039A7">
        <w:rPr>
          <w:rStyle w:val="None"/>
          <w:b/>
          <w:bCs/>
        </w:rPr>
        <w:t xml:space="preserve">CONSENT TO PARTICIPATE </w:t>
      </w:r>
    </w:p>
    <w:p w14:paraId="3591CE6F" w14:textId="77777777" w:rsidR="00E323C4" w:rsidRPr="00C039A7" w:rsidRDefault="001F4AE0">
      <w:pPr>
        <w:jc w:val="center"/>
      </w:pPr>
      <w:r w:rsidRPr="00C039A7">
        <w:rPr>
          <w:rStyle w:val="None"/>
          <w:b/>
          <w:bCs/>
        </w:rPr>
        <w:t xml:space="preserve">UNDERSTANDING THE WORKPLACE BULLYING </w:t>
      </w:r>
    </w:p>
    <w:p w14:paraId="35A95264" w14:textId="77777777" w:rsidR="00E323C4" w:rsidRPr="00C039A7" w:rsidRDefault="001F4AE0">
      <w:pPr>
        <w:jc w:val="center"/>
      </w:pPr>
      <w:r w:rsidRPr="00C039A7">
        <w:rPr>
          <w:rStyle w:val="None"/>
          <w:b/>
          <w:bCs/>
        </w:rPr>
        <w:t>EXPERIENCE OF VIRTUAL WORKERS</w:t>
      </w:r>
    </w:p>
    <w:p w14:paraId="3BCA868B" w14:textId="77777777" w:rsidR="00E323C4" w:rsidRPr="00C039A7" w:rsidRDefault="001F4AE0">
      <w:pPr>
        <w:jc w:val="center"/>
      </w:pPr>
      <w:r w:rsidRPr="00C039A7">
        <w:rPr>
          <w:rStyle w:val="None"/>
          <w:b/>
          <w:bCs/>
        </w:rPr>
        <w:t xml:space="preserve">Send to </w:t>
      </w:r>
      <w:r w:rsidRPr="00C039A7">
        <w:t>(email address)</w:t>
      </w:r>
    </w:p>
    <w:p w14:paraId="63984F85" w14:textId="77777777" w:rsidR="00E323C4" w:rsidRPr="00C039A7" w:rsidRDefault="00E323C4">
      <w:pPr>
        <w:jc w:val="center"/>
      </w:pPr>
    </w:p>
    <w:p w14:paraId="652F9707" w14:textId="4F937E8C" w:rsidR="00E323C4" w:rsidRPr="00C039A7" w:rsidRDefault="001F4AE0">
      <w:r w:rsidRPr="00C039A7">
        <w:rPr>
          <w:rStyle w:val="None"/>
          <w:b/>
          <w:bCs/>
        </w:rPr>
        <w:t>I, _____________________________ have read this information and informed consent letter, and I am satisfied that I understand the nature of this study and any potential risks that I may be undertaking by volunteering for this survey. I understand that I have the right to withdraw at any</w:t>
      </w:r>
      <w:r w:rsidR="00E9505B" w:rsidRPr="00C039A7">
        <w:rPr>
          <w:rStyle w:val="None"/>
          <w:b/>
          <w:bCs/>
        </w:rPr>
        <w:t xml:space="preserve"> </w:t>
      </w:r>
      <w:r w:rsidRPr="00C039A7">
        <w:rPr>
          <w:rStyle w:val="None"/>
          <w:b/>
          <w:bCs/>
        </w:rPr>
        <w:t>time, right up until the data has been entered into the database, and/or to not answer any specific question during the interview.</w:t>
      </w:r>
    </w:p>
    <w:p w14:paraId="6DC1CF17" w14:textId="77777777" w:rsidR="00E323C4" w:rsidRPr="00C039A7" w:rsidRDefault="00E323C4"/>
    <w:p w14:paraId="3F32A69B" w14:textId="77777777" w:rsidR="00E323C4" w:rsidRPr="00C039A7" w:rsidRDefault="001F4AE0">
      <w:r w:rsidRPr="00C039A7">
        <w:rPr>
          <w:rStyle w:val="None"/>
          <w:b/>
          <w:bCs/>
        </w:rPr>
        <w:t>Please contact me at___________________(email) or ___________________ (phone number) to arrange an interview time.</w:t>
      </w:r>
    </w:p>
    <w:p w14:paraId="152E6EE3" w14:textId="77777777" w:rsidR="00E323C4" w:rsidRPr="00C039A7" w:rsidRDefault="00E323C4"/>
    <w:p w14:paraId="3160C77E" w14:textId="77777777" w:rsidR="00E323C4" w:rsidRPr="00C039A7" w:rsidRDefault="001F4AE0">
      <w:r w:rsidRPr="00C039A7">
        <w:rPr>
          <w:rStyle w:val="None"/>
          <w:b/>
          <w:bCs/>
        </w:rPr>
        <w:t xml:space="preserve">_____________________________________ </w:t>
      </w:r>
      <w:r w:rsidRPr="00C039A7">
        <w:rPr>
          <w:rStyle w:val="None"/>
          <w:b/>
          <w:bCs/>
        </w:rPr>
        <w:tab/>
      </w:r>
      <w:r w:rsidRPr="00C039A7">
        <w:rPr>
          <w:rStyle w:val="None"/>
          <w:b/>
          <w:bCs/>
        </w:rPr>
        <w:tab/>
        <w:t>_____________________</w:t>
      </w:r>
    </w:p>
    <w:p w14:paraId="68D1FC1F" w14:textId="77777777" w:rsidR="00E323C4" w:rsidRPr="00C039A7" w:rsidRDefault="001F4AE0">
      <w:pPr>
        <w:tabs>
          <w:tab w:val="left" w:pos="6210"/>
        </w:tabs>
      </w:pPr>
      <w:r w:rsidRPr="00C039A7">
        <w:rPr>
          <w:rStyle w:val="None"/>
          <w:b/>
          <w:bCs/>
        </w:rPr>
        <w:t>(signature)</w:t>
      </w:r>
      <w:r w:rsidRPr="00C039A7">
        <w:rPr>
          <w:rStyle w:val="None"/>
          <w:b/>
          <w:bCs/>
        </w:rPr>
        <w:tab/>
        <w:t>(date)</w:t>
      </w:r>
      <w:r w:rsidRPr="00C039A7">
        <w:t xml:space="preserve"> </w:t>
      </w:r>
    </w:p>
    <w:p w14:paraId="5AC218D0" w14:textId="77777777" w:rsidR="00E323C4" w:rsidRPr="00C039A7" w:rsidRDefault="001F4AE0">
      <w:pPr>
        <w:pStyle w:val="SectionHeading1"/>
      </w:pPr>
      <w:bookmarkStart w:id="227" w:name="_h65qms"/>
      <w:bookmarkEnd w:id="227"/>
      <w:r w:rsidRPr="00C039A7">
        <w:rPr>
          <w:rFonts w:ascii="Arial Unicode MS" w:eastAsia="Arial Unicode MS" w:hAnsi="Arial Unicode MS" w:cs="Arial Unicode MS"/>
        </w:rPr>
        <w:br w:type="page"/>
      </w:r>
    </w:p>
    <w:p w14:paraId="633EBE73" w14:textId="77777777" w:rsidR="00E323C4" w:rsidRPr="00433484" w:rsidRDefault="001F4AE0">
      <w:pPr>
        <w:pStyle w:val="SectionHeading1"/>
        <w:rPr>
          <w:b/>
          <w:bCs/>
        </w:rPr>
      </w:pPr>
      <w:bookmarkStart w:id="228" w:name="_Toc38882733"/>
      <w:r w:rsidRPr="00433484">
        <w:rPr>
          <w:rFonts w:eastAsia="Arial Unicode MS" w:cs="Arial Unicode MS"/>
          <w:b/>
          <w:bCs/>
        </w:rPr>
        <w:lastRenderedPageBreak/>
        <w:t>Appendix D: The Negative Acts Questionnaire – Revised (NAQ-R)</w:t>
      </w:r>
      <w:bookmarkEnd w:id="228"/>
    </w:p>
    <w:p w14:paraId="791D2847" w14:textId="77777777" w:rsidR="00E323C4" w:rsidRPr="00C039A7" w:rsidRDefault="001F4AE0">
      <w:pPr>
        <w:keepNext/>
        <w:widowControl/>
        <w:spacing w:after="120" w:line="240" w:lineRule="auto"/>
        <w:jc w:val="center"/>
        <w:rPr>
          <w:rStyle w:val="Hyperlink3"/>
        </w:rPr>
      </w:pPr>
      <w:r w:rsidRPr="00C039A7">
        <w:rPr>
          <w:rStyle w:val="None"/>
          <w:b/>
          <w:bCs/>
          <w:sz w:val="22"/>
          <w:szCs w:val="22"/>
        </w:rPr>
        <w:t>Negative Acts Questionnaire-Revised (NAQ-R)</w:t>
      </w:r>
    </w:p>
    <w:p w14:paraId="6E9F1836" w14:textId="77777777" w:rsidR="00E323C4" w:rsidRPr="00C039A7" w:rsidRDefault="00E323C4">
      <w:pPr>
        <w:widowControl/>
        <w:spacing w:line="240" w:lineRule="auto"/>
        <w:rPr>
          <w:sz w:val="22"/>
          <w:szCs w:val="22"/>
        </w:rPr>
      </w:pPr>
    </w:p>
    <w:p w14:paraId="6870C986" w14:textId="77777777" w:rsidR="00E323C4" w:rsidRPr="00C039A7" w:rsidRDefault="001F4AE0">
      <w:pPr>
        <w:keepNext/>
        <w:widowControl/>
        <w:spacing w:line="240" w:lineRule="auto"/>
        <w:rPr>
          <w:rStyle w:val="None"/>
          <w:sz w:val="20"/>
          <w:szCs w:val="20"/>
        </w:rPr>
      </w:pPr>
      <w:r w:rsidRPr="00C039A7">
        <w:rPr>
          <w:rStyle w:val="None"/>
          <w:sz w:val="20"/>
          <w:szCs w:val="20"/>
        </w:rPr>
        <w:t xml:space="preserve">The following </w:t>
      </w:r>
      <w:proofErr w:type="spellStart"/>
      <w:r w:rsidRPr="00C039A7">
        <w:rPr>
          <w:rStyle w:val="None"/>
          <w:sz w:val="20"/>
          <w:szCs w:val="20"/>
        </w:rPr>
        <w:t>behaviours</w:t>
      </w:r>
      <w:proofErr w:type="spellEnd"/>
      <w:r w:rsidRPr="00C039A7">
        <w:rPr>
          <w:rStyle w:val="None"/>
          <w:sz w:val="20"/>
          <w:szCs w:val="20"/>
        </w:rPr>
        <w:t xml:space="preserve"> are often seen as examples of negative </w:t>
      </w:r>
      <w:proofErr w:type="spellStart"/>
      <w:r w:rsidRPr="00C039A7">
        <w:rPr>
          <w:rStyle w:val="None"/>
          <w:sz w:val="20"/>
          <w:szCs w:val="20"/>
        </w:rPr>
        <w:t>behaviour</w:t>
      </w:r>
      <w:proofErr w:type="spellEnd"/>
      <w:r w:rsidRPr="00C039A7">
        <w:rPr>
          <w:rStyle w:val="None"/>
          <w:sz w:val="20"/>
          <w:szCs w:val="20"/>
        </w:rPr>
        <w:t xml:space="preserve"> in the workplace</w:t>
      </w:r>
      <w:r w:rsidRPr="00C039A7">
        <w:rPr>
          <w:rStyle w:val="None"/>
          <w:i/>
          <w:iCs/>
          <w:sz w:val="20"/>
          <w:szCs w:val="20"/>
        </w:rPr>
        <w:t xml:space="preserve">. </w:t>
      </w:r>
      <w:r w:rsidRPr="00C039A7">
        <w:rPr>
          <w:rStyle w:val="None"/>
          <w:sz w:val="20"/>
          <w:szCs w:val="20"/>
        </w:rPr>
        <w:t>How often have you been subjected to the following negative acts at work?</w:t>
      </w:r>
    </w:p>
    <w:p w14:paraId="49F007E6" w14:textId="77777777" w:rsidR="00E323C4" w:rsidRPr="00C039A7" w:rsidRDefault="001F4AE0">
      <w:pPr>
        <w:keepNext/>
        <w:widowControl/>
        <w:spacing w:line="240" w:lineRule="auto"/>
        <w:rPr>
          <w:rStyle w:val="None"/>
          <w:sz w:val="20"/>
          <w:szCs w:val="20"/>
        </w:rPr>
      </w:pPr>
      <w:r w:rsidRPr="00C039A7">
        <w:rPr>
          <w:rStyle w:val="None"/>
          <w:i/>
          <w:iCs/>
          <w:sz w:val="20"/>
          <w:szCs w:val="20"/>
        </w:rPr>
        <w:t xml:space="preserve"> </w:t>
      </w:r>
    </w:p>
    <w:p w14:paraId="186BE3D0" w14:textId="77777777" w:rsidR="00E323C4" w:rsidRPr="00C039A7" w:rsidRDefault="001F4AE0">
      <w:pPr>
        <w:keepNext/>
        <w:widowControl/>
        <w:spacing w:after="120" w:line="240" w:lineRule="auto"/>
        <w:rPr>
          <w:rStyle w:val="None"/>
          <w:sz w:val="20"/>
          <w:szCs w:val="20"/>
        </w:rPr>
      </w:pPr>
      <w:r w:rsidRPr="00C039A7">
        <w:rPr>
          <w:rStyle w:val="None"/>
          <w:i/>
          <w:iCs/>
          <w:sz w:val="20"/>
          <w:szCs w:val="20"/>
        </w:rPr>
        <w:t>Please circle the number that best corresponds with your experience over the last six months:</w:t>
      </w:r>
    </w:p>
    <w:tbl>
      <w:tblPr>
        <w:tblW w:w="6759" w:type="dxa"/>
        <w:tblInd w:w="82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626"/>
        <w:gridCol w:w="1626"/>
        <w:gridCol w:w="1626"/>
        <w:gridCol w:w="1626"/>
        <w:gridCol w:w="255"/>
      </w:tblGrid>
      <w:tr w:rsidR="00E323C4" w:rsidRPr="00C039A7" w14:paraId="46ECED66" w14:textId="77777777">
        <w:trPr>
          <w:trHeight w:val="227"/>
        </w:trPr>
        <w:tc>
          <w:tcPr>
            <w:tcW w:w="1626" w:type="dxa"/>
            <w:tcBorders>
              <w:top w:val="single" w:sz="4" w:space="0" w:color="000000"/>
              <w:left w:val="single" w:sz="4" w:space="0" w:color="000000"/>
              <w:bottom w:val="nil"/>
              <w:right w:val="nil"/>
            </w:tcBorders>
            <w:shd w:val="clear" w:color="auto" w:fill="auto"/>
            <w:tcMar>
              <w:top w:w="80" w:type="dxa"/>
              <w:left w:w="80" w:type="dxa"/>
              <w:bottom w:w="80" w:type="dxa"/>
              <w:right w:w="80" w:type="dxa"/>
            </w:tcMar>
          </w:tcPr>
          <w:p w14:paraId="7E0F738E" w14:textId="77777777" w:rsidR="00E323C4" w:rsidRPr="00C039A7" w:rsidRDefault="001F4AE0">
            <w:pPr>
              <w:widowControl/>
              <w:spacing w:before="40" w:line="240" w:lineRule="auto"/>
              <w:jc w:val="center"/>
            </w:pPr>
            <w:r w:rsidRPr="00C039A7">
              <w:rPr>
                <w:rStyle w:val="None"/>
                <w:sz w:val="20"/>
                <w:szCs w:val="20"/>
              </w:rPr>
              <w:t>1</w:t>
            </w:r>
          </w:p>
        </w:tc>
        <w:tc>
          <w:tcPr>
            <w:tcW w:w="1626" w:type="dxa"/>
            <w:tcBorders>
              <w:top w:val="single" w:sz="4" w:space="0" w:color="000000"/>
              <w:left w:val="nil"/>
              <w:bottom w:val="nil"/>
              <w:right w:val="nil"/>
            </w:tcBorders>
            <w:shd w:val="clear" w:color="auto" w:fill="auto"/>
            <w:tcMar>
              <w:top w:w="80" w:type="dxa"/>
              <w:left w:w="80" w:type="dxa"/>
              <w:bottom w:w="80" w:type="dxa"/>
              <w:right w:w="80" w:type="dxa"/>
            </w:tcMar>
          </w:tcPr>
          <w:p w14:paraId="31D11C5A" w14:textId="77777777" w:rsidR="00E323C4" w:rsidRPr="00C039A7" w:rsidRDefault="001F4AE0">
            <w:pPr>
              <w:widowControl/>
              <w:spacing w:before="40" w:line="240" w:lineRule="auto"/>
              <w:jc w:val="center"/>
            </w:pPr>
            <w:r w:rsidRPr="00C039A7">
              <w:rPr>
                <w:rStyle w:val="None"/>
                <w:sz w:val="20"/>
                <w:szCs w:val="20"/>
              </w:rPr>
              <w:t>2</w:t>
            </w:r>
          </w:p>
        </w:tc>
        <w:tc>
          <w:tcPr>
            <w:tcW w:w="1626" w:type="dxa"/>
            <w:tcBorders>
              <w:top w:val="single" w:sz="4" w:space="0" w:color="000000"/>
              <w:left w:val="nil"/>
              <w:bottom w:val="nil"/>
              <w:right w:val="nil"/>
            </w:tcBorders>
            <w:shd w:val="clear" w:color="auto" w:fill="auto"/>
            <w:tcMar>
              <w:top w:w="80" w:type="dxa"/>
              <w:left w:w="80" w:type="dxa"/>
              <w:bottom w:w="80" w:type="dxa"/>
              <w:right w:w="80" w:type="dxa"/>
            </w:tcMar>
          </w:tcPr>
          <w:p w14:paraId="3E3975A6" w14:textId="77777777" w:rsidR="00E323C4" w:rsidRPr="00C039A7" w:rsidRDefault="001F4AE0">
            <w:pPr>
              <w:widowControl/>
              <w:spacing w:before="40" w:line="240" w:lineRule="auto"/>
              <w:jc w:val="center"/>
            </w:pPr>
            <w:r w:rsidRPr="00C039A7">
              <w:rPr>
                <w:rStyle w:val="None"/>
                <w:sz w:val="20"/>
                <w:szCs w:val="20"/>
              </w:rPr>
              <w:t>3</w:t>
            </w:r>
          </w:p>
        </w:tc>
        <w:tc>
          <w:tcPr>
            <w:tcW w:w="1626" w:type="dxa"/>
            <w:tcBorders>
              <w:top w:val="single" w:sz="4" w:space="0" w:color="000000"/>
              <w:left w:val="nil"/>
              <w:bottom w:val="nil"/>
              <w:right w:val="nil"/>
            </w:tcBorders>
            <w:shd w:val="clear" w:color="auto" w:fill="auto"/>
            <w:tcMar>
              <w:top w:w="80" w:type="dxa"/>
              <w:left w:w="80" w:type="dxa"/>
              <w:bottom w:w="80" w:type="dxa"/>
              <w:right w:w="80" w:type="dxa"/>
            </w:tcMar>
          </w:tcPr>
          <w:p w14:paraId="3D6329B0" w14:textId="77777777" w:rsidR="00E323C4" w:rsidRPr="00C039A7" w:rsidRDefault="001F4AE0">
            <w:pPr>
              <w:widowControl/>
              <w:spacing w:before="40" w:line="240" w:lineRule="auto"/>
              <w:jc w:val="center"/>
            </w:pPr>
            <w:r w:rsidRPr="00C039A7">
              <w:rPr>
                <w:rStyle w:val="None"/>
                <w:sz w:val="20"/>
                <w:szCs w:val="20"/>
              </w:rPr>
              <w:t>4</w:t>
            </w:r>
          </w:p>
        </w:tc>
        <w:tc>
          <w:tcPr>
            <w:tcW w:w="255" w:type="dxa"/>
            <w:tcBorders>
              <w:top w:val="single" w:sz="4" w:space="0" w:color="000000"/>
              <w:left w:val="nil"/>
              <w:bottom w:val="nil"/>
              <w:right w:val="single" w:sz="4" w:space="0" w:color="000000"/>
            </w:tcBorders>
            <w:shd w:val="clear" w:color="auto" w:fill="auto"/>
            <w:tcMar>
              <w:top w:w="80" w:type="dxa"/>
              <w:left w:w="80" w:type="dxa"/>
              <w:bottom w:w="80" w:type="dxa"/>
              <w:right w:w="80" w:type="dxa"/>
            </w:tcMar>
          </w:tcPr>
          <w:p w14:paraId="20430A40" w14:textId="77777777" w:rsidR="00E323C4" w:rsidRPr="00C039A7" w:rsidRDefault="00E323C4"/>
        </w:tc>
      </w:tr>
      <w:tr w:rsidR="00E323C4" w:rsidRPr="00C039A7" w14:paraId="21AA07E0" w14:textId="77777777">
        <w:trPr>
          <w:trHeight w:val="227"/>
        </w:trPr>
        <w:tc>
          <w:tcPr>
            <w:tcW w:w="1626" w:type="dxa"/>
            <w:tcBorders>
              <w:top w:val="nil"/>
              <w:left w:val="single" w:sz="4" w:space="0" w:color="000000"/>
              <w:bottom w:val="single" w:sz="4" w:space="0" w:color="000000"/>
              <w:right w:val="nil"/>
            </w:tcBorders>
            <w:shd w:val="clear" w:color="auto" w:fill="auto"/>
            <w:tcMar>
              <w:top w:w="80" w:type="dxa"/>
              <w:left w:w="80" w:type="dxa"/>
              <w:bottom w:w="80" w:type="dxa"/>
              <w:right w:w="80" w:type="dxa"/>
            </w:tcMar>
          </w:tcPr>
          <w:p w14:paraId="0A5C4C15" w14:textId="77777777" w:rsidR="00E323C4" w:rsidRPr="00C039A7" w:rsidRDefault="001F4AE0">
            <w:pPr>
              <w:widowControl/>
              <w:spacing w:after="40" w:line="240" w:lineRule="auto"/>
              <w:jc w:val="center"/>
            </w:pPr>
            <w:r w:rsidRPr="00C039A7">
              <w:rPr>
                <w:rStyle w:val="None"/>
                <w:sz w:val="20"/>
                <w:szCs w:val="20"/>
              </w:rPr>
              <w:t>Never</w:t>
            </w:r>
          </w:p>
        </w:tc>
        <w:tc>
          <w:tcPr>
            <w:tcW w:w="1626" w:type="dxa"/>
            <w:tcBorders>
              <w:top w:val="nil"/>
              <w:left w:val="nil"/>
              <w:bottom w:val="single" w:sz="4" w:space="0" w:color="000000"/>
              <w:right w:val="nil"/>
            </w:tcBorders>
            <w:shd w:val="clear" w:color="auto" w:fill="auto"/>
            <w:tcMar>
              <w:top w:w="80" w:type="dxa"/>
              <w:left w:w="80" w:type="dxa"/>
              <w:bottom w:w="80" w:type="dxa"/>
              <w:right w:w="80" w:type="dxa"/>
            </w:tcMar>
          </w:tcPr>
          <w:p w14:paraId="11DF75EF" w14:textId="77777777" w:rsidR="00E323C4" w:rsidRPr="00C039A7" w:rsidRDefault="001F4AE0">
            <w:pPr>
              <w:widowControl/>
              <w:spacing w:after="40" w:line="240" w:lineRule="auto"/>
              <w:jc w:val="center"/>
            </w:pPr>
            <w:r w:rsidRPr="00C039A7">
              <w:rPr>
                <w:rStyle w:val="None"/>
                <w:sz w:val="20"/>
                <w:szCs w:val="20"/>
              </w:rPr>
              <w:t>Now and then</w:t>
            </w:r>
          </w:p>
        </w:tc>
        <w:tc>
          <w:tcPr>
            <w:tcW w:w="1626" w:type="dxa"/>
            <w:tcBorders>
              <w:top w:val="nil"/>
              <w:left w:val="nil"/>
              <w:bottom w:val="single" w:sz="4" w:space="0" w:color="000000"/>
              <w:right w:val="nil"/>
            </w:tcBorders>
            <w:shd w:val="clear" w:color="auto" w:fill="auto"/>
            <w:tcMar>
              <w:top w:w="80" w:type="dxa"/>
              <w:left w:w="80" w:type="dxa"/>
              <w:bottom w:w="80" w:type="dxa"/>
              <w:right w:w="80" w:type="dxa"/>
            </w:tcMar>
          </w:tcPr>
          <w:p w14:paraId="44BBFD0F" w14:textId="77777777" w:rsidR="00E323C4" w:rsidRPr="00C039A7" w:rsidRDefault="001F4AE0">
            <w:pPr>
              <w:widowControl/>
              <w:spacing w:after="40" w:line="240" w:lineRule="auto"/>
              <w:jc w:val="center"/>
            </w:pPr>
            <w:r w:rsidRPr="00C039A7">
              <w:rPr>
                <w:rStyle w:val="None"/>
                <w:sz w:val="20"/>
                <w:szCs w:val="20"/>
              </w:rPr>
              <w:t>Often</w:t>
            </w:r>
          </w:p>
        </w:tc>
        <w:tc>
          <w:tcPr>
            <w:tcW w:w="1626" w:type="dxa"/>
            <w:tcBorders>
              <w:top w:val="nil"/>
              <w:left w:val="nil"/>
              <w:bottom w:val="single" w:sz="4" w:space="0" w:color="000000"/>
              <w:right w:val="nil"/>
            </w:tcBorders>
            <w:shd w:val="clear" w:color="auto" w:fill="auto"/>
            <w:tcMar>
              <w:top w:w="80" w:type="dxa"/>
              <w:left w:w="80" w:type="dxa"/>
              <w:bottom w:w="80" w:type="dxa"/>
              <w:right w:w="80" w:type="dxa"/>
            </w:tcMar>
          </w:tcPr>
          <w:p w14:paraId="7AE7FADE" w14:textId="77777777" w:rsidR="00E323C4" w:rsidRPr="00C039A7" w:rsidRDefault="001F4AE0">
            <w:pPr>
              <w:widowControl/>
              <w:spacing w:after="40" w:line="240" w:lineRule="auto"/>
              <w:jc w:val="center"/>
            </w:pPr>
            <w:r w:rsidRPr="00C039A7">
              <w:rPr>
                <w:rStyle w:val="None"/>
                <w:sz w:val="20"/>
                <w:szCs w:val="20"/>
              </w:rPr>
              <w:t>Regularly</w:t>
            </w:r>
          </w:p>
        </w:tc>
        <w:tc>
          <w:tcPr>
            <w:tcW w:w="255" w:type="dxa"/>
            <w:tcBorders>
              <w:top w:val="nil"/>
              <w:left w:val="nil"/>
              <w:bottom w:val="single" w:sz="4" w:space="0" w:color="000000"/>
              <w:right w:val="single" w:sz="4" w:space="0" w:color="000000"/>
            </w:tcBorders>
            <w:shd w:val="clear" w:color="auto" w:fill="auto"/>
            <w:tcMar>
              <w:top w:w="80" w:type="dxa"/>
              <w:left w:w="80" w:type="dxa"/>
              <w:bottom w:w="80" w:type="dxa"/>
              <w:right w:w="80" w:type="dxa"/>
            </w:tcMar>
          </w:tcPr>
          <w:p w14:paraId="30900F5C" w14:textId="77777777" w:rsidR="00E323C4" w:rsidRPr="00C039A7" w:rsidRDefault="00E323C4"/>
        </w:tc>
      </w:tr>
    </w:tbl>
    <w:p w14:paraId="12FCF2D8" w14:textId="77777777" w:rsidR="00E323C4" w:rsidRPr="00C039A7" w:rsidRDefault="00E323C4">
      <w:pPr>
        <w:keepNext/>
        <w:spacing w:after="120" w:line="240" w:lineRule="auto"/>
        <w:ind w:left="720" w:hanging="720"/>
        <w:rPr>
          <w:rStyle w:val="None"/>
          <w:sz w:val="20"/>
          <w:szCs w:val="20"/>
        </w:rPr>
      </w:pPr>
    </w:p>
    <w:p w14:paraId="0CFD137A" w14:textId="77777777" w:rsidR="00E323C4" w:rsidRPr="00C039A7" w:rsidRDefault="00E323C4">
      <w:pPr>
        <w:widowControl/>
        <w:spacing w:line="240" w:lineRule="auto"/>
        <w:rPr>
          <w:sz w:val="20"/>
          <w:szCs w:val="20"/>
        </w:rPr>
      </w:pPr>
    </w:p>
    <w:tbl>
      <w:tblPr>
        <w:tblW w:w="8856"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6495"/>
        <w:gridCol w:w="2361"/>
      </w:tblGrid>
      <w:tr w:rsidR="00E323C4" w:rsidRPr="00C039A7" w14:paraId="480396FF" w14:textId="77777777">
        <w:trPr>
          <w:trHeight w:val="437"/>
        </w:trPr>
        <w:tc>
          <w:tcPr>
            <w:tcW w:w="6495" w:type="dxa"/>
            <w:tcBorders>
              <w:top w:val="nil"/>
              <w:left w:val="nil"/>
              <w:bottom w:val="dotted" w:sz="4" w:space="0" w:color="000000"/>
              <w:right w:val="nil"/>
            </w:tcBorders>
            <w:shd w:val="clear" w:color="auto" w:fill="auto"/>
            <w:tcMar>
              <w:top w:w="80" w:type="dxa"/>
              <w:left w:w="506" w:type="dxa"/>
              <w:bottom w:w="80" w:type="dxa"/>
              <w:right w:w="80" w:type="dxa"/>
            </w:tcMar>
          </w:tcPr>
          <w:p w14:paraId="63E0DBFA" w14:textId="77777777" w:rsidR="00E323C4" w:rsidRPr="00C039A7" w:rsidRDefault="001F4AE0">
            <w:pPr>
              <w:widowControl/>
              <w:tabs>
                <w:tab w:val="left" w:pos="426"/>
              </w:tabs>
              <w:spacing w:before="60" w:after="60" w:line="240" w:lineRule="auto"/>
              <w:ind w:left="426" w:hanging="426"/>
            </w:pPr>
            <w:r w:rsidRPr="00C039A7">
              <w:rPr>
                <w:rStyle w:val="None"/>
                <w:sz w:val="20"/>
                <w:szCs w:val="20"/>
              </w:rPr>
              <w:t>1)</w:t>
            </w:r>
            <w:r w:rsidRPr="00C039A7">
              <w:rPr>
                <w:rStyle w:val="None"/>
                <w:sz w:val="20"/>
                <w:szCs w:val="20"/>
              </w:rPr>
              <w:tab/>
              <w:t>Someone withholding information which affects your performance</w:t>
            </w:r>
          </w:p>
        </w:tc>
        <w:tc>
          <w:tcPr>
            <w:tcW w:w="2361" w:type="dxa"/>
            <w:tcBorders>
              <w:top w:val="nil"/>
              <w:left w:val="nil"/>
              <w:bottom w:val="dotted" w:sz="4" w:space="0" w:color="000000"/>
              <w:right w:val="nil"/>
            </w:tcBorders>
            <w:shd w:val="clear" w:color="auto" w:fill="auto"/>
            <w:tcMar>
              <w:top w:w="80" w:type="dxa"/>
              <w:left w:w="256" w:type="dxa"/>
              <w:bottom w:w="80" w:type="dxa"/>
              <w:right w:w="80" w:type="dxa"/>
            </w:tcMar>
          </w:tcPr>
          <w:p w14:paraId="4463E98D" w14:textId="77777777" w:rsidR="00E323C4" w:rsidRPr="00C039A7" w:rsidRDefault="001F4AE0">
            <w:pPr>
              <w:widowControl/>
              <w:tabs>
                <w:tab w:val="left" w:pos="176"/>
                <w:tab w:val="left" w:pos="601"/>
                <w:tab w:val="left" w:pos="1026"/>
                <w:tab w:val="left" w:pos="1452"/>
                <w:tab w:val="left" w:pos="1877"/>
                <w:tab w:val="left" w:pos="2727"/>
              </w:tabs>
              <w:spacing w:before="60" w:after="60" w:line="240" w:lineRule="auto"/>
              <w:ind w:left="176"/>
            </w:pPr>
            <w:r w:rsidRPr="00C039A7">
              <w:rPr>
                <w:rStyle w:val="None"/>
                <w:sz w:val="20"/>
                <w:szCs w:val="20"/>
              </w:rPr>
              <w:tab/>
              <w:t>1</w:t>
            </w:r>
            <w:r w:rsidRPr="00C039A7">
              <w:rPr>
                <w:rStyle w:val="None"/>
                <w:sz w:val="20"/>
                <w:szCs w:val="20"/>
              </w:rPr>
              <w:tab/>
              <w:t>2</w:t>
            </w:r>
            <w:r w:rsidRPr="00C039A7">
              <w:rPr>
                <w:rStyle w:val="None"/>
                <w:sz w:val="20"/>
                <w:szCs w:val="20"/>
              </w:rPr>
              <w:tab/>
              <w:t>3</w:t>
            </w:r>
            <w:r w:rsidRPr="00C039A7">
              <w:rPr>
                <w:rStyle w:val="None"/>
                <w:sz w:val="20"/>
                <w:szCs w:val="20"/>
              </w:rPr>
              <w:tab/>
              <w:t>4</w:t>
            </w:r>
            <w:r w:rsidRPr="00C039A7">
              <w:rPr>
                <w:rStyle w:val="None"/>
                <w:sz w:val="20"/>
                <w:szCs w:val="20"/>
              </w:rPr>
              <w:tab/>
            </w:r>
            <w:r w:rsidRPr="00C039A7">
              <w:rPr>
                <w:rStyle w:val="None"/>
                <w:sz w:val="20"/>
                <w:szCs w:val="20"/>
              </w:rPr>
              <w:tab/>
            </w:r>
          </w:p>
        </w:tc>
      </w:tr>
      <w:tr w:rsidR="00E323C4" w:rsidRPr="00C039A7" w14:paraId="3169F361" w14:textId="77777777">
        <w:trPr>
          <w:trHeight w:val="442"/>
        </w:trPr>
        <w:tc>
          <w:tcPr>
            <w:tcW w:w="6495" w:type="dxa"/>
            <w:tcBorders>
              <w:top w:val="dotted" w:sz="4" w:space="0" w:color="000000"/>
              <w:left w:val="nil"/>
              <w:bottom w:val="dotted" w:sz="4" w:space="0" w:color="000000"/>
              <w:right w:val="nil"/>
            </w:tcBorders>
            <w:shd w:val="clear" w:color="auto" w:fill="auto"/>
            <w:tcMar>
              <w:top w:w="80" w:type="dxa"/>
              <w:left w:w="506" w:type="dxa"/>
              <w:bottom w:w="80" w:type="dxa"/>
              <w:right w:w="80" w:type="dxa"/>
            </w:tcMar>
          </w:tcPr>
          <w:p w14:paraId="4CC48722" w14:textId="77777777" w:rsidR="00E323C4" w:rsidRPr="00C039A7" w:rsidRDefault="001F4AE0">
            <w:pPr>
              <w:widowControl/>
              <w:tabs>
                <w:tab w:val="left" w:pos="426"/>
              </w:tabs>
              <w:spacing w:before="60" w:after="60" w:line="240" w:lineRule="auto"/>
              <w:ind w:left="426" w:hanging="426"/>
            </w:pPr>
            <w:r w:rsidRPr="00C039A7">
              <w:rPr>
                <w:rStyle w:val="None"/>
                <w:sz w:val="20"/>
                <w:szCs w:val="20"/>
              </w:rPr>
              <w:t>2)</w:t>
            </w:r>
            <w:r w:rsidRPr="00C039A7">
              <w:rPr>
                <w:rStyle w:val="None"/>
                <w:sz w:val="20"/>
                <w:szCs w:val="20"/>
              </w:rPr>
              <w:tab/>
              <w:t>Being humiliated or ridiculed in connection with your work</w:t>
            </w:r>
          </w:p>
        </w:tc>
        <w:tc>
          <w:tcPr>
            <w:tcW w:w="2361" w:type="dxa"/>
            <w:tcBorders>
              <w:top w:val="dotted" w:sz="4" w:space="0" w:color="000000"/>
              <w:left w:val="nil"/>
              <w:bottom w:val="dotted" w:sz="4" w:space="0" w:color="000000"/>
              <w:right w:val="nil"/>
            </w:tcBorders>
            <w:shd w:val="clear" w:color="auto" w:fill="auto"/>
            <w:tcMar>
              <w:top w:w="80" w:type="dxa"/>
              <w:left w:w="256" w:type="dxa"/>
              <w:bottom w:w="80" w:type="dxa"/>
              <w:right w:w="80" w:type="dxa"/>
            </w:tcMar>
          </w:tcPr>
          <w:p w14:paraId="2A80FCAB" w14:textId="77777777" w:rsidR="00E323C4" w:rsidRPr="00C039A7" w:rsidRDefault="001F4AE0">
            <w:pPr>
              <w:widowControl/>
              <w:tabs>
                <w:tab w:val="left" w:pos="176"/>
                <w:tab w:val="left" w:pos="601"/>
                <w:tab w:val="left" w:pos="1026"/>
                <w:tab w:val="left" w:pos="1452"/>
                <w:tab w:val="left" w:pos="1877"/>
                <w:tab w:val="left" w:pos="2727"/>
              </w:tabs>
              <w:spacing w:before="60" w:after="60" w:line="240" w:lineRule="auto"/>
              <w:ind w:left="176"/>
            </w:pPr>
            <w:r w:rsidRPr="00C039A7">
              <w:rPr>
                <w:rStyle w:val="None"/>
                <w:sz w:val="20"/>
                <w:szCs w:val="20"/>
              </w:rPr>
              <w:tab/>
              <w:t>1</w:t>
            </w:r>
            <w:r w:rsidRPr="00C039A7">
              <w:rPr>
                <w:rStyle w:val="None"/>
                <w:sz w:val="20"/>
                <w:szCs w:val="20"/>
              </w:rPr>
              <w:tab/>
              <w:t>2</w:t>
            </w:r>
            <w:r w:rsidRPr="00C039A7">
              <w:rPr>
                <w:rStyle w:val="None"/>
                <w:sz w:val="20"/>
                <w:szCs w:val="20"/>
              </w:rPr>
              <w:tab/>
              <w:t>3</w:t>
            </w:r>
            <w:r w:rsidRPr="00C039A7">
              <w:rPr>
                <w:rStyle w:val="None"/>
                <w:sz w:val="20"/>
                <w:szCs w:val="20"/>
              </w:rPr>
              <w:tab/>
              <w:t>4</w:t>
            </w:r>
            <w:r w:rsidRPr="00C039A7">
              <w:rPr>
                <w:rStyle w:val="None"/>
                <w:sz w:val="20"/>
                <w:szCs w:val="20"/>
              </w:rPr>
              <w:tab/>
            </w:r>
            <w:r w:rsidRPr="00C039A7">
              <w:rPr>
                <w:rStyle w:val="None"/>
                <w:sz w:val="20"/>
                <w:szCs w:val="20"/>
              </w:rPr>
              <w:tab/>
            </w:r>
          </w:p>
        </w:tc>
      </w:tr>
      <w:tr w:rsidR="00E323C4" w:rsidRPr="00C039A7" w14:paraId="61BBD71E" w14:textId="77777777">
        <w:trPr>
          <w:trHeight w:val="442"/>
        </w:trPr>
        <w:tc>
          <w:tcPr>
            <w:tcW w:w="6495" w:type="dxa"/>
            <w:tcBorders>
              <w:top w:val="dotted" w:sz="4" w:space="0" w:color="000000"/>
              <w:left w:val="nil"/>
              <w:bottom w:val="dotted" w:sz="4" w:space="0" w:color="000000"/>
              <w:right w:val="nil"/>
            </w:tcBorders>
            <w:shd w:val="clear" w:color="auto" w:fill="auto"/>
            <w:tcMar>
              <w:top w:w="80" w:type="dxa"/>
              <w:left w:w="506" w:type="dxa"/>
              <w:bottom w:w="80" w:type="dxa"/>
              <w:right w:w="80" w:type="dxa"/>
            </w:tcMar>
          </w:tcPr>
          <w:p w14:paraId="48AAA01D" w14:textId="77777777" w:rsidR="00E323C4" w:rsidRPr="00C039A7" w:rsidRDefault="001F4AE0">
            <w:pPr>
              <w:widowControl/>
              <w:spacing w:line="240" w:lineRule="auto"/>
              <w:ind w:left="426" w:hanging="426"/>
            </w:pPr>
            <w:r w:rsidRPr="00C039A7">
              <w:rPr>
                <w:rStyle w:val="None"/>
                <w:sz w:val="20"/>
                <w:szCs w:val="20"/>
              </w:rPr>
              <w:t>3)</w:t>
            </w:r>
            <w:r w:rsidRPr="00C039A7">
              <w:rPr>
                <w:rStyle w:val="None"/>
                <w:sz w:val="20"/>
                <w:szCs w:val="20"/>
              </w:rPr>
              <w:tab/>
              <w:t xml:space="preserve">Being ordered to do work below your level of competence </w:t>
            </w:r>
          </w:p>
        </w:tc>
        <w:tc>
          <w:tcPr>
            <w:tcW w:w="2361" w:type="dxa"/>
            <w:tcBorders>
              <w:top w:val="dotted" w:sz="4" w:space="0" w:color="000000"/>
              <w:left w:val="nil"/>
              <w:bottom w:val="dotted" w:sz="4" w:space="0" w:color="000000"/>
              <w:right w:val="nil"/>
            </w:tcBorders>
            <w:shd w:val="clear" w:color="auto" w:fill="auto"/>
            <w:tcMar>
              <w:top w:w="80" w:type="dxa"/>
              <w:left w:w="256" w:type="dxa"/>
              <w:bottom w:w="80" w:type="dxa"/>
              <w:right w:w="80" w:type="dxa"/>
            </w:tcMar>
          </w:tcPr>
          <w:p w14:paraId="54CD4423" w14:textId="77777777" w:rsidR="00E323C4" w:rsidRPr="00C039A7" w:rsidRDefault="001F4AE0">
            <w:pPr>
              <w:widowControl/>
              <w:tabs>
                <w:tab w:val="left" w:pos="176"/>
                <w:tab w:val="left" w:pos="601"/>
                <w:tab w:val="left" w:pos="1026"/>
                <w:tab w:val="left" w:pos="1452"/>
                <w:tab w:val="left" w:pos="1877"/>
                <w:tab w:val="left" w:pos="2727"/>
              </w:tabs>
              <w:spacing w:before="60" w:after="60" w:line="240" w:lineRule="auto"/>
              <w:ind w:left="176"/>
            </w:pPr>
            <w:r w:rsidRPr="00C039A7">
              <w:rPr>
                <w:rStyle w:val="None"/>
                <w:sz w:val="20"/>
                <w:szCs w:val="20"/>
              </w:rPr>
              <w:tab/>
              <w:t>1</w:t>
            </w:r>
            <w:r w:rsidRPr="00C039A7">
              <w:rPr>
                <w:rStyle w:val="None"/>
                <w:sz w:val="20"/>
                <w:szCs w:val="20"/>
              </w:rPr>
              <w:tab/>
              <w:t>2</w:t>
            </w:r>
            <w:r w:rsidRPr="00C039A7">
              <w:rPr>
                <w:rStyle w:val="None"/>
                <w:sz w:val="20"/>
                <w:szCs w:val="20"/>
              </w:rPr>
              <w:tab/>
              <w:t>3</w:t>
            </w:r>
            <w:r w:rsidRPr="00C039A7">
              <w:rPr>
                <w:rStyle w:val="None"/>
                <w:sz w:val="20"/>
                <w:szCs w:val="20"/>
              </w:rPr>
              <w:tab/>
              <w:t>4</w:t>
            </w:r>
            <w:r w:rsidRPr="00C039A7">
              <w:rPr>
                <w:rStyle w:val="None"/>
                <w:sz w:val="20"/>
                <w:szCs w:val="20"/>
              </w:rPr>
              <w:tab/>
            </w:r>
            <w:r w:rsidRPr="00C039A7">
              <w:rPr>
                <w:rStyle w:val="None"/>
                <w:sz w:val="20"/>
                <w:szCs w:val="20"/>
              </w:rPr>
              <w:tab/>
            </w:r>
          </w:p>
        </w:tc>
      </w:tr>
      <w:tr w:rsidR="00E323C4" w:rsidRPr="00C039A7" w14:paraId="08B9571E" w14:textId="77777777">
        <w:trPr>
          <w:trHeight w:val="442"/>
        </w:trPr>
        <w:tc>
          <w:tcPr>
            <w:tcW w:w="6495" w:type="dxa"/>
            <w:tcBorders>
              <w:top w:val="dotted" w:sz="4" w:space="0" w:color="000000"/>
              <w:left w:val="nil"/>
              <w:bottom w:val="dotted" w:sz="4" w:space="0" w:color="000000"/>
              <w:right w:val="nil"/>
            </w:tcBorders>
            <w:shd w:val="clear" w:color="auto" w:fill="auto"/>
            <w:tcMar>
              <w:top w:w="80" w:type="dxa"/>
              <w:left w:w="506" w:type="dxa"/>
              <w:bottom w:w="80" w:type="dxa"/>
              <w:right w:w="80" w:type="dxa"/>
            </w:tcMar>
          </w:tcPr>
          <w:p w14:paraId="7E388305" w14:textId="77777777" w:rsidR="00E323C4" w:rsidRPr="00C039A7" w:rsidRDefault="001F4AE0">
            <w:pPr>
              <w:widowControl/>
              <w:spacing w:line="240" w:lineRule="auto"/>
              <w:ind w:left="426" w:hanging="426"/>
            </w:pPr>
            <w:r w:rsidRPr="00C039A7">
              <w:rPr>
                <w:rStyle w:val="None"/>
                <w:sz w:val="20"/>
                <w:szCs w:val="20"/>
              </w:rPr>
              <w:t>4)</w:t>
            </w:r>
            <w:r w:rsidRPr="00C039A7">
              <w:rPr>
                <w:rStyle w:val="None"/>
                <w:sz w:val="20"/>
                <w:szCs w:val="20"/>
              </w:rPr>
              <w:tab/>
              <w:t xml:space="preserve">Having key areas of responsibility removed or replaced with more trivial or unpleasant tasks </w:t>
            </w:r>
          </w:p>
        </w:tc>
        <w:tc>
          <w:tcPr>
            <w:tcW w:w="2361" w:type="dxa"/>
            <w:tcBorders>
              <w:top w:val="dotted" w:sz="4" w:space="0" w:color="000000"/>
              <w:left w:val="nil"/>
              <w:bottom w:val="dotted" w:sz="4" w:space="0" w:color="000000"/>
              <w:right w:val="nil"/>
            </w:tcBorders>
            <w:shd w:val="clear" w:color="auto" w:fill="auto"/>
            <w:tcMar>
              <w:top w:w="80" w:type="dxa"/>
              <w:left w:w="256" w:type="dxa"/>
              <w:bottom w:w="80" w:type="dxa"/>
              <w:right w:w="80" w:type="dxa"/>
            </w:tcMar>
          </w:tcPr>
          <w:p w14:paraId="590750F3" w14:textId="77777777" w:rsidR="00E323C4" w:rsidRPr="00C039A7" w:rsidRDefault="001F4AE0">
            <w:pPr>
              <w:widowControl/>
              <w:tabs>
                <w:tab w:val="left" w:pos="176"/>
                <w:tab w:val="left" w:pos="601"/>
                <w:tab w:val="left" w:pos="1026"/>
                <w:tab w:val="left" w:pos="1452"/>
                <w:tab w:val="left" w:pos="1877"/>
                <w:tab w:val="left" w:pos="2727"/>
              </w:tabs>
              <w:spacing w:before="60" w:after="60" w:line="240" w:lineRule="auto"/>
              <w:ind w:left="176"/>
            </w:pPr>
            <w:r w:rsidRPr="00C039A7">
              <w:rPr>
                <w:rStyle w:val="None"/>
                <w:sz w:val="20"/>
                <w:szCs w:val="20"/>
              </w:rPr>
              <w:tab/>
              <w:t>1</w:t>
            </w:r>
            <w:r w:rsidRPr="00C039A7">
              <w:rPr>
                <w:rStyle w:val="None"/>
                <w:sz w:val="20"/>
                <w:szCs w:val="20"/>
              </w:rPr>
              <w:tab/>
              <w:t>2</w:t>
            </w:r>
            <w:r w:rsidRPr="00C039A7">
              <w:rPr>
                <w:rStyle w:val="None"/>
                <w:sz w:val="20"/>
                <w:szCs w:val="20"/>
              </w:rPr>
              <w:tab/>
              <w:t>3</w:t>
            </w:r>
            <w:r w:rsidRPr="00C039A7">
              <w:rPr>
                <w:rStyle w:val="None"/>
                <w:sz w:val="20"/>
                <w:szCs w:val="20"/>
              </w:rPr>
              <w:tab/>
              <w:t>4</w:t>
            </w:r>
            <w:r w:rsidRPr="00C039A7">
              <w:rPr>
                <w:rStyle w:val="None"/>
                <w:sz w:val="20"/>
                <w:szCs w:val="20"/>
              </w:rPr>
              <w:tab/>
            </w:r>
            <w:r w:rsidRPr="00C039A7">
              <w:rPr>
                <w:rStyle w:val="None"/>
                <w:sz w:val="20"/>
                <w:szCs w:val="20"/>
              </w:rPr>
              <w:tab/>
            </w:r>
          </w:p>
        </w:tc>
      </w:tr>
      <w:tr w:rsidR="00E323C4" w:rsidRPr="00C039A7" w14:paraId="0C29D84D" w14:textId="77777777">
        <w:trPr>
          <w:trHeight w:val="442"/>
        </w:trPr>
        <w:tc>
          <w:tcPr>
            <w:tcW w:w="6495" w:type="dxa"/>
            <w:tcBorders>
              <w:top w:val="dotted" w:sz="4" w:space="0" w:color="000000"/>
              <w:left w:val="nil"/>
              <w:bottom w:val="dotted" w:sz="4" w:space="0" w:color="000000"/>
              <w:right w:val="nil"/>
            </w:tcBorders>
            <w:shd w:val="clear" w:color="auto" w:fill="auto"/>
            <w:tcMar>
              <w:top w:w="80" w:type="dxa"/>
              <w:left w:w="506" w:type="dxa"/>
              <w:bottom w:w="80" w:type="dxa"/>
              <w:right w:w="80" w:type="dxa"/>
            </w:tcMar>
          </w:tcPr>
          <w:p w14:paraId="494FCF66" w14:textId="77777777" w:rsidR="00E323C4" w:rsidRPr="00C039A7" w:rsidRDefault="001F4AE0">
            <w:pPr>
              <w:widowControl/>
              <w:tabs>
                <w:tab w:val="left" w:pos="426"/>
              </w:tabs>
              <w:spacing w:before="60" w:after="60" w:line="240" w:lineRule="auto"/>
              <w:ind w:left="426" w:hanging="426"/>
            </w:pPr>
            <w:r w:rsidRPr="00C039A7">
              <w:rPr>
                <w:rStyle w:val="None"/>
                <w:sz w:val="20"/>
                <w:szCs w:val="20"/>
              </w:rPr>
              <w:t>5)</w:t>
            </w:r>
            <w:r w:rsidRPr="00C039A7">
              <w:rPr>
                <w:rStyle w:val="None"/>
                <w:sz w:val="20"/>
                <w:szCs w:val="20"/>
              </w:rPr>
              <w:tab/>
              <w:t xml:space="preserve">Spreading of gossip and </w:t>
            </w:r>
            <w:proofErr w:type="spellStart"/>
            <w:r w:rsidRPr="00C039A7">
              <w:rPr>
                <w:rStyle w:val="None"/>
                <w:sz w:val="20"/>
                <w:szCs w:val="20"/>
              </w:rPr>
              <w:t>rumours</w:t>
            </w:r>
            <w:proofErr w:type="spellEnd"/>
            <w:r w:rsidRPr="00C039A7">
              <w:rPr>
                <w:rStyle w:val="None"/>
                <w:sz w:val="20"/>
                <w:szCs w:val="20"/>
              </w:rPr>
              <w:t xml:space="preserve"> about you</w:t>
            </w:r>
          </w:p>
        </w:tc>
        <w:tc>
          <w:tcPr>
            <w:tcW w:w="2361" w:type="dxa"/>
            <w:tcBorders>
              <w:top w:val="dotted" w:sz="4" w:space="0" w:color="000000"/>
              <w:left w:val="nil"/>
              <w:bottom w:val="dotted" w:sz="4" w:space="0" w:color="000000"/>
              <w:right w:val="nil"/>
            </w:tcBorders>
            <w:shd w:val="clear" w:color="auto" w:fill="auto"/>
            <w:tcMar>
              <w:top w:w="80" w:type="dxa"/>
              <w:left w:w="256" w:type="dxa"/>
              <w:bottom w:w="80" w:type="dxa"/>
              <w:right w:w="80" w:type="dxa"/>
            </w:tcMar>
          </w:tcPr>
          <w:p w14:paraId="15D44A0F" w14:textId="77777777" w:rsidR="00E323C4" w:rsidRPr="00C039A7" w:rsidRDefault="001F4AE0">
            <w:pPr>
              <w:widowControl/>
              <w:tabs>
                <w:tab w:val="left" w:pos="176"/>
                <w:tab w:val="left" w:pos="601"/>
                <w:tab w:val="left" w:pos="1026"/>
                <w:tab w:val="left" w:pos="1452"/>
                <w:tab w:val="left" w:pos="1877"/>
                <w:tab w:val="left" w:pos="2727"/>
              </w:tabs>
              <w:spacing w:before="60" w:after="60" w:line="240" w:lineRule="auto"/>
              <w:ind w:left="176"/>
            </w:pPr>
            <w:r w:rsidRPr="00C039A7">
              <w:rPr>
                <w:rStyle w:val="None"/>
                <w:sz w:val="20"/>
                <w:szCs w:val="20"/>
              </w:rPr>
              <w:tab/>
              <w:t>1</w:t>
            </w:r>
            <w:r w:rsidRPr="00C039A7">
              <w:rPr>
                <w:rStyle w:val="None"/>
                <w:sz w:val="20"/>
                <w:szCs w:val="20"/>
              </w:rPr>
              <w:tab/>
              <w:t>2</w:t>
            </w:r>
            <w:r w:rsidRPr="00C039A7">
              <w:rPr>
                <w:rStyle w:val="None"/>
                <w:sz w:val="20"/>
                <w:szCs w:val="20"/>
              </w:rPr>
              <w:tab/>
              <w:t>3</w:t>
            </w:r>
            <w:r w:rsidRPr="00C039A7">
              <w:rPr>
                <w:rStyle w:val="None"/>
                <w:sz w:val="20"/>
                <w:szCs w:val="20"/>
              </w:rPr>
              <w:tab/>
              <w:t>4</w:t>
            </w:r>
            <w:r w:rsidRPr="00C039A7">
              <w:rPr>
                <w:rStyle w:val="None"/>
                <w:sz w:val="20"/>
                <w:szCs w:val="20"/>
              </w:rPr>
              <w:tab/>
            </w:r>
            <w:r w:rsidRPr="00C039A7">
              <w:rPr>
                <w:rStyle w:val="None"/>
                <w:sz w:val="20"/>
                <w:szCs w:val="20"/>
              </w:rPr>
              <w:tab/>
            </w:r>
          </w:p>
        </w:tc>
      </w:tr>
      <w:tr w:rsidR="00E323C4" w:rsidRPr="00C039A7" w14:paraId="7118A55A" w14:textId="77777777">
        <w:trPr>
          <w:trHeight w:val="442"/>
        </w:trPr>
        <w:tc>
          <w:tcPr>
            <w:tcW w:w="6495" w:type="dxa"/>
            <w:tcBorders>
              <w:top w:val="dotted" w:sz="4" w:space="0" w:color="000000"/>
              <w:left w:val="nil"/>
              <w:bottom w:val="dotted" w:sz="4" w:space="0" w:color="000000"/>
              <w:right w:val="nil"/>
            </w:tcBorders>
            <w:shd w:val="clear" w:color="auto" w:fill="auto"/>
            <w:tcMar>
              <w:top w:w="80" w:type="dxa"/>
              <w:left w:w="506" w:type="dxa"/>
              <w:bottom w:w="80" w:type="dxa"/>
              <w:right w:w="80" w:type="dxa"/>
            </w:tcMar>
          </w:tcPr>
          <w:p w14:paraId="3C5BB3F3" w14:textId="77777777" w:rsidR="00E323C4" w:rsidRPr="00C039A7" w:rsidRDefault="001F4AE0">
            <w:pPr>
              <w:widowControl/>
              <w:tabs>
                <w:tab w:val="left" w:pos="426"/>
              </w:tabs>
              <w:spacing w:before="60" w:after="60" w:line="240" w:lineRule="auto"/>
              <w:ind w:left="426" w:hanging="426"/>
            </w:pPr>
            <w:r w:rsidRPr="00C039A7">
              <w:rPr>
                <w:rStyle w:val="None"/>
                <w:sz w:val="20"/>
                <w:szCs w:val="20"/>
              </w:rPr>
              <w:t>6)</w:t>
            </w:r>
            <w:r w:rsidRPr="00C039A7">
              <w:rPr>
                <w:rStyle w:val="None"/>
                <w:sz w:val="20"/>
                <w:szCs w:val="20"/>
              </w:rPr>
              <w:tab/>
              <w:t xml:space="preserve">Being ignored or excluded </w:t>
            </w:r>
          </w:p>
        </w:tc>
        <w:tc>
          <w:tcPr>
            <w:tcW w:w="2361" w:type="dxa"/>
            <w:tcBorders>
              <w:top w:val="dotted" w:sz="4" w:space="0" w:color="000000"/>
              <w:left w:val="nil"/>
              <w:bottom w:val="dotted" w:sz="4" w:space="0" w:color="000000"/>
              <w:right w:val="nil"/>
            </w:tcBorders>
            <w:shd w:val="clear" w:color="auto" w:fill="auto"/>
            <w:tcMar>
              <w:top w:w="80" w:type="dxa"/>
              <w:left w:w="256" w:type="dxa"/>
              <w:bottom w:w="80" w:type="dxa"/>
              <w:right w:w="80" w:type="dxa"/>
            </w:tcMar>
          </w:tcPr>
          <w:p w14:paraId="2513510A" w14:textId="77777777" w:rsidR="00E323C4" w:rsidRPr="00C039A7" w:rsidRDefault="001F4AE0">
            <w:pPr>
              <w:widowControl/>
              <w:tabs>
                <w:tab w:val="left" w:pos="176"/>
                <w:tab w:val="left" w:pos="601"/>
                <w:tab w:val="left" w:pos="1026"/>
                <w:tab w:val="left" w:pos="1452"/>
                <w:tab w:val="left" w:pos="1877"/>
                <w:tab w:val="left" w:pos="2727"/>
              </w:tabs>
              <w:spacing w:before="60" w:after="60" w:line="240" w:lineRule="auto"/>
              <w:ind w:left="176"/>
            </w:pPr>
            <w:r w:rsidRPr="00C039A7">
              <w:rPr>
                <w:rStyle w:val="None"/>
                <w:sz w:val="20"/>
                <w:szCs w:val="20"/>
              </w:rPr>
              <w:tab/>
              <w:t>1</w:t>
            </w:r>
            <w:r w:rsidRPr="00C039A7">
              <w:rPr>
                <w:rStyle w:val="None"/>
                <w:sz w:val="20"/>
                <w:szCs w:val="20"/>
              </w:rPr>
              <w:tab/>
              <w:t>2</w:t>
            </w:r>
            <w:r w:rsidRPr="00C039A7">
              <w:rPr>
                <w:rStyle w:val="None"/>
                <w:sz w:val="20"/>
                <w:szCs w:val="20"/>
              </w:rPr>
              <w:tab/>
              <w:t>3</w:t>
            </w:r>
            <w:r w:rsidRPr="00C039A7">
              <w:rPr>
                <w:rStyle w:val="None"/>
                <w:sz w:val="20"/>
                <w:szCs w:val="20"/>
              </w:rPr>
              <w:tab/>
              <w:t>4</w:t>
            </w:r>
            <w:r w:rsidRPr="00C039A7">
              <w:rPr>
                <w:rStyle w:val="None"/>
                <w:sz w:val="20"/>
                <w:szCs w:val="20"/>
              </w:rPr>
              <w:tab/>
            </w:r>
            <w:r w:rsidRPr="00C039A7">
              <w:rPr>
                <w:rStyle w:val="None"/>
                <w:sz w:val="20"/>
                <w:szCs w:val="20"/>
              </w:rPr>
              <w:tab/>
            </w:r>
          </w:p>
        </w:tc>
      </w:tr>
      <w:tr w:rsidR="00E323C4" w:rsidRPr="00C039A7" w14:paraId="76B02A56" w14:textId="77777777">
        <w:trPr>
          <w:trHeight w:val="442"/>
        </w:trPr>
        <w:tc>
          <w:tcPr>
            <w:tcW w:w="6495" w:type="dxa"/>
            <w:tcBorders>
              <w:top w:val="dotted" w:sz="4" w:space="0" w:color="000000"/>
              <w:left w:val="nil"/>
              <w:bottom w:val="dotted" w:sz="4" w:space="0" w:color="000000"/>
              <w:right w:val="nil"/>
            </w:tcBorders>
            <w:shd w:val="clear" w:color="auto" w:fill="auto"/>
            <w:tcMar>
              <w:top w:w="80" w:type="dxa"/>
              <w:left w:w="506" w:type="dxa"/>
              <w:bottom w:w="80" w:type="dxa"/>
              <w:right w:w="80" w:type="dxa"/>
            </w:tcMar>
          </w:tcPr>
          <w:p w14:paraId="598C5ACA" w14:textId="77777777" w:rsidR="00E323C4" w:rsidRPr="00C039A7" w:rsidRDefault="001F4AE0">
            <w:pPr>
              <w:widowControl/>
              <w:spacing w:line="240" w:lineRule="auto"/>
              <w:ind w:left="426" w:hanging="426"/>
            </w:pPr>
            <w:r w:rsidRPr="00C039A7">
              <w:rPr>
                <w:rStyle w:val="None"/>
                <w:sz w:val="20"/>
                <w:szCs w:val="20"/>
              </w:rPr>
              <w:t>7)</w:t>
            </w:r>
            <w:r w:rsidRPr="00C039A7">
              <w:rPr>
                <w:rStyle w:val="None"/>
                <w:sz w:val="20"/>
                <w:szCs w:val="20"/>
              </w:rPr>
              <w:tab/>
              <w:t xml:space="preserve">Having insulting or offensive remarks made about your person (i.e. habits and background), your attitudes or your private life </w:t>
            </w:r>
          </w:p>
        </w:tc>
        <w:tc>
          <w:tcPr>
            <w:tcW w:w="2361" w:type="dxa"/>
            <w:tcBorders>
              <w:top w:val="dotted" w:sz="4" w:space="0" w:color="000000"/>
              <w:left w:val="nil"/>
              <w:bottom w:val="dotted" w:sz="4" w:space="0" w:color="000000"/>
              <w:right w:val="nil"/>
            </w:tcBorders>
            <w:shd w:val="clear" w:color="auto" w:fill="auto"/>
            <w:tcMar>
              <w:top w:w="80" w:type="dxa"/>
              <w:left w:w="256" w:type="dxa"/>
              <w:bottom w:w="80" w:type="dxa"/>
              <w:right w:w="80" w:type="dxa"/>
            </w:tcMar>
          </w:tcPr>
          <w:p w14:paraId="7883E334" w14:textId="77777777" w:rsidR="00E323C4" w:rsidRPr="00C039A7" w:rsidRDefault="001F4AE0">
            <w:pPr>
              <w:widowControl/>
              <w:tabs>
                <w:tab w:val="left" w:pos="176"/>
                <w:tab w:val="left" w:pos="601"/>
                <w:tab w:val="left" w:pos="1026"/>
                <w:tab w:val="left" w:pos="1452"/>
                <w:tab w:val="left" w:pos="1877"/>
                <w:tab w:val="left" w:pos="2727"/>
              </w:tabs>
              <w:spacing w:before="60" w:after="60" w:line="240" w:lineRule="auto"/>
              <w:ind w:left="176"/>
            </w:pPr>
            <w:r w:rsidRPr="00C039A7">
              <w:rPr>
                <w:rStyle w:val="None"/>
                <w:sz w:val="20"/>
                <w:szCs w:val="20"/>
              </w:rPr>
              <w:tab/>
              <w:t>1</w:t>
            </w:r>
            <w:r w:rsidRPr="00C039A7">
              <w:rPr>
                <w:rStyle w:val="None"/>
                <w:sz w:val="20"/>
                <w:szCs w:val="20"/>
              </w:rPr>
              <w:tab/>
              <w:t>2</w:t>
            </w:r>
            <w:r w:rsidRPr="00C039A7">
              <w:rPr>
                <w:rStyle w:val="None"/>
                <w:sz w:val="20"/>
                <w:szCs w:val="20"/>
              </w:rPr>
              <w:tab/>
              <w:t>3</w:t>
            </w:r>
            <w:r w:rsidRPr="00C039A7">
              <w:rPr>
                <w:rStyle w:val="None"/>
                <w:sz w:val="20"/>
                <w:szCs w:val="20"/>
              </w:rPr>
              <w:tab/>
              <w:t>4</w:t>
            </w:r>
            <w:r w:rsidRPr="00C039A7">
              <w:rPr>
                <w:rStyle w:val="None"/>
                <w:sz w:val="20"/>
                <w:szCs w:val="20"/>
              </w:rPr>
              <w:tab/>
            </w:r>
            <w:r w:rsidRPr="00C039A7">
              <w:rPr>
                <w:rStyle w:val="None"/>
                <w:sz w:val="20"/>
                <w:szCs w:val="20"/>
              </w:rPr>
              <w:tab/>
            </w:r>
          </w:p>
        </w:tc>
      </w:tr>
      <w:tr w:rsidR="00E323C4" w:rsidRPr="00C039A7" w14:paraId="3C19A972" w14:textId="77777777">
        <w:trPr>
          <w:trHeight w:val="442"/>
        </w:trPr>
        <w:tc>
          <w:tcPr>
            <w:tcW w:w="6495" w:type="dxa"/>
            <w:tcBorders>
              <w:top w:val="dotted" w:sz="4" w:space="0" w:color="000000"/>
              <w:left w:val="nil"/>
              <w:bottom w:val="dotted" w:sz="4" w:space="0" w:color="000000"/>
              <w:right w:val="nil"/>
            </w:tcBorders>
            <w:shd w:val="clear" w:color="auto" w:fill="auto"/>
            <w:tcMar>
              <w:top w:w="80" w:type="dxa"/>
              <w:left w:w="506" w:type="dxa"/>
              <w:bottom w:w="80" w:type="dxa"/>
              <w:right w:w="80" w:type="dxa"/>
            </w:tcMar>
          </w:tcPr>
          <w:p w14:paraId="5F552D89" w14:textId="77777777" w:rsidR="00E323C4" w:rsidRPr="00C039A7" w:rsidRDefault="001F4AE0">
            <w:pPr>
              <w:widowControl/>
              <w:spacing w:line="240" w:lineRule="auto"/>
              <w:ind w:left="426" w:hanging="426"/>
            </w:pPr>
            <w:r w:rsidRPr="00C039A7">
              <w:rPr>
                <w:rStyle w:val="None"/>
                <w:sz w:val="20"/>
                <w:szCs w:val="20"/>
              </w:rPr>
              <w:t>8)</w:t>
            </w:r>
            <w:r w:rsidRPr="00C039A7">
              <w:rPr>
                <w:rStyle w:val="None"/>
                <w:sz w:val="20"/>
                <w:szCs w:val="20"/>
              </w:rPr>
              <w:tab/>
              <w:t>Being shouted at or being the target of spontaneous anger (or rage) including “ALL CAPS” in email correspondence</w:t>
            </w:r>
          </w:p>
        </w:tc>
        <w:tc>
          <w:tcPr>
            <w:tcW w:w="2361" w:type="dxa"/>
            <w:tcBorders>
              <w:top w:val="dotted" w:sz="4" w:space="0" w:color="000000"/>
              <w:left w:val="nil"/>
              <w:bottom w:val="dotted" w:sz="4" w:space="0" w:color="000000"/>
              <w:right w:val="nil"/>
            </w:tcBorders>
            <w:shd w:val="clear" w:color="auto" w:fill="auto"/>
            <w:tcMar>
              <w:top w:w="80" w:type="dxa"/>
              <w:left w:w="256" w:type="dxa"/>
              <w:bottom w:w="80" w:type="dxa"/>
              <w:right w:w="80" w:type="dxa"/>
            </w:tcMar>
          </w:tcPr>
          <w:p w14:paraId="61C0CA31" w14:textId="77777777" w:rsidR="00E323C4" w:rsidRPr="00C039A7" w:rsidRDefault="001F4AE0">
            <w:pPr>
              <w:widowControl/>
              <w:tabs>
                <w:tab w:val="left" w:pos="176"/>
                <w:tab w:val="left" w:pos="601"/>
                <w:tab w:val="left" w:pos="1026"/>
                <w:tab w:val="left" w:pos="1452"/>
                <w:tab w:val="left" w:pos="1877"/>
                <w:tab w:val="left" w:pos="2727"/>
              </w:tabs>
              <w:spacing w:before="60" w:after="60" w:line="240" w:lineRule="auto"/>
              <w:ind w:left="176"/>
            </w:pPr>
            <w:r w:rsidRPr="00C039A7">
              <w:rPr>
                <w:rStyle w:val="None"/>
                <w:sz w:val="20"/>
                <w:szCs w:val="20"/>
              </w:rPr>
              <w:tab/>
              <w:t>1</w:t>
            </w:r>
            <w:r w:rsidRPr="00C039A7">
              <w:rPr>
                <w:rStyle w:val="None"/>
                <w:sz w:val="20"/>
                <w:szCs w:val="20"/>
              </w:rPr>
              <w:tab/>
              <w:t>2</w:t>
            </w:r>
            <w:r w:rsidRPr="00C039A7">
              <w:rPr>
                <w:rStyle w:val="None"/>
                <w:sz w:val="20"/>
                <w:szCs w:val="20"/>
              </w:rPr>
              <w:tab/>
              <w:t>3</w:t>
            </w:r>
            <w:r w:rsidRPr="00C039A7">
              <w:rPr>
                <w:rStyle w:val="None"/>
                <w:sz w:val="20"/>
                <w:szCs w:val="20"/>
              </w:rPr>
              <w:tab/>
              <w:t>4</w:t>
            </w:r>
            <w:r w:rsidRPr="00C039A7">
              <w:rPr>
                <w:rStyle w:val="None"/>
                <w:sz w:val="20"/>
                <w:szCs w:val="20"/>
              </w:rPr>
              <w:tab/>
            </w:r>
            <w:r w:rsidRPr="00C039A7">
              <w:rPr>
                <w:rStyle w:val="None"/>
                <w:sz w:val="20"/>
                <w:szCs w:val="20"/>
              </w:rPr>
              <w:tab/>
            </w:r>
          </w:p>
        </w:tc>
      </w:tr>
      <w:tr w:rsidR="00E323C4" w:rsidRPr="00C039A7" w14:paraId="1DF068D0" w14:textId="77777777">
        <w:trPr>
          <w:trHeight w:val="442"/>
        </w:trPr>
        <w:tc>
          <w:tcPr>
            <w:tcW w:w="6495" w:type="dxa"/>
            <w:tcBorders>
              <w:top w:val="dotted" w:sz="4" w:space="0" w:color="000000"/>
              <w:left w:val="nil"/>
              <w:bottom w:val="dotted" w:sz="4" w:space="0" w:color="000000"/>
              <w:right w:val="nil"/>
            </w:tcBorders>
            <w:shd w:val="clear" w:color="auto" w:fill="auto"/>
            <w:tcMar>
              <w:top w:w="80" w:type="dxa"/>
              <w:left w:w="506" w:type="dxa"/>
              <w:bottom w:w="80" w:type="dxa"/>
              <w:right w:w="80" w:type="dxa"/>
            </w:tcMar>
          </w:tcPr>
          <w:p w14:paraId="3F86469E" w14:textId="77777777" w:rsidR="00E323C4" w:rsidRPr="00C039A7" w:rsidRDefault="001F4AE0">
            <w:pPr>
              <w:widowControl/>
              <w:spacing w:line="240" w:lineRule="auto"/>
              <w:ind w:left="426" w:hanging="426"/>
            </w:pPr>
            <w:r w:rsidRPr="00C039A7">
              <w:rPr>
                <w:rStyle w:val="None"/>
                <w:sz w:val="20"/>
                <w:szCs w:val="20"/>
              </w:rPr>
              <w:t>9)</w:t>
            </w:r>
            <w:r w:rsidRPr="00C039A7">
              <w:rPr>
                <w:rStyle w:val="None"/>
                <w:sz w:val="20"/>
                <w:szCs w:val="20"/>
              </w:rPr>
              <w:tab/>
              <w:t xml:space="preserve">Intimidating </w:t>
            </w:r>
            <w:proofErr w:type="spellStart"/>
            <w:r w:rsidRPr="00C039A7">
              <w:rPr>
                <w:rStyle w:val="None"/>
                <w:sz w:val="20"/>
                <w:szCs w:val="20"/>
              </w:rPr>
              <w:t>behaviour</w:t>
            </w:r>
            <w:proofErr w:type="spellEnd"/>
            <w:r w:rsidRPr="00C039A7">
              <w:rPr>
                <w:rStyle w:val="None"/>
                <w:sz w:val="20"/>
                <w:szCs w:val="20"/>
              </w:rPr>
              <w:t>, such as escalating simple conflicts</w:t>
            </w:r>
          </w:p>
        </w:tc>
        <w:tc>
          <w:tcPr>
            <w:tcW w:w="2361" w:type="dxa"/>
            <w:tcBorders>
              <w:top w:val="dotted" w:sz="4" w:space="0" w:color="000000"/>
              <w:left w:val="nil"/>
              <w:bottom w:val="dotted" w:sz="4" w:space="0" w:color="000000"/>
              <w:right w:val="nil"/>
            </w:tcBorders>
            <w:shd w:val="clear" w:color="auto" w:fill="auto"/>
            <w:tcMar>
              <w:top w:w="80" w:type="dxa"/>
              <w:left w:w="256" w:type="dxa"/>
              <w:bottom w:w="80" w:type="dxa"/>
              <w:right w:w="80" w:type="dxa"/>
            </w:tcMar>
          </w:tcPr>
          <w:p w14:paraId="1D4FEAD3" w14:textId="77777777" w:rsidR="00E323C4" w:rsidRPr="00C039A7" w:rsidRDefault="001F4AE0">
            <w:pPr>
              <w:widowControl/>
              <w:tabs>
                <w:tab w:val="left" w:pos="176"/>
                <w:tab w:val="left" w:pos="601"/>
                <w:tab w:val="left" w:pos="1026"/>
                <w:tab w:val="left" w:pos="1452"/>
                <w:tab w:val="left" w:pos="1877"/>
                <w:tab w:val="left" w:pos="2727"/>
              </w:tabs>
              <w:spacing w:before="60" w:after="60" w:line="240" w:lineRule="auto"/>
              <w:ind w:left="176"/>
            </w:pPr>
            <w:r w:rsidRPr="00C039A7">
              <w:rPr>
                <w:rStyle w:val="None"/>
                <w:sz w:val="20"/>
                <w:szCs w:val="20"/>
              </w:rPr>
              <w:tab/>
              <w:t>1</w:t>
            </w:r>
            <w:r w:rsidRPr="00C039A7">
              <w:rPr>
                <w:rStyle w:val="None"/>
                <w:sz w:val="20"/>
                <w:szCs w:val="20"/>
              </w:rPr>
              <w:tab/>
              <w:t>2</w:t>
            </w:r>
            <w:r w:rsidRPr="00C039A7">
              <w:rPr>
                <w:rStyle w:val="None"/>
                <w:sz w:val="20"/>
                <w:szCs w:val="20"/>
              </w:rPr>
              <w:tab/>
              <w:t>3</w:t>
            </w:r>
            <w:r w:rsidRPr="00C039A7">
              <w:rPr>
                <w:rStyle w:val="None"/>
                <w:sz w:val="20"/>
                <w:szCs w:val="20"/>
              </w:rPr>
              <w:tab/>
              <w:t>4</w:t>
            </w:r>
            <w:r w:rsidRPr="00C039A7">
              <w:rPr>
                <w:rStyle w:val="None"/>
                <w:sz w:val="20"/>
                <w:szCs w:val="20"/>
              </w:rPr>
              <w:tab/>
            </w:r>
            <w:r w:rsidRPr="00C039A7">
              <w:rPr>
                <w:rStyle w:val="None"/>
                <w:sz w:val="20"/>
                <w:szCs w:val="20"/>
              </w:rPr>
              <w:tab/>
            </w:r>
          </w:p>
        </w:tc>
      </w:tr>
      <w:tr w:rsidR="00E323C4" w:rsidRPr="00C039A7" w14:paraId="1F122036" w14:textId="77777777">
        <w:trPr>
          <w:trHeight w:val="442"/>
        </w:trPr>
        <w:tc>
          <w:tcPr>
            <w:tcW w:w="6495" w:type="dxa"/>
            <w:tcBorders>
              <w:top w:val="dotted" w:sz="4" w:space="0" w:color="000000"/>
              <w:left w:val="nil"/>
              <w:bottom w:val="dotted" w:sz="4" w:space="0" w:color="000000"/>
              <w:right w:val="nil"/>
            </w:tcBorders>
            <w:shd w:val="clear" w:color="auto" w:fill="auto"/>
            <w:tcMar>
              <w:top w:w="80" w:type="dxa"/>
              <w:left w:w="506" w:type="dxa"/>
              <w:bottom w:w="80" w:type="dxa"/>
              <w:right w:w="80" w:type="dxa"/>
            </w:tcMar>
          </w:tcPr>
          <w:p w14:paraId="2AF1A3F8" w14:textId="77777777" w:rsidR="00E323C4" w:rsidRPr="00C039A7" w:rsidRDefault="001F4AE0">
            <w:pPr>
              <w:widowControl/>
              <w:tabs>
                <w:tab w:val="left" w:pos="426"/>
              </w:tabs>
              <w:spacing w:before="60" w:after="60" w:line="240" w:lineRule="auto"/>
              <w:ind w:left="426" w:hanging="426"/>
            </w:pPr>
            <w:r w:rsidRPr="00C039A7">
              <w:rPr>
                <w:rStyle w:val="None"/>
                <w:sz w:val="20"/>
                <w:szCs w:val="20"/>
              </w:rPr>
              <w:t>10)</w:t>
            </w:r>
            <w:r w:rsidRPr="00C039A7">
              <w:rPr>
                <w:rStyle w:val="None"/>
                <w:sz w:val="20"/>
                <w:szCs w:val="20"/>
              </w:rPr>
              <w:tab/>
              <w:t xml:space="preserve">Hints or signals from others that you should quit your job </w:t>
            </w:r>
          </w:p>
        </w:tc>
        <w:tc>
          <w:tcPr>
            <w:tcW w:w="2361" w:type="dxa"/>
            <w:tcBorders>
              <w:top w:val="dotted" w:sz="4" w:space="0" w:color="000000"/>
              <w:left w:val="nil"/>
              <w:bottom w:val="dotted" w:sz="4" w:space="0" w:color="000000"/>
              <w:right w:val="nil"/>
            </w:tcBorders>
            <w:shd w:val="clear" w:color="auto" w:fill="auto"/>
            <w:tcMar>
              <w:top w:w="80" w:type="dxa"/>
              <w:left w:w="256" w:type="dxa"/>
              <w:bottom w:w="80" w:type="dxa"/>
              <w:right w:w="80" w:type="dxa"/>
            </w:tcMar>
          </w:tcPr>
          <w:p w14:paraId="132C219C" w14:textId="77777777" w:rsidR="00E323C4" w:rsidRPr="00C039A7" w:rsidRDefault="001F4AE0">
            <w:pPr>
              <w:widowControl/>
              <w:tabs>
                <w:tab w:val="left" w:pos="176"/>
                <w:tab w:val="left" w:pos="601"/>
                <w:tab w:val="left" w:pos="1026"/>
                <w:tab w:val="left" w:pos="1452"/>
                <w:tab w:val="left" w:pos="1877"/>
                <w:tab w:val="left" w:pos="2727"/>
              </w:tabs>
              <w:spacing w:before="60" w:after="60" w:line="240" w:lineRule="auto"/>
              <w:ind w:left="176"/>
            </w:pPr>
            <w:r w:rsidRPr="00C039A7">
              <w:rPr>
                <w:rStyle w:val="None"/>
                <w:sz w:val="20"/>
                <w:szCs w:val="20"/>
              </w:rPr>
              <w:tab/>
              <w:t>1</w:t>
            </w:r>
            <w:r w:rsidRPr="00C039A7">
              <w:rPr>
                <w:rStyle w:val="None"/>
                <w:sz w:val="20"/>
                <w:szCs w:val="20"/>
              </w:rPr>
              <w:tab/>
              <w:t>2</w:t>
            </w:r>
            <w:r w:rsidRPr="00C039A7">
              <w:rPr>
                <w:rStyle w:val="None"/>
                <w:sz w:val="20"/>
                <w:szCs w:val="20"/>
              </w:rPr>
              <w:tab/>
              <w:t>3</w:t>
            </w:r>
            <w:r w:rsidRPr="00C039A7">
              <w:rPr>
                <w:rStyle w:val="None"/>
                <w:sz w:val="20"/>
                <w:szCs w:val="20"/>
              </w:rPr>
              <w:tab/>
              <w:t>4</w:t>
            </w:r>
            <w:r w:rsidRPr="00C039A7">
              <w:rPr>
                <w:rStyle w:val="None"/>
                <w:sz w:val="20"/>
                <w:szCs w:val="20"/>
              </w:rPr>
              <w:tab/>
            </w:r>
            <w:r w:rsidRPr="00C039A7">
              <w:rPr>
                <w:rStyle w:val="None"/>
                <w:sz w:val="20"/>
                <w:szCs w:val="20"/>
              </w:rPr>
              <w:tab/>
            </w:r>
          </w:p>
        </w:tc>
      </w:tr>
      <w:tr w:rsidR="00E323C4" w:rsidRPr="00C039A7" w14:paraId="102A3A1A" w14:textId="77777777">
        <w:trPr>
          <w:trHeight w:val="442"/>
        </w:trPr>
        <w:tc>
          <w:tcPr>
            <w:tcW w:w="6495" w:type="dxa"/>
            <w:tcBorders>
              <w:top w:val="dotted" w:sz="4" w:space="0" w:color="000000"/>
              <w:left w:val="nil"/>
              <w:bottom w:val="dotted" w:sz="4" w:space="0" w:color="000000"/>
              <w:right w:val="nil"/>
            </w:tcBorders>
            <w:shd w:val="clear" w:color="auto" w:fill="auto"/>
            <w:tcMar>
              <w:top w:w="80" w:type="dxa"/>
              <w:left w:w="506" w:type="dxa"/>
              <w:bottom w:w="80" w:type="dxa"/>
              <w:right w:w="80" w:type="dxa"/>
            </w:tcMar>
          </w:tcPr>
          <w:p w14:paraId="156A767C" w14:textId="77777777" w:rsidR="00E323C4" w:rsidRPr="00C039A7" w:rsidRDefault="001F4AE0">
            <w:pPr>
              <w:widowControl/>
              <w:tabs>
                <w:tab w:val="left" w:pos="426"/>
              </w:tabs>
              <w:spacing w:before="60" w:after="60" w:line="240" w:lineRule="auto"/>
              <w:ind w:left="426" w:hanging="426"/>
            </w:pPr>
            <w:r w:rsidRPr="00C039A7">
              <w:rPr>
                <w:rStyle w:val="None"/>
                <w:sz w:val="20"/>
                <w:szCs w:val="20"/>
              </w:rPr>
              <w:lastRenderedPageBreak/>
              <w:t>11)</w:t>
            </w:r>
            <w:r w:rsidRPr="00C039A7">
              <w:rPr>
                <w:rStyle w:val="None"/>
                <w:sz w:val="20"/>
                <w:szCs w:val="20"/>
              </w:rPr>
              <w:tab/>
              <w:t>Repeated reminders of your errors or mistakes</w:t>
            </w:r>
          </w:p>
        </w:tc>
        <w:tc>
          <w:tcPr>
            <w:tcW w:w="2361" w:type="dxa"/>
            <w:tcBorders>
              <w:top w:val="dotted" w:sz="4" w:space="0" w:color="000000"/>
              <w:left w:val="nil"/>
              <w:bottom w:val="dotted" w:sz="4" w:space="0" w:color="000000"/>
              <w:right w:val="nil"/>
            </w:tcBorders>
            <w:shd w:val="clear" w:color="auto" w:fill="auto"/>
            <w:tcMar>
              <w:top w:w="80" w:type="dxa"/>
              <w:left w:w="256" w:type="dxa"/>
              <w:bottom w:w="80" w:type="dxa"/>
              <w:right w:w="80" w:type="dxa"/>
            </w:tcMar>
          </w:tcPr>
          <w:p w14:paraId="305035BC" w14:textId="77777777" w:rsidR="00E323C4" w:rsidRPr="00C039A7" w:rsidRDefault="001F4AE0">
            <w:pPr>
              <w:widowControl/>
              <w:tabs>
                <w:tab w:val="left" w:pos="176"/>
                <w:tab w:val="left" w:pos="601"/>
                <w:tab w:val="left" w:pos="1026"/>
                <w:tab w:val="left" w:pos="1452"/>
                <w:tab w:val="left" w:pos="1877"/>
                <w:tab w:val="left" w:pos="2727"/>
              </w:tabs>
              <w:spacing w:before="60" w:after="60" w:line="240" w:lineRule="auto"/>
              <w:ind w:left="176"/>
            </w:pPr>
            <w:r w:rsidRPr="00C039A7">
              <w:rPr>
                <w:rStyle w:val="None"/>
                <w:sz w:val="20"/>
                <w:szCs w:val="20"/>
              </w:rPr>
              <w:tab/>
              <w:t>1</w:t>
            </w:r>
            <w:r w:rsidRPr="00C039A7">
              <w:rPr>
                <w:rStyle w:val="None"/>
                <w:sz w:val="20"/>
                <w:szCs w:val="20"/>
              </w:rPr>
              <w:tab/>
              <w:t>2</w:t>
            </w:r>
            <w:r w:rsidRPr="00C039A7">
              <w:rPr>
                <w:rStyle w:val="None"/>
                <w:sz w:val="20"/>
                <w:szCs w:val="20"/>
              </w:rPr>
              <w:tab/>
              <w:t>3</w:t>
            </w:r>
            <w:r w:rsidRPr="00C039A7">
              <w:rPr>
                <w:rStyle w:val="None"/>
                <w:sz w:val="20"/>
                <w:szCs w:val="20"/>
              </w:rPr>
              <w:tab/>
              <w:t>4</w:t>
            </w:r>
            <w:r w:rsidRPr="00C039A7">
              <w:rPr>
                <w:rStyle w:val="None"/>
                <w:sz w:val="20"/>
                <w:szCs w:val="20"/>
              </w:rPr>
              <w:tab/>
            </w:r>
            <w:r w:rsidRPr="00C039A7">
              <w:rPr>
                <w:rStyle w:val="None"/>
                <w:sz w:val="20"/>
                <w:szCs w:val="20"/>
              </w:rPr>
              <w:tab/>
            </w:r>
          </w:p>
        </w:tc>
      </w:tr>
      <w:tr w:rsidR="00E323C4" w:rsidRPr="00C039A7" w14:paraId="368E7401" w14:textId="77777777">
        <w:trPr>
          <w:trHeight w:val="442"/>
        </w:trPr>
        <w:tc>
          <w:tcPr>
            <w:tcW w:w="6495" w:type="dxa"/>
            <w:tcBorders>
              <w:top w:val="dotted" w:sz="4" w:space="0" w:color="000000"/>
              <w:left w:val="nil"/>
              <w:bottom w:val="dotted" w:sz="4" w:space="0" w:color="000000"/>
              <w:right w:val="nil"/>
            </w:tcBorders>
            <w:shd w:val="clear" w:color="auto" w:fill="auto"/>
            <w:tcMar>
              <w:top w:w="80" w:type="dxa"/>
              <w:left w:w="506" w:type="dxa"/>
              <w:bottom w:w="80" w:type="dxa"/>
              <w:right w:w="80" w:type="dxa"/>
            </w:tcMar>
          </w:tcPr>
          <w:p w14:paraId="3F03B1E4" w14:textId="77777777" w:rsidR="00E323C4" w:rsidRPr="00C039A7" w:rsidRDefault="001F4AE0">
            <w:pPr>
              <w:widowControl/>
              <w:tabs>
                <w:tab w:val="left" w:pos="426"/>
              </w:tabs>
              <w:spacing w:before="60" w:after="60" w:line="240" w:lineRule="auto"/>
              <w:ind w:left="426" w:hanging="426"/>
            </w:pPr>
            <w:r w:rsidRPr="00C039A7">
              <w:rPr>
                <w:rStyle w:val="None"/>
                <w:sz w:val="20"/>
                <w:szCs w:val="20"/>
              </w:rPr>
              <w:t>12)</w:t>
            </w:r>
            <w:r w:rsidRPr="00C039A7">
              <w:rPr>
                <w:rStyle w:val="None"/>
                <w:sz w:val="20"/>
                <w:szCs w:val="20"/>
              </w:rPr>
              <w:tab/>
              <w:t xml:space="preserve">Being ignored or facing a hostile reaction </w:t>
            </w:r>
          </w:p>
        </w:tc>
        <w:tc>
          <w:tcPr>
            <w:tcW w:w="2361" w:type="dxa"/>
            <w:tcBorders>
              <w:top w:val="dotted" w:sz="4" w:space="0" w:color="000000"/>
              <w:left w:val="nil"/>
              <w:bottom w:val="dotted" w:sz="4" w:space="0" w:color="000000"/>
              <w:right w:val="nil"/>
            </w:tcBorders>
            <w:shd w:val="clear" w:color="auto" w:fill="auto"/>
            <w:tcMar>
              <w:top w:w="80" w:type="dxa"/>
              <w:left w:w="256" w:type="dxa"/>
              <w:bottom w:w="80" w:type="dxa"/>
              <w:right w:w="80" w:type="dxa"/>
            </w:tcMar>
          </w:tcPr>
          <w:p w14:paraId="0BCC4562" w14:textId="77777777" w:rsidR="00E323C4" w:rsidRPr="00C039A7" w:rsidRDefault="001F4AE0">
            <w:pPr>
              <w:widowControl/>
              <w:tabs>
                <w:tab w:val="left" w:pos="176"/>
                <w:tab w:val="left" w:pos="601"/>
                <w:tab w:val="left" w:pos="1026"/>
                <w:tab w:val="left" w:pos="1452"/>
                <w:tab w:val="left" w:pos="1877"/>
                <w:tab w:val="left" w:pos="2727"/>
              </w:tabs>
              <w:spacing w:before="60" w:after="60" w:line="240" w:lineRule="auto"/>
              <w:ind w:left="176"/>
            </w:pPr>
            <w:r w:rsidRPr="00C039A7">
              <w:rPr>
                <w:rStyle w:val="None"/>
                <w:sz w:val="20"/>
                <w:szCs w:val="20"/>
              </w:rPr>
              <w:tab/>
              <w:t>1</w:t>
            </w:r>
            <w:r w:rsidRPr="00C039A7">
              <w:rPr>
                <w:rStyle w:val="None"/>
                <w:sz w:val="20"/>
                <w:szCs w:val="20"/>
              </w:rPr>
              <w:tab/>
              <w:t>2</w:t>
            </w:r>
            <w:r w:rsidRPr="00C039A7">
              <w:rPr>
                <w:rStyle w:val="None"/>
                <w:sz w:val="20"/>
                <w:szCs w:val="20"/>
              </w:rPr>
              <w:tab/>
              <w:t>3</w:t>
            </w:r>
            <w:r w:rsidRPr="00C039A7">
              <w:rPr>
                <w:rStyle w:val="None"/>
                <w:sz w:val="20"/>
                <w:szCs w:val="20"/>
              </w:rPr>
              <w:tab/>
              <w:t>4</w:t>
            </w:r>
            <w:r w:rsidRPr="00C039A7">
              <w:rPr>
                <w:rStyle w:val="None"/>
                <w:sz w:val="20"/>
                <w:szCs w:val="20"/>
              </w:rPr>
              <w:tab/>
            </w:r>
            <w:r w:rsidRPr="00C039A7">
              <w:rPr>
                <w:rStyle w:val="None"/>
                <w:sz w:val="20"/>
                <w:szCs w:val="20"/>
              </w:rPr>
              <w:tab/>
            </w:r>
          </w:p>
        </w:tc>
      </w:tr>
      <w:tr w:rsidR="00E323C4" w:rsidRPr="00C039A7" w14:paraId="4AD4CFCA" w14:textId="77777777">
        <w:trPr>
          <w:trHeight w:val="442"/>
        </w:trPr>
        <w:tc>
          <w:tcPr>
            <w:tcW w:w="6495" w:type="dxa"/>
            <w:tcBorders>
              <w:top w:val="dotted" w:sz="4" w:space="0" w:color="000000"/>
              <w:left w:val="nil"/>
              <w:bottom w:val="dotted" w:sz="4" w:space="0" w:color="000000"/>
              <w:right w:val="nil"/>
            </w:tcBorders>
            <w:shd w:val="clear" w:color="auto" w:fill="auto"/>
            <w:tcMar>
              <w:top w:w="80" w:type="dxa"/>
              <w:left w:w="506" w:type="dxa"/>
              <w:bottom w:w="80" w:type="dxa"/>
              <w:right w:w="80" w:type="dxa"/>
            </w:tcMar>
          </w:tcPr>
          <w:p w14:paraId="12051512" w14:textId="77777777" w:rsidR="00E323C4" w:rsidRPr="00C039A7" w:rsidRDefault="001F4AE0">
            <w:pPr>
              <w:widowControl/>
              <w:tabs>
                <w:tab w:val="left" w:pos="426"/>
              </w:tabs>
              <w:spacing w:before="60" w:after="60" w:line="240" w:lineRule="auto"/>
              <w:ind w:left="426" w:hanging="426"/>
            </w:pPr>
            <w:r w:rsidRPr="00C039A7">
              <w:rPr>
                <w:rStyle w:val="None"/>
                <w:sz w:val="20"/>
                <w:szCs w:val="20"/>
              </w:rPr>
              <w:t>13)</w:t>
            </w:r>
            <w:r w:rsidRPr="00C039A7">
              <w:rPr>
                <w:rStyle w:val="None"/>
                <w:sz w:val="20"/>
                <w:szCs w:val="20"/>
              </w:rPr>
              <w:tab/>
              <w:t>Persistent criticism of your work and effort</w:t>
            </w:r>
          </w:p>
        </w:tc>
        <w:tc>
          <w:tcPr>
            <w:tcW w:w="2361" w:type="dxa"/>
            <w:tcBorders>
              <w:top w:val="dotted" w:sz="4" w:space="0" w:color="000000"/>
              <w:left w:val="nil"/>
              <w:bottom w:val="dotted" w:sz="4" w:space="0" w:color="000000"/>
              <w:right w:val="nil"/>
            </w:tcBorders>
            <w:shd w:val="clear" w:color="auto" w:fill="auto"/>
            <w:tcMar>
              <w:top w:w="80" w:type="dxa"/>
              <w:left w:w="256" w:type="dxa"/>
              <w:bottom w:w="80" w:type="dxa"/>
              <w:right w:w="80" w:type="dxa"/>
            </w:tcMar>
          </w:tcPr>
          <w:p w14:paraId="68060AAF" w14:textId="77777777" w:rsidR="00E323C4" w:rsidRPr="00C039A7" w:rsidRDefault="001F4AE0">
            <w:pPr>
              <w:widowControl/>
              <w:tabs>
                <w:tab w:val="left" w:pos="176"/>
                <w:tab w:val="left" w:pos="601"/>
                <w:tab w:val="left" w:pos="1026"/>
                <w:tab w:val="left" w:pos="1452"/>
                <w:tab w:val="left" w:pos="1877"/>
                <w:tab w:val="left" w:pos="2727"/>
              </w:tabs>
              <w:spacing w:before="60" w:after="60" w:line="240" w:lineRule="auto"/>
              <w:ind w:left="176"/>
            </w:pPr>
            <w:r w:rsidRPr="00C039A7">
              <w:rPr>
                <w:rStyle w:val="None"/>
                <w:sz w:val="20"/>
                <w:szCs w:val="20"/>
              </w:rPr>
              <w:tab/>
              <w:t>1</w:t>
            </w:r>
            <w:r w:rsidRPr="00C039A7">
              <w:rPr>
                <w:rStyle w:val="None"/>
                <w:sz w:val="20"/>
                <w:szCs w:val="20"/>
              </w:rPr>
              <w:tab/>
              <w:t>2</w:t>
            </w:r>
            <w:r w:rsidRPr="00C039A7">
              <w:rPr>
                <w:rStyle w:val="None"/>
                <w:sz w:val="20"/>
                <w:szCs w:val="20"/>
              </w:rPr>
              <w:tab/>
              <w:t>3</w:t>
            </w:r>
            <w:r w:rsidRPr="00C039A7">
              <w:rPr>
                <w:rStyle w:val="None"/>
                <w:sz w:val="20"/>
                <w:szCs w:val="20"/>
              </w:rPr>
              <w:tab/>
              <w:t>4</w:t>
            </w:r>
            <w:r w:rsidRPr="00C039A7">
              <w:rPr>
                <w:rStyle w:val="None"/>
                <w:sz w:val="20"/>
                <w:szCs w:val="20"/>
              </w:rPr>
              <w:tab/>
            </w:r>
            <w:r w:rsidRPr="00C039A7">
              <w:rPr>
                <w:rStyle w:val="None"/>
                <w:sz w:val="20"/>
                <w:szCs w:val="20"/>
              </w:rPr>
              <w:tab/>
            </w:r>
          </w:p>
        </w:tc>
      </w:tr>
      <w:tr w:rsidR="00E323C4" w:rsidRPr="00C039A7" w14:paraId="015BDE0C" w14:textId="77777777">
        <w:trPr>
          <w:trHeight w:val="442"/>
        </w:trPr>
        <w:tc>
          <w:tcPr>
            <w:tcW w:w="6495" w:type="dxa"/>
            <w:tcBorders>
              <w:top w:val="dotted" w:sz="4" w:space="0" w:color="000000"/>
              <w:left w:val="nil"/>
              <w:bottom w:val="dotted" w:sz="4" w:space="0" w:color="000000"/>
              <w:right w:val="nil"/>
            </w:tcBorders>
            <w:shd w:val="clear" w:color="auto" w:fill="auto"/>
            <w:tcMar>
              <w:top w:w="80" w:type="dxa"/>
              <w:left w:w="506" w:type="dxa"/>
              <w:bottom w:w="80" w:type="dxa"/>
              <w:right w:w="80" w:type="dxa"/>
            </w:tcMar>
          </w:tcPr>
          <w:p w14:paraId="613447A8" w14:textId="77777777" w:rsidR="00E323C4" w:rsidRPr="00C039A7" w:rsidRDefault="001F4AE0">
            <w:pPr>
              <w:widowControl/>
              <w:tabs>
                <w:tab w:val="left" w:pos="426"/>
              </w:tabs>
              <w:spacing w:before="60" w:after="60" w:line="240" w:lineRule="auto"/>
              <w:ind w:left="426" w:hanging="426"/>
            </w:pPr>
            <w:r w:rsidRPr="00C039A7">
              <w:rPr>
                <w:rStyle w:val="None"/>
                <w:sz w:val="20"/>
                <w:szCs w:val="20"/>
              </w:rPr>
              <w:t>14)</w:t>
            </w:r>
            <w:r w:rsidRPr="00C039A7">
              <w:rPr>
                <w:rStyle w:val="None"/>
                <w:sz w:val="20"/>
                <w:szCs w:val="20"/>
              </w:rPr>
              <w:tab/>
              <w:t>Having your opinions and views ignored</w:t>
            </w:r>
          </w:p>
        </w:tc>
        <w:tc>
          <w:tcPr>
            <w:tcW w:w="2361" w:type="dxa"/>
            <w:tcBorders>
              <w:top w:val="dotted" w:sz="4" w:space="0" w:color="000000"/>
              <w:left w:val="nil"/>
              <w:bottom w:val="dotted" w:sz="4" w:space="0" w:color="000000"/>
              <w:right w:val="nil"/>
            </w:tcBorders>
            <w:shd w:val="clear" w:color="auto" w:fill="auto"/>
            <w:tcMar>
              <w:top w:w="80" w:type="dxa"/>
              <w:left w:w="256" w:type="dxa"/>
              <w:bottom w:w="80" w:type="dxa"/>
              <w:right w:w="80" w:type="dxa"/>
            </w:tcMar>
          </w:tcPr>
          <w:p w14:paraId="2DADD89E" w14:textId="77777777" w:rsidR="00E323C4" w:rsidRPr="00C039A7" w:rsidRDefault="001F4AE0">
            <w:pPr>
              <w:widowControl/>
              <w:tabs>
                <w:tab w:val="left" w:pos="176"/>
                <w:tab w:val="left" w:pos="601"/>
                <w:tab w:val="left" w:pos="1026"/>
                <w:tab w:val="left" w:pos="1452"/>
                <w:tab w:val="left" w:pos="1877"/>
                <w:tab w:val="left" w:pos="2727"/>
              </w:tabs>
              <w:spacing w:before="60" w:after="60" w:line="240" w:lineRule="auto"/>
              <w:ind w:left="176"/>
            </w:pPr>
            <w:r w:rsidRPr="00C039A7">
              <w:rPr>
                <w:rStyle w:val="None"/>
                <w:sz w:val="20"/>
                <w:szCs w:val="20"/>
              </w:rPr>
              <w:tab/>
              <w:t>1</w:t>
            </w:r>
            <w:r w:rsidRPr="00C039A7">
              <w:rPr>
                <w:rStyle w:val="None"/>
                <w:sz w:val="20"/>
                <w:szCs w:val="20"/>
              </w:rPr>
              <w:tab/>
              <w:t>2</w:t>
            </w:r>
            <w:r w:rsidRPr="00C039A7">
              <w:rPr>
                <w:rStyle w:val="None"/>
                <w:sz w:val="20"/>
                <w:szCs w:val="20"/>
              </w:rPr>
              <w:tab/>
              <w:t>3</w:t>
            </w:r>
            <w:r w:rsidRPr="00C039A7">
              <w:rPr>
                <w:rStyle w:val="None"/>
                <w:sz w:val="20"/>
                <w:szCs w:val="20"/>
              </w:rPr>
              <w:tab/>
              <w:t>4</w:t>
            </w:r>
            <w:r w:rsidRPr="00C039A7">
              <w:rPr>
                <w:rStyle w:val="None"/>
                <w:sz w:val="20"/>
                <w:szCs w:val="20"/>
              </w:rPr>
              <w:tab/>
            </w:r>
            <w:r w:rsidRPr="00C039A7">
              <w:rPr>
                <w:rStyle w:val="None"/>
                <w:sz w:val="20"/>
                <w:szCs w:val="20"/>
              </w:rPr>
              <w:tab/>
            </w:r>
          </w:p>
        </w:tc>
      </w:tr>
      <w:tr w:rsidR="00E323C4" w:rsidRPr="00C039A7" w14:paraId="4299216E" w14:textId="77777777">
        <w:trPr>
          <w:trHeight w:val="442"/>
        </w:trPr>
        <w:tc>
          <w:tcPr>
            <w:tcW w:w="6495" w:type="dxa"/>
            <w:tcBorders>
              <w:top w:val="dotted" w:sz="4" w:space="0" w:color="000000"/>
              <w:left w:val="nil"/>
              <w:bottom w:val="dotted" w:sz="4" w:space="0" w:color="000000"/>
              <w:right w:val="nil"/>
            </w:tcBorders>
            <w:shd w:val="clear" w:color="auto" w:fill="auto"/>
            <w:tcMar>
              <w:top w:w="80" w:type="dxa"/>
              <w:left w:w="506" w:type="dxa"/>
              <w:bottom w:w="80" w:type="dxa"/>
              <w:right w:w="80" w:type="dxa"/>
            </w:tcMar>
          </w:tcPr>
          <w:p w14:paraId="3C623220" w14:textId="77777777" w:rsidR="00E323C4" w:rsidRPr="00C039A7" w:rsidRDefault="001F4AE0">
            <w:pPr>
              <w:widowControl/>
              <w:spacing w:line="240" w:lineRule="auto"/>
              <w:ind w:left="426" w:hanging="426"/>
            </w:pPr>
            <w:r w:rsidRPr="00C039A7">
              <w:rPr>
                <w:rStyle w:val="None"/>
                <w:sz w:val="20"/>
                <w:szCs w:val="20"/>
              </w:rPr>
              <w:t>15)</w:t>
            </w:r>
            <w:r w:rsidRPr="00C039A7">
              <w:rPr>
                <w:rStyle w:val="None"/>
                <w:sz w:val="20"/>
                <w:szCs w:val="20"/>
              </w:rPr>
              <w:tab/>
              <w:t>Subject of jokes or innuendos</w:t>
            </w:r>
          </w:p>
        </w:tc>
        <w:tc>
          <w:tcPr>
            <w:tcW w:w="2361" w:type="dxa"/>
            <w:tcBorders>
              <w:top w:val="dotted" w:sz="4" w:space="0" w:color="000000"/>
              <w:left w:val="nil"/>
              <w:bottom w:val="dotted" w:sz="4" w:space="0" w:color="000000"/>
              <w:right w:val="nil"/>
            </w:tcBorders>
            <w:shd w:val="clear" w:color="auto" w:fill="auto"/>
            <w:tcMar>
              <w:top w:w="80" w:type="dxa"/>
              <w:left w:w="256" w:type="dxa"/>
              <w:bottom w:w="80" w:type="dxa"/>
              <w:right w:w="80" w:type="dxa"/>
            </w:tcMar>
          </w:tcPr>
          <w:p w14:paraId="1E29BF35" w14:textId="77777777" w:rsidR="00E323C4" w:rsidRPr="00C039A7" w:rsidRDefault="001F4AE0">
            <w:pPr>
              <w:widowControl/>
              <w:tabs>
                <w:tab w:val="left" w:pos="176"/>
                <w:tab w:val="left" w:pos="601"/>
                <w:tab w:val="left" w:pos="1026"/>
                <w:tab w:val="left" w:pos="1452"/>
                <w:tab w:val="left" w:pos="1877"/>
                <w:tab w:val="left" w:pos="2727"/>
              </w:tabs>
              <w:spacing w:before="60" w:after="60" w:line="240" w:lineRule="auto"/>
              <w:ind w:left="176"/>
            </w:pPr>
            <w:r w:rsidRPr="00C039A7">
              <w:rPr>
                <w:rStyle w:val="None"/>
                <w:sz w:val="20"/>
                <w:szCs w:val="20"/>
              </w:rPr>
              <w:tab/>
              <w:t>1</w:t>
            </w:r>
            <w:r w:rsidRPr="00C039A7">
              <w:rPr>
                <w:rStyle w:val="None"/>
                <w:sz w:val="20"/>
                <w:szCs w:val="20"/>
              </w:rPr>
              <w:tab/>
              <w:t>2</w:t>
            </w:r>
            <w:r w:rsidRPr="00C039A7">
              <w:rPr>
                <w:rStyle w:val="None"/>
                <w:sz w:val="20"/>
                <w:szCs w:val="20"/>
              </w:rPr>
              <w:tab/>
              <w:t>3</w:t>
            </w:r>
            <w:r w:rsidRPr="00C039A7">
              <w:rPr>
                <w:rStyle w:val="None"/>
                <w:sz w:val="20"/>
                <w:szCs w:val="20"/>
              </w:rPr>
              <w:tab/>
              <w:t>4</w:t>
            </w:r>
            <w:r w:rsidRPr="00C039A7">
              <w:rPr>
                <w:rStyle w:val="None"/>
                <w:sz w:val="20"/>
                <w:szCs w:val="20"/>
              </w:rPr>
              <w:tab/>
            </w:r>
            <w:r w:rsidRPr="00C039A7">
              <w:rPr>
                <w:rStyle w:val="None"/>
                <w:sz w:val="20"/>
                <w:szCs w:val="20"/>
              </w:rPr>
              <w:tab/>
            </w:r>
          </w:p>
        </w:tc>
      </w:tr>
      <w:tr w:rsidR="00E323C4" w:rsidRPr="00C039A7" w14:paraId="3F94EFCD" w14:textId="77777777">
        <w:trPr>
          <w:trHeight w:val="442"/>
        </w:trPr>
        <w:tc>
          <w:tcPr>
            <w:tcW w:w="6495" w:type="dxa"/>
            <w:tcBorders>
              <w:top w:val="dotted" w:sz="4" w:space="0" w:color="000000"/>
              <w:left w:val="nil"/>
              <w:bottom w:val="dotted" w:sz="4" w:space="0" w:color="000000"/>
              <w:right w:val="nil"/>
            </w:tcBorders>
            <w:shd w:val="clear" w:color="auto" w:fill="auto"/>
            <w:tcMar>
              <w:top w:w="80" w:type="dxa"/>
              <w:left w:w="506" w:type="dxa"/>
              <w:bottom w:w="80" w:type="dxa"/>
              <w:right w:w="80" w:type="dxa"/>
            </w:tcMar>
          </w:tcPr>
          <w:p w14:paraId="07A45640" w14:textId="77777777" w:rsidR="00E323C4" w:rsidRPr="00C039A7" w:rsidRDefault="001F4AE0">
            <w:pPr>
              <w:widowControl/>
              <w:spacing w:line="240" w:lineRule="auto"/>
              <w:ind w:left="426" w:hanging="426"/>
            </w:pPr>
            <w:r w:rsidRPr="00C039A7">
              <w:rPr>
                <w:rStyle w:val="None"/>
                <w:sz w:val="20"/>
                <w:szCs w:val="20"/>
              </w:rPr>
              <w:t>16)</w:t>
            </w:r>
            <w:r w:rsidRPr="00C039A7">
              <w:rPr>
                <w:rStyle w:val="None"/>
                <w:sz w:val="20"/>
                <w:szCs w:val="20"/>
              </w:rPr>
              <w:tab/>
              <w:t xml:space="preserve">Being given tasks with unreasonable or impossible targets or deadlines </w:t>
            </w:r>
          </w:p>
        </w:tc>
        <w:tc>
          <w:tcPr>
            <w:tcW w:w="2361" w:type="dxa"/>
            <w:tcBorders>
              <w:top w:val="dotted" w:sz="4" w:space="0" w:color="000000"/>
              <w:left w:val="nil"/>
              <w:bottom w:val="dotted" w:sz="4" w:space="0" w:color="000000"/>
              <w:right w:val="nil"/>
            </w:tcBorders>
            <w:shd w:val="clear" w:color="auto" w:fill="auto"/>
            <w:tcMar>
              <w:top w:w="80" w:type="dxa"/>
              <w:left w:w="256" w:type="dxa"/>
              <w:bottom w:w="80" w:type="dxa"/>
              <w:right w:w="80" w:type="dxa"/>
            </w:tcMar>
          </w:tcPr>
          <w:p w14:paraId="468D8E32" w14:textId="77777777" w:rsidR="00E323C4" w:rsidRPr="00C039A7" w:rsidRDefault="001F4AE0">
            <w:pPr>
              <w:widowControl/>
              <w:tabs>
                <w:tab w:val="left" w:pos="176"/>
                <w:tab w:val="left" w:pos="601"/>
                <w:tab w:val="left" w:pos="1026"/>
                <w:tab w:val="left" w:pos="1452"/>
                <w:tab w:val="left" w:pos="1877"/>
                <w:tab w:val="left" w:pos="2727"/>
              </w:tabs>
              <w:spacing w:before="60" w:after="60" w:line="240" w:lineRule="auto"/>
              <w:ind w:left="176"/>
            </w:pPr>
            <w:r w:rsidRPr="00C039A7">
              <w:rPr>
                <w:rStyle w:val="None"/>
                <w:sz w:val="20"/>
                <w:szCs w:val="20"/>
              </w:rPr>
              <w:tab/>
              <w:t>1</w:t>
            </w:r>
            <w:r w:rsidRPr="00C039A7">
              <w:rPr>
                <w:rStyle w:val="None"/>
                <w:sz w:val="20"/>
                <w:szCs w:val="20"/>
              </w:rPr>
              <w:tab/>
              <w:t>2</w:t>
            </w:r>
            <w:r w:rsidRPr="00C039A7">
              <w:rPr>
                <w:rStyle w:val="None"/>
                <w:sz w:val="20"/>
                <w:szCs w:val="20"/>
              </w:rPr>
              <w:tab/>
              <w:t>3</w:t>
            </w:r>
            <w:r w:rsidRPr="00C039A7">
              <w:rPr>
                <w:rStyle w:val="None"/>
                <w:sz w:val="20"/>
                <w:szCs w:val="20"/>
              </w:rPr>
              <w:tab/>
              <w:t>4</w:t>
            </w:r>
            <w:r w:rsidRPr="00C039A7">
              <w:rPr>
                <w:rStyle w:val="None"/>
                <w:sz w:val="20"/>
                <w:szCs w:val="20"/>
              </w:rPr>
              <w:tab/>
            </w:r>
            <w:r w:rsidRPr="00C039A7">
              <w:rPr>
                <w:rStyle w:val="None"/>
                <w:sz w:val="20"/>
                <w:szCs w:val="20"/>
              </w:rPr>
              <w:tab/>
            </w:r>
          </w:p>
        </w:tc>
      </w:tr>
      <w:tr w:rsidR="00E323C4" w:rsidRPr="00C039A7" w14:paraId="74012E7C" w14:textId="77777777">
        <w:trPr>
          <w:trHeight w:val="442"/>
        </w:trPr>
        <w:tc>
          <w:tcPr>
            <w:tcW w:w="6495" w:type="dxa"/>
            <w:tcBorders>
              <w:top w:val="dotted" w:sz="4" w:space="0" w:color="000000"/>
              <w:left w:val="nil"/>
              <w:bottom w:val="dotted" w:sz="4" w:space="0" w:color="000000"/>
              <w:right w:val="nil"/>
            </w:tcBorders>
            <w:shd w:val="clear" w:color="auto" w:fill="auto"/>
            <w:tcMar>
              <w:top w:w="80" w:type="dxa"/>
              <w:left w:w="506" w:type="dxa"/>
              <w:bottom w:w="80" w:type="dxa"/>
              <w:right w:w="80" w:type="dxa"/>
            </w:tcMar>
          </w:tcPr>
          <w:p w14:paraId="4FC06AEE" w14:textId="77777777" w:rsidR="00E323C4" w:rsidRPr="00C039A7" w:rsidRDefault="001F4AE0">
            <w:pPr>
              <w:widowControl/>
              <w:tabs>
                <w:tab w:val="left" w:pos="426"/>
              </w:tabs>
              <w:spacing w:before="60" w:after="60" w:line="240" w:lineRule="auto"/>
              <w:ind w:left="426" w:hanging="426"/>
            </w:pPr>
            <w:r w:rsidRPr="00C039A7">
              <w:rPr>
                <w:rStyle w:val="None"/>
                <w:sz w:val="20"/>
                <w:szCs w:val="20"/>
              </w:rPr>
              <w:t>17)</w:t>
            </w:r>
            <w:r w:rsidRPr="00C039A7">
              <w:rPr>
                <w:rStyle w:val="None"/>
                <w:sz w:val="20"/>
                <w:szCs w:val="20"/>
              </w:rPr>
              <w:tab/>
              <w:t>Having allegations made against you</w:t>
            </w:r>
          </w:p>
        </w:tc>
        <w:tc>
          <w:tcPr>
            <w:tcW w:w="2361" w:type="dxa"/>
            <w:tcBorders>
              <w:top w:val="dotted" w:sz="4" w:space="0" w:color="000000"/>
              <w:left w:val="nil"/>
              <w:bottom w:val="dotted" w:sz="4" w:space="0" w:color="000000"/>
              <w:right w:val="nil"/>
            </w:tcBorders>
            <w:shd w:val="clear" w:color="auto" w:fill="auto"/>
            <w:tcMar>
              <w:top w:w="80" w:type="dxa"/>
              <w:left w:w="256" w:type="dxa"/>
              <w:bottom w:w="80" w:type="dxa"/>
              <w:right w:w="80" w:type="dxa"/>
            </w:tcMar>
          </w:tcPr>
          <w:p w14:paraId="23D31609" w14:textId="77777777" w:rsidR="00E323C4" w:rsidRPr="00C039A7" w:rsidRDefault="001F4AE0">
            <w:pPr>
              <w:widowControl/>
              <w:tabs>
                <w:tab w:val="left" w:pos="176"/>
                <w:tab w:val="left" w:pos="601"/>
                <w:tab w:val="left" w:pos="1026"/>
                <w:tab w:val="left" w:pos="1452"/>
                <w:tab w:val="left" w:pos="1877"/>
                <w:tab w:val="left" w:pos="2727"/>
              </w:tabs>
              <w:spacing w:before="60" w:after="60" w:line="240" w:lineRule="auto"/>
              <w:ind w:left="176"/>
            </w:pPr>
            <w:r w:rsidRPr="00C039A7">
              <w:rPr>
                <w:rStyle w:val="None"/>
                <w:sz w:val="20"/>
                <w:szCs w:val="20"/>
              </w:rPr>
              <w:tab/>
              <w:t>1</w:t>
            </w:r>
            <w:r w:rsidRPr="00C039A7">
              <w:rPr>
                <w:rStyle w:val="None"/>
                <w:sz w:val="20"/>
                <w:szCs w:val="20"/>
              </w:rPr>
              <w:tab/>
              <w:t>2</w:t>
            </w:r>
            <w:r w:rsidRPr="00C039A7">
              <w:rPr>
                <w:rStyle w:val="None"/>
                <w:sz w:val="20"/>
                <w:szCs w:val="20"/>
              </w:rPr>
              <w:tab/>
              <w:t>3</w:t>
            </w:r>
            <w:r w:rsidRPr="00C039A7">
              <w:rPr>
                <w:rStyle w:val="None"/>
                <w:sz w:val="20"/>
                <w:szCs w:val="20"/>
              </w:rPr>
              <w:tab/>
              <w:t>4</w:t>
            </w:r>
            <w:r w:rsidRPr="00C039A7">
              <w:rPr>
                <w:rStyle w:val="None"/>
                <w:sz w:val="20"/>
                <w:szCs w:val="20"/>
              </w:rPr>
              <w:tab/>
            </w:r>
            <w:r w:rsidRPr="00C039A7">
              <w:rPr>
                <w:rStyle w:val="None"/>
                <w:sz w:val="20"/>
                <w:szCs w:val="20"/>
              </w:rPr>
              <w:tab/>
            </w:r>
          </w:p>
        </w:tc>
      </w:tr>
      <w:tr w:rsidR="00E323C4" w:rsidRPr="00C039A7" w14:paraId="5F38F9FF" w14:textId="77777777">
        <w:trPr>
          <w:trHeight w:val="222"/>
        </w:trPr>
        <w:tc>
          <w:tcPr>
            <w:tcW w:w="6495" w:type="dxa"/>
            <w:tcBorders>
              <w:top w:val="dotted" w:sz="4" w:space="0" w:color="000000"/>
              <w:left w:val="nil"/>
              <w:bottom w:val="dotted" w:sz="4" w:space="0" w:color="000000"/>
              <w:right w:val="nil"/>
            </w:tcBorders>
            <w:shd w:val="clear" w:color="auto" w:fill="auto"/>
            <w:tcMar>
              <w:top w:w="80" w:type="dxa"/>
              <w:left w:w="506" w:type="dxa"/>
              <w:bottom w:w="80" w:type="dxa"/>
              <w:right w:w="80" w:type="dxa"/>
            </w:tcMar>
          </w:tcPr>
          <w:p w14:paraId="6C61355E" w14:textId="77777777" w:rsidR="00E323C4" w:rsidRPr="00C039A7" w:rsidRDefault="001F4AE0">
            <w:pPr>
              <w:widowControl/>
              <w:tabs>
                <w:tab w:val="left" w:pos="426"/>
              </w:tabs>
              <w:spacing w:before="60" w:after="60" w:line="240" w:lineRule="auto"/>
              <w:ind w:left="426" w:hanging="426"/>
            </w:pPr>
            <w:r w:rsidRPr="00C039A7">
              <w:rPr>
                <w:rStyle w:val="None"/>
                <w:sz w:val="20"/>
                <w:szCs w:val="20"/>
              </w:rPr>
              <w:t>18)</w:t>
            </w:r>
            <w:r w:rsidRPr="00C039A7">
              <w:rPr>
                <w:rStyle w:val="None"/>
                <w:sz w:val="20"/>
                <w:szCs w:val="20"/>
              </w:rPr>
              <w:tab/>
              <w:t>Excessive monitoring of your work</w:t>
            </w:r>
          </w:p>
        </w:tc>
        <w:tc>
          <w:tcPr>
            <w:tcW w:w="2361" w:type="dxa"/>
            <w:tcBorders>
              <w:top w:val="dotted" w:sz="4" w:space="0" w:color="000000"/>
              <w:left w:val="nil"/>
              <w:bottom w:val="dotted" w:sz="4" w:space="0" w:color="000000"/>
              <w:right w:val="nil"/>
            </w:tcBorders>
            <w:shd w:val="clear" w:color="auto" w:fill="auto"/>
            <w:tcMar>
              <w:top w:w="80" w:type="dxa"/>
              <w:left w:w="256" w:type="dxa"/>
              <w:bottom w:w="80" w:type="dxa"/>
              <w:right w:w="80" w:type="dxa"/>
            </w:tcMar>
          </w:tcPr>
          <w:p w14:paraId="68494DC2" w14:textId="77777777" w:rsidR="00E323C4" w:rsidRPr="00C039A7" w:rsidRDefault="001F4AE0">
            <w:pPr>
              <w:widowControl/>
              <w:tabs>
                <w:tab w:val="left" w:pos="176"/>
                <w:tab w:val="left" w:pos="601"/>
                <w:tab w:val="left" w:pos="1026"/>
                <w:tab w:val="left" w:pos="1452"/>
                <w:tab w:val="left" w:pos="1877"/>
                <w:tab w:val="left" w:pos="2727"/>
              </w:tabs>
              <w:spacing w:before="60" w:after="60" w:line="240" w:lineRule="auto"/>
              <w:ind w:left="176"/>
            </w:pPr>
            <w:r w:rsidRPr="00C039A7">
              <w:rPr>
                <w:rStyle w:val="None"/>
                <w:sz w:val="20"/>
                <w:szCs w:val="20"/>
              </w:rPr>
              <w:tab/>
              <w:t>1</w:t>
            </w:r>
            <w:r w:rsidRPr="00C039A7">
              <w:rPr>
                <w:rStyle w:val="None"/>
                <w:sz w:val="20"/>
                <w:szCs w:val="20"/>
              </w:rPr>
              <w:tab/>
              <w:t>2</w:t>
            </w:r>
            <w:r w:rsidRPr="00C039A7">
              <w:rPr>
                <w:rStyle w:val="None"/>
                <w:sz w:val="20"/>
                <w:szCs w:val="20"/>
              </w:rPr>
              <w:tab/>
              <w:t>3</w:t>
            </w:r>
            <w:r w:rsidRPr="00C039A7">
              <w:rPr>
                <w:rStyle w:val="None"/>
                <w:sz w:val="20"/>
                <w:szCs w:val="20"/>
              </w:rPr>
              <w:tab/>
              <w:t>4</w:t>
            </w:r>
            <w:r w:rsidRPr="00C039A7">
              <w:rPr>
                <w:rStyle w:val="None"/>
                <w:sz w:val="20"/>
                <w:szCs w:val="20"/>
              </w:rPr>
              <w:tab/>
            </w:r>
          </w:p>
        </w:tc>
      </w:tr>
      <w:tr w:rsidR="00E323C4" w:rsidRPr="00C039A7" w14:paraId="017A7626" w14:textId="77777777">
        <w:trPr>
          <w:trHeight w:val="442"/>
        </w:trPr>
        <w:tc>
          <w:tcPr>
            <w:tcW w:w="6495" w:type="dxa"/>
            <w:tcBorders>
              <w:top w:val="dotted" w:sz="4" w:space="0" w:color="000000"/>
              <w:left w:val="nil"/>
              <w:bottom w:val="dotted" w:sz="4" w:space="0" w:color="000000"/>
              <w:right w:val="nil"/>
            </w:tcBorders>
            <w:shd w:val="clear" w:color="auto" w:fill="auto"/>
            <w:tcMar>
              <w:top w:w="80" w:type="dxa"/>
              <w:left w:w="506" w:type="dxa"/>
              <w:bottom w:w="80" w:type="dxa"/>
              <w:right w:w="80" w:type="dxa"/>
            </w:tcMar>
          </w:tcPr>
          <w:p w14:paraId="27DB8268" w14:textId="77777777" w:rsidR="00E323C4" w:rsidRPr="00C039A7" w:rsidRDefault="001F4AE0">
            <w:pPr>
              <w:widowControl/>
              <w:spacing w:line="240" w:lineRule="auto"/>
              <w:ind w:left="426" w:hanging="426"/>
            </w:pPr>
            <w:r w:rsidRPr="00C039A7">
              <w:rPr>
                <w:rStyle w:val="None"/>
                <w:sz w:val="20"/>
                <w:szCs w:val="20"/>
              </w:rPr>
              <w:t>19)</w:t>
            </w:r>
            <w:r w:rsidRPr="00C039A7">
              <w:rPr>
                <w:rStyle w:val="None"/>
                <w:sz w:val="20"/>
                <w:szCs w:val="20"/>
              </w:rPr>
              <w:tab/>
              <w:t xml:space="preserve">Pressure not to claim something which by right you are entitled to (e.g. sick leave, holiday entitlement, travel expenses) </w:t>
            </w:r>
          </w:p>
        </w:tc>
        <w:tc>
          <w:tcPr>
            <w:tcW w:w="2361" w:type="dxa"/>
            <w:tcBorders>
              <w:top w:val="dotted" w:sz="4" w:space="0" w:color="000000"/>
              <w:left w:val="nil"/>
              <w:bottom w:val="dotted" w:sz="4" w:space="0" w:color="000000"/>
              <w:right w:val="nil"/>
            </w:tcBorders>
            <w:shd w:val="clear" w:color="auto" w:fill="auto"/>
            <w:tcMar>
              <w:top w:w="80" w:type="dxa"/>
              <w:left w:w="256" w:type="dxa"/>
              <w:bottom w:w="80" w:type="dxa"/>
              <w:right w:w="80" w:type="dxa"/>
            </w:tcMar>
          </w:tcPr>
          <w:p w14:paraId="2B26904C" w14:textId="77777777" w:rsidR="00E323C4" w:rsidRPr="00C039A7" w:rsidRDefault="001F4AE0">
            <w:pPr>
              <w:widowControl/>
              <w:tabs>
                <w:tab w:val="left" w:pos="176"/>
                <w:tab w:val="left" w:pos="601"/>
                <w:tab w:val="left" w:pos="1026"/>
                <w:tab w:val="left" w:pos="1452"/>
                <w:tab w:val="left" w:pos="1877"/>
                <w:tab w:val="left" w:pos="2727"/>
              </w:tabs>
              <w:spacing w:before="60" w:after="60" w:line="240" w:lineRule="auto"/>
              <w:ind w:left="176"/>
            </w:pPr>
            <w:r w:rsidRPr="00C039A7">
              <w:rPr>
                <w:rStyle w:val="None"/>
                <w:sz w:val="20"/>
                <w:szCs w:val="20"/>
              </w:rPr>
              <w:tab/>
              <w:t>1</w:t>
            </w:r>
            <w:r w:rsidRPr="00C039A7">
              <w:rPr>
                <w:rStyle w:val="None"/>
                <w:sz w:val="20"/>
                <w:szCs w:val="20"/>
              </w:rPr>
              <w:tab/>
              <w:t>2</w:t>
            </w:r>
            <w:r w:rsidRPr="00C039A7">
              <w:rPr>
                <w:rStyle w:val="None"/>
                <w:sz w:val="20"/>
                <w:szCs w:val="20"/>
              </w:rPr>
              <w:tab/>
              <w:t>3</w:t>
            </w:r>
            <w:r w:rsidRPr="00C039A7">
              <w:rPr>
                <w:rStyle w:val="None"/>
                <w:sz w:val="20"/>
                <w:szCs w:val="20"/>
              </w:rPr>
              <w:tab/>
              <w:t>4</w:t>
            </w:r>
            <w:r w:rsidRPr="00C039A7">
              <w:rPr>
                <w:rStyle w:val="None"/>
                <w:sz w:val="20"/>
                <w:szCs w:val="20"/>
              </w:rPr>
              <w:tab/>
            </w:r>
            <w:r w:rsidRPr="00C039A7">
              <w:rPr>
                <w:rStyle w:val="None"/>
                <w:sz w:val="20"/>
                <w:szCs w:val="20"/>
              </w:rPr>
              <w:tab/>
            </w:r>
          </w:p>
        </w:tc>
      </w:tr>
      <w:tr w:rsidR="00E323C4" w:rsidRPr="00C039A7" w14:paraId="14277341" w14:textId="77777777">
        <w:trPr>
          <w:trHeight w:val="442"/>
        </w:trPr>
        <w:tc>
          <w:tcPr>
            <w:tcW w:w="6495" w:type="dxa"/>
            <w:tcBorders>
              <w:top w:val="dotted" w:sz="4" w:space="0" w:color="000000"/>
              <w:left w:val="nil"/>
              <w:bottom w:val="dotted" w:sz="4" w:space="0" w:color="000000"/>
              <w:right w:val="nil"/>
            </w:tcBorders>
            <w:shd w:val="clear" w:color="auto" w:fill="auto"/>
            <w:tcMar>
              <w:top w:w="80" w:type="dxa"/>
              <w:left w:w="506" w:type="dxa"/>
              <w:bottom w:w="80" w:type="dxa"/>
              <w:right w:w="80" w:type="dxa"/>
            </w:tcMar>
          </w:tcPr>
          <w:p w14:paraId="52134EAB" w14:textId="77777777" w:rsidR="00E323C4" w:rsidRPr="00C039A7" w:rsidRDefault="001F4AE0">
            <w:pPr>
              <w:widowControl/>
              <w:spacing w:line="240" w:lineRule="auto"/>
              <w:ind w:left="426" w:hanging="426"/>
            </w:pPr>
            <w:r w:rsidRPr="00C039A7">
              <w:rPr>
                <w:rStyle w:val="None"/>
                <w:sz w:val="20"/>
                <w:szCs w:val="20"/>
              </w:rPr>
              <w:t>20)</w:t>
            </w:r>
            <w:r w:rsidRPr="00C039A7">
              <w:rPr>
                <w:rStyle w:val="None"/>
                <w:sz w:val="20"/>
                <w:szCs w:val="20"/>
              </w:rPr>
              <w:tab/>
              <w:t>Being the subject of excessive teasing and sarcasm</w:t>
            </w:r>
          </w:p>
        </w:tc>
        <w:tc>
          <w:tcPr>
            <w:tcW w:w="2361" w:type="dxa"/>
            <w:tcBorders>
              <w:top w:val="dotted" w:sz="4" w:space="0" w:color="000000"/>
              <w:left w:val="nil"/>
              <w:bottom w:val="dotted" w:sz="4" w:space="0" w:color="000000"/>
              <w:right w:val="nil"/>
            </w:tcBorders>
            <w:shd w:val="clear" w:color="auto" w:fill="auto"/>
            <w:tcMar>
              <w:top w:w="80" w:type="dxa"/>
              <w:left w:w="256" w:type="dxa"/>
              <w:bottom w:w="80" w:type="dxa"/>
              <w:right w:w="80" w:type="dxa"/>
            </w:tcMar>
          </w:tcPr>
          <w:p w14:paraId="49BDDF2C" w14:textId="77777777" w:rsidR="00E323C4" w:rsidRPr="00C039A7" w:rsidRDefault="001F4AE0">
            <w:pPr>
              <w:widowControl/>
              <w:tabs>
                <w:tab w:val="left" w:pos="176"/>
                <w:tab w:val="left" w:pos="601"/>
                <w:tab w:val="left" w:pos="1026"/>
                <w:tab w:val="left" w:pos="1452"/>
                <w:tab w:val="left" w:pos="1877"/>
                <w:tab w:val="left" w:pos="2727"/>
              </w:tabs>
              <w:spacing w:before="60" w:after="60" w:line="240" w:lineRule="auto"/>
              <w:ind w:left="176"/>
            </w:pPr>
            <w:r w:rsidRPr="00C039A7">
              <w:rPr>
                <w:rStyle w:val="None"/>
                <w:sz w:val="20"/>
                <w:szCs w:val="20"/>
              </w:rPr>
              <w:tab/>
              <w:t>1</w:t>
            </w:r>
            <w:r w:rsidRPr="00C039A7">
              <w:rPr>
                <w:rStyle w:val="None"/>
                <w:sz w:val="20"/>
                <w:szCs w:val="20"/>
              </w:rPr>
              <w:tab/>
              <w:t>2</w:t>
            </w:r>
            <w:r w:rsidRPr="00C039A7">
              <w:rPr>
                <w:rStyle w:val="None"/>
                <w:sz w:val="20"/>
                <w:szCs w:val="20"/>
              </w:rPr>
              <w:tab/>
              <w:t>3</w:t>
            </w:r>
            <w:r w:rsidRPr="00C039A7">
              <w:rPr>
                <w:rStyle w:val="None"/>
                <w:sz w:val="20"/>
                <w:szCs w:val="20"/>
              </w:rPr>
              <w:tab/>
              <w:t>4</w:t>
            </w:r>
            <w:r w:rsidRPr="00C039A7">
              <w:rPr>
                <w:rStyle w:val="None"/>
                <w:sz w:val="20"/>
                <w:szCs w:val="20"/>
              </w:rPr>
              <w:tab/>
            </w:r>
            <w:r w:rsidRPr="00C039A7">
              <w:rPr>
                <w:rStyle w:val="None"/>
                <w:sz w:val="20"/>
                <w:szCs w:val="20"/>
              </w:rPr>
              <w:tab/>
            </w:r>
          </w:p>
        </w:tc>
      </w:tr>
      <w:tr w:rsidR="00E323C4" w:rsidRPr="00C039A7" w14:paraId="76DDC776" w14:textId="77777777">
        <w:trPr>
          <w:trHeight w:val="442"/>
        </w:trPr>
        <w:tc>
          <w:tcPr>
            <w:tcW w:w="6495" w:type="dxa"/>
            <w:tcBorders>
              <w:top w:val="dotted" w:sz="4" w:space="0" w:color="000000"/>
              <w:left w:val="nil"/>
              <w:bottom w:val="dotted" w:sz="4" w:space="0" w:color="000000"/>
              <w:right w:val="nil"/>
            </w:tcBorders>
            <w:shd w:val="clear" w:color="auto" w:fill="auto"/>
            <w:tcMar>
              <w:top w:w="80" w:type="dxa"/>
              <w:left w:w="506" w:type="dxa"/>
              <w:bottom w:w="80" w:type="dxa"/>
              <w:right w:w="80" w:type="dxa"/>
            </w:tcMar>
          </w:tcPr>
          <w:p w14:paraId="487D370A" w14:textId="77777777" w:rsidR="00E323C4" w:rsidRPr="00C039A7" w:rsidRDefault="001F4AE0">
            <w:pPr>
              <w:widowControl/>
              <w:tabs>
                <w:tab w:val="left" w:pos="426"/>
              </w:tabs>
              <w:spacing w:before="60" w:after="60" w:line="240" w:lineRule="auto"/>
              <w:ind w:left="426" w:hanging="426"/>
            </w:pPr>
            <w:r w:rsidRPr="00C039A7">
              <w:rPr>
                <w:rStyle w:val="None"/>
                <w:sz w:val="20"/>
                <w:szCs w:val="20"/>
              </w:rPr>
              <w:t>21)</w:t>
            </w:r>
            <w:r w:rsidRPr="00C039A7">
              <w:rPr>
                <w:rStyle w:val="None"/>
                <w:sz w:val="20"/>
                <w:szCs w:val="20"/>
              </w:rPr>
              <w:tab/>
              <w:t>Being exposed to an unmanageable workload</w:t>
            </w:r>
          </w:p>
        </w:tc>
        <w:tc>
          <w:tcPr>
            <w:tcW w:w="2361" w:type="dxa"/>
            <w:tcBorders>
              <w:top w:val="dotted" w:sz="4" w:space="0" w:color="000000"/>
              <w:left w:val="nil"/>
              <w:bottom w:val="dotted" w:sz="4" w:space="0" w:color="000000"/>
              <w:right w:val="nil"/>
            </w:tcBorders>
            <w:shd w:val="clear" w:color="auto" w:fill="auto"/>
            <w:tcMar>
              <w:top w:w="80" w:type="dxa"/>
              <w:left w:w="256" w:type="dxa"/>
              <w:bottom w:w="80" w:type="dxa"/>
              <w:right w:w="80" w:type="dxa"/>
            </w:tcMar>
          </w:tcPr>
          <w:p w14:paraId="06B55DD7" w14:textId="77777777" w:rsidR="00E323C4" w:rsidRPr="00C039A7" w:rsidRDefault="001F4AE0">
            <w:pPr>
              <w:widowControl/>
              <w:tabs>
                <w:tab w:val="left" w:pos="176"/>
                <w:tab w:val="left" w:pos="601"/>
                <w:tab w:val="left" w:pos="1026"/>
                <w:tab w:val="left" w:pos="1452"/>
                <w:tab w:val="left" w:pos="1877"/>
                <w:tab w:val="left" w:pos="2727"/>
              </w:tabs>
              <w:spacing w:before="60" w:after="60" w:line="240" w:lineRule="auto"/>
              <w:ind w:left="176"/>
            </w:pPr>
            <w:r w:rsidRPr="00C039A7">
              <w:rPr>
                <w:rStyle w:val="None"/>
                <w:sz w:val="20"/>
                <w:szCs w:val="20"/>
              </w:rPr>
              <w:tab/>
              <w:t>1</w:t>
            </w:r>
            <w:r w:rsidRPr="00C039A7">
              <w:rPr>
                <w:rStyle w:val="None"/>
                <w:sz w:val="20"/>
                <w:szCs w:val="20"/>
              </w:rPr>
              <w:tab/>
              <w:t>2</w:t>
            </w:r>
            <w:r w:rsidRPr="00C039A7">
              <w:rPr>
                <w:rStyle w:val="None"/>
                <w:sz w:val="20"/>
                <w:szCs w:val="20"/>
              </w:rPr>
              <w:tab/>
              <w:t>3</w:t>
            </w:r>
            <w:r w:rsidRPr="00C039A7">
              <w:rPr>
                <w:rStyle w:val="None"/>
                <w:sz w:val="20"/>
                <w:szCs w:val="20"/>
              </w:rPr>
              <w:tab/>
              <w:t>4</w:t>
            </w:r>
            <w:r w:rsidRPr="00C039A7">
              <w:rPr>
                <w:rStyle w:val="None"/>
                <w:sz w:val="20"/>
                <w:szCs w:val="20"/>
              </w:rPr>
              <w:tab/>
            </w:r>
            <w:r w:rsidRPr="00C039A7">
              <w:rPr>
                <w:rStyle w:val="None"/>
                <w:sz w:val="20"/>
                <w:szCs w:val="20"/>
              </w:rPr>
              <w:tab/>
            </w:r>
          </w:p>
        </w:tc>
      </w:tr>
      <w:tr w:rsidR="00E323C4" w:rsidRPr="00C039A7" w14:paraId="6F89DD59" w14:textId="77777777">
        <w:trPr>
          <w:trHeight w:val="222"/>
        </w:trPr>
        <w:tc>
          <w:tcPr>
            <w:tcW w:w="6495" w:type="dxa"/>
            <w:tcBorders>
              <w:top w:val="dotted" w:sz="4" w:space="0" w:color="000000"/>
              <w:left w:val="nil"/>
              <w:bottom w:val="dotted" w:sz="4" w:space="0" w:color="000000"/>
              <w:right w:val="nil"/>
            </w:tcBorders>
            <w:shd w:val="clear" w:color="auto" w:fill="auto"/>
            <w:tcMar>
              <w:top w:w="80" w:type="dxa"/>
              <w:left w:w="506" w:type="dxa"/>
              <w:bottom w:w="80" w:type="dxa"/>
              <w:right w:w="80" w:type="dxa"/>
            </w:tcMar>
          </w:tcPr>
          <w:p w14:paraId="3539E936" w14:textId="77777777" w:rsidR="00E323C4" w:rsidRPr="00C039A7" w:rsidRDefault="001F4AE0">
            <w:pPr>
              <w:widowControl/>
              <w:tabs>
                <w:tab w:val="left" w:pos="426"/>
              </w:tabs>
              <w:spacing w:before="60" w:after="60" w:line="240" w:lineRule="auto"/>
              <w:ind w:left="426" w:hanging="426"/>
            </w:pPr>
            <w:r w:rsidRPr="00C039A7">
              <w:rPr>
                <w:rStyle w:val="None"/>
                <w:sz w:val="20"/>
                <w:szCs w:val="20"/>
              </w:rPr>
              <w:t xml:space="preserve">22) Threats of violence </w:t>
            </w:r>
          </w:p>
        </w:tc>
        <w:tc>
          <w:tcPr>
            <w:tcW w:w="2361" w:type="dxa"/>
            <w:tcBorders>
              <w:top w:val="dotted" w:sz="4" w:space="0" w:color="000000"/>
              <w:left w:val="nil"/>
              <w:bottom w:val="dotted" w:sz="4" w:space="0" w:color="000000"/>
              <w:right w:val="nil"/>
            </w:tcBorders>
            <w:shd w:val="clear" w:color="auto" w:fill="auto"/>
            <w:tcMar>
              <w:top w:w="80" w:type="dxa"/>
              <w:left w:w="256" w:type="dxa"/>
              <w:bottom w:w="80" w:type="dxa"/>
              <w:right w:w="80" w:type="dxa"/>
            </w:tcMar>
          </w:tcPr>
          <w:p w14:paraId="09B49376" w14:textId="77777777" w:rsidR="00E323C4" w:rsidRPr="00C039A7" w:rsidRDefault="001F4AE0">
            <w:pPr>
              <w:widowControl/>
              <w:tabs>
                <w:tab w:val="left" w:pos="176"/>
                <w:tab w:val="left" w:pos="601"/>
                <w:tab w:val="left" w:pos="1026"/>
                <w:tab w:val="left" w:pos="1452"/>
                <w:tab w:val="left" w:pos="1877"/>
                <w:tab w:val="left" w:pos="2727"/>
              </w:tabs>
              <w:spacing w:before="60" w:after="60" w:line="240" w:lineRule="auto"/>
              <w:ind w:left="176"/>
            </w:pPr>
            <w:r w:rsidRPr="00C039A7">
              <w:rPr>
                <w:rStyle w:val="None"/>
                <w:sz w:val="20"/>
                <w:szCs w:val="20"/>
              </w:rPr>
              <w:tab/>
              <w:t>1</w:t>
            </w:r>
            <w:r w:rsidRPr="00C039A7">
              <w:rPr>
                <w:rStyle w:val="None"/>
                <w:sz w:val="20"/>
                <w:szCs w:val="20"/>
              </w:rPr>
              <w:tab/>
              <w:t>2</w:t>
            </w:r>
            <w:r w:rsidRPr="00C039A7">
              <w:rPr>
                <w:rStyle w:val="None"/>
                <w:sz w:val="20"/>
                <w:szCs w:val="20"/>
              </w:rPr>
              <w:tab/>
              <w:t>3</w:t>
            </w:r>
            <w:r w:rsidRPr="00C039A7">
              <w:rPr>
                <w:rStyle w:val="None"/>
                <w:sz w:val="20"/>
                <w:szCs w:val="20"/>
              </w:rPr>
              <w:tab/>
              <w:t>4</w:t>
            </w:r>
          </w:p>
        </w:tc>
      </w:tr>
      <w:tr w:rsidR="00E323C4" w:rsidRPr="00C039A7" w14:paraId="2D4D7054" w14:textId="77777777">
        <w:trPr>
          <w:trHeight w:val="222"/>
        </w:trPr>
        <w:tc>
          <w:tcPr>
            <w:tcW w:w="6495" w:type="dxa"/>
            <w:tcBorders>
              <w:top w:val="dotted" w:sz="4" w:space="0" w:color="000000"/>
              <w:left w:val="nil"/>
              <w:bottom w:val="dotted" w:sz="4" w:space="0" w:color="000000"/>
              <w:right w:val="nil"/>
            </w:tcBorders>
            <w:shd w:val="clear" w:color="auto" w:fill="auto"/>
            <w:tcMar>
              <w:top w:w="80" w:type="dxa"/>
              <w:left w:w="506" w:type="dxa"/>
              <w:bottom w:w="80" w:type="dxa"/>
              <w:right w:w="80" w:type="dxa"/>
            </w:tcMar>
          </w:tcPr>
          <w:p w14:paraId="16FD841D" w14:textId="77777777" w:rsidR="00E323C4" w:rsidRPr="00C039A7" w:rsidRDefault="001F4AE0">
            <w:pPr>
              <w:widowControl/>
              <w:tabs>
                <w:tab w:val="left" w:pos="426"/>
              </w:tabs>
              <w:spacing w:before="60" w:after="60" w:line="240" w:lineRule="auto"/>
              <w:ind w:left="426" w:hanging="426"/>
            </w:pPr>
            <w:r w:rsidRPr="00C039A7">
              <w:rPr>
                <w:rStyle w:val="None"/>
                <w:sz w:val="20"/>
                <w:szCs w:val="20"/>
              </w:rPr>
              <w:t>23) Have you been bullied at work?</w:t>
            </w:r>
          </w:p>
        </w:tc>
        <w:tc>
          <w:tcPr>
            <w:tcW w:w="2361" w:type="dxa"/>
            <w:tcBorders>
              <w:top w:val="dotted" w:sz="4" w:space="0" w:color="000000"/>
              <w:left w:val="nil"/>
              <w:bottom w:val="dotted" w:sz="4" w:space="0" w:color="000000"/>
              <w:right w:val="nil"/>
            </w:tcBorders>
            <w:shd w:val="clear" w:color="auto" w:fill="auto"/>
            <w:tcMar>
              <w:top w:w="80" w:type="dxa"/>
              <w:left w:w="256" w:type="dxa"/>
              <w:bottom w:w="80" w:type="dxa"/>
              <w:right w:w="80" w:type="dxa"/>
            </w:tcMar>
          </w:tcPr>
          <w:p w14:paraId="16C20BDA" w14:textId="77777777" w:rsidR="00E323C4" w:rsidRPr="00C039A7" w:rsidRDefault="001F4AE0">
            <w:pPr>
              <w:widowControl/>
              <w:tabs>
                <w:tab w:val="left" w:pos="176"/>
                <w:tab w:val="left" w:pos="601"/>
                <w:tab w:val="left" w:pos="1026"/>
                <w:tab w:val="left" w:pos="1452"/>
                <w:tab w:val="left" w:pos="1877"/>
                <w:tab w:val="left" w:pos="2727"/>
              </w:tabs>
              <w:spacing w:before="60" w:after="60" w:line="240" w:lineRule="auto"/>
              <w:ind w:left="176"/>
            </w:pPr>
            <w:r w:rsidRPr="00C039A7">
              <w:rPr>
                <w:rStyle w:val="None"/>
                <w:sz w:val="20"/>
                <w:szCs w:val="20"/>
              </w:rPr>
              <w:tab/>
              <w:t>1</w:t>
            </w:r>
            <w:r w:rsidRPr="00C039A7">
              <w:rPr>
                <w:rStyle w:val="None"/>
                <w:sz w:val="20"/>
                <w:szCs w:val="20"/>
              </w:rPr>
              <w:tab/>
              <w:t>2</w:t>
            </w:r>
            <w:r w:rsidRPr="00C039A7">
              <w:rPr>
                <w:rStyle w:val="None"/>
                <w:sz w:val="20"/>
                <w:szCs w:val="20"/>
              </w:rPr>
              <w:tab/>
              <w:t>3</w:t>
            </w:r>
            <w:r w:rsidRPr="00C039A7">
              <w:rPr>
                <w:rStyle w:val="None"/>
                <w:sz w:val="20"/>
                <w:szCs w:val="20"/>
              </w:rPr>
              <w:tab/>
              <w:t>4</w:t>
            </w:r>
          </w:p>
        </w:tc>
      </w:tr>
    </w:tbl>
    <w:p w14:paraId="0EDB20F5" w14:textId="77777777" w:rsidR="00E323C4" w:rsidRPr="00C039A7" w:rsidRDefault="00E323C4">
      <w:pPr>
        <w:spacing w:line="240" w:lineRule="auto"/>
        <w:rPr>
          <w:sz w:val="20"/>
          <w:szCs w:val="20"/>
        </w:rPr>
      </w:pPr>
    </w:p>
    <w:p w14:paraId="078C13B3" w14:textId="77777777" w:rsidR="00E323C4" w:rsidRPr="00C039A7" w:rsidRDefault="00E323C4">
      <w:pPr>
        <w:widowControl/>
        <w:spacing w:line="240" w:lineRule="auto"/>
        <w:rPr>
          <w:sz w:val="20"/>
          <w:szCs w:val="20"/>
        </w:rPr>
      </w:pPr>
    </w:p>
    <w:p w14:paraId="23DC7273" w14:textId="77777777" w:rsidR="00E323C4" w:rsidRPr="00C039A7" w:rsidRDefault="001F4AE0">
      <w:pPr>
        <w:widowControl/>
        <w:spacing w:line="240" w:lineRule="auto"/>
        <w:jc w:val="center"/>
        <w:rPr>
          <w:rStyle w:val="None"/>
          <w:sz w:val="20"/>
          <w:szCs w:val="20"/>
        </w:rPr>
      </w:pPr>
      <w:r w:rsidRPr="00C039A7">
        <w:rPr>
          <w:rStyle w:val="None"/>
          <w:b/>
          <w:bCs/>
          <w:sz w:val="20"/>
          <w:szCs w:val="20"/>
        </w:rPr>
        <w:t xml:space="preserve">NAQ-R </w:t>
      </w:r>
      <w:r w:rsidRPr="00C039A7">
        <w:rPr>
          <w:rStyle w:val="None"/>
          <w:sz w:val="20"/>
          <w:szCs w:val="20"/>
        </w:rPr>
        <w:t>– Negative Acts Questionnaire-Revised</w:t>
      </w:r>
    </w:p>
    <w:p w14:paraId="5B1F7700" w14:textId="77777777" w:rsidR="00E323C4" w:rsidRPr="00C039A7" w:rsidRDefault="001F4AE0">
      <w:pPr>
        <w:widowControl/>
        <w:tabs>
          <w:tab w:val="left" w:pos="3544"/>
          <w:tab w:val="left" w:pos="4536"/>
          <w:tab w:val="left" w:pos="7655"/>
        </w:tabs>
        <w:spacing w:after="60" w:line="240" w:lineRule="auto"/>
        <w:jc w:val="center"/>
        <w:rPr>
          <w:rStyle w:val="None"/>
          <w:sz w:val="20"/>
          <w:szCs w:val="20"/>
        </w:rPr>
      </w:pPr>
      <w:r w:rsidRPr="00C039A7">
        <w:rPr>
          <w:rStyle w:val="None"/>
          <w:sz w:val="20"/>
          <w:szCs w:val="20"/>
        </w:rPr>
        <w:t xml:space="preserve">© </w:t>
      </w:r>
      <w:proofErr w:type="spellStart"/>
      <w:r w:rsidRPr="00C039A7">
        <w:rPr>
          <w:rStyle w:val="None"/>
          <w:sz w:val="20"/>
          <w:szCs w:val="20"/>
        </w:rPr>
        <w:t>Einarsen</w:t>
      </w:r>
      <w:proofErr w:type="spellEnd"/>
      <w:r w:rsidRPr="00C039A7">
        <w:rPr>
          <w:rStyle w:val="None"/>
          <w:sz w:val="20"/>
          <w:szCs w:val="20"/>
        </w:rPr>
        <w:t xml:space="preserve">, </w:t>
      </w:r>
      <w:proofErr w:type="spellStart"/>
      <w:r w:rsidRPr="00C039A7">
        <w:rPr>
          <w:rStyle w:val="None"/>
          <w:sz w:val="20"/>
          <w:szCs w:val="20"/>
        </w:rPr>
        <w:t>Hoel</w:t>
      </w:r>
      <w:proofErr w:type="spellEnd"/>
      <w:r w:rsidRPr="00C039A7">
        <w:rPr>
          <w:rStyle w:val="None"/>
          <w:sz w:val="20"/>
          <w:szCs w:val="20"/>
        </w:rPr>
        <w:t xml:space="preserve"> &amp; </w:t>
      </w:r>
      <w:proofErr w:type="spellStart"/>
      <w:r w:rsidRPr="00C039A7">
        <w:rPr>
          <w:rStyle w:val="None"/>
          <w:sz w:val="20"/>
          <w:szCs w:val="20"/>
        </w:rPr>
        <w:t>Notelaers</w:t>
      </w:r>
      <w:proofErr w:type="spellEnd"/>
      <w:r w:rsidRPr="00C039A7">
        <w:rPr>
          <w:rStyle w:val="None"/>
          <w:sz w:val="20"/>
          <w:szCs w:val="20"/>
        </w:rPr>
        <w:t>, 2009</w:t>
      </w:r>
    </w:p>
    <w:p w14:paraId="612510F1" w14:textId="77777777" w:rsidR="00E323C4" w:rsidRPr="00C039A7" w:rsidRDefault="001F4AE0">
      <w:pPr>
        <w:pStyle w:val="SectionHeading1"/>
      </w:pPr>
      <w:r w:rsidRPr="00C039A7">
        <w:rPr>
          <w:rFonts w:ascii="Arial Unicode MS" w:eastAsia="Arial Unicode MS" w:hAnsi="Arial Unicode MS" w:cs="Arial Unicode MS"/>
        </w:rPr>
        <w:br w:type="page"/>
      </w:r>
    </w:p>
    <w:p w14:paraId="6607D480" w14:textId="77777777" w:rsidR="00E323C4" w:rsidRPr="00433484" w:rsidRDefault="001F4AE0">
      <w:pPr>
        <w:pStyle w:val="SectionHeading1"/>
        <w:rPr>
          <w:b/>
          <w:bCs/>
        </w:rPr>
      </w:pPr>
      <w:bookmarkStart w:id="229" w:name="_ulbmlt"/>
      <w:bookmarkStart w:id="230" w:name="_Toc38882734"/>
      <w:bookmarkEnd w:id="229"/>
      <w:r w:rsidRPr="00433484">
        <w:rPr>
          <w:rFonts w:eastAsia="Arial Unicode MS" w:cs="Arial Unicode MS"/>
          <w:b/>
          <w:bCs/>
        </w:rPr>
        <w:lastRenderedPageBreak/>
        <w:t>Appendix E: Letter of Information/Informed Consent</w:t>
      </w:r>
      <w:bookmarkEnd w:id="230"/>
    </w:p>
    <w:p w14:paraId="5570225E" w14:textId="77777777" w:rsidR="00E323C4" w:rsidRPr="00C039A7" w:rsidRDefault="001F4AE0">
      <w:pPr>
        <w:jc w:val="center"/>
      </w:pPr>
      <w:r w:rsidRPr="00C039A7">
        <w:rPr>
          <w:rStyle w:val="None"/>
          <w:b/>
          <w:bCs/>
        </w:rPr>
        <w:t xml:space="preserve">LETTER OF INFORMATION / INFORMED CONSENT </w:t>
      </w:r>
    </w:p>
    <w:p w14:paraId="49E35141" w14:textId="77777777" w:rsidR="00E323C4" w:rsidRPr="00C039A7" w:rsidRDefault="001F4AE0">
      <w:pPr>
        <w:jc w:val="center"/>
      </w:pPr>
      <w:r w:rsidRPr="00C039A7">
        <w:t>Understanding the Workplace Bullying Experience of Virtual Workers</w:t>
      </w:r>
    </w:p>
    <w:p w14:paraId="30B1140A" w14:textId="77777777" w:rsidR="00E323C4" w:rsidRPr="00C039A7" w:rsidRDefault="001F4AE0">
      <w:r w:rsidRPr="00C039A7">
        <w:rPr>
          <w:rStyle w:val="None"/>
          <w:b/>
          <w:bCs/>
        </w:rPr>
        <w:t>June 01, 2018</w:t>
      </w:r>
    </w:p>
    <w:p w14:paraId="145A8CEA" w14:textId="77777777" w:rsidR="00E323C4" w:rsidRPr="00C039A7" w:rsidRDefault="001F4AE0">
      <w:r w:rsidRPr="00C039A7">
        <w:rPr>
          <w:rStyle w:val="None"/>
          <w:b/>
          <w:bCs/>
        </w:rPr>
        <w:t>Principal Investigator (Researcher):</w:t>
      </w:r>
      <w:r w:rsidRPr="00C039A7">
        <w:tab/>
      </w:r>
      <w:r w:rsidRPr="00C039A7">
        <w:tab/>
      </w:r>
      <w:r w:rsidRPr="00C039A7">
        <w:tab/>
      </w:r>
      <w:r w:rsidRPr="00C039A7">
        <w:rPr>
          <w:rStyle w:val="None"/>
          <w:b/>
          <w:bCs/>
        </w:rPr>
        <w:t>Supervisor:</w:t>
      </w:r>
      <w:r w:rsidRPr="00C039A7">
        <w:t xml:space="preserve"> </w:t>
      </w:r>
    </w:p>
    <w:p w14:paraId="70DCB935" w14:textId="77777777" w:rsidR="00E323C4" w:rsidRPr="00C039A7" w:rsidRDefault="001F4AE0">
      <w:pPr>
        <w:ind w:firstLine="720"/>
      </w:pPr>
      <w:r w:rsidRPr="00C039A7">
        <w:t xml:space="preserve">Peggy Flanigan </w:t>
      </w:r>
      <w:r w:rsidRPr="00C039A7">
        <w:tab/>
      </w:r>
      <w:r w:rsidRPr="00C039A7">
        <w:tab/>
      </w:r>
      <w:r w:rsidRPr="00C039A7">
        <w:tab/>
      </w:r>
      <w:r w:rsidRPr="00C039A7">
        <w:tab/>
      </w:r>
      <w:r w:rsidRPr="00C039A7">
        <w:tab/>
        <w:t xml:space="preserve">Dr. Kay Devine, </w:t>
      </w:r>
    </w:p>
    <w:p w14:paraId="5EBA1C0A" w14:textId="77777777" w:rsidR="00E323C4" w:rsidRPr="00C039A7" w:rsidRDefault="001F4AE0">
      <w:pPr>
        <w:ind w:firstLine="720"/>
      </w:pPr>
      <w:r w:rsidRPr="00C039A7">
        <w:t>664 Scimitar Bay NW</w:t>
      </w:r>
      <w:r w:rsidRPr="00C039A7">
        <w:tab/>
      </w:r>
      <w:r w:rsidRPr="00C039A7">
        <w:tab/>
      </w:r>
      <w:r w:rsidRPr="00C039A7">
        <w:tab/>
      </w:r>
      <w:r w:rsidRPr="00C039A7">
        <w:tab/>
      </w:r>
      <w:r w:rsidRPr="00C039A7">
        <w:tab/>
        <w:t>Athabasca University</w:t>
      </w:r>
    </w:p>
    <w:p w14:paraId="24D29A27" w14:textId="77777777" w:rsidR="00E323C4" w:rsidRPr="00C039A7" w:rsidRDefault="001F4AE0">
      <w:pPr>
        <w:ind w:firstLine="720"/>
      </w:pPr>
      <w:r w:rsidRPr="00C039A7">
        <w:t>Calgary, AB</w:t>
      </w:r>
    </w:p>
    <w:p w14:paraId="3E70A0EF" w14:textId="77777777" w:rsidR="00E323C4" w:rsidRPr="00C039A7" w:rsidRDefault="00E323C4">
      <w:pPr>
        <w:ind w:firstLine="720"/>
      </w:pPr>
    </w:p>
    <w:p w14:paraId="01DAD7B4" w14:textId="77777777" w:rsidR="00E323C4" w:rsidRPr="00C039A7" w:rsidRDefault="001F4AE0">
      <w:pPr>
        <w:ind w:firstLine="720"/>
      </w:pPr>
      <w:r w:rsidRPr="00C039A7">
        <w:t>Athabasca University,</w:t>
      </w:r>
    </w:p>
    <w:p w14:paraId="4391D6ED" w14:textId="77777777" w:rsidR="00E323C4" w:rsidRPr="00C039A7" w:rsidRDefault="001F4AE0">
      <w:pPr>
        <w:ind w:firstLine="720"/>
      </w:pPr>
      <w:r w:rsidRPr="00C039A7">
        <w:t>Doctor of Business Admin program</w:t>
      </w:r>
    </w:p>
    <w:p w14:paraId="4CEF2754" w14:textId="77777777" w:rsidR="00E323C4" w:rsidRPr="00C039A7" w:rsidRDefault="001F4AE0">
      <w:pPr>
        <w:ind w:firstLine="720"/>
      </w:pPr>
      <w:r w:rsidRPr="00C039A7">
        <w:t>(email address)</w:t>
      </w:r>
    </w:p>
    <w:p w14:paraId="0DC49B35" w14:textId="77777777" w:rsidR="00E323C4" w:rsidRPr="00C039A7" w:rsidRDefault="001F4AE0">
      <w:pPr>
        <w:ind w:firstLine="720"/>
      </w:pPr>
      <w:r w:rsidRPr="00C039A7">
        <w:t>(telephone number) (cell)</w:t>
      </w:r>
    </w:p>
    <w:p w14:paraId="4A8303FD" w14:textId="77777777" w:rsidR="00E323C4" w:rsidRPr="00C039A7" w:rsidRDefault="00E323C4"/>
    <w:p w14:paraId="1F3CE28B" w14:textId="77777777" w:rsidR="00E323C4" w:rsidRPr="00C039A7" w:rsidRDefault="001F4AE0">
      <w:r w:rsidRPr="00C039A7">
        <w:t>Dear Potential Participant,</w:t>
      </w:r>
    </w:p>
    <w:p w14:paraId="7DCBBBF8" w14:textId="77777777" w:rsidR="00E323C4" w:rsidRPr="00C039A7" w:rsidRDefault="001F4AE0">
      <w:pPr>
        <w:jc w:val="center"/>
        <w:rPr>
          <w:rStyle w:val="None"/>
          <w:u w:val="single"/>
        </w:rPr>
      </w:pPr>
      <w:r w:rsidRPr="00C039A7">
        <w:rPr>
          <w:rStyle w:val="None"/>
          <w:b/>
          <w:bCs/>
          <w:u w:val="single"/>
        </w:rPr>
        <w:t>Regarding: Understanding the Workplace</w:t>
      </w:r>
    </w:p>
    <w:p w14:paraId="0BF71242" w14:textId="77777777" w:rsidR="00E323C4" w:rsidRPr="00C039A7" w:rsidRDefault="001F4AE0">
      <w:pPr>
        <w:jc w:val="center"/>
        <w:rPr>
          <w:rStyle w:val="None"/>
          <w:u w:val="single"/>
        </w:rPr>
      </w:pPr>
      <w:r w:rsidRPr="00C039A7">
        <w:rPr>
          <w:rStyle w:val="None"/>
          <w:b/>
          <w:bCs/>
          <w:u w:val="single"/>
        </w:rPr>
        <w:t>Bullying Experience of Virtual Workers</w:t>
      </w:r>
    </w:p>
    <w:p w14:paraId="20841684" w14:textId="77777777" w:rsidR="00E323C4" w:rsidRPr="00C039A7" w:rsidRDefault="001F4AE0">
      <w:pPr>
        <w:pStyle w:val="BodyText"/>
      </w:pPr>
      <w:r w:rsidRPr="00C039A7">
        <w:rPr>
          <w:rFonts w:eastAsia="Arial Unicode MS" w:cs="Arial Unicode MS"/>
        </w:rPr>
        <w:t>You are invited to take part in a research project entitled “Understanding the Workplace Bullying Experience of Virtual Workers.” This study forms the basis of a University doctoral level research project.</w:t>
      </w:r>
    </w:p>
    <w:p w14:paraId="066083B3" w14:textId="77777777" w:rsidR="00E323C4" w:rsidRPr="00C039A7" w:rsidRDefault="001F4AE0">
      <w:pPr>
        <w:pStyle w:val="BodyText"/>
      </w:pPr>
      <w:r w:rsidRPr="00C039A7">
        <w:rPr>
          <w:rFonts w:eastAsia="Arial Unicode MS" w:cs="Arial Unicode MS"/>
        </w:rPr>
        <w:t xml:space="preserve">The information presented in this letter should inform you of what this research is about and provide clarity on what your participation will involve, should you choose to participate. It also describes your right to withdraw from the project. This study has been </w:t>
      </w:r>
      <w:r w:rsidRPr="00C039A7">
        <w:rPr>
          <w:rFonts w:eastAsia="Arial Unicode MS" w:cs="Arial Unicode MS"/>
        </w:rPr>
        <w:lastRenderedPageBreak/>
        <w:t xml:space="preserve">reviewed by the Athabasca University Research Ethics Board. Should you have any comments or concerns regarding your treatment as a participant in this study, please contact the Office of Research Ethics at 1-800-788-9041, ext. 6718 or by e-mail to </w:t>
      </w:r>
      <w:hyperlink r:id="rId216" w:history="1">
        <w:r w:rsidRPr="00C039A7">
          <w:rPr>
            <w:rFonts w:eastAsia="Arial Unicode MS" w:cs="Arial Unicode MS"/>
          </w:rPr>
          <w:t>rebsec@athabascau.ca</w:t>
        </w:r>
      </w:hyperlink>
      <w:r w:rsidRPr="00C039A7">
        <w:rPr>
          <w:rFonts w:eastAsia="Arial Unicode MS" w:cs="Arial Unicode MS"/>
        </w:rPr>
        <w:t>.</w:t>
      </w:r>
    </w:p>
    <w:p w14:paraId="3FA910EA" w14:textId="77777777" w:rsidR="00E323C4" w:rsidRPr="00C039A7" w:rsidRDefault="001F4AE0">
      <w:pPr>
        <w:pStyle w:val="BodyText"/>
      </w:pPr>
      <w:r w:rsidRPr="00C039A7">
        <w:rPr>
          <w:rFonts w:eastAsia="Arial Unicode MS" w:cs="Arial Unicode MS"/>
        </w:rPr>
        <w:t>In order to decide whether you wish to participate in this research project, you should understand enough about its risks and benefits, as well as what participation requires of you, to be able to make an informed decision. Take time to read this carefully as it is important that you understand the information given to you. Please contact the principal investigator, Peggy Flanigan, if you have any questions about the project or would like more information before you consent to participate.</w:t>
      </w:r>
    </w:p>
    <w:p w14:paraId="53FAC543" w14:textId="77777777" w:rsidR="00E323C4" w:rsidRPr="00C039A7" w:rsidRDefault="001F4AE0">
      <w:pPr>
        <w:pStyle w:val="BodyText"/>
      </w:pPr>
      <w:r w:rsidRPr="00C039A7">
        <w:rPr>
          <w:rFonts w:eastAsia="Arial Unicode MS" w:cs="Arial Unicode MS"/>
        </w:rPr>
        <w:t xml:space="preserve">It is entirely up to you whether or not you take part in this research. If you choose not to take part, or if you decide to withdraw from the research there will be no negative consequences for you now, or in the future. </w:t>
      </w:r>
    </w:p>
    <w:p w14:paraId="566E7687" w14:textId="77777777" w:rsidR="00E323C4" w:rsidRPr="00C039A7" w:rsidRDefault="001F4AE0">
      <w:r w:rsidRPr="00C039A7">
        <w:rPr>
          <w:rStyle w:val="None"/>
          <w:b/>
          <w:bCs/>
        </w:rPr>
        <w:t>Introduction</w:t>
      </w:r>
    </w:p>
    <w:p w14:paraId="66C5F50E" w14:textId="77777777" w:rsidR="00E323C4" w:rsidRPr="00C039A7" w:rsidRDefault="001F4AE0">
      <w:pPr>
        <w:pStyle w:val="BodyText"/>
      </w:pPr>
      <w:r w:rsidRPr="00C039A7">
        <w:rPr>
          <w:rFonts w:eastAsia="Arial Unicode MS" w:cs="Arial Unicode MS"/>
        </w:rPr>
        <w:t>My name is Peggy Flanigan and I am a student in the Doctor of Business Administration program at Athabasca University. As a requirement to complete my degree, I am conducting a research project about workplace bullying with participants who are working or have worked as a virtual worker. Participants for this study must be adults (over 18 years of age), have at least two years of work experience as a virtual worker, and be able to participate in an interview in English.</w:t>
      </w:r>
    </w:p>
    <w:p w14:paraId="5356F606" w14:textId="77777777" w:rsidR="00E323C4" w:rsidRPr="00C039A7" w:rsidRDefault="001F4AE0">
      <w:pPr>
        <w:pStyle w:val="BodyText"/>
      </w:pPr>
      <w:r w:rsidRPr="00C039A7">
        <w:rPr>
          <w:rFonts w:eastAsia="Arial Unicode MS" w:cs="Arial Unicode MS"/>
        </w:rPr>
        <w:t>Virtual workers are also known as remote workers, distributed workers, nomadic workers, or geographically disbursed workers. For this study, a virtual worker is defined as an individual, who:</w:t>
      </w:r>
    </w:p>
    <w:p w14:paraId="4A291926" w14:textId="77777777" w:rsidR="00E323C4" w:rsidRPr="00C039A7" w:rsidRDefault="001F4AE0" w:rsidP="00A33A6C">
      <w:pPr>
        <w:numPr>
          <w:ilvl w:val="2"/>
          <w:numId w:val="49"/>
        </w:numPr>
      </w:pPr>
      <w:r w:rsidRPr="00C039A7">
        <w:rPr>
          <w:rStyle w:val="None"/>
          <w:b/>
          <w:bCs/>
        </w:rPr>
        <w:lastRenderedPageBreak/>
        <w:t>Works at a distance</w:t>
      </w:r>
      <w:r w:rsidRPr="00C039A7">
        <w:t xml:space="preserve"> from their coworkers (i.e., staff, supervisors, colleagues) and therefore rarely works together with them in the same location (collocated);</w:t>
      </w:r>
    </w:p>
    <w:p w14:paraId="25B69FE5" w14:textId="77777777" w:rsidR="00E323C4" w:rsidRPr="00C039A7" w:rsidRDefault="001F4AE0" w:rsidP="00A33A6C">
      <w:pPr>
        <w:numPr>
          <w:ilvl w:val="2"/>
          <w:numId w:val="49"/>
        </w:numPr>
      </w:pPr>
      <w:r w:rsidRPr="00C039A7">
        <w:rPr>
          <w:rStyle w:val="None"/>
          <w:b/>
          <w:bCs/>
        </w:rPr>
        <w:t>Works interdependently other workers</w:t>
      </w:r>
      <w:r w:rsidRPr="00C039A7">
        <w:t>, which means that their work requires coordination between them while completing tasks concurrently or in a serial fashion; and</w:t>
      </w:r>
    </w:p>
    <w:p w14:paraId="6A20ECE7" w14:textId="77777777" w:rsidR="00E323C4" w:rsidRPr="00C039A7" w:rsidRDefault="001F4AE0" w:rsidP="00A33A6C">
      <w:pPr>
        <w:numPr>
          <w:ilvl w:val="2"/>
          <w:numId w:val="49"/>
        </w:numPr>
      </w:pPr>
      <w:r w:rsidRPr="00C039A7">
        <w:rPr>
          <w:rStyle w:val="None"/>
          <w:b/>
          <w:bCs/>
        </w:rPr>
        <w:t>Coordinates, collaborates and communicates with the other workers using technology</w:t>
      </w:r>
      <w:r w:rsidRPr="00C039A7">
        <w:t>, which could include telephone/teleconference, fax, email, video conferencing, instant messaging or any other computer medium to accomplish the tasks.</w:t>
      </w:r>
    </w:p>
    <w:p w14:paraId="0C2D5C85" w14:textId="2DE6FE84" w:rsidR="00E323C4" w:rsidRPr="00C039A7" w:rsidRDefault="001F4AE0">
      <w:pPr>
        <w:pStyle w:val="BodyText"/>
      </w:pPr>
      <w:r w:rsidRPr="00C039A7">
        <w:rPr>
          <w:rFonts w:eastAsia="Arial Unicode MS" w:cs="Arial Unicode MS"/>
        </w:rPr>
        <w:t xml:space="preserve">This study is meant to meet two objectives: capture evidence of bullying </w:t>
      </w:r>
      <w:proofErr w:type="spellStart"/>
      <w:r w:rsidRPr="00C039A7">
        <w:rPr>
          <w:rFonts w:eastAsia="Arial Unicode MS" w:cs="Arial Unicode MS"/>
        </w:rPr>
        <w:t>behavio</w:t>
      </w:r>
      <w:r w:rsidR="002173F9" w:rsidRPr="00C039A7">
        <w:rPr>
          <w:rFonts w:eastAsia="Arial Unicode MS" w:cs="Arial Unicode MS"/>
        </w:rPr>
        <w:t>u</w:t>
      </w:r>
      <w:r w:rsidRPr="00C039A7">
        <w:rPr>
          <w:rFonts w:eastAsia="Arial Unicode MS" w:cs="Arial Unicode MS"/>
        </w:rPr>
        <w:t>rs</w:t>
      </w:r>
      <w:proofErr w:type="spellEnd"/>
      <w:r w:rsidRPr="00C039A7">
        <w:rPr>
          <w:rFonts w:eastAsia="Arial Unicode MS" w:cs="Arial Unicode MS"/>
        </w:rPr>
        <w:t xml:space="preserve"> experienced or observed by virtual workers, as well as to discover the effects on and impacts to virtual workers. I am conducting this project under the supervision of Dr. Kay Devine of the Faculty of Business at Athabasca University. </w:t>
      </w:r>
    </w:p>
    <w:p w14:paraId="434324CC" w14:textId="77777777" w:rsidR="00E323C4" w:rsidRPr="00C039A7" w:rsidRDefault="001F4AE0">
      <w:r w:rsidRPr="00C039A7">
        <w:rPr>
          <w:rStyle w:val="None"/>
          <w:b/>
          <w:bCs/>
        </w:rPr>
        <w:t>Why are you being invited to take part in this research project?</w:t>
      </w:r>
    </w:p>
    <w:p w14:paraId="01E76EB8" w14:textId="77777777" w:rsidR="00E323C4" w:rsidRPr="00C039A7" w:rsidRDefault="001F4AE0">
      <w:pPr>
        <w:pStyle w:val="BodyText"/>
      </w:pPr>
      <w:r w:rsidRPr="00C039A7">
        <w:rPr>
          <w:rFonts w:eastAsia="Arial Unicode MS" w:cs="Arial Unicode MS"/>
        </w:rPr>
        <w:t>You are being invited to participate in this project because the researcher believes you may meet the participant criteria for the study:</w:t>
      </w:r>
    </w:p>
    <w:p w14:paraId="268F3CB2" w14:textId="32F808DE" w:rsidR="00E323C4" w:rsidRPr="00C039A7" w:rsidRDefault="001F4AE0" w:rsidP="00A33A6C">
      <w:pPr>
        <w:widowControl/>
        <w:numPr>
          <w:ilvl w:val="0"/>
          <w:numId w:val="51"/>
        </w:numPr>
      </w:pPr>
      <w:r w:rsidRPr="00C039A7">
        <w:t xml:space="preserve">You </w:t>
      </w:r>
      <w:r w:rsidR="00E9505B" w:rsidRPr="00C039A7">
        <w:t xml:space="preserve">are </w:t>
      </w:r>
      <w:r w:rsidRPr="00C039A7">
        <w:t xml:space="preserve">at least 18 years of age: </w:t>
      </w:r>
    </w:p>
    <w:p w14:paraId="601846D1" w14:textId="77777777" w:rsidR="00E323C4" w:rsidRPr="00C039A7" w:rsidRDefault="001F4AE0" w:rsidP="00A33A6C">
      <w:pPr>
        <w:widowControl/>
        <w:numPr>
          <w:ilvl w:val="0"/>
          <w:numId w:val="51"/>
        </w:numPr>
      </w:pPr>
      <w:r w:rsidRPr="00C039A7">
        <w:t xml:space="preserve">You have the relevant virtual work experience for this project (a minimum of approximately two years working this way); </w:t>
      </w:r>
    </w:p>
    <w:p w14:paraId="1E619BB7" w14:textId="77777777" w:rsidR="00E323C4" w:rsidRPr="00C039A7" w:rsidRDefault="001F4AE0" w:rsidP="00A33A6C">
      <w:pPr>
        <w:widowControl/>
        <w:numPr>
          <w:ilvl w:val="0"/>
          <w:numId w:val="51"/>
        </w:numPr>
      </w:pPr>
      <w:r w:rsidRPr="00C039A7">
        <w:t>You may have experienced or observed workplace bullying in this virtual context; and,</w:t>
      </w:r>
    </w:p>
    <w:p w14:paraId="219F8284" w14:textId="77777777" w:rsidR="00E323C4" w:rsidRPr="00C039A7" w:rsidRDefault="001F4AE0" w:rsidP="00A33A6C">
      <w:pPr>
        <w:widowControl/>
        <w:numPr>
          <w:ilvl w:val="0"/>
          <w:numId w:val="51"/>
        </w:numPr>
      </w:pPr>
      <w:r w:rsidRPr="00C039A7">
        <w:t xml:space="preserve">You can participate in an interview in English. </w:t>
      </w:r>
    </w:p>
    <w:p w14:paraId="7F5EBCEB" w14:textId="77777777" w:rsidR="00E323C4" w:rsidRPr="00C039A7" w:rsidRDefault="001F4AE0">
      <w:r w:rsidRPr="00C039A7">
        <w:rPr>
          <w:rStyle w:val="None"/>
          <w:b/>
          <w:bCs/>
        </w:rPr>
        <w:lastRenderedPageBreak/>
        <w:t>What is the purpose of this research project?</w:t>
      </w:r>
    </w:p>
    <w:p w14:paraId="708281B3" w14:textId="77777777" w:rsidR="00E323C4" w:rsidRPr="00C039A7" w:rsidRDefault="001F4AE0">
      <w:pPr>
        <w:pStyle w:val="BodyText"/>
      </w:pPr>
      <w:r w:rsidRPr="00C039A7">
        <w:rPr>
          <w:rFonts w:eastAsia="Arial Unicode MS" w:cs="Arial Unicode MS"/>
        </w:rPr>
        <w:t xml:space="preserve">The purpose of this research is to confirm and understand the experience of dysfunctional conflict, such as bullying in a virtual workplace setting, and to understand the effects and impacts of stress resulting from these dysfunctional and negative </w:t>
      </w:r>
      <w:proofErr w:type="spellStart"/>
      <w:r w:rsidRPr="00C039A7">
        <w:rPr>
          <w:rFonts w:eastAsia="Arial Unicode MS" w:cs="Arial Unicode MS"/>
        </w:rPr>
        <w:t>behaviours</w:t>
      </w:r>
      <w:proofErr w:type="spellEnd"/>
      <w:r w:rsidRPr="00C039A7">
        <w:rPr>
          <w:rFonts w:eastAsia="Arial Unicode MS" w:cs="Arial Unicode MS"/>
        </w:rPr>
        <w:t xml:space="preserve"> (such as bullying) on virtual workers.</w:t>
      </w:r>
    </w:p>
    <w:p w14:paraId="59B69375" w14:textId="77777777" w:rsidR="00E323C4" w:rsidRPr="00C039A7" w:rsidRDefault="001F4AE0">
      <w:r w:rsidRPr="00C039A7">
        <w:rPr>
          <w:rStyle w:val="None"/>
          <w:b/>
          <w:bCs/>
        </w:rPr>
        <w:t>What will you be asked to do?</w:t>
      </w:r>
    </w:p>
    <w:p w14:paraId="4C43CAD7" w14:textId="77777777" w:rsidR="00E323C4" w:rsidRPr="00C039A7" w:rsidRDefault="001F4AE0">
      <w:pPr>
        <w:pStyle w:val="BodyText"/>
      </w:pPr>
      <w:r w:rsidRPr="00C039A7">
        <w:rPr>
          <w:rFonts w:eastAsia="Arial Unicode MS" w:cs="Arial Unicode MS"/>
        </w:rPr>
        <w:t xml:space="preserve">Participants in this study will be asked to engage in an interview expected to be between 90 minutes to 2 hours in length. </w:t>
      </w:r>
    </w:p>
    <w:p w14:paraId="5FC9840D" w14:textId="77777777" w:rsidR="00E323C4" w:rsidRPr="00C039A7" w:rsidRDefault="001F4AE0">
      <w:pPr>
        <w:pStyle w:val="BodyText"/>
      </w:pPr>
      <w:r w:rsidRPr="00C039A7">
        <w:rPr>
          <w:rFonts w:eastAsia="Arial Unicode MS" w:cs="Arial Unicode MS"/>
        </w:rPr>
        <w:t>The interview will ask you about</w:t>
      </w:r>
    </w:p>
    <w:p w14:paraId="50DBE0C8" w14:textId="77777777" w:rsidR="00E323C4" w:rsidRPr="00C039A7" w:rsidRDefault="001F4AE0" w:rsidP="00A33A6C">
      <w:pPr>
        <w:numPr>
          <w:ilvl w:val="2"/>
          <w:numId w:val="49"/>
        </w:numPr>
      </w:pPr>
      <w:r w:rsidRPr="00C039A7">
        <w:t>basic information regarding yourself for statistical purposes</w:t>
      </w:r>
    </w:p>
    <w:p w14:paraId="1E4B2E60" w14:textId="77777777" w:rsidR="00E323C4" w:rsidRPr="00C039A7" w:rsidRDefault="001F4AE0" w:rsidP="00A33A6C">
      <w:pPr>
        <w:numPr>
          <w:ilvl w:val="2"/>
          <w:numId w:val="49"/>
        </w:numPr>
      </w:pPr>
      <w:r w:rsidRPr="00C039A7">
        <w:t>your job and your experience as a virtual worker</w:t>
      </w:r>
    </w:p>
    <w:p w14:paraId="453EEAEC" w14:textId="5CD88AFA" w:rsidR="00E323C4" w:rsidRPr="00C039A7" w:rsidRDefault="001F4AE0" w:rsidP="00A33A6C">
      <w:pPr>
        <w:numPr>
          <w:ilvl w:val="2"/>
          <w:numId w:val="49"/>
        </w:numPr>
      </w:pPr>
      <w:r w:rsidRPr="00C039A7">
        <w:t xml:space="preserve">policies and practices in your organization in regard to bullying </w:t>
      </w:r>
    </w:p>
    <w:p w14:paraId="19C7359B" w14:textId="11BEE686" w:rsidR="00E323C4" w:rsidRPr="00C039A7" w:rsidRDefault="001F4AE0" w:rsidP="00A33A6C">
      <w:pPr>
        <w:numPr>
          <w:ilvl w:val="2"/>
          <w:numId w:val="49"/>
        </w:numPr>
      </w:pPr>
      <w:r w:rsidRPr="00C039A7">
        <w:t xml:space="preserve">negative </w:t>
      </w:r>
      <w:proofErr w:type="spellStart"/>
      <w:r w:rsidRPr="00C039A7">
        <w:t>behavio</w:t>
      </w:r>
      <w:r w:rsidR="002173F9" w:rsidRPr="00C039A7">
        <w:t>u</w:t>
      </w:r>
      <w:r w:rsidRPr="00C039A7">
        <w:t>rs</w:t>
      </w:r>
      <w:proofErr w:type="spellEnd"/>
      <w:r w:rsidRPr="00C039A7">
        <w:t xml:space="preserve"> you may have experienced or observed, including some indication on frequency and duration;</w:t>
      </w:r>
    </w:p>
    <w:p w14:paraId="0A6034EF" w14:textId="77777777" w:rsidR="00E323C4" w:rsidRPr="00C039A7" w:rsidRDefault="001F4AE0" w:rsidP="00A33A6C">
      <w:pPr>
        <w:numPr>
          <w:ilvl w:val="2"/>
          <w:numId w:val="49"/>
        </w:numPr>
      </w:pPr>
      <w:r w:rsidRPr="00C039A7">
        <w:t xml:space="preserve">observations about your own stress that might result from these </w:t>
      </w:r>
      <w:proofErr w:type="spellStart"/>
      <w:r w:rsidRPr="00C039A7">
        <w:t>behaviours</w:t>
      </w:r>
      <w:proofErr w:type="spellEnd"/>
    </w:p>
    <w:p w14:paraId="27DB5C17" w14:textId="77777777" w:rsidR="00E323C4" w:rsidRPr="00C039A7" w:rsidRDefault="001F4AE0" w:rsidP="00A33A6C">
      <w:pPr>
        <w:numPr>
          <w:ilvl w:val="2"/>
          <w:numId w:val="49"/>
        </w:numPr>
      </w:pPr>
      <w:r w:rsidRPr="00C039A7">
        <w:t>observations about have this stress may have affected you</w:t>
      </w:r>
    </w:p>
    <w:p w14:paraId="256898BA" w14:textId="77777777" w:rsidR="00E323C4" w:rsidRPr="00C039A7" w:rsidRDefault="001F4AE0" w:rsidP="00A33A6C">
      <w:pPr>
        <w:numPr>
          <w:ilvl w:val="2"/>
          <w:numId w:val="49"/>
        </w:numPr>
      </w:pPr>
      <w:r w:rsidRPr="00C039A7">
        <w:t>observations about how you cope with this kind of stress</w:t>
      </w:r>
    </w:p>
    <w:p w14:paraId="38B7DE27" w14:textId="77777777" w:rsidR="00E323C4" w:rsidRPr="00C039A7" w:rsidRDefault="001F4AE0">
      <w:r w:rsidRPr="00C039A7">
        <w:rPr>
          <w:rStyle w:val="None"/>
          <w:b/>
          <w:bCs/>
        </w:rPr>
        <w:t>What are the risks and benefits?</w:t>
      </w:r>
    </w:p>
    <w:p w14:paraId="00D25C0F" w14:textId="77777777" w:rsidR="00E323C4" w:rsidRPr="00C039A7" w:rsidRDefault="001F4AE0">
      <w:pPr>
        <w:pStyle w:val="BodyText"/>
      </w:pPr>
      <w:r w:rsidRPr="00C039A7">
        <w:rPr>
          <w:rFonts w:eastAsia="Arial Unicode MS" w:cs="Arial Unicode MS"/>
        </w:rPr>
        <w:t xml:space="preserve">The study will ask participants to recall situations from their work life. Given the nature of the topics, it is possible that participants may experience some of the emotions and uncomfortable feelings that are associated with recalling past events. The participant is free to decline to answer any question that relates to an experience that is uncomfortable for the participant to share. </w:t>
      </w:r>
    </w:p>
    <w:p w14:paraId="21224F6B" w14:textId="77777777" w:rsidR="00E323C4" w:rsidRPr="00C039A7" w:rsidRDefault="001F4AE0">
      <w:pPr>
        <w:pStyle w:val="BodyText"/>
      </w:pPr>
      <w:r w:rsidRPr="00C039A7">
        <w:rPr>
          <w:rFonts w:eastAsia="Arial Unicode MS" w:cs="Arial Unicode MS"/>
        </w:rPr>
        <w:lastRenderedPageBreak/>
        <w:t>As the participants control what is shared, the participants control the risk to themselves. Participants are not required to share any information that the participant does not wish to share, and there are no negative consequences to any participant who does not wish to share. The participant only needs to state that the question is uncomfortable and that the participant wishes to go onto the next question. The participant may also state they wish to skip the question in the moment and come back to it later, if the participant so desires.</w:t>
      </w:r>
    </w:p>
    <w:p w14:paraId="3C4D768B" w14:textId="77777777" w:rsidR="00E323C4" w:rsidRPr="00C039A7" w:rsidRDefault="001F4AE0">
      <w:r w:rsidRPr="00C039A7">
        <w:rPr>
          <w:rStyle w:val="None"/>
          <w:b/>
          <w:bCs/>
        </w:rPr>
        <w:t>Do you have to take part in this project?</w:t>
      </w:r>
    </w:p>
    <w:p w14:paraId="02C97A18" w14:textId="77777777" w:rsidR="00E323C4" w:rsidRPr="00C039A7" w:rsidRDefault="001F4AE0">
      <w:pPr>
        <w:pStyle w:val="BodyText"/>
      </w:pPr>
      <w:r w:rsidRPr="00C039A7">
        <w:rPr>
          <w:rFonts w:eastAsia="Arial Unicode MS" w:cs="Arial Unicode MS"/>
        </w:rPr>
        <w:t>Involvement in this project is entirely voluntary. You are not required to take part in this project and no person, including the researcher, shall insist your participation under duress. Further, the participant is free to withdraw at any time during the interview or immediately after. There are no consequences to any participant for withdrawing. However, participants will be made aware at the start of the interview, that once the data has been coded to the database, and mixed into others’ responses (and therefore difficult to isolate), the participant’s information for the study cannot be withdrawn.</w:t>
      </w:r>
    </w:p>
    <w:p w14:paraId="065DA05F" w14:textId="77777777" w:rsidR="00E323C4" w:rsidRPr="00C039A7" w:rsidRDefault="001F4AE0">
      <w:r w:rsidRPr="00C039A7">
        <w:rPr>
          <w:rStyle w:val="None"/>
          <w:b/>
          <w:bCs/>
        </w:rPr>
        <w:t>How will your privacy and confidentiality be protected?</w:t>
      </w:r>
    </w:p>
    <w:p w14:paraId="50DE1216" w14:textId="77777777" w:rsidR="00E323C4" w:rsidRPr="00C039A7" w:rsidRDefault="001F4AE0">
      <w:pPr>
        <w:pStyle w:val="BodyText"/>
      </w:pPr>
      <w:r w:rsidRPr="00C039A7">
        <w:rPr>
          <w:rFonts w:eastAsia="Arial Unicode MS" w:cs="Arial Unicode MS"/>
        </w:rPr>
        <w:t>The ethical duty of confidentiality includes safeguarding participants’ information and data from unauthorized access, use or disclosure. As per university policy, all information must be held confidential, except when legislation or a professional code of conduct requires that it be reported.</w:t>
      </w:r>
    </w:p>
    <w:p w14:paraId="7268C1F4" w14:textId="77777777" w:rsidR="00E323C4" w:rsidRPr="00C039A7" w:rsidRDefault="001F4AE0">
      <w:pPr>
        <w:pStyle w:val="BodyText"/>
      </w:pPr>
      <w:r w:rsidRPr="00C039A7">
        <w:rPr>
          <w:rFonts w:eastAsia="Arial Unicode MS" w:cs="Arial Unicode MS"/>
        </w:rPr>
        <w:t xml:space="preserve">Once the details from the interview are coded into the database they </w:t>
      </w:r>
      <w:proofErr w:type="gramStart"/>
      <w:r w:rsidRPr="00C039A7">
        <w:rPr>
          <w:rFonts w:eastAsia="Arial Unicode MS" w:cs="Arial Unicode MS"/>
        </w:rPr>
        <w:t>becomes</w:t>
      </w:r>
      <w:proofErr w:type="gramEnd"/>
      <w:r w:rsidRPr="00C039A7">
        <w:rPr>
          <w:rFonts w:eastAsia="Arial Unicode MS" w:cs="Arial Unicode MS"/>
        </w:rPr>
        <w:t xml:space="preserve"> and remain as part of the database for analyses. All the information in the database is entirely private and confidential (names are removed and replaced with identifiers). In accordance </w:t>
      </w:r>
      <w:r w:rsidRPr="00C039A7">
        <w:rPr>
          <w:rFonts w:eastAsia="Arial Unicode MS" w:cs="Arial Unicode MS"/>
        </w:rPr>
        <w:lastRenderedPageBreak/>
        <w:t xml:space="preserve">with University Ethics Policy, all notes and recordings collected will be retained for 24 months after the conclusion of the study to allow for fact checking by the University, if required. After the 24 months, all notes, transcriptions, and recordings will be removed, shredded or otherwise destroyed. </w:t>
      </w:r>
    </w:p>
    <w:p w14:paraId="37E594BE" w14:textId="77777777" w:rsidR="00E323C4" w:rsidRPr="00C039A7" w:rsidRDefault="001F4AE0">
      <w:pPr>
        <w:pStyle w:val="BodyText"/>
      </w:pPr>
      <w:r w:rsidRPr="00C039A7">
        <w:rPr>
          <w:rFonts w:eastAsia="Arial Unicode MS" w:cs="Arial Unicode MS"/>
        </w:rPr>
        <w:t>If, however, during this study, the researcher believes, or comes to believe, that the participant intends to harm him/herself or others, the researcher is obligated to seek appropriate assistance, and in doing so, may breach confidentiality for the health and safety of the participant or others.</w:t>
      </w:r>
    </w:p>
    <w:p w14:paraId="7D881476" w14:textId="77777777" w:rsidR="00E323C4" w:rsidRPr="00C039A7" w:rsidRDefault="001F4AE0">
      <w:r w:rsidRPr="00C039A7">
        <w:rPr>
          <w:rStyle w:val="None"/>
          <w:b/>
          <w:bCs/>
        </w:rPr>
        <w:t>How will my anonymity be protected?</w:t>
      </w:r>
    </w:p>
    <w:p w14:paraId="6885F218" w14:textId="77777777" w:rsidR="00E323C4" w:rsidRPr="00C039A7" w:rsidRDefault="001F4AE0">
      <w:pPr>
        <w:pStyle w:val="BodyText"/>
      </w:pPr>
      <w:r w:rsidRPr="00C039A7">
        <w:rPr>
          <w:rFonts w:eastAsia="Arial Unicode MS" w:cs="Arial Unicode MS"/>
        </w:rPr>
        <w:t>Every reasonable effort will be made to ensure your anonymity; you will not be identified in publications without your explicit permission. Any direct quotations will be credited to an identifier, unless the principal researcher contacts you directly and receives your overt permission to use your name in this way.</w:t>
      </w:r>
    </w:p>
    <w:p w14:paraId="75A56D0A" w14:textId="77777777" w:rsidR="00E323C4" w:rsidRPr="00C039A7" w:rsidRDefault="001F4AE0">
      <w:pPr>
        <w:pStyle w:val="BodyText"/>
      </w:pPr>
      <w:r w:rsidRPr="00C039A7">
        <w:rPr>
          <w:rFonts w:eastAsia="Arial Unicode MS" w:cs="Arial Unicode MS"/>
        </w:rPr>
        <w:t>With respect to the database itself, individual names will be replaced with identifiers. Only the researcher will have a table that links the individual names with the identifiers, and that table will not be part of the database. Limited referential information, for example, gender, age category, work experience, country of residence, industry and business sector will be requested of participants in order to do some basic comparative analysis. This information is used primarily to understand if there are systemic relationships between groups and responses that might warrant further investigation.</w:t>
      </w:r>
    </w:p>
    <w:p w14:paraId="66550F2B" w14:textId="77777777" w:rsidR="00E323C4" w:rsidRPr="00C039A7" w:rsidRDefault="001F4AE0">
      <w:r w:rsidRPr="00C039A7">
        <w:rPr>
          <w:rStyle w:val="None"/>
          <w:b/>
          <w:bCs/>
        </w:rPr>
        <w:t>How will the data collected be stored?</w:t>
      </w:r>
    </w:p>
    <w:p w14:paraId="6833CC3F" w14:textId="77777777" w:rsidR="00E323C4" w:rsidRPr="00C039A7" w:rsidRDefault="001F4AE0">
      <w:pPr>
        <w:pStyle w:val="BodyText"/>
      </w:pPr>
      <w:r w:rsidRPr="00C039A7">
        <w:rPr>
          <w:rFonts w:eastAsia="Arial Unicode MS" w:cs="Arial Unicode MS"/>
        </w:rPr>
        <w:t xml:space="preserve">Data for this study will be captured in multiple ways: the researcher’s notebook, an electronic recording, and later, in transcription. Notes, recordings and transcriptions </w:t>
      </w:r>
      <w:r w:rsidRPr="00C039A7">
        <w:rPr>
          <w:rFonts w:eastAsia="Arial Unicode MS" w:cs="Arial Unicode MS"/>
        </w:rPr>
        <w:lastRenderedPageBreak/>
        <w:t>will be stored on the researcher’s computer device (laptop). The resulting database and analytical application will also be resident on the researcher’s laptop.</w:t>
      </w:r>
    </w:p>
    <w:p w14:paraId="262F6EBF" w14:textId="77777777" w:rsidR="00E323C4" w:rsidRPr="00C039A7" w:rsidRDefault="001F4AE0">
      <w:pPr>
        <w:pStyle w:val="BodyText"/>
      </w:pPr>
      <w:r w:rsidRPr="00C039A7">
        <w:rPr>
          <w:rFonts w:eastAsia="Arial Unicode MS" w:cs="Arial Unicode MS"/>
        </w:rPr>
        <w:t>All media and materials will be kept locked in the researcher’s office. Access to this information will be limited to the researcher and a coding assistant, as well as the researcher’s supervisor who will review the work from time to time to give counsel to progress the study. The laptop where the database is stored will use appropriate firewall, passwords and encryption passwords as appropriate.</w:t>
      </w:r>
    </w:p>
    <w:p w14:paraId="04B85169" w14:textId="77777777" w:rsidR="00E323C4" w:rsidRPr="00C039A7" w:rsidRDefault="001F4AE0">
      <w:pPr>
        <w:pStyle w:val="BodyText"/>
      </w:pPr>
      <w:r w:rsidRPr="00C039A7">
        <w:rPr>
          <w:rFonts w:eastAsia="Arial Unicode MS" w:cs="Arial Unicode MS"/>
        </w:rPr>
        <w:t xml:space="preserve">After the final research paper is reviewed by the University committee, data that is linked to specific individuals (such as interview notes) will be held for 24 months in case factual information needs to be confirmed. If any further research based on this type of information is contemplated, the researcher would require specific and expressed permission and authority from the participant to use the research for any other study. Data that is not linked to specific individuals (for example, survey data) may be reviewed again for future studies. </w:t>
      </w:r>
    </w:p>
    <w:p w14:paraId="2E17C937" w14:textId="77777777" w:rsidR="00E323C4" w:rsidRPr="00C039A7" w:rsidRDefault="001F4AE0">
      <w:r w:rsidRPr="00C039A7">
        <w:rPr>
          <w:rStyle w:val="None"/>
          <w:b/>
          <w:bCs/>
        </w:rPr>
        <w:t>Who will receive the results of the research project?</w:t>
      </w:r>
    </w:p>
    <w:p w14:paraId="618F12ED" w14:textId="77777777" w:rsidR="00E323C4" w:rsidRPr="00C039A7" w:rsidRDefault="001F4AE0">
      <w:pPr>
        <w:pStyle w:val="BodyText"/>
      </w:pPr>
      <w:r w:rsidRPr="00C039A7">
        <w:rPr>
          <w:rFonts w:eastAsia="Arial Unicode MS" w:cs="Arial Unicode MS"/>
        </w:rPr>
        <w:t>Participants will be offered a summary of the findings from the principal researcher at the end of the survey and a complimentary copy of the final research project. Summaries will be on the researcher’s website. Detailed copies can be obtained by contacting Athabasca University’s Library</w:t>
      </w:r>
    </w:p>
    <w:p w14:paraId="48D60708" w14:textId="77777777" w:rsidR="00E323C4" w:rsidRPr="00C039A7" w:rsidRDefault="001F4AE0">
      <w:pPr>
        <w:pStyle w:val="BodyText"/>
      </w:pPr>
      <w:r w:rsidRPr="00C039A7">
        <w:rPr>
          <w:rFonts w:eastAsia="Arial Unicode MS" w:cs="Arial Unicode MS"/>
        </w:rPr>
        <w:t>The expectation is that the results will be disseminated more widely to progress research on this area. At the basic level additional copies of this paper will be available in the following fashion:</w:t>
      </w:r>
    </w:p>
    <w:p w14:paraId="55D89E30" w14:textId="77777777" w:rsidR="00E323C4" w:rsidRPr="00C039A7" w:rsidRDefault="001F4AE0" w:rsidP="00A33A6C">
      <w:pPr>
        <w:numPr>
          <w:ilvl w:val="0"/>
          <w:numId w:val="53"/>
        </w:numPr>
      </w:pPr>
      <w:r w:rsidRPr="00C039A7">
        <w:t xml:space="preserve">The existence of the research will be listed in an abstract posted online at the </w:t>
      </w:r>
      <w:r w:rsidRPr="00C039A7">
        <w:lastRenderedPageBreak/>
        <w:t>Athabasca University Library’s Digital Thesis and Project Room and the final research paper will be publicly available;</w:t>
      </w:r>
    </w:p>
    <w:p w14:paraId="723980EF" w14:textId="77777777" w:rsidR="00E323C4" w:rsidRPr="00C039A7" w:rsidRDefault="001F4AE0" w:rsidP="00A33A6C">
      <w:pPr>
        <w:numPr>
          <w:ilvl w:val="0"/>
          <w:numId w:val="53"/>
        </w:numPr>
      </w:pPr>
      <w:r w:rsidRPr="00C039A7">
        <w:t>Summaries of this research will be used for conferences and seminars to help advance the phenomenon of workplace bullying, and workplace bullying and virtual workplaces; and,</w:t>
      </w:r>
    </w:p>
    <w:p w14:paraId="23144770" w14:textId="77777777" w:rsidR="00E323C4" w:rsidRPr="00C039A7" w:rsidRDefault="001F4AE0" w:rsidP="00A33A6C">
      <w:pPr>
        <w:numPr>
          <w:ilvl w:val="0"/>
          <w:numId w:val="53"/>
        </w:numPr>
      </w:pPr>
      <w:r w:rsidRPr="00C039A7">
        <w:t>Results may also be incorporated into articles for publication in journals.</w:t>
      </w:r>
    </w:p>
    <w:p w14:paraId="5C055BD8" w14:textId="77777777" w:rsidR="00E323C4" w:rsidRPr="00C039A7" w:rsidRDefault="001F4AE0">
      <w:r w:rsidRPr="00C039A7">
        <w:rPr>
          <w:rStyle w:val="None"/>
          <w:b/>
          <w:bCs/>
        </w:rPr>
        <w:t>Who can you contact for more information or to indicate your interest in participating in the research project?</w:t>
      </w:r>
    </w:p>
    <w:p w14:paraId="54A1443C" w14:textId="77777777" w:rsidR="00E323C4" w:rsidRPr="00C039A7" w:rsidRDefault="001F4AE0">
      <w:pPr>
        <w:pStyle w:val="BodyText"/>
      </w:pPr>
      <w:r w:rsidRPr="00C039A7">
        <w:rPr>
          <w:rFonts w:eastAsia="Arial Unicode MS" w:cs="Arial Unicode MS"/>
        </w:rPr>
        <w:t xml:space="preserve">Thank you for considering this invitation. If you have any questions or would like more information, please contact me, (the principal investigator) by e-mail at [email address], or at [telephone number], or you can contact my supervisor by email at </w:t>
      </w:r>
      <w:hyperlink r:id="rId217" w:history="1">
        <w:r w:rsidRPr="00C039A7">
          <w:rPr>
            <w:rFonts w:eastAsia="Arial Unicode MS" w:cs="Arial Unicode MS"/>
          </w:rPr>
          <w:t>[email address]</w:t>
        </w:r>
      </w:hyperlink>
      <w:r w:rsidRPr="00C039A7">
        <w:rPr>
          <w:rFonts w:eastAsia="Arial Unicode MS" w:cs="Arial Unicode MS"/>
        </w:rPr>
        <w:t xml:space="preserve">. </w:t>
      </w:r>
    </w:p>
    <w:p w14:paraId="49C398AC" w14:textId="77777777" w:rsidR="00E323C4" w:rsidRPr="00C039A7" w:rsidRDefault="001F4AE0">
      <w:pPr>
        <w:pStyle w:val="BodyText"/>
      </w:pPr>
      <w:r w:rsidRPr="00C039A7">
        <w:rPr>
          <w:rFonts w:eastAsia="Arial Unicode MS" w:cs="Arial Unicode MS"/>
        </w:rPr>
        <w:t>If you are ready to participate in this project, please submit a copy of the signed last page to me at [email address] to show your expressed consent.</w:t>
      </w:r>
    </w:p>
    <w:p w14:paraId="6FC4E762" w14:textId="77777777" w:rsidR="00E323C4" w:rsidRPr="00C039A7" w:rsidRDefault="001F4AE0">
      <w:r w:rsidRPr="00C039A7">
        <w:t>Thank you for considering participation in this research.</w:t>
      </w:r>
    </w:p>
    <w:p w14:paraId="6FED7FD4" w14:textId="77777777" w:rsidR="00E323C4" w:rsidRPr="00C039A7" w:rsidRDefault="001F4AE0">
      <w:r w:rsidRPr="00C039A7">
        <w:t>Regards,</w:t>
      </w:r>
    </w:p>
    <w:p w14:paraId="054DD125" w14:textId="77777777" w:rsidR="00E323C4" w:rsidRPr="00C039A7" w:rsidRDefault="001F4AE0">
      <w:r w:rsidRPr="00C039A7">
        <w:rPr>
          <w:rStyle w:val="None"/>
          <w:i/>
          <w:iCs/>
        </w:rPr>
        <w:t>Peggy Flanigan</w:t>
      </w:r>
    </w:p>
    <w:p w14:paraId="155D25ED" w14:textId="77777777" w:rsidR="00E323C4" w:rsidRPr="00C039A7" w:rsidRDefault="00E323C4">
      <w:pPr>
        <w:spacing w:line="360" w:lineRule="auto"/>
      </w:pPr>
    </w:p>
    <w:p w14:paraId="3184B264" w14:textId="77777777" w:rsidR="00E323C4" w:rsidRPr="00C039A7" w:rsidRDefault="001F4AE0">
      <w:pPr>
        <w:jc w:val="center"/>
      </w:pPr>
      <w:r w:rsidRPr="00C039A7">
        <w:t xml:space="preserve">This project has been reviewed by the Athabasca University Research Ethics Board. Should you have any comments or concerns regarding your treatment as a participant in this project, please contact the Research Ethics Office by e-mail at </w:t>
      </w:r>
      <w:hyperlink r:id="rId218" w:history="1">
        <w:r w:rsidRPr="00C039A7">
          <w:t>rebsec@athabascau.ca</w:t>
        </w:r>
      </w:hyperlink>
      <w:r w:rsidRPr="00C039A7">
        <w:t xml:space="preserve"> </w:t>
      </w:r>
    </w:p>
    <w:p w14:paraId="4ABC7022" w14:textId="77777777" w:rsidR="00E323C4" w:rsidRDefault="001F4AE0">
      <w:pPr>
        <w:jc w:val="center"/>
      </w:pPr>
      <w:r w:rsidRPr="00C039A7">
        <w:t>or by telephone at 1-800-788-9041, ext. 6718.</w:t>
      </w:r>
    </w:p>
    <w:p w14:paraId="59B1BFBF" w14:textId="297CE0F0" w:rsidR="00E323C4" w:rsidRDefault="00E323C4" w:rsidP="00186EDB">
      <w:pPr>
        <w:ind w:left="720"/>
      </w:pPr>
    </w:p>
    <w:sectPr w:rsidR="00E323C4">
      <w:headerReference w:type="default" r:id="rId219"/>
      <w:footerReference w:type="default" r:id="rId220"/>
      <w:pgSz w:w="12240" w:h="15840"/>
      <w:pgMar w:top="1440" w:right="1800" w:bottom="1440" w:left="1800" w:header="706" w:footer="706"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69371A4" w14:textId="77777777" w:rsidR="00EF774A" w:rsidRDefault="00EF774A">
      <w:pPr>
        <w:spacing w:line="240" w:lineRule="auto"/>
      </w:pPr>
      <w:r>
        <w:separator/>
      </w:r>
    </w:p>
  </w:endnote>
  <w:endnote w:type="continuationSeparator" w:id="0">
    <w:p w14:paraId="76178EF1" w14:textId="77777777" w:rsidR="00EF774A" w:rsidRDefault="00EF774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Helvetica">
    <w:panose1 w:val="020B0604020202020204"/>
    <w:charset w:val="00"/>
    <w:family w:val="auto"/>
    <w:pitch w:val="variable"/>
    <w:sig w:usb0="E00002FF" w:usb1="5000785B"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Neue">
    <w:altName w:val="Arial"/>
    <w:charset w:val="00"/>
    <w:family w:val="auto"/>
    <w:pitch w:val="variable"/>
    <w:sig w:usb0="E50002FF" w:usb1="500079DB" w:usb2="00000010" w:usb3="00000000" w:csb0="00000001" w:csb1="00000000"/>
  </w:font>
  <w:font w:name="inherit">
    <w:altName w:val="Cambria"/>
    <w:charset w:val="00"/>
    <w:family w:val="roman"/>
    <w:pitch w:val="default"/>
  </w:font>
  <w:font w:name="Segoe UI">
    <w:panose1 w:val="020B0502040204020203"/>
    <w:charset w:val="00"/>
    <w:family w:val="swiss"/>
    <w:pitch w:val="variable"/>
    <w:sig w:usb0="E4002EFF" w:usb1="C000E47F" w:usb2="00000009" w:usb3="00000000" w:csb0="000001FF" w:csb1="00000000"/>
  </w:font>
  <w:font w:name="Myriad Pro">
    <w:altName w:val="Corbel"/>
    <w:charset w:val="00"/>
    <w:family w:val="auto"/>
    <w:pitch w:val="variable"/>
    <w:sig w:usb0="00000001" w:usb1="00000001" w:usb2="00000000" w:usb3="00000000" w:csb0="0000019F" w:csb1="00000000"/>
  </w:font>
  <w:font w:name="Calibri">
    <w:panose1 w:val="020F0502020204030204"/>
    <w:charset w:val="00"/>
    <w:family w:val="swiss"/>
    <w:pitch w:val="variable"/>
    <w:sig w:usb0="E0002AFF" w:usb1="4000ACFF" w:usb2="00000001" w:usb3="00000000" w:csb0="000001FF" w:csb1="00000000"/>
  </w:font>
  <w:font w:name="Lora">
    <w:altName w:val="Calibri"/>
    <w:charset w:val="00"/>
    <w:family w:val="auto"/>
    <w:pitch w:val="variable"/>
    <w:sig w:usb0="800002AF" w:usb1="5000204B" w:usb2="00000000" w:usb3="00000000" w:csb0="00000097"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3EF849" w14:textId="77777777" w:rsidR="00433484" w:rsidRDefault="00433484">
    <w:pPr>
      <w:pStyle w:val="Header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3ADBFA" w14:textId="77777777" w:rsidR="00433484" w:rsidRPr="0037513F" w:rsidRDefault="00433484">
    <w:pPr>
      <w:pStyle w:val="HeaderFooter"/>
      <w:rPr>
        <w:rFonts w:ascii="Times New Roman" w:hAnsi="Times New Roman" w:cs="Times New Roma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14DEAC9" w14:textId="77777777" w:rsidR="00EF774A" w:rsidRDefault="00EF774A">
      <w:pPr>
        <w:spacing w:line="240" w:lineRule="auto"/>
      </w:pPr>
      <w:r>
        <w:separator/>
      </w:r>
    </w:p>
  </w:footnote>
  <w:footnote w:type="continuationSeparator" w:id="0">
    <w:p w14:paraId="29DC7A60" w14:textId="77777777" w:rsidR="00EF774A" w:rsidRDefault="00EF774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EC5D95" w14:textId="77777777" w:rsidR="00433484" w:rsidRDefault="00433484">
    <w:pPr>
      <w:widowControl/>
      <w:tabs>
        <w:tab w:val="right" w:pos="8620"/>
      </w:tabs>
      <w:jc w:val="right"/>
    </w:pPr>
    <w:r>
      <w:t xml:space="preserve">BULLYING EXPERIENCES OF VIRTUAL WORKERS </w:t>
    </w:r>
    <w:r>
      <w:tab/>
    </w:r>
    <w:r>
      <w:fldChar w:fldCharType="begin"/>
    </w:r>
    <w:r>
      <w:instrText xml:space="preserve"> PAGE </w:instrText>
    </w:r>
    <w:r>
      <w:fldChar w:fldCharType="separate"/>
    </w:r>
    <w:r>
      <w:t>xiv</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DC6CAC" w14:textId="77777777" w:rsidR="00433484" w:rsidRDefault="00433484">
    <w:pPr>
      <w:widowControl/>
      <w:tabs>
        <w:tab w:val="right" w:pos="8620"/>
      </w:tabs>
      <w:jc w:val="right"/>
    </w:pPr>
    <w:r>
      <w:t xml:space="preserve">BULLYING EXPERIENCES OF VIRTUAL WORKERS </w:t>
    </w:r>
    <w:r>
      <w:tab/>
    </w:r>
    <w:r>
      <w:fldChar w:fldCharType="begin"/>
    </w:r>
    <w:r>
      <w:instrText xml:space="preserve"> PAGE </w:instrText>
    </w:r>
    <w:r>
      <w:fldChar w:fldCharType="separate"/>
    </w:r>
    <w:r>
      <w:t>286</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6C067A0E"/>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CEDA0280"/>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A710AB80"/>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0904248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E6B438F2"/>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4BE2892"/>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85AB660"/>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A71204B4"/>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FCDADE2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15EC90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884A2C"/>
    <w:multiLevelType w:val="hybridMultilevel"/>
    <w:tmpl w:val="9AD09EB6"/>
    <w:styleLink w:val="ImportedStyle9"/>
    <w:lvl w:ilvl="0" w:tplc="1FAC74DA">
      <w:start w:val="1"/>
      <w:numFmt w:val="lowerLetter"/>
      <w:lvlText w:val="%1)"/>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641277B2">
      <w:start w:val="1"/>
      <w:numFmt w:val="lowerLetter"/>
      <w:lvlText w:val="%2."/>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2FC3502">
      <w:start w:val="1"/>
      <w:numFmt w:val="lowerRoman"/>
      <w:lvlText w:val="%3."/>
      <w:lvlJc w:val="left"/>
      <w:pPr>
        <w:ind w:left="252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EA3E04CC">
      <w:start w:val="1"/>
      <w:numFmt w:val="decimal"/>
      <w:lvlText w:val="%4."/>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731A4010">
      <w:start w:val="1"/>
      <w:numFmt w:val="lowerLetter"/>
      <w:lvlText w:val="%5."/>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355EBF38">
      <w:start w:val="1"/>
      <w:numFmt w:val="lowerRoman"/>
      <w:lvlText w:val="%6."/>
      <w:lvlJc w:val="left"/>
      <w:pPr>
        <w:ind w:left="468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81309F4E">
      <w:start w:val="1"/>
      <w:numFmt w:val="decimal"/>
      <w:lvlText w:val="%7."/>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E1F88E8A">
      <w:start w:val="1"/>
      <w:numFmt w:val="lowerLetter"/>
      <w:lvlText w:val="%8."/>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D160F25A">
      <w:start w:val="1"/>
      <w:numFmt w:val="lowerRoman"/>
      <w:lvlText w:val="%9."/>
      <w:lvlJc w:val="left"/>
      <w:pPr>
        <w:ind w:left="684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 w15:restartNumberingAfterBreak="0">
    <w:nsid w:val="02C154ED"/>
    <w:multiLevelType w:val="hybridMultilevel"/>
    <w:tmpl w:val="C2EA0DC4"/>
    <w:styleLink w:val="ImportedStyle20"/>
    <w:lvl w:ilvl="0" w:tplc="61A20D58">
      <w:start w:val="1"/>
      <w:numFmt w:val="decimal"/>
      <w:lvlText w:val="%1."/>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8A0CB50">
      <w:start w:val="1"/>
      <w:numFmt w:val="lowerLetter"/>
      <w:lvlText w:val="%2."/>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68645826">
      <w:start w:val="1"/>
      <w:numFmt w:val="lowerRoman"/>
      <w:lvlText w:val="%3."/>
      <w:lvlJc w:val="left"/>
      <w:pPr>
        <w:ind w:left="252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2DF68E62">
      <w:start w:val="1"/>
      <w:numFmt w:val="decimal"/>
      <w:lvlText w:val="%4."/>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D646DD4A">
      <w:start w:val="1"/>
      <w:numFmt w:val="lowerLetter"/>
      <w:lvlText w:val="%5."/>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3F6A4F4">
      <w:start w:val="1"/>
      <w:numFmt w:val="lowerRoman"/>
      <w:lvlText w:val="%6."/>
      <w:lvlJc w:val="left"/>
      <w:pPr>
        <w:ind w:left="468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A2D8AFEA">
      <w:start w:val="1"/>
      <w:numFmt w:val="decimal"/>
      <w:lvlText w:val="%7."/>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219EFF84">
      <w:start w:val="1"/>
      <w:numFmt w:val="lowerLetter"/>
      <w:lvlText w:val="%8."/>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E18FF80">
      <w:start w:val="1"/>
      <w:numFmt w:val="lowerRoman"/>
      <w:lvlText w:val="%9."/>
      <w:lvlJc w:val="left"/>
      <w:pPr>
        <w:ind w:left="684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 w15:restartNumberingAfterBreak="0">
    <w:nsid w:val="04A85E6E"/>
    <w:multiLevelType w:val="multilevel"/>
    <w:tmpl w:val="DA42C0C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 w15:restartNumberingAfterBreak="0">
    <w:nsid w:val="04FC7052"/>
    <w:multiLevelType w:val="hybridMultilevel"/>
    <w:tmpl w:val="C8EC7FA8"/>
    <w:numStyleLink w:val="ImportedStyle10"/>
  </w:abstractNum>
  <w:abstractNum w:abstractNumId="14" w15:restartNumberingAfterBreak="0">
    <w:nsid w:val="05193FEE"/>
    <w:multiLevelType w:val="hybridMultilevel"/>
    <w:tmpl w:val="65B41528"/>
    <w:numStyleLink w:val="ImportedStyle27"/>
  </w:abstractNum>
  <w:abstractNum w:abstractNumId="15" w15:restartNumberingAfterBreak="0">
    <w:nsid w:val="05356ABB"/>
    <w:multiLevelType w:val="hybridMultilevel"/>
    <w:tmpl w:val="8CA29B0C"/>
    <w:numStyleLink w:val="ImportedStyle17"/>
  </w:abstractNum>
  <w:abstractNum w:abstractNumId="16" w15:restartNumberingAfterBreak="0">
    <w:nsid w:val="06DE322C"/>
    <w:multiLevelType w:val="hybridMultilevel"/>
    <w:tmpl w:val="F08CBC2C"/>
    <w:styleLink w:val="ImportedStyle2"/>
    <w:lvl w:ilvl="0" w:tplc="676C2212">
      <w:start w:val="1"/>
      <w:numFmt w:val="lowerLetter"/>
      <w:lvlText w:val="%1)"/>
      <w:lvlJc w:val="left"/>
      <w:pPr>
        <w:tabs>
          <w:tab w:val="left" w:pos="1134"/>
        </w:tabs>
        <w:ind w:left="720" w:hanging="306"/>
      </w:pPr>
      <w:rPr>
        <w:rFonts w:hAnsi="Arial Unicode MS"/>
        <w:caps w:val="0"/>
        <w:smallCaps w:val="0"/>
        <w:strike w:val="0"/>
        <w:dstrike w:val="0"/>
        <w:outline w:val="0"/>
        <w:emboss w:val="0"/>
        <w:imprint w:val="0"/>
        <w:spacing w:val="0"/>
        <w:w w:val="100"/>
        <w:kern w:val="0"/>
        <w:position w:val="0"/>
        <w:highlight w:val="none"/>
        <w:vertAlign w:val="baseline"/>
      </w:rPr>
    </w:lvl>
    <w:lvl w:ilvl="1" w:tplc="743CB87E">
      <w:start w:val="1"/>
      <w:numFmt w:val="lowerLetter"/>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2169D42">
      <w:start w:val="1"/>
      <w:numFmt w:val="lowerRoman"/>
      <w:lvlText w:val="%3."/>
      <w:lvlJc w:val="left"/>
      <w:pPr>
        <w:tabs>
          <w:tab w:val="left" w:pos="1134"/>
        </w:tabs>
        <w:ind w:left="1800" w:hanging="246"/>
      </w:pPr>
      <w:rPr>
        <w:rFonts w:hAnsi="Arial Unicode MS"/>
        <w:caps w:val="0"/>
        <w:smallCaps w:val="0"/>
        <w:strike w:val="0"/>
        <w:dstrike w:val="0"/>
        <w:outline w:val="0"/>
        <w:emboss w:val="0"/>
        <w:imprint w:val="0"/>
        <w:spacing w:val="0"/>
        <w:w w:val="100"/>
        <w:kern w:val="0"/>
        <w:position w:val="0"/>
        <w:highlight w:val="none"/>
        <w:vertAlign w:val="baseline"/>
      </w:rPr>
    </w:lvl>
    <w:lvl w:ilvl="3" w:tplc="8084E0B0">
      <w:start w:val="1"/>
      <w:numFmt w:val="decimal"/>
      <w:lvlText w:val="%4."/>
      <w:lvlJc w:val="left"/>
      <w:pPr>
        <w:tabs>
          <w:tab w:val="left" w:pos="1134"/>
        </w:tabs>
        <w:ind w:left="2520" w:hanging="306"/>
      </w:pPr>
      <w:rPr>
        <w:rFonts w:hAnsi="Arial Unicode MS"/>
        <w:caps w:val="0"/>
        <w:smallCaps w:val="0"/>
        <w:strike w:val="0"/>
        <w:dstrike w:val="0"/>
        <w:outline w:val="0"/>
        <w:emboss w:val="0"/>
        <w:imprint w:val="0"/>
        <w:spacing w:val="0"/>
        <w:w w:val="100"/>
        <w:kern w:val="0"/>
        <w:position w:val="0"/>
        <w:highlight w:val="none"/>
        <w:vertAlign w:val="baseline"/>
      </w:rPr>
    </w:lvl>
    <w:lvl w:ilvl="4" w:tplc="552ABB1E">
      <w:start w:val="1"/>
      <w:numFmt w:val="lowerLetter"/>
      <w:lvlText w:val="%5."/>
      <w:lvlJc w:val="left"/>
      <w:pPr>
        <w:tabs>
          <w:tab w:val="left" w:pos="1134"/>
        </w:tabs>
        <w:ind w:left="3240" w:hanging="306"/>
      </w:pPr>
      <w:rPr>
        <w:rFonts w:hAnsi="Arial Unicode MS"/>
        <w:caps w:val="0"/>
        <w:smallCaps w:val="0"/>
        <w:strike w:val="0"/>
        <w:dstrike w:val="0"/>
        <w:outline w:val="0"/>
        <w:emboss w:val="0"/>
        <w:imprint w:val="0"/>
        <w:spacing w:val="0"/>
        <w:w w:val="100"/>
        <w:kern w:val="0"/>
        <w:position w:val="0"/>
        <w:highlight w:val="none"/>
        <w:vertAlign w:val="baseline"/>
      </w:rPr>
    </w:lvl>
    <w:lvl w:ilvl="5" w:tplc="0F36CDA0">
      <w:start w:val="1"/>
      <w:numFmt w:val="lowerRoman"/>
      <w:lvlText w:val="%6."/>
      <w:lvlJc w:val="left"/>
      <w:pPr>
        <w:tabs>
          <w:tab w:val="left" w:pos="1134"/>
        </w:tabs>
        <w:ind w:left="3960" w:hanging="246"/>
      </w:pPr>
      <w:rPr>
        <w:rFonts w:hAnsi="Arial Unicode MS"/>
        <w:caps w:val="0"/>
        <w:smallCaps w:val="0"/>
        <w:strike w:val="0"/>
        <w:dstrike w:val="0"/>
        <w:outline w:val="0"/>
        <w:emboss w:val="0"/>
        <w:imprint w:val="0"/>
        <w:spacing w:val="0"/>
        <w:w w:val="100"/>
        <w:kern w:val="0"/>
        <w:position w:val="0"/>
        <w:highlight w:val="none"/>
        <w:vertAlign w:val="baseline"/>
      </w:rPr>
    </w:lvl>
    <w:lvl w:ilvl="6" w:tplc="FEAA49FC">
      <w:start w:val="1"/>
      <w:numFmt w:val="decimal"/>
      <w:lvlText w:val="%7."/>
      <w:lvlJc w:val="left"/>
      <w:pPr>
        <w:tabs>
          <w:tab w:val="left" w:pos="1134"/>
        </w:tabs>
        <w:ind w:left="4680" w:hanging="306"/>
      </w:pPr>
      <w:rPr>
        <w:rFonts w:hAnsi="Arial Unicode MS"/>
        <w:caps w:val="0"/>
        <w:smallCaps w:val="0"/>
        <w:strike w:val="0"/>
        <w:dstrike w:val="0"/>
        <w:outline w:val="0"/>
        <w:emboss w:val="0"/>
        <w:imprint w:val="0"/>
        <w:spacing w:val="0"/>
        <w:w w:val="100"/>
        <w:kern w:val="0"/>
        <w:position w:val="0"/>
        <w:highlight w:val="none"/>
        <w:vertAlign w:val="baseline"/>
      </w:rPr>
    </w:lvl>
    <w:lvl w:ilvl="7" w:tplc="AD7C1A70">
      <w:start w:val="1"/>
      <w:numFmt w:val="lowerLetter"/>
      <w:lvlText w:val="%8."/>
      <w:lvlJc w:val="left"/>
      <w:pPr>
        <w:tabs>
          <w:tab w:val="left" w:pos="1134"/>
        </w:tabs>
        <w:ind w:left="5400" w:hanging="306"/>
      </w:pPr>
      <w:rPr>
        <w:rFonts w:hAnsi="Arial Unicode MS"/>
        <w:caps w:val="0"/>
        <w:smallCaps w:val="0"/>
        <w:strike w:val="0"/>
        <w:dstrike w:val="0"/>
        <w:outline w:val="0"/>
        <w:emboss w:val="0"/>
        <w:imprint w:val="0"/>
        <w:spacing w:val="0"/>
        <w:w w:val="100"/>
        <w:kern w:val="0"/>
        <w:position w:val="0"/>
        <w:highlight w:val="none"/>
        <w:vertAlign w:val="baseline"/>
      </w:rPr>
    </w:lvl>
    <w:lvl w:ilvl="8" w:tplc="9F946B28">
      <w:start w:val="1"/>
      <w:numFmt w:val="lowerRoman"/>
      <w:lvlText w:val="%9."/>
      <w:lvlJc w:val="left"/>
      <w:pPr>
        <w:tabs>
          <w:tab w:val="left" w:pos="1134"/>
        </w:tabs>
        <w:ind w:left="6120" w:hanging="24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7" w15:restartNumberingAfterBreak="0">
    <w:nsid w:val="06EA68BB"/>
    <w:multiLevelType w:val="hybridMultilevel"/>
    <w:tmpl w:val="E332A768"/>
    <w:numStyleLink w:val="ImportedStyle4"/>
  </w:abstractNum>
  <w:abstractNum w:abstractNumId="18" w15:restartNumberingAfterBreak="0">
    <w:nsid w:val="0A2D150B"/>
    <w:multiLevelType w:val="hybridMultilevel"/>
    <w:tmpl w:val="73AC16F6"/>
    <w:numStyleLink w:val="ImportedStyle24"/>
  </w:abstractNum>
  <w:abstractNum w:abstractNumId="19" w15:restartNumberingAfterBreak="0">
    <w:nsid w:val="0A911E11"/>
    <w:multiLevelType w:val="hybridMultilevel"/>
    <w:tmpl w:val="73AC16F6"/>
    <w:styleLink w:val="ImportedStyle24"/>
    <w:lvl w:ilvl="0" w:tplc="1ABCF77A">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C2FCE0E8">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D39211EC">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0AC6A0DC">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8910B638">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EFD8EBCC">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ABF69E56">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BE904CF2">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5D8ADE36">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0" w15:restartNumberingAfterBreak="0">
    <w:nsid w:val="0ACB4392"/>
    <w:multiLevelType w:val="hybridMultilevel"/>
    <w:tmpl w:val="D91A3CE8"/>
    <w:styleLink w:val="ImportedStyle16"/>
    <w:lvl w:ilvl="0" w:tplc="11C4D87A">
      <w:start w:val="1"/>
      <w:numFmt w:val="decimal"/>
      <w:lvlText w:val="%1."/>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7B8AC2B0">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E4ACAA2">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5ADC3830">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F6AEF530">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B220AEC">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6438148A">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3D1489C4">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B4E89B6C">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1" w15:restartNumberingAfterBreak="0">
    <w:nsid w:val="143731B8"/>
    <w:multiLevelType w:val="hybridMultilevel"/>
    <w:tmpl w:val="7102D1F6"/>
    <w:numStyleLink w:val="ImportedStyle11"/>
  </w:abstractNum>
  <w:abstractNum w:abstractNumId="22" w15:restartNumberingAfterBreak="0">
    <w:nsid w:val="16696EAB"/>
    <w:multiLevelType w:val="hybridMultilevel"/>
    <w:tmpl w:val="ABEC088A"/>
    <w:styleLink w:val="ImportedStyle12"/>
    <w:lvl w:ilvl="0" w:tplc="06A401AE">
      <w:start w:val="1"/>
      <w:numFmt w:val="decimal"/>
      <w:lvlText w:val="%1."/>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CA82751A">
      <w:start w:val="1"/>
      <w:numFmt w:val="lowerLetter"/>
      <w:lvlText w:val="%2."/>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037E4AF6">
      <w:start w:val="1"/>
      <w:numFmt w:val="lowerRoman"/>
      <w:lvlText w:val="%3."/>
      <w:lvlJc w:val="left"/>
      <w:pPr>
        <w:ind w:left="252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288AA698">
      <w:start w:val="1"/>
      <w:numFmt w:val="decimal"/>
      <w:lvlText w:val="%4."/>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B948AE66">
      <w:start w:val="1"/>
      <w:numFmt w:val="lowerLetter"/>
      <w:lvlText w:val="%5."/>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1554971E">
      <w:start w:val="1"/>
      <w:numFmt w:val="lowerRoman"/>
      <w:lvlText w:val="%6."/>
      <w:lvlJc w:val="left"/>
      <w:pPr>
        <w:ind w:left="468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EA485FD4">
      <w:start w:val="1"/>
      <w:numFmt w:val="decimal"/>
      <w:lvlText w:val="%7."/>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D6CCE5DE">
      <w:start w:val="1"/>
      <w:numFmt w:val="lowerLetter"/>
      <w:lvlText w:val="%8."/>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2D42855E">
      <w:start w:val="1"/>
      <w:numFmt w:val="lowerRoman"/>
      <w:lvlText w:val="%9."/>
      <w:lvlJc w:val="left"/>
      <w:pPr>
        <w:ind w:left="684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3" w15:restartNumberingAfterBreak="0">
    <w:nsid w:val="16712515"/>
    <w:multiLevelType w:val="hybridMultilevel"/>
    <w:tmpl w:val="B7CA3DB0"/>
    <w:numStyleLink w:val="ImportedStyle18"/>
  </w:abstractNum>
  <w:abstractNum w:abstractNumId="24" w15:restartNumberingAfterBreak="0">
    <w:nsid w:val="2075700C"/>
    <w:multiLevelType w:val="hybridMultilevel"/>
    <w:tmpl w:val="78C8FF52"/>
    <w:styleLink w:val="ImportedStyle28"/>
    <w:lvl w:ilvl="0" w:tplc="89EC8604">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E0F6BC04">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6B727530">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41245948">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7084DABC">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CBA2212">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5860AEFC">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6CAD250">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D5584F4C">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5" w15:restartNumberingAfterBreak="0">
    <w:nsid w:val="23A65302"/>
    <w:multiLevelType w:val="hybridMultilevel"/>
    <w:tmpl w:val="889C3724"/>
    <w:styleLink w:val="ImportedStyle5"/>
    <w:lvl w:ilvl="0" w:tplc="ABBCCA06">
      <w:start w:val="1"/>
      <w:numFmt w:val="decimal"/>
      <w:lvlText w:val="%1."/>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C7C46532">
      <w:start w:val="1"/>
      <w:numFmt w:val="lowerLetter"/>
      <w:lvlText w:val="%2."/>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802EDEA">
      <w:start w:val="1"/>
      <w:numFmt w:val="lowerRoman"/>
      <w:lvlText w:val="%3."/>
      <w:lvlJc w:val="left"/>
      <w:pPr>
        <w:ind w:left="252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DCB000C6">
      <w:start w:val="1"/>
      <w:numFmt w:val="decimal"/>
      <w:lvlText w:val="%4."/>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F856B8C4">
      <w:start w:val="1"/>
      <w:numFmt w:val="lowerLetter"/>
      <w:lvlText w:val="%5."/>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C1AC78F6">
      <w:start w:val="1"/>
      <w:numFmt w:val="lowerRoman"/>
      <w:lvlText w:val="%6."/>
      <w:lvlJc w:val="left"/>
      <w:pPr>
        <w:ind w:left="468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1A3CE2E6">
      <w:start w:val="1"/>
      <w:numFmt w:val="decimal"/>
      <w:lvlText w:val="%7."/>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53F69B24">
      <w:start w:val="1"/>
      <w:numFmt w:val="lowerLetter"/>
      <w:lvlText w:val="%8."/>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26AC06E2">
      <w:start w:val="1"/>
      <w:numFmt w:val="lowerRoman"/>
      <w:lvlText w:val="%9."/>
      <w:lvlJc w:val="left"/>
      <w:pPr>
        <w:ind w:left="684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6" w15:restartNumberingAfterBreak="0">
    <w:nsid w:val="26151C14"/>
    <w:multiLevelType w:val="hybridMultilevel"/>
    <w:tmpl w:val="CB9A7502"/>
    <w:styleLink w:val="ImportedStyle14"/>
    <w:lvl w:ilvl="0" w:tplc="5CF6DBCA">
      <w:start w:val="1"/>
      <w:numFmt w:val="decimal"/>
      <w:lvlText w:val="%1."/>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4FF26D58">
      <w:start w:val="1"/>
      <w:numFmt w:val="lowerLetter"/>
      <w:lvlText w:val="%2."/>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65FE406A">
      <w:start w:val="1"/>
      <w:numFmt w:val="lowerRoman"/>
      <w:lvlText w:val="%3."/>
      <w:lvlJc w:val="left"/>
      <w:pPr>
        <w:ind w:left="252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9878BDC6">
      <w:start w:val="1"/>
      <w:numFmt w:val="decimal"/>
      <w:lvlText w:val="%4."/>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EF94921C">
      <w:start w:val="1"/>
      <w:numFmt w:val="lowerLetter"/>
      <w:lvlText w:val="%5."/>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A2425E48">
      <w:start w:val="1"/>
      <w:numFmt w:val="lowerRoman"/>
      <w:lvlText w:val="%6."/>
      <w:lvlJc w:val="left"/>
      <w:pPr>
        <w:ind w:left="468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45C03ACE">
      <w:start w:val="1"/>
      <w:numFmt w:val="decimal"/>
      <w:lvlText w:val="%7."/>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7AB4D1F6">
      <w:start w:val="1"/>
      <w:numFmt w:val="lowerLetter"/>
      <w:lvlText w:val="%8."/>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6E3C64BA">
      <w:start w:val="1"/>
      <w:numFmt w:val="lowerRoman"/>
      <w:lvlText w:val="%9."/>
      <w:lvlJc w:val="left"/>
      <w:pPr>
        <w:ind w:left="684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7" w15:restartNumberingAfterBreak="0">
    <w:nsid w:val="29FB470C"/>
    <w:multiLevelType w:val="hybridMultilevel"/>
    <w:tmpl w:val="D1BEDDFE"/>
    <w:lvl w:ilvl="0" w:tplc="10090017">
      <w:start w:val="1"/>
      <w:numFmt w:val="lowerLetter"/>
      <w:lvlText w:val="%1)"/>
      <w:lvlJc w:val="left"/>
      <w:pPr>
        <w:ind w:left="1440" w:hanging="360"/>
      </w:p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28" w15:restartNumberingAfterBreak="0">
    <w:nsid w:val="2BC9715B"/>
    <w:multiLevelType w:val="hybridMultilevel"/>
    <w:tmpl w:val="E332A768"/>
    <w:styleLink w:val="ImportedStyle4"/>
    <w:lvl w:ilvl="0" w:tplc="E724D498">
      <w:start w:val="1"/>
      <w:numFmt w:val="bullet"/>
      <w:lvlText w:val="·"/>
      <w:lvlJc w:val="left"/>
      <w:pPr>
        <w:ind w:left="10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7616C390">
      <w:start w:val="1"/>
      <w:numFmt w:val="bullet"/>
      <w:lvlText w:val="o"/>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1FEE71C4">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E264B2B0">
      <w:start w:val="1"/>
      <w:numFmt w:val="bullet"/>
      <w:lvlText w:val="·"/>
      <w:lvlJc w:val="left"/>
      <w:pPr>
        <w:ind w:left="32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B106E766">
      <w:start w:val="1"/>
      <w:numFmt w:val="bullet"/>
      <w:lvlText w:val="o"/>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D7F8C9D6">
      <w:start w:val="1"/>
      <w:numFmt w:val="bullet"/>
      <w:lvlText w:val="▪"/>
      <w:lvlJc w:val="left"/>
      <w:pPr>
        <w:ind w:left="46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99DAD71A">
      <w:start w:val="1"/>
      <w:numFmt w:val="bullet"/>
      <w:lvlText w:val="·"/>
      <w:lvlJc w:val="left"/>
      <w:pPr>
        <w:ind w:left="54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870A29C4">
      <w:start w:val="1"/>
      <w:numFmt w:val="bullet"/>
      <w:lvlText w:val="o"/>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B9429552">
      <w:start w:val="1"/>
      <w:numFmt w:val="bullet"/>
      <w:lvlText w:val="▪"/>
      <w:lvlJc w:val="left"/>
      <w:pPr>
        <w:ind w:left="68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9" w15:restartNumberingAfterBreak="0">
    <w:nsid w:val="2E4F4EC9"/>
    <w:multiLevelType w:val="hybridMultilevel"/>
    <w:tmpl w:val="D2D4894E"/>
    <w:numStyleLink w:val="ImportedStyle19"/>
  </w:abstractNum>
  <w:abstractNum w:abstractNumId="30" w15:restartNumberingAfterBreak="0">
    <w:nsid w:val="2E6C157E"/>
    <w:multiLevelType w:val="hybridMultilevel"/>
    <w:tmpl w:val="2DF0C908"/>
    <w:numStyleLink w:val="ImportedStyle26"/>
  </w:abstractNum>
  <w:abstractNum w:abstractNumId="31" w15:restartNumberingAfterBreak="0">
    <w:nsid w:val="322E4E4B"/>
    <w:multiLevelType w:val="hybridMultilevel"/>
    <w:tmpl w:val="B7CA3DB0"/>
    <w:styleLink w:val="ImportedStyle18"/>
    <w:lvl w:ilvl="0" w:tplc="E2EAE43E">
      <w:start w:val="1"/>
      <w:numFmt w:val="bullet"/>
      <w:lvlText w:val="●"/>
      <w:lvlJc w:val="left"/>
      <w:pPr>
        <w:ind w:left="108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1" w:tplc="D29E92EE">
      <w:start w:val="1"/>
      <w:numFmt w:val="bullet"/>
      <w:lvlText w:val="o"/>
      <w:lvlJc w:val="left"/>
      <w:pPr>
        <w:ind w:left="180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2" w:tplc="20A4A6FA">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6F7AFE08">
      <w:start w:val="1"/>
      <w:numFmt w:val="bullet"/>
      <w:lvlText w:val="●"/>
      <w:lvlJc w:val="left"/>
      <w:pPr>
        <w:ind w:left="324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4" w:tplc="3DB6C93A">
      <w:start w:val="1"/>
      <w:numFmt w:val="bullet"/>
      <w:lvlText w:val="o"/>
      <w:lvlJc w:val="left"/>
      <w:pPr>
        <w:ind w:left="396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5" w:tplc="310E6522">
      <w:start w:val="1"/>
      <w:numFmt w:val="bullet"/>
      <w:lvlText w:val="▪"/>
      <w:lvlJc w:val="left"/>
      <w:pPr>
        <w:ind w:left="46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2584B332">
      <w:start w:val="1"/>
      <w:numFmt w:val="bullet"/>
      <w:lvlText w:val="●"/>
      <w:lvlJc w:val="left"/>
      <w:pPr>
        <w:ind w:left="540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7" w:tplc="271CBDE6">
      <w:start w:val="1"/>
      <w:numFmt w:val="bullet"/>
      <w:lvlText w:val="o"/>
      <w:lvlJc w:val="left"/>
      <w:pPr>
        <w:ind w:left="612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8" w:tplc="AE14ADC8">
      <w:start w:val="1"/>
      <w:numFmt w:val="bullet"/>
      <w:lvlText w:val="▪"/>
      <w:lvlJc w:val="left"/>
      <w:pPr>
        <w:ind w:left="68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2" w15:restartNumberingAfterBreak="0">
    <w:nsid w:val="3444606B"/>
    <w:multiLevelType w:val="multilevel"/>
    <w:tmpl w:val="3EA48362"/>
    <w:numStyleLink w:val="ImportedStyle6"/>
  </w:abstractNum>
  <w:abstractNum w:abstractNumId="33" w15:restartNumberingAfterBreak="0">
    <w:nsid w:val="35FF23D7"/>
    <w:multiLevelType w:val="hybridMultilevel"/>
    <w:tmpl w:val="65B41528"/>
    <w:styleLink w:val="ImportedStyle27"/>
    <w:lvl w:ilvl="0" w:tplc="F314F0A8">
      <w:start w:val="1"/>
      <w:numFmt w:val="bullet"/>
      <w:lvlText w:val="●"/>
      <w:lvlJc w:val="left"/>
      <w:pPr>
        <w:ind w:left="108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1" w:tplc="20B62E7A">
      <w:start w:val="1"/>
      <w:numFmt w:val="bullet"/>
      <w:lvlText w:val="o"/>
      <w:lvlJc w:val="left"/>
      <w:pPr>
        <w:ind w:left="180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2" w:tplc="581ECC5A">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51F82C8A">
      <w:start w:val="1"/>
      <w:numFmt w:val="bullet"/>
      <w:lvlText w:val="●"/>
      <w:lvlJc w:val="left"/>
      <w:pPr>
        <w:ind w:left="324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4" w:tplc="10B2C416">
      <w:start w:val="1"/>
      <w:numFmt w:val="bullet"/>
      <w:lvlText w:val="o"/>
      <w:lvlJc w:val="left"/>
      <w:pPr>
        <w:ind w:left="396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5" w:tplc="15EEA230">
      <w:start w:val="1"/>
      <w:numFmt w:val="bullet"/>
      <w:lvlText w:val="▪"/>
      <w:lvlJc w:val="left"/>
      <w:pPr>
        <w:ind w:left="46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9F144540">
      <w:start w:val="1"/>
      <w:numFmt w:val="bullet"/>
      <w:lvlText w:val="●"/>
      <w:lvlJc w:val="left"/>
      <w:pPr>
        <w:ind w:left="540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7" w:tplc="FE4AFC6C">
      <w:start w:val="1"/>
      <w:numFmt w:val="bullet"/>
      <w:lvlText w:val="o"/>
      <w:lvlJc w:val="left"/>
      <w:pPr>
        <w:ind w:left="612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8" w:tplc="3DD452E2">
      <w:start w:val="1"/>
      <w:numFmt w:val="bullet"/>
      <w:lvlText w:val="▪"/>
      <w:lvlJc w:val="left"/>
      <w:pPr>
        <w:ind w:left="68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4" w15:restartNumberingAfterBreak="0">
    <w:nsid w:val="391B0BE9"/>
    <w:multiLevelType w:val="hybridMultilevel"/>
    <w:tmpl w:val="497A2C10"/>
    <w:numStyleLink w:val="ImportedStyle25"/>
  </w:abstractNum>
  <w:abstractNum w:abstractNumId="35" w15:restartNumberingAfterBreak="0">
    <w:nsid w:val="41907BEA"/>
    <w:multiLevelType w:val="hybridMultilevel"/>
    <w:tmpl w:val="01F6BC76"/>
    <w:styleLink w:val="ImportedStyle22"/>
    <w:lvl w:ilvl="0" w:tplc="B2B2E7E8">
      <w:start w:val="1"/>
      <w:numFmt w:val="decimal"/>
      <w:lvlText w:val="%1."/>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4B6CDC6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5B0C5C2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B852AABC">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5D502C5A">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DA66AC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8B84BF3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12E43B9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5B4E4072">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6" w15:restartNumberingAfterBreak="0">
    <w:nsid w:val="4256321F"/>
    <w:multiLevelType w:val="hybridMultilevel"/>
    <w:tmpl w:val="3940CC58"/>
    <w:styleLink w:val="ImportedStyle3"/>
    <w:lvl w:ilvl="0" w:tplc="CF101A08">
      <w:start w:val="1"/>
      <w:numFmt w:val="bullet"/>
      <w:lvlText w:val="●"/>
      <w:lvlJc w:val="left"/>
      <w:pPr>
        <w:ind w:left="108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1" w:tplc="1D4E9026">
      <w:start w:val="1"/>
      <w:numFmt w:val="bullet"/>
      <w:lvlText w:val="o"/>
      <w:lvlJc w:val="left"/>
      <w:pPr>
        <w:ind w:left="180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2" w:tplc="A79450B6">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CFB0481E">
      <w:start w:val="1"/>
      <w:numFmt w:val="bullet"/>
      <w:lvlText w:val="●"/>
      <w:lvlJc w:val="left"/>
      <w:pPr>
        <w:ind w:left="324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4" w:tplc="249E414C">
      <w:start w:val="1"/>
      <w:numFmt w:val="bullet"/>
      <w:lvlText w:val="o"/>
      <w:lvlJc w:val="left"/>
      <w:pPr>
        <w:ind w:left="396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5" w:tplc="53C2B90A">
      <w:start w:val="1"/>
      <w:numFmt w:val="bullet"/>
      <w:lvlText w:val="▪"/>
      <w:lvlJc w:val="left"/>
      <w:pPr>
        <w:ind w:left="46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3DF2D940">
      <w:start w:val="1"/>
      <w:numFmt w:val="bullet"/>
      <w:lvlText w:val="●"/>
      <w:lvlJc w:val="left"/>
      <w:pPr>
        <w:ind w:left="540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7" w:tplc="EA961C56">
      <w:start w:val="1"/>
      <w:numFmt w:val="bullet"/>
      <w:lvlText w:val="o"/>
      <w:lvlJc w:val="left"/>
      <w:pPr>
        <w:ind w:left="612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8" w:tplc="70063080">
      <w:start w:val="1"/>
      <w:numFmt w:val="bullet"/>
      <w:lvlText w:val="▪"/>
      <w:lvlJc w:val="left"/>
      <w:pPr>
        <w:ind w:left="68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7" w15:restartNumberingAfterBreak="0">
    <w:nsid w:val="432A5208"/>
    <w:multiLevelType w:val="hybridMultilevel"/>
    <w:tmpl w:val="9D5088A0"/>
    <w:styleLink w:val="ImportedStyle13"/>
    <w:lvl w:ilvl="0" w:tplc="CA802008">
      <w:start w:val="1"/>
      <w:numFmt w:val="bullet"/>
      <w:lvlText w:val="●"/>
      <w:lvlJc w:val="left"/>
      <w:pPr>
        <w:ind w:left="144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1" w:tplc="2B3C292A">
      <w:start w:val="1"/>
      <w:numFmt w:val="bullet"/>
      <w:lvlText w:val="o"/>
      <w:lvlJc w:val="left"/>
      <w:pPr>
        <w:ind w:left="216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2" w:tplc="89C836F0">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F68A9340">
      <w:start w:val="1"/>
      <w:numFmt w:val="bullet"/>
      <w:lvlText w:val="●"/>
      <w:lvlJc w:val="left"/>
      <w:pPr>
        <w:ind w:left="360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4" w:tplc="ABA8EA4C">
      <w:start w:val="1"/>
      <w:numFmt w:val="bullet"/>
      <w:lvlText w:val="o"/>
      <w:lvlJc w:val="left"/>
      <w:pPr>
        <w:ind w:left="432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5" w:tplc="EFB8F45A">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B6705DE4">
      <w:start w:val="1"/>
      <w:numFmt w:val="bullet"/>
      <w:lvlText w:val="●"/>
      <w:lvlJc w:val="left"/>
      <w:pPr>
        <w:ind w:left="576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7" w:tplc="64885132">
      <w:start w:val="1"/>
      <w:numFmt w:val="bullet"/>
      <w:lvlText w:val="o"/>
      <w:lvlJc w:val="left"/>
      <w:pPr>
        <w:ind w:left="648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8" w:tplc="6EB46412">
      <w:start w:val="1"/>
      <w:numFmt w:val="bullet"/>
      <w:lvlText w:val="▪"/>
      <w:lvlJc w:val="left"/>
      <w:pPr>
        <w:ind w:left="72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8" w15:restartNumberingAfterBreak="0">
    <w:nsid w:val="4A223D19"/>
    <w:multiLevelType w:val="hybridMultilevel"/>
    <w:tmpl w:val="D91A3CE8"/>
    <w:numStyleLink w:val="ImportedStyle16"/>
  </w:abstractNum>
  <w:abstractNum w:abstractNumId="39" w15:restartNumberingAfterBreak="0">
    <w:nsid w:val="4B2174A7"/>
    <w:multiLevelType w:val="hybridMultilevel"/>
    <w:tmpl w:val="C2EA0DC4"/>
    <w:numStyleLink w:val="ImportedStyle20"/>
  </w:abstractNum>
  <w:abstractNum w:abstractNumId="40" w15:restartNumberingAfterBreak="0">
    <w:nsid w:val="4BD62880"/>
    <w:multiLevelType w:val="hybridMultilevel"/>
    <w:tmpl w:val="6D7461F2"/>
    <w:numStyleLink w:val="ImportedStyle21"/>
  </w:abstractNum>
  <w:abstractNum w:abstractNumId="41" w15:restartNumberingAfterBreak="0">
    <w:nsid w:val="4DF564CF"/>
    <w:multiLevelType w:val="hybridMultilevel"/>
    <w:tmpl w:val="6D7461F2"/>
    <w:styleLink w:val="ImportedStyle21"/>
    <w:lvl w:ilvl="0" w:tplc="E92C034A">
      <w:start w:val="1"/>
      <w:numFmt w:val="decimal"/>
      <w:lvlText w:val="%1."/>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7F24EAB8">
      <w:start w:val="1"/>
      <w:numFmt w:val="lowerLetter"/>
      <w:lvlText w:val="%2."/>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1F026D8">
      <w:start w:val="1"/>
      <w:numFmt w:val="lowerRoman"/>
      <w:lvlText w:val="%3."/>
      <w:lvlJc w:val="left"/>
      <w:pPr>
        <w:ind w:left="252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B0F2B570">
      <w:start w:val="1"/>
      <w:numFmt w:val="decimal"/>
      <w:lvlText w:val="%4."/>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27D43A58">
      <w:start w:val="1"/>
      <w:numFmt w:val="lowerLetter"/>
      <w:lvlText w:val="%5."/>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AD671C2">
      <w:start w:val="1"/>
      <w:numFmt w:val="lowerRoman"/>
      <w:lvlText w:val="%6."/>
      <w:lvlJc w:val="left"/>
      <w:pPr>
        <w:ind w:left="468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93025F62">
      <w:start w:val="1"/>
      <w:numFmt w:val="decimal"/>
      <w:lvlText w:val="%7."/>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CFAA4260">
      <w:start w:val="1"/>
      <w:numFmt w:val="lowerLetter"/>
      <w:lvlText w:val="%8."/>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ECA5394">
      <w:start w:val="1"/>
      <w:numFmt w:val="lowerRoman"/>
      <w:lvlText w:val="%9."/>
      <w:lvlJc w:val="left"/>
      <w:pPr>
        <w:ind w:left="684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2" w15:restartNumberingAfterBreak="0">
    <w:nsid w:val="4ED22146"/>
    <w:multiLevelType w:val="hybridMultilevel"/>
    <w:tmpl w:val="CB9A7502"/>
    <w:numStyleLink w:val="ImportedStyle14"/>
  </w:abstractNum>
  <w:abstractNum w:abstractNumId="43" w15:restartNumberingAfterBreak="0">
    <w:nsid w:val="4FDA20D9"/>
    <w:multiLevelType w:val="hybridMultilevel"/>
    <w:tmpl w:val="AE604182"/>
    <w:numStyleLink w:val="ImportedStyle1"/>
  </w:abstractNum>
  <w:abstractNum w:abstractNumId="44" w15:restartNumberingAfterBreak="0">
    <w:nsid w:val="50AC1A9F"/>
    <w:multiLevelType w:val="hybridMultilevel"/>
    <w:tmpl w:val="E8849C1C"/>
    <w:numStyleLink w:val="ImportedStyle8"/>
  </w:abstractNum>
  <w:abstractNum w:abstractNumId="45" w15:restartNumberingAfterBreak="0">
    <w:nsid w:val="568735A4"/>
    <w:multiLevelType w:val="hybridMultilevel"/>
    <w:tmpl w:val="2DF0C908"/>
    <w:styleLink w:val="ImportedStyle26"/>
    <w:lvl w:ilvl="0" w:tplc="E9B68330">
      <w:start w:val="1"/>
      <w:numFmt w:val="bullet"/>
      <w:lvlText w:val="●"/>
      <w:lvlJc w:val="left"/>
      <w:pPr>
        <w:ind w:left="108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1" w:tplc="38021196">
      <w:start w:val="1"/>
      <w:numFmt w:val="bullet"/>
      <w:lvlText w:val="o"/>
      <w:lvlJc w:val="left"/>
      <w:pPr>
        <w:ind w:left="180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2" w:tplc="00D8B69A">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D3EE0440">
      <w:start w:val="1"/>
      <w:numFmt w:val="bullet"/>
      <w:lvlText w:val="●"/>
      <w:lvlJc w:val="left"/>
      <w:pPr>
        <w:ind w:left="324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4" w:tplc="6E1A6F34">
      <w:start w:val="1"/>
      <w:numFmt w:val="bullet"/>
      <w:lvlText w:val="o"/>
      <w:lvlJc w:val="left"/>
      <w:pPr>
        <w:ind w:left="396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5" w:tplc="AAAAAD02">
      <w:start w:val="1"/>
      <w:numFmt w:val="bullet"/>
      <w:lvlText w:val="▪"/>
      <w:lvlJc w:val="left"/>
      <w:pPr>
        <w:ind w:left="46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D5D03472">
      <w:start w:val="1"/>
      <w:numFmt w:val="bullet"/>
      <w:lvlText w:val="●"/>
      <w:lvlJc w:val="left"/>
      <w:pPr>
        <w:ind w:left="540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7" w:tplc="5E7E8D4A">
      <w:start w:val="1"/>
      <w:numFmt w:val="bullet"/>
      <w:lvlText w:val="o"/>
      <w:lvlJc w:val="left"/>
      <w:pPr>
        <w:ind w:left="612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8" w:tplc="F2A65108">
      <w:start w:val="1"/>
      <w:numFmt w:val="bullet"/>
      <w:lvlText w:val="▪"/>
      <w:lvlJc w:val="left"/>
      <w:pPr>
        <w:ind w:left="68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6" w15:restartNumberingAfterBreak="0">
    <w:nsid w:val="56E30399"/>
    <w:multiLevelType w:val="hybridMultilevel"/>
    <w:tmpl w:val="497A2C10"/>
    <w:styleLink w:val="ImportedStyle25"/>
    <w:lvl w:ilvl="0" w:tplc="D706929C">
      <w:start w:val="1"/>
      <w:numFmt w:val="bullet"/>
      <w:lvlText w:val="●"/>
      <w:lvlJc w:val="left"/>
      <w:pPr>
        <w:ind w:left="72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1" w:tplc="D7DED7F8">
      <w:start w:val="1"/>
      <w:numFmt w:val="bullet"/>
      <w:lvlText w:val="o"/>
      <w:lvlJc w:val="left"/>
      <w:pPr>
        <w:ind w:left="144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2" w:tplc="C08EBBA2">
      <w:start w:val="1"/>
      <w:numFmt w:val="bullet"/>
      <w:lvlText w:val="▪"/>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D6DAE738">
      <w:start w:val="1"/>
      <w:numFmt w:val="bullet"/>
      <w:lvlText w:val="●"/>
      <w:lvlJc w:val="left"/>
      <w:pPr>
        <w:ind w:left="180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4" w:tplc="EB2A31D4">
      <w:start w:val="1"/>
      <w:numFmt w:val="bullet"/>
      <w:lvlText w:val="o"/>
      <w:lvlJc w:val="left"/>
      <w:pPr>
        <w:ind w:left="252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5" w:tplc="1A50BEDA">
      <w:start w:val="1"/>
      <w:numFmt w:val="bullet"/>
      <w:lvlText w:val="▪"/>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6122E58C">
      <w:start w:val="1"/>
      <w:numFmt w:val="bullet"/>
      <w:lvlText w:val="●"/>
      <w:lvlJc w:val="left"/>
      <w:pPr>
        <w:ind w:left="396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7" w:tplc="BD2E377C">
      <w:start w:val="1"/>
      <w:numFmt w:val="bullet"/>
      <w:lvlText w:val="o"/>
      <w:lvlJc w:val="left"/>
      <w:pPr>
        <w:ind w:left="468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8" w:tplc="EF8C6B22">
      <w:start w:val="1"/>
      <w:numFmt w:val="bullet"/>
      <w:lvlText w:val="▪"/>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7" w15:restartNumberingAfterBreak="0">
    <w:nsid w:val="574837F8"/>
    <w:multiLevelType w:val="hybridMultilevel"/>
    <w:tmpl w:val="AE604182"/>
    <w:styleLink w:val="ImportedStyle1"/>
    <w:lvl w:ilvl="0" w:tplc="75D60C90">
      <w:start w:val="1"/>
      <w:numFmt w:val="decimal"/>
      <w:lvlText w:val="%1."/>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54EAFC28">
      <w:start w:val="1"/>
      <w:numFmt w:val="lowerLetter"/>
      <w:lvlText w:val="%2."/>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0E24F022">
      <w:start w:val="1"/>
      <w:numFmt w:val="lowerRoman"/>
      <w:lvlText w:val="%3."/>
      <w:lvlJc w:val="left"/>
      <w:pPr>
        <w:ind w:left="252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C9068A00">
      <w:start w:val="1"/>
      <w:numFmt w:val="decimal"/>
      <w:lvlText w:val="%4."/>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92345CA8">
      <w:start w:val="1"/>
      <w:numFmt w:val="lowerLetter"/>
      <w:lvlText w:val="%5."/>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292A8D5E">
      <w:start w:val="1"/>
      <w:numFmt w:val="lowerRoman"/>
      <w:lvlText w:val="%6."/>
      <w:lvlJc w:val="left"/>
      <w:pPr>
        <w:ind w:left="468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BE0A03E6">
      <w:start w:val="1"/>
      <w:numFmt w:val="decimal"/>
      <w:lvlText w:val="%7."/>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0636980E">
      <w:start w:val="1"/>
      <w:numFmt w:val="lowerLetter"/>
      <w:lvlText w:val="%8."/>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D5B66390">
      <w:start w:val="1"/>
      <w:numFmt w:val="lowerRoman"/>
      <w:lvlText w:val="%9."/>
      <w:lvlJc w:val="left"/>
      <w:pPr>
        <w:ind w:left="684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8" w15:restartNumberingAfterBreak="0">
    <w:nsid w:val="5AB23B22"/>
    <w:multiLevelType w:val="hybridMultilevel"/>
    <w:tmpl w:val="2B18AAF2"/>
    <w:numStyleLink w:val="ImportedStyle7"/>
  </w:abstractNum>
  <w:abstractNum w:abstractNumId="49" w15:restartNumberingAfterBreak="0">
    <w:nsid w:val="5F477AA0"/>
    <w:multiLevelType w:val="hybridMultilevel"/>
    <w:tmpl w:val="31BEA702"/>
    <w:lvl w:ilvl="0" w:tplc="F000B532">
      <w:start w:val="1"/>
      <w:numFmt w:val="bullet"/>
      <w:lvlText w:val="●"/>
      <w:lvlJc w:val="left"/>
      <w:pPr>
        <w:ind w:left="180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60E6277F"/>
    <w:multiLevelType w:val="hybridMultilevel"/>
    <w:tmpl w:val="C8EC7FA8"/>
    <w:styleLink w:val="ImportedStyle10"/>
    <w:lvl w:ilvl="0" w:tplc="ECB09A2E">
      <w:start w:val="1"/>
      <w:numFmt w:val="bullet"/>
      <w:lvlText w:val="●"/>
      <w:lvlJc w:val="left"/>
      <w:pPr>
        <w:ind w:left="108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1" w:tplc="7DEC47DA">
      <w:start w:val="1"/>
      <w:numFmt w:val="bullet"/>
      <w:lvlText w:val="o"/>
      <w:lvlJc w:val="left"/>
      <w:pPr>
        <w:ind w:left="180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2" w:tplc="0984607E">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6150D516">
      <w:start w:val="1"/>
      <w:numFmt w:val="bullet"/>
      <w:lvlText w:val="●"/>
      <w:lvlJc w:val="left"/>
      <w:pPr>
        <w:ind w:left="324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4" w:tplc="34645014">
      <w:start w:val="1"/>
      <w:numFmt w:val="bullet"/>
      <w:lvlText w:val="o"/>
      <w:lvlJc w:val="left"/>
      <w:pPr>
        <w:ind w:left="396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5" w:tplc="9A6C8D6C">
      <w:start w:val="1"/>
      <w:numFmt w:val="bullet"/>
      <w:lvlText w:val="▪"/>
      <w:lvlJc w:val="left"/>
      <w:pPr>
        <w:ind w:left="46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D6BA2C2E">
      <w:start w:val="1"/>
      <w:numFmt w:val="bullet"/>
      <w:lvlText w:val="●"/>
      <w:lvlJc w:val="left"/>
      <w:pPr>
        <w:ind w:left="540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7" w:tplc="348C4FEC">
      <w:start w:val="1"/>
      <w:numFmt w:val="bullet"/>
      <w:lvlText w:val="o"/>
      <w:lvlJc w:val="left"/>
      <w:pPr>
        <w:ind w:left="612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8" w:tplc="7892D7FA">
      <w:start w:val="1"/>
      <w:numFmt w:val="bullet"/>
      <w:lvlText w:val="▪"/>
      <w:lvlJc w:val="left"/>
      <w:pPr>
        <w:ind w:left="68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1" w15:restartNumberingAfterBreak="0">
    <w:nsid w:val="63BA2C8C"/>
    <w:multiLevelType w:val="hybridMultilevel"/>
    <w:tmpl w:val="7102D1F6"/>
    <w:styleLink w:val="ImportedStyle11"/>
    <w:lvl w:ilvl="0" w:tplc="505C40A4">
      <w:start w:val="1"/>
      <w:numFmt w:val="lowerLetter"/>
      <w:lvlText w:val="%1)"/>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54D84F60">
      <w:start w:val="1"/>
      <w:numFmt w:val="lowerLetter"/>
      <w:lvlText w:val="%2."/>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8B92F232">
      <w:start w:val="1"/>
      <w:numFmt w:val="lowerRoman"/>
      <w:lvlText w:val="%3."/>
      <w:lvlJc w:val="left"/>
      <w:pPr>
        <w:ind w:left="252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331AC7E4">
      <w:start w:val="1"/>
      <w:numFmt w:val="decimal"/>
      <w:lvlText w:val="%4."/>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259E9712">
      <w:start w:val="1"/>
      <w:numFmt w:val="lowerLetter"/>
      <w:lvlText w:val="%5."/>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07B4FDA8">
      <w:start w:val="1"/>
      <w:numFmt w:val="lowerRoman"/>
      <w:lvlText w:val="%6."/>
      <w:lvlJc w:val="left"/>
      <w:pPr>
        <w:ind w:left="468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DA7C859C">
      <w:start w:val="1"/>
      <w:numFmt w:val="decimal"/>
      <w:lvlText w:val="%7."/>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128A7CE0">
      <w:start w:val="1"/>
      <w:numFmt w:val="lowerLetter"/>
      <w:lvlText w:val="%8."/>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2E641C66">
      <w:start w:val="1"/>
      <w:numFmt w:val="lowerRoman"/>
      <w:lvlText w:val="%9."/>
      <w:lvlJc w:val="left"/>
      <w:pPr>
        <w:ind w:left="684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2" w15:restartNumberingAfterBreak="0">
    <w:nsid w:val="64BE0740"/>
    <w:multiLevelType w:val="hybridMultilevel"/>
    <w:tmpl w:val="F142F5E6"/>
    <w:numStyleLink w:val="ImportedStyle23"/>
  </w:abstractNum>
  <w:abstractNum w:abstractNumId="53" w15:restartNumberingAfterBreak="0">
    <w:nsid w:val="66FA435C"/>
    <w:multiLevelType w:val="hybridMultilevel"/>
    <w:tmpl w:val="889C3724"/>
    <w:numStyleLink w:val="ImportedStyle5"/>
  </w:abstractNum>
  <w:abstractNum w:abstractNumId="54" w15:restartNumberingAfterBreak="0">
    <w:nsid w:val="6759025C"/>
    <w:multiLevelType w:val="hybridMultilevel"/>
    <w:tmpl w:val="01F6BC76"/>
    <w:numStyleLink w:val="ImportedStyle22"/>
  </w:abstractNum>
  <w:abstractNum w:abstractNumId="55" w15:restartNumberingAfterBreak="0">
    <w:nsid w:val="67F860BD"/>
    <w:multiLevelType w:val="hybridMultilevel"/>
    <w:tmpl w:val="E8849C1C"/>
    <w:styleLink w:val="ImportedStyle8"/>
    <w:lvl w:ilvl="0" w:tplc="78665BF8">
      <w:start w:val="1"/>
      <w:numFmt w:val="bullet"/>
      <w:lvlText w:val="●"/>
      <w:lvlJc w:val="left"/>
      <w:pPr>
        <w:ind w:left="108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1" w:tplc="CBEEF2CA">
      <w:start w:val="1"/>
      <w:numFmt w:val="bullet"/>
      <w:lvlText w:val="o"/>
      <w:lvlJc w:val="left"/>
      <w:pPr>
        <w:ind w:left="180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2" w:tplc="D2E4F788">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A32C4B36">
      <w:start w:val="1"/>
      <w:numFmt w:val="bullet"/>
      <w:lvlText w:val="●"/>
      <w:lvlJc w:val="left"/>
      <w:pPr>
        <w:ind w:left="324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4" w:tplc="ED50DE5E">
      <w:start w:val="1"/>
      <w:numFmt w:val="bullet"/>
      <w:lvlText w:val="o"/>
      <w:lvlJc w:val="left"/>
      <w:pPr>
        <w:ind w:left="396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5" w:tplc="77F207D0">
      <w:start w:val="1"/>
      <w:numFmt w:val="bullet"/>
      <w:lvlText w:val="▪"/>
      <w:lvlJc w:val="left"/>
      <w:pPr>
        <w:ind w:left="46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EFF05BA4">
      <w:start w:val="1"/>
      <w:numFmt w:val="bullet"/>
      <w:lvlText w:val="●"/>
      <w:lvlJc w:val="left"/>
      <w:pPr>
        <w:ind w:left="540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7" w:tplc="11821984">
      <w:start w:val="1"/>
      <w:numFmt w:val="bullet"/>
      <w:lvlText w:val="o"/>
      <w:lvlJc w:val="left"/>
      <w:pPr>
        <w:ind w:left="612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8" w:tplc="31166F72">
      <w:start w:val="1"/>
      <w:numFmt w:val="bullet"/>
      <w:lvlText w:val="▪"/>
      <w:lvlJc w:val="left"/>
      <w:pPr>
        <w:ind w:left="68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6" w15:restartNumberingAfterBreak="0">
    <w:nsid w:val="69F94A62"/>
    <w:multiLevelType w:val="hybridMultilevel"/>
    <w:tmpl w:val="8CA29B0C"/>
    <w:styleLink w:val="ImportedStyle17"/>
    <w:lvl w:ilvl="0" w:tplc="88104DE0">
      <w:start w:val="1"/>
      <w:numFmt w:val="decimal"/>
      <w:lvlText w:val="%1."/>
      <w:lvlJc w:val="left"/>
      <w:pPr>
        <w:ind w:left="964" w:hanging="327"/>
      </w:pPr>
      <w:rPr>
        <w:rFonts w:hAnsi="Arial Unicode MS"/>
        <w:caps w:val="0"/>
        <w:smallCaps w:val="0"/>
        <w:strike w:val="0"/>
        <w:dstrike w:val="0"/>
        <w:outline w:val="0"/>
        <w:emboss w:val="0"/>
        <w:imprint w:val="0"/>
        <w:spacing w:val="0"/>
        <w:w w:val="100"/>
        <w:kern w:val="0"/>
        <w:position w:val="0"/>
        <w:highlight w:val="none"/>
        <w:vertAlign w:val="baseline"/>
      </w:rPr>
    </w:lvl>
    <w:lvl w:ilvl="1" w:tplc="144E7592">
      <w:start w:val="1"/>
      <w:numFmt w:val="lowerLetter"/>
      <w:lvlText w:val="%2."/>
      <w:lvlJc w:val="left"/>
      <w:pPr>
        <w:ind w:left="1684" w:hanging="327"/>
      </w:pPr>
      <w:rPr>
        <w:rFonts w:hAnsi="Arial Unicode MS"/>
        <w:caps w:val="0"/>
        <w:smallCaps w:val="0"/>
        <w:strike w:val="0"/>
        <w:dstrike w:val="0"/>
        <w:outline w:val="0"/>
        <w:emboss w:val="0"/>
        <w:imprint w:val="0"/>
        <w:spacing w:val="0"/>
        <w:w w:val="100"/>
        <w:kern w:val="0"/>
        <w:position w:val="0"/>
        <w:highlight w:val="none"/>
        <w:vertAlign w:val="baseline"/>
      </w:rPr>
    </w:lvl>
    <w:lvl w:ilvl="2" w:tplc="DAB85864">
      <w:start w:val="1"/>
      <w:numFmt w:val="lowerRoman"/>
      <w:lvlText w:val="%3."/>
      <w:lvlJc w:val="left"/>
      <w:pPr>
        <w:ind w:left="2404" w:hanging="267"/>
      </w:pPr>
      <w:rPr>
        <w:rFonts w:hAnsi="Arial Unicode MS"/>
        <w:caps w:val="0"/>
        <w:smallCaps w:val="0"/>
        <w:strike w:val="0"/>
        <w:dstrike w:val="0"/>
        <w:outline w:val="0"/>
        <w:emboss w:val="0"/>
        <w:imprint w:val="0"/>
        <w:spacing w:val="0"/>
        <w:w w:val="100"/>
        <w:kern w:val="0"/>
        <w:position w:val="0"/>
        <w:highlight w:val="none"/>
        <w:vertAlign w:val="baseline"/>
      </w:rPr>
    </w:lvl>
    <w:lvl w:ilvl="3" w:tplc="86C475A0">
      <w:start w:val="1"/>
      <w:numFmt w:val="decimal"/>
      <w:lvlText w:val="%4."/>
      <w:lvlJc w:val="left"/>
      <w:pPr>
        <w:ind w:left="3124" w:hanging="327"/>
      </w:pPr>
      <w:rPr>
        <w:rFonts w:hAnsi="Arial Unicode MS"/>
        <w:caps w:val="0"/>
        <w:smallCaps w:val="0"/>
        <w:strike w:val="0"/>
        <w:dstrike w:val="0"/>
        <w:outline w:val="0"/>
        <w:emboss w:val="0"/>
        <w:imprint w:val="0"/>
        <w:spacing w:val="0"/>
        <w:w w:val="100"/>
        <w:kern w:val="0"/>
        <w:position w:val="0"/>
        <w:highlight w:val="none"/>
        <w:vertAlign w:val="baseline"/>
      </w:rPr>
    </w:lvl>
    <w:lvl w:ilvl="4" w:tplc="0CB008A2">
      <w:start w:val="1"/>
      <w:numFmt w:val="lowerLetter"/>
      <w:lvlText w:val="%5."/>
      <w:lvlJc w:val="left"/>
      <w:pPr>
        <w:ind w:left="3844" w:hanging="327"/>
      </w:pPr>
      <w:rPr>
        <w:rFonts w:hAnsi="Arial Unicode MS"/>
        <w:caps w:val="0"/>
        <w:smallCaps w:val="0"/>
        <w:strike w:val="0"/>
        <w:dstrike w:val="0"/>
        <w:outline w:val="0"/>
        <w:emboss w:val="0"/>
        <w:imprint w:val="0"/>
        <w:spacing w:val="0"/>
        <w:w w:val="100"/>
        <w:kern w:val="0"/>
        <w:position w:val="0"/>
        <w:highlight w:val="none"/>
        <w:vertAlign w:val="baseline"/>
      </w:rPr>
    </w:lvl>
    <w:lvl w:ilvl="5" w:tplc="A84279F0">
      <w:start w:val="1"/>
      <w:numFmt w:val="lowerRoman"/>
      <w:lvlText w:val="%6."/>
      <w:lvlJc w:val="left"/>
      <w:pPr>
        <w:ind w:left="4564" w:hanging="267"/>
      </w:pPr>
      <w:rPr>
        <w:rFonts w:hAnsi="Arial Unicode MS"/>
        <w:caps w:val="0"/>
        <w:smallCaps w:val="0"/>
        <w:strike w:val="0"/>
        <w:dstrike w:val="0"/>
        <w:outline w:val="0"/>
        <w:emboss w:val="0"/>
        <w:imprint w:val="0"/>
        <w:spacing w:val="0"/>
        <w:w w:val="100"/>
        <w:kern w:val="0"/>
        <w:position w:val="0"/>
        <w:highlight w:val="none"/>
        <w:vertAlign w:val="baseline"/>
      </w:rPr>
    </w:lvl>
    <w:lvl w:ilvl="6" w:tplc="6A26A96C">
      <w:start w:val="1"/>
      <w:numFmt w:val="decimal"/>
      <w:lvlText w:val="%7."/>
      <w:lvlJc w:val="left"/>
      <w:pPr>
        <w:ind w:left="5284" w:hanging="327"/>
      </w:pPr>
      <w:rPr>
        <w:rFonts w:hAnsi="Arial Unicode MS"/>
        <w:caps w:val="0"/>
        <w:smallCaps w:val="0"/>
        <w:strike w:val="0"/>
        <w:dstrike w:val="0"/>
        <w:outline w:val="0"/>
        <w:emboss w:val="0"/>
        <w:imprint w:val="0"/>
        <w:spacing w:val="0"/>
        <w:w w:val="100"/>
        <w:kern w:val="0"/>
        <w:position w:val="0"/>
        <w:highlight w:val="none"/>
        <w:vertAlign w:val="baseline"/>
      </w:rPr>
    </w:lvl>
    <w:lvl w:ilvl="7" w:tplc="157222B2">
      <w:start w:val="1"/>
      <w:numFmt w:val="lowerLetter"/>
      <w:lvlText w:val="%8."/>
      <w:lvlJc w:val="left"/>
      <w:pPr>
        <w:ind w:left="6004" w:hanging="327"/>
      </w:pPr>
      <w:rPr>
        <w:rFonts w:hAnsi="Arial Unicode MS"/>
        <w:caps w:val="0"/>
        <w:smallCaps w:val="0"/>
        <w:strike w:val="0"/>
        <w:dstrike w:val="0"/>
        <w:outline w:val="0"/>
        <w:emboss w:val="0"/>
        <w:imprint w:val="0"/>
        <w:spacing w:val="0"/>
        <w:w w:val="100"/>
        <w:kern w:val="0"/>
        <w:position w:val="0"/>
        <w:highlight w:val="none"/>
        <w:vertAlign w:val="baseline"/>
      </w:rPr>
    </w:lvl>
    <w:lvl w:ilvl="8" w:tplc="83BA0222">
      <w:start w:val="1"/>
      <w:numFmt w:val="lowerRoman"/>
      <w:lvlText w:val="%9."/>
      <w:lvlJc w:val="left"/>
      <w:pPr>
        <w:ind w:left="6724" w:hanging="267"/>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7" w15:restartNumberingAfterBreak="0">
    <w:nsid w:val="6C914FC2"/>
    <w:multiLevelType w:val="hybridMultilevel"/>
    <w:tmpl w:val="2B18AAF2"/>
    <w:styleLink w:val="ImportedStyle7"/>
    <w:lvl w:ilvl="0" w:tplc="79A417FE">
      <w:start w:val="1"/>
      <w:numFmt w:val="lowerLetter"/>
      <w:lvlText w:val="%1)"/>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B0EAAEC4">
      <w:start w:val="1"/>
      <w:numFmt w:val="lowerLetter"/>
      <w:lvlText w:val="%2."/>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119CDBB4">
      <w:start w:val="1"/>
      <w:numFmt w:val="lowerRoman"/>
      <w:lvlText w:val="%3."/>
      <w:lvlJc w:val="left"/>
      <w:pPr>
        <w:ind w:left="252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38AC7C24">
      <w:start w:val="1"/>
      <w:numFmt w:val="decimal"/>
      <w:lvlText w:val="%4."/>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113ED4F2">
      <w:start w:val="1"/>
      <w:numFmt w:val="lowerLetter"/>
      <w:lvlText w:val="%5."/>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DD34ACBA">
      <w:start w:val="1"/>
      <w:numFmt w:val="lowerRoman"/>
      <w:lvlText w:val="%6."/>
      <w:lvlJc w:val="left"/>
      <w:pPr>
        <w:ind w:left="468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F0C69F90">
      <w:start w:val="1"/>
      <w:numFmt w:val="decimal"/>
      <w:lvlText w:val="%7."/>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D188FD52">
      <w:start w:val="1"/>
      <w:numFmt w:val="lowerLetter"/>
      <w:lvlText w:val="%8."/>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D780EF72">
      <w:start w:val="1"/>
      <w:numFmt w:val="lowerRoman"/>
      <w:lvlText w:val="%9."/>
      <w:lvlJc w:val="left"/>
      <w:pPr>
        <w:ind w:left="684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8" w15:restartNumberingAfterBreak="0">
    <w:nsid w:val="700700C0"/>
    <w:multiLevelType w:val="hybridMultilevel"/>
    <w:tmpl w:val="D2D4894E"/>
    <w:styleLink w:val="ImportedStyle19"/>
    <w:lvl w:ilvl="0" w:tplc="1F38FF44">
      <w:start w:val="1"/>
      <w:numFmt w:val="decimal"/>
      <w:lvlText w:val="%1."/>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7B10A95E">
      <w:start w:val="1"/>
      <w:numFmt w:val="lowerLetter"/>
      <w:lvlText w:val="%2."/>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198C6B08">
      <w:start w:val="1"/>
      <w:numFmt w:val="lowerRoman"/>
      <w:lvlText w:val="%3."/>
      <w:lvlJc w:val="left"/>
      <w:pPr>
        <w:ind w:left="252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8A78C84C">
      <w:start w:val="1"/>
      <w:numFmt w:val="decimal"/>
      <w:lvlText w:val="%4."/>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80D26518">
      <w:start w:val="1"/>
      <w:numFmt w:val="lowerLetter"/>
      <w:lvlText w:val="%5."/>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FD0828E">
      <w:start w:val="1"/>
      <w:numFmt w:val="lowerRoman"/>
      <w:lvlText w:val="%6."/>
      <w:lvlJc w:val="left"/>
      <w:pPr>
        <w:ind w:left="468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FEA2366C">
      <w:start w:val="1"/>
      <w:numFmt w:val="decimal"/>
      <w:lvlText w:val="%7."/>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203E6D80">
      <w:start w:val="1"/>
      <w:numFmt w:val="lowerLetter"/>
      <w:lvlText w:val="%8."/>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20302772">
      <w:start w:val="1"/>
      <w:numFmt w:val="lowerRoman"/>
      <w:lvlText w:val="%9."/>
      <w:lvlJc w:val="left"/>
      <w:pPr>
        <w:ind w:left="684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9" w15:restartNumberingAfterBreak="0">
    <w:nsid w:val="704603B3"/>
    <w:multiLevelType w:val="hybridMultilevel"/>
    <w:tmpl w:val="9D5088A0"/>
    <w:numStyleLink w:val="ImportedStyle13"/>
  </w:abstractNum>
  <w:abstractNum w:abstractNumId="60" w15:restartNumberingAfterBreak="0">
    <w:nsid w:val="70A12E54"/>
    <w:multiLevelType w:val="hybridMultilevel"/>
    <w:tmpl w:val="F142F5E6"/>
    <w:styleLink w:val="ImportedStyle23"/>
    <w:lvl w:ilvl="0" w:tplc="1D4A1D82">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6ED6864C">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A342BE3A">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5262F8FE">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E9FAAAF0">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23140F76">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8DB283F6">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EB9A1638">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C168496C">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1" w15:restartNumberingAfterBreak="0">
    <w:nsid w:val="722079D0"/>
    <w:multiLevelType w:val="hybridMultilevel"/>
    <w:tmpl w:val="9AD09EB6"/>
    <w:numStyleLink w:val="ImportedStyle9"/>
  </w:abstractNum>
  <w:abstractNum w:abstractNumId="62" w15:restartNumberingAfterBreak="0">
    <w:nsid w:val="732062AE"/>
    <w:multiLevelType w:val="multilevel"/>
    <w:tmpl w:val="3EA48362"/>
    <w:styleLink w:val="ImportedStyle6"/>
    <w:lvl w:ilvl="0">
      <w:start w:val="1"/>
      <w:numFmt w:val="decimal"/>
      <w:lvlText w:val="%1."/>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1.%2."/>
      <w:lvlJc w:val="left"/>
      <w:pPr>
        <w:ind w:left="1200" w:hanging="48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lvlText w:val="%1.%2.%3."/>
      <w:lvlJc w:val="left"/>
      <w:pPr>
        <w:ind w:left="1440" w:hanging="72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1.%2.%3.%4."/>
      <w:lvlJc w:val="left"/>
      <w:pPr>
        <w:ind w:left="1440" w:hanging="72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1.%2.%3.%4.%5."/>
      <w:lvlJc w:val="left"/>
      <w:pPr>
        <w:ind w:left="1440" w:hanging="72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1.%2.%3.%4.%5.%6."/>
      <w:lvlJc w:val="left"/>
      <w:pPr>
        <w:ind w:left="1440" w:hanging="72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1.%2.%3.%4.%5.%6.%7."/>
      <w:lvlJc w:val="left"/>
      <w:pPr>
        <w:ind w:left="1440" w:hanging="72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1.%2.%3.%4.%5.%6.%7.%8."/>
      <w:lvlJc w:val="left"/>
      <w:pPr>
        <w:ind w:left="1440" w:hanging="72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1.%2.%3.%4.%5.%6.%7.%8.%9."/>
      <w:lvlJc w:val="left"/>
      <w:pPr>
        <w:ind w:left="1440" w:hanging="72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3" w15:restartNumberingAfterBreak="0">
    <w:nsid w:val="73BC409A"/>
    <w:multiLevelType w:val="hybridMultilevel"/>
    <w:tmpl w:val="ABEC088A"/>
    <w:numStyleLink w:val="ImportedStyle12"/>
  </w:abstractNum>
  <w:abstractNum w:abstractNumId="64" w15:restartNumberingAfterBreak="0">
    <w:nsid w:val="7ADD5226"/>
    <w:multiLevelType w:val="hybridMultilevel"/>
    <w:tmpl w:val="F08CBC2C"/>
    <w:numStyleLink w:val="ImportedStyle2"/>
  </w:abstractNum>
  <w:num w:numId="1">
    <w:abstractNumId w:val="47"/>
  </w:num>
  <w:num w:numId="2">
    <w:abstractNumId w:val="43"/>
  </w:num>
  <w:num w:numId="3">
    <w:abstractNumId w:val="16"/>
  </w:num>
  <w:num w:numId="4">
    <w:abstractNumId w:val="64"/>
  </w:num>
  <w:num w:numId="5">
    <w:abstractNumId w:val="36"/>
  </w:num>
  <w:num w:numId="6">
    <w:abstractNumId w:val="28"/>
  </w:num>
  <w:num w:numId="7">
    <w:abstractNumId w:val="17"/>
  </w:num>
  <w:num w:numId="8">
    <w:abstractNumId w:val="25"/>
  </w:num>
  <w:num w:numId="9">
    <w:abstractNumId w:val="53"/>
  </w:num>
  <w:num w:numId="10">
    <w:abstractNumId w:val="62"/>
  </w:num>
  <w:num w:numId="11">
    <w:abstractNumId w:val="32"/>
  </w:num>
  <w:num w:numId="12">
    <w:abstractNumId w:val="57"/>
  </w:num>
  <w:num w:numId="13">
    <w:abstractNumId w:val="48"/>
  </w:num>
  <w:num w:numId="14">
    <w:abstractNumId w:val="55"/>
  </w:num>
  <w:num w:numId="15">
    <w:abstractNumId w:val="44"/>
  </w:num>
  <w:num w:numId="16">
    <w:abstractNumId w:val="10"/>
  </w:num>
  <w:num w:numId="17">
    <w:abstractNumId w:val="61"/>
  </w:num>
  <w:num w:numId="18">
    <w:abstractNumId w:val="50"/>
  </w:num>
  <w:num w:numId="19">
    <w:abstractNumId w:val="13"/>
  </w:num>
  <w:num w:numId="20">
    <w:abstractNumId w:val="51"/>
  </w:num>
  <w:num w:numId="21">
    <w:abstractNumId w:val="21"/>
  </w:num>
  <w:num w:numId="22">
    <w:abstractNumId w:val="22"/>
  </w:num>
  <w:num w:numId="23">
    <w:abstractNumId w:val="63"/>
  </w:num>
  <w:num w:numId="24">
    <w:abstractNumId w:val="37"/>
  </w:num>
  <w:num w:numId="25">
    <w:abstractNumId w:val="59"/>
  </w:num>
  <w:num w:numId="26">
    <w:abstractNumId w:val="26"/>
  </w:num>
  <w:num w:numId="27">
    <w:abstractNumId w:val="42"/>
  </w:num>
  <w:num w:numId="28">
    <w:abstractNumId w:val="20"/>
  </w:num>
  <w:num w:numId="29">
    <w:abstractNumId w:val="38"/>
  </w:num>
  <w:num w:numId="30">
    <w:abstractNumId w:val="56"/>
  </w:num>
  <w:num w:numId="31">
    <w:abstractNumId w:val="15"/>
  </w:num>
  <w:num w:numId="32">
    <w:abstractNumId w:val="15"/>
    <w:lvlOverride w:ilvl="0">
      <w:lvl w:ilvl="0" w:tplc="04964FFE">
        <w:start w:val="1"/>
        <w:numFmt w:val="decimal"/>
        <w:lvlText w:val="%1."/>
        <w:lvlJc w:val="left"/>
        <w:pPr>
          <w:ind w:left="964"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37A8AF46">
        <w:start w:val="1"/>
        <w:numFmt w:val="lowerLetter"/>
        <w:lvlText w:val="%2."/>
        <w:lvlJc w:val="left"/>
        <w:pPr>
          <w:ind w:left="1684"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C2A03128">
        <w:start w:val="1"/>
        <w:numFmt w:val="lowerRoman"/>
        <w:lvlText w:val="%3."/>
        <w:lvlJc w:val="left"/>
        <w:pPr>
          <w:ind w:left="2404" w:hanging="30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576411FA">
        <w:start w:val="1"/>
        <w:numFmt w:val="decimal"/>
        <w:lvlText w:val="%4."/>
        <w:lvlJc w:val="left"/>
        <w:pPr>
          <w:ind w:left="3124"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18D894A2">
        <w:start w:val="1"/>
        <w:numFmt w:val="lowerLetter"/>
        <w:lvlText w:val="%5."/>
        <w:lvlJc w:val="left"/>
        <w:pPr>
          <w:ind w:left="3844"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B9CECB74">
        <w:start w:val="1"/>
        <w:numFmt w:val="lowerRoman"/>
        <w:lvlText w:val="%6."/>
        <w:lvlJc w:val="left"/>
        <w:pPr>
          <w:ind w:left="4564" w:hanging="30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DF9E3C64">
        <w:start w:val="1"/>
        <w:numFmt w:val="decimal"/>
        <w:lvlText w:val="%7."/>
        <w:lvlJc w:val="left"/>
        <w:pPr>
          <w:ind w:left="5284"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47CCF2B4">
        <w:start w:val="1"/>
        <w:numFmt w:val="lowerLetter"/>
        <w:lvlText w:val="%8."/>
        <w:lvlJc w:val="left"/>
        <w:pPr>
          <w:ind w:left="6004"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9780B776">
        <w:start w:val="1"/>
        <w:numFmt w:val="lowerRoman"/>
        <w:lvlText w:val="%9."/>
        <w:lvlJc w:val="left"/>
        <w:pPr>
          <w:ind w:left="6724" w:hanging="30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33">
    <w:abstractNumId w:val="31"/>
  </w:num>
  <w:num w:numId="34">
    <w:abstractNumId w:val="23"/>
  </w:num>
  <w:num w:numId="35">
    <w:abstractNumId w:val="58"/>
  </w:num>
  <w:num w:numId="36">
    <w:abstractNumId w:val="29"/>
  </w:num>
  <w:num w:numId="37">
    <w:abstractNumId w:val="11"/>
  </w:num>
  <w:num w:numId="38">
    <w:abstractNumId w:val="39"/>
  </w:num>
  <w:num w:numId="39">
    <w:abstractNumId w:val="41"/>
  </w:num>
  <w:num w:numId="40">
    <w:abstractNumId w:val="40"/>
  </w:num>
  <w:num w:numId="41">
    <w:abstractNumId w:val="35"/>
  </w:num>
  <w:num w:numId="42">
    <w:abstractNumId w:val="54"/>
  </w:num>
  <w:num w:numId="43">
    <w:abstractNumId w:val="60"/>
  </w:num>
  <w:num w:numId="44">
    <w:abstractNumId w:val="52"/>
  </w:num>
  <w:num w:numId="45">
    <w:abstractNumId w:val="19"/>
  </w:num>
  <w:num w:numId="46">
    <w:abstractNumId w:val="18"/>
  </w:num>
  <w:num w:numId="47">
    <w:abstractNumId w:val="52"/>
    <w:lvlOverride w:ilvl="0">
      <w:startOverride w:val="6"/>
    </w:lvlOverride>
  </w:num>
  <w:num w:numId="48">
    <w:abstractNumId w:val="46"/>
  </w:num>
  <w:num w:numId="49">
    <w:abstractNumId w:val="34"/>
  </w:num>
  <w:num w:numId="50">
    <w:abstractNumId w:val="45"/>
  </w:num>
  <w:num w:numId="51">
    <w:abstractNumId w:val="30"/>
  </w:num>
  <w:num w:numId="52">
    <w:abstractNumId w:val="33"/>
  </w:num>
  <w:num w:numId="53">
    <w:abstractNumId w:val="14"/>
  </w:num>
  <w:num w:numId="54">
    <w:abstractNumId w:val="24"/>
  </w:num>
  <w:num w:numId="55">
    <w:abstractNumId w:val="49"/>
  </w:num>
  <w:num w:numId="56">
    <w:abstractNumId w:val="12"/>
  </w:num>
  <w:num w:numId="57">
    <w:abstractNumId w:val="9"/>
  </w:num>
  <w:num w:numId="58">
    <w:abstractNumId w:val="7"/>
  </w:num>
  <w:num w:numId="59">
    <w:abstractNumId w:val="6"/>
  </w:num>
  <w:num w:numId="60">
    <w:abstractNumId w:val="5"/>
  </w:num>
  <w:num w:numId="61">
    <w:abstractNumId w:val="4"/>
  </w:num>
  <w:num w:numId="62">
    <w:abstractNumId w:val="8"/>
  </w:num>
  <w:num w:numId="63">
    <w:abstractNumId w:val="3"/>
  </w:num>
  <w:num w:numId="64">
    <w:abstractNumId w:val="2"/>
  </w:num>
  <w:num w:numId="65">
    <w:abstractNumId w:val="1"/>
  </w:num>
  <w:num w:numId="66">
    <w:abstractNumId w:val="0"/>
  </w:num>
  <w:num w:numId="67">
    <w:abstractNumId w:val="27"/>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displayBackgroundShape/>
  <w:activeWritingStyle w:appName="MSWord" w:lang="en-US" w:vendorID="64" w:dllVersion="0" w:nlCheck="1" w:checkStyle="1"/>
  <w:activeWritingStyle w:appName="MSWord" w:lang="en-CA" w:vendorID="64" w:dllVersion="0" w:nlCheck="1" w:checkStyle="0"/>
  <w:activeWritingStyle w:appName="MSWord" w:lang="en-US" w:vendorID="64" w:dllVersion="4096" w:nlCheck="1" w:checkStyle="0"/>
  <w:activeWritingStyle w:appName="MSWord" w:lang="en-CA" w:vendorID="64" w:dllVersion="4096" w:nlCheck="1" w:checkStyle="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trackRevisions/>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23C4"/>
    <w:rsid w:val="00000957"/>
    <w:rsid w:val="00000E61"/>
    <w:rsid w:val="00011A60"/>
    <w:rsid w:val="00026852"/>
    <w:rsid w:val="000303D0"/>
    <w:rsid w:val="00037E98"/>
    <w:rsid w:val="0005497E"/>
    <w:rsid w:val="00061657"/>
    <w:rsid w:val="00062594"/>
    <w:rsid w:val="00072AAB"/>
    <w:rsid w:val="00074056"/>
    <w:rsid w:val="00085085"/>
    <w:rsid w:val="00085420"/>
    <w:rsid w:val="00085DD1"/>
    <w:rsid w:val="000934D5"/>
    <w:rsid w:val="000B3700"/>
    <w:rsid w:val="000C3259"/>
    <w:rsid w:val="000D0D00"/>
    <w:rsid w:val="000D1FAB"/>
    <w:rsid w:val="000E61F9"/>
    <w:rsid w:val="000F1A61"/>
    <w:rsid w:val="000F1F0B"/>
    <w:rsid w:val="0010199C"/>
    <w:rsid w:val="00104BB9"/>
    <w:rsid w:val="001062DC"/>
    <w:rsid w:val="00113171"/>
    <w:rsid w:val="001133A7"/>
    <w:rsid w:val="00141845"/>
    <w:rsid w:val="00146852"/>
    <w:rsid w:val="00161FE0"/>
    <w:rsid w:val="00165AAE"/>
    <w:rsid w:val="00167A6E"/>
    <w:rsid w:val="00186EDB"/>
    <w:rsid w:val="00195A6F"/>
    <w:rsid w:val="001B75AE"/>
    <w:rsid w:val="001C04F8"/>
    <w:rsid w:val="001C4685"/>
    <w:rsid w:val="001C4E1C"/>
    <w:rsid w:val="001C6BD7"/>
    <w:rsid w:val="001E1A02"/>
    <w:rsid w:val="001E202F"/>
    <w:rsid w:val="001E77C0"/>
    <w:rsid w:val="001F4AE0"/>
    <w:rsid w:val="00200038"/>
    <w:rsid w:val="00201449"/>
    <w:rsid w:val="00215D18"/>
    <w:rsid w:val="002173F9"/>
    <w:rsid w:val="00221383"/>
    <w:rsid w:val="00226C71"/>
    <w:rsid w:val="002277B8"/>
    <w:rsid w:val="00236629"/>
    <w:rsid w:val="00236BB2"/>
    <w:rsid w:val="0024231A"/>
    <w:rsid w:val="00252333"/>
    <w:rsid w:val="00256E7D"/>
    <w:rsid w:val="00257436"/>
    <w:rsid w:val="002641F3"/>
    <w:rsid w:val="00265AF7"/>
    <w:rsid w:val="00276F04"/>
    <w:rsid w:val="00282EE7"/>
    <w:rsid w:val="00287F8E"/>
    <w:rsid w:val="0029725D"/>
    <w:rsid w:val="002B04B6"/>
    <w:rsid w:val="002B210D"/>
    <w:rsid w:val="002C275E"/>
    <w:rsid w:val="002C53C6"/>
    <w:rsid w:val="002C5741"/>
    <w:rsid w:val="002D6456"/>
    <w:rsid w:val="002F3599"/>
    <w:rsid w:val="002F3C6C"/>
    <w:rsid w:val="002F4FAE"/>
    <w:rsid w:val="00310A41"/>
    <w:rsid w:val="00312FED"/>
    <w:rsid w:val="0031643A"/>
    <w:rsid w:val="00321294"/>
    <w:rsid w:val="003213D5"/>
    <w:rsid w:val="003234FF"/>
    <w:rsid w:val="00327A9F"/>
    <w:rsid w:val="00331C7F"/>
    <w:rsid w:val="0033326B"/>
    <w:rsid w:val="003504C1"/>
    <w:rsid w:val="00355CB9"/>
    <w:rsid w:val="0036175C"/>
    <w:rsid w:val="003670D3"/>
    <w:rsid w:val="003728AF"/>
    <w:rsid w:val="0037513F"/>
    <w:rsid w:val="0038305F"/>
    <w:rsid w:val="003A27CD"/>
    <w:rsid w:val="003A2AB9"/>
    <w:rsid w:val="003A4CDC"/>
    <w:rsid w:val="003B4D91"/>
    <w:rsid w:val="003C0323"/>
    <w:rsid w:val="003C7D8B"/>
    <w:rsid w:val="003E11A8"/>
    <w:rsid w:val="003E3656"/>
    <w:rsid w:val="003F461F"/>
    <w:rsid w:val="004011A0"/>
    <w:rsid w:val="004018CA"/>
    <w:rsid w:val="0041019D"/>
    <w:rsid w:val="00421BBF"/>
    <w:rsid w:val="00421F9F"/>
    <w:rsid w:val="0042214E"/>
    <w:rsid w:val="004226F1"/>
    <w:rsid w:val="00433484"/>
    <w:rsid w:val="00436B67"/>
    <w:rsid w:val="0044361E"/>
    <w:rsid w:val="00447445"/>
    <w:rsid w:val="00450A04"/>
    <w:rsid w:val="00455092"/>
    <w:rsid w:val="0045712A"/>
    <w:rsid w:val="00465E1C"/>
    <w:rsid w:val="00476151"/>
    <w:rsid w:val="00482B72"/>
    <w:rsid w:val="00494304"/>
    <w:rsid w:val="004A77E2"/>
    <w:rsid w:val="004C3043"/>
    <w:rsid w:val="004C6146"/>
    <w:rsid w:val="004E5DE8"/>
    <w:rsid w:val="004F6CA3"/>
    <w:rsid w:val="00502937"/>
    <w:rsid w:val="005114DF"/>
    <w:rsid w:val="00514CC5"/>
    <w:rsid w:val="00515DBD"/>
    <w:rsid w:val="0051657D"/>
    <w:rsid w:val="00530900"/>
    <w:rsid w:val="00536204"/>
    <w:rsid w:val="005370F1"/>
    <w:rsid w:val="005618DE"/>
    <w:rsid w:val="00565549"/>
    <w:rsid w:val="005663A0"/>
    <w:rsid w:val="00571F01"/>
    <w:rsid w:val="0058223E"/>
    <w:rsid w:val="00593EC9"/>
    <w:rsid w:val="00595ABF"/>
    <w:rsid w:val="00596129"/>
    <w:rsid w:val="00597C11"/>
    <w:rsid w:val="005A1119"/>
    <w:rsid w:val="005A42A6"/>
    <w:rsid w:val="005D0BD6"/>
    <w:rsid w:val="005F1FC7"/>
    <w:rsid w:val="005F5BE9"/>
    <w:rsid w:val="0060052C"/>
    <w:rsid w:val="006019D5"/>
    <w:rsid w:val="006160A2"/>
    <w:rsid w:val="00616AD9"/>
    <w:rsid w:val="006171B8"/>
    <w:rsid w:val="006209B0"/>
    <w:rsid w:val="00621FF8"/>
    <w:rsid w:val="006441E4"/>
    <w:rsid w:val="00652A42"/>
    <w:rsid w:val="006532DB"/>
    <w:rsid w:val="00654AC3"/>
    <w:rsid w:val="00657335"/>
    <w:rsid w:val="00674D18"/>
    <w:rsid w:val="00675609"/>
    <w:rsid w:val="006778C9"/>
    <w:rsid w:val="00686934"/>
    <w:rsid w:val="006A767D"/>
    <w:rsid w:val="006B34C8"/>
    <w:rsid w:val="006C39CE"/>
    <w:rsid w:val="006C4E49"/>
    <w:rsid w:val="006C65F1"/>
    <w:rsid w:val="006D1098"/>
    <w:rsid w:val="006D4967"/>
    <w:rsid w:val="006F2D04"/>
    <w:rsid w:val="006F726E"/>
    <w:rsid w:val="00704783"/>
    <w:rsid w:val="007057FE"/>
    <w:rsid w:val="0072029C"/>
    <w:rsid w:val="00725DC9"/>
    <w:rsid w:val="00732107"/>
    <w:rsid w:val="007374AF"/>
    <w:rsid w:val="00746C6A"/>
    <w:rsid w:val="00754741"/>
    <w:rsid w:val="00757F7B"/>
    <w:rsid w:val="00763C9F"/>
    <w:rsid w:val="00772656"/>
    <w:rsid w:val="007745E7"/>
    <w:rsid w:val="007774B6"/>
    <w:rsid w:val="007822D4"/>
    <w:rsid w:val="00787C8A"/>
    <w:rsid w:val="00795425"/>
    <w:rsid w:val="00797E81"/>
    <w:rsid w:val="007A3389"/>
    <w:rsid w:val="007A72D0"/>
    <w:rsid w:val="007B211F"/>
    <w:rsid w:val="007B7D1E"/>
    <w:rsid w:val="007D0502"/>
    <w:rsid w:val="007D2A52"/>
    <w:rsid w:val="007D4E97"/>
    <w:rsid w:val="007D6350"/>
    <w:rsid w:val="007D6453"/>
    <w:rsid w:val="007D7252"/>
    <w:rsid w:val="007E0CD9"/>
    <w:rsid w:val="007E6FBF"/>
    <w:rsid w:val="00805CA7"/>
    <w:rsid w:val="0081120E"/>
    <w:rsid w:val="008125E4"/>
    <w:rsid w:val="0081644D"/>
    <w:rsid w:val="00817E55"/>
    <w:rsid w:val="00822403"/>
    <w:rsid w:val="00825152"/>
    <w:rsid w:val="008402CD"/>
    <w:rsid w:val="00841F4F"/>
    <w:rsid w:val="0084440C"/>
    <w:rsid w:val="008454F7"/>
    <w:rsid w:val="008471BB"/>
    <w:rsid w:val="008507E1"/>
    <w:rsid w:val="0085761E"/>
    <w:rsid w:val="00862638"/>
    <w:rsid w:val="00866B0C"/>
    <w:rsid w:val="00876921"/>
    <w:rsid w:val="00886521"/>
    <w:rsid w:val="008A4289"/>
    <w:rsid w:val="008C7BA8"/>
    <w:rsid w:val="008D3648"/>
    <w:rsid w:val="008D6D76"/>
    <w:rsid w:val="008E023C"/>
    <w:rsid w:val="008E20E2"/>
    <w:rsid w:val="008E3B2A"/>
    <w:rsid w:val="008E44AF"/>
    <w:rsid w:val="008E7B8E"/>
    <w:rsid w:val="008F29DA"/>
    <w:rsid w:val="008F2E90"/>
    <w:rsid w:val="008F78C4"/>
    <w:rsid w:val="00904AB4"/>
    <w:rsid w:val="0093057A"/>
    <w:rsid w:val="00932635"/>
    <w:rsid w:val="009341DE"/>
    <w:rsid w:val="009539E2"/>
    <w:rsid w:val="00956341"/>
    <w:rsid w:val="009626D8"/>
    <w:rsid w:val="00983C84"/>
    <w:rsid w:val="00983FE4"/>
    <w:rsid w:val="009B54F1"/>
    <w:rsid w:val="009C14ED"/>
    <w:rsid w:val="009C33B1"/>
    <w:rsid w:val="009C7206"/>
    <w:rsid w:val="009C73C3"/>
    <w:rsid w:val="009D05A3"/>
    <w:rsid w:val="009E4296"/>
    <w:rsid w:val="009E5869"/>
    <w:rsid w:val="009E5CD4"/>
    <w:rsid w:val="009F0E64"/>
    <w:rsid w:val="00A064FC"/>
    <w:rsid w:val="00A16AEA"/>
    <w:rsid w:val="00A1735B"/>
    <w:rsid w:val="00A2151E"/>
    <w:rsid w:val="00A23DC3"/>
    <w:rsid w:val="00A32D20"/>
    <w:rsid w:val="00A33863"/>
    <w:rsid w:val="00A33A6C"/>
    <w:rsid w:val="00A45A0D"/>
    <w:rsid w:val="00A52953"/>
    <w:rsid w:val="00A54EEE"/>
    <w:rsid w:val="00A57E22"/>
    <w:rsid w:val="00A6240B"/>
    <w:rsid w:val="00A64D2B"/>
    <w:rsid w:val="00A75559"/>
    <w:rsid w:val="00A83120"/>
    <w:rsid w:val="00A862AE"/>
    <w:rsid w:val="00A86768"/>
    <w:rsid w:val="00A91DD6"/>
    <w:rsid w:val="00A937D5"/>
    <w:rsid w:val="00AB29BD"/>
    <w:rsid w:val="00AB7511"/>
    <w:rsid w:val="00AB7DC5"/>
    <w:rsid w:val="00AE6E85"/>
    <w:rsid w:val="00AF67E0"/>
    <w:rsid w:val="00B01EB2"/>
    <w:rsid w:val="00B038E6"/>
    <w:rsid w:val="00B06FE0"/>
    <w:rsid w:val="00B10E30"/>
    <w:rsid w:val="00B128BB"/>
    <w:rsid w:val="00B136DF"/>
    <w:rsid w:val="00B13EE7"/>
    <w:rsid w:val="00B21532"/>
    <w:rsid w:val="00B231C2"/>
    <w:rsid w:val="00B3038F"/>
    <w:rsid w:val="00B417E1"/>
    <w:rsid w:val="00B50402"/>
    <w:rsid w:val="00B5149D"/>
    <w:rsid w:val="00B701EE"/>
    <w:rsid w:val="00B75198"/>
    <w:rsid w:val="00B75706"/>
    <w:rsid w:val="00B840D1"/>
    <w:rsid w:val="00B84A74"/>
    <w:rsid w:val="00B930DF"/>
    <w:rsid w:val="00B937AA"/>
    <w:rsid w:val="00BB60E4"/>
    <w:rsid w:val="00BC2F38"/>
    <w:rsid w:val="00C01AD5"/>
    <w:rsid w:val="00C039A7"/>
    <w:rsid w:val="00C11679"/>
    <w:rsid w:val="00C17287"/>
    <w:rsid w:val="00C2294F"/>
    <w:rsid w:val="00C24790"/>
    <w:rsid w:val="00C27BD9"/>
    <w:rsid w:val="00C31751"/>
    <w:rsid w:val="00C35C7E"/>
    <w:rsid w:val="00C46D16"/>
    <w:rsid w:val="00C50F9D"/>
    <w:rsid w:val="00C60B07"/>
    <w:rsid w:val="00C61D2E"/>
    <w:rsid w:val="00C64CFB"/>
    <w:rsid w:val="00C71C09"/>
    <w:rsid w:val="00C91795"/>
    <w:rsid w:val="00C9470E"/>
    <w:rsid w:val="00C949B3"/>
    <w:rsid w:val="00C9591F"/>
    <w:rsid w:val="00CC0626"/>
    <w:rsid w:val="00CC1413"/>
    <w:rsid w:val="00CC53A9"/>
    <w:rsid w:val="00CC60D2"/>
    <w:rsid w:val="00CF1264"/>
    <w:rsid w:val="00CF4901"/>
    <w:rsid w:val="00CF6029"/>
    <w:rsid w:val="00CF797F"/>
    <w:rsid w:val="00D0115B"/>
    <w:rsid w:val="00D135EB"/>
    <w:rsid w:val="00D228F6"/>
    <w:rsid w:val="00D253B2"/>
    <w:rsid w:val="00D40D81"/>
    <w:rsid w:val="00D4431D"/>
    <w:rsid w:val="00D4619E"/>
    <w:rsid w:val="00D475C3"/>
    <w:rsid w:val="00D62D32"/>
    <w:rsid w:val="00D773B2"/>
    <w:rsid w:val="00D96FCC"/>
    <w:rsid w:val="00DA28F2"/>
    <w:rsid w:val="00DC5F34"/>
    <w:rsid w:val="00DE52B6"/>
    <w:rsid w:val="00DF14F4"/>
    <w:rsid w:val="00DF3647"/>
    <w:rsid w:val="00E04E7E"/>
    <w:rsid w:val="00E05DC1"/>
    <w:rsid w:val="00E10765"/>
    <w:rsid w:val="00E222EA"/>
    <w:rsid w:val="00E230B2"/>
    <w:rsid w:val="00E323C4"/>
    <w:rsid w:val="00E32611"/>
    <w:rsid w:val="00E3647E"/>
    <w:rsid w:val="00E43367"/>
    <w:rsid w:val="00E515CB"/>
    <w:rsid w:val="00E52EA1"/>
    <w:rsid w:val="00E53C71"/>
    <w:rsid w:val="00E5696E"/>
    <w:rsid w:val="00E61DF7"/>
    <w:rsid w:val="00E66382"/>
    <w:rsid w:val="00E757C2"/>
    <w:rsid w:val="00E80B3F"/>
    <w:rsid w:val="00E80E64"/>
    <w:rsid w:val="00E945B9"/>
    <w:rsid w:val="00E9505B"/>
    <w:rsid w:val="00EA466D"/>
    <w:rsid w:val="00EA7651"/>
    <w:rsid w:val="00EB35FA"/>
    <w:rsid w:val="00ED4D79"/>
    <w:rsid w:val="00EE09F3"/>
    <w:rsid w:val="00EE79D7"/>
    <w:rsid w:val="00EF774A"/>
    <w:rsid w:val="00F17DC2"/>
    <w:rsid w:val="00F20583"/>
    <w:rsid w:val="00F21D06"/>
    <w:rsid w:val="00F22833"/>
    <w:rsid w:val="00F5213F"/>
    <w:rsid w:val="00F54054"/>
    <w:rsid w:val="00F73974"/>
    <w:rsid w:val="00F81EBB"/>
    <w:rsid w:val="00F840F3"/>
    <w:rsid w:val="00F90D3B"/>
    <w:rsid w:val="00F91EB7"/>
    <w:rsid w:val="00F927A2"/>
    <w:rsid w:val="00FB45B1"/>
    <w:rsid w:val="00FD25C6"/>
    <w:rsid w:val="00FD347B"/>
    <w:rsid w:val="00FD3D64"/>
    <w:rsid w:val="00FD7587"/>
    <w:rsid w:val="00FD7CF3"/>
    <w:rsid w:val="00FF55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C5DC93"/>
  <w15:docId w15:val="{8AA208D1-EDF3-4C4B-B247-C6B4628FA9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0765"/>
    <w:pPr>
      <w:widowControl w:val="0"/>
      <w:spacing w:line="480" w:lineRule="auto"/>
    </w:pPr>
    <w:rPr>
      <w:rFonts w:cs="Arial Unicode MS"/>
      <w:color w:val="000000"/>
      <w:sz w:val="24"/>
      <w:szCs w:val="24"/>
      <w:u w:color="000000"/>
    </w:rPr>
  </w:style>
  <w:style w:type="paragraph" w:styleId="Heading1">
    <w:name w:val="heading 1"/>
    <w:next w:val="Normal"/>
    <w:uiPriority w:val="9"/>
    <w:qFormat/>
    <w:pPr>
      <w:keepNext/>
      <w:keepLines/>
      <w:spacing w:line="480" w:lineRule="auto"/>
      <w:jc w:val="center"/>
      <w:outlineLvl w:val="0"/>
    </w:pPr>
    <w:rPr>
      <w:rFonts w:eastAsia="Times New Roman"/>
      <w:b/>
      <w:bCs/>
      <w:color w:val="000000"/>
      <w:sz w:val="24"/>
      <w:szCs w:val="24"/>
      <w:u w:color="000000"/>
    </w:rPr>
  </w:style>
  <w:style w:type="paragraph" w:styleId="Heading2">
    <w:name w:val="heading 2"/>
    <w:next w:val="Normal"/>
    <w:link w:val="Heading2Char"/>
    <w:uiPriority w:val="9"/>
    <w:unhideWhenUsed/>
    <w:qFormat/>
    <w:pPr>
      <w:keepNext/>
      <w:keepLines/>
      <w:spacing w:line="480" w:lineRule="auto"/>
      <w:outlineLvl w:val="1"/>
    </w:pPr>
    <w:rPr>
      <w:rFonts w:eastAsia="Times New Roman"/>
      <w:b/>
      <w:bCs/>
      <w:color w:val="000000"/>
      <w:sz w:val="24"/>
      <w:szCs w:val="24"/>
      <w:u w:color="000000"/>
    </w:rPr>
  </w:style>
  <w:style w:type="paragraph" w:styleId="Heading3">
    <w:name w:val="heading 3"/>
    <w:basedOn w:val="Normal"/>
    <w:next w:val="Normal"/>
    <w:link w:val="Heading3Char"/>
    <w:uiPriority w:val="9"/>
    <w:unhideWhenUsed/>
    <w:qFormat/>
    <w:rsid w:val="00C949B3"/>
    <w:pPr>
      <w:keepNext/>
      <w:keepLines/>
      <w:widowControl/>
      <w:ind w:firstLine="720"/>
      <w:outlineLvl w:val="2"/>
    </w:pPr>
    <w:rPr>
      <w:rFonts w:eastAsiaTheme="majorEastAsia" w:cstheme="majorBidi"/>
      <w:b/>
      <w:color w:val="auto"/>
    </w:rPr>
  </w:style>
  <w:style w:type="paragraph" w:styleId="Heading4">
    <w:name w:val="heading 4"/>
    <w:basedOn w:val="Normal"/>
    <w:next w:val="Normal"/>
    <w:link w:val="Heading4Char"/>
    <w:autoRedefine/>
    <w:uiPriority w:val="9"/>
    <w:unhideWhenUsed/>
    <w:qFormat/>
    <w:rsid w:val="00675609"/>
    <w:pPr>
      <w:keepNext/>
      <w:keepLines/>
      <w:widowControl/>
      <w:ind w:firstLine="720"/>
      <w:outlineLvl w:val="3"/>
    </w:pPr>
    <w:rPr>
      <w:rFonts w:eastAsiaTheme="majorEastAsia" w:cstheme="majorBidi"/>
      <w:b/>
      <w:i/>
      <w:iCs/>
      <w:color w:val="auto"/>
    </w:rPr>
  </w:style>
  <w:style w:type="paragraph" w:styleId="Heading5">
    <w:name w:val="heading 5"/>
    <w:basedOn w:val="Normal"/>
    <w:next w:val="Normal"/>
    <w:link w:val="Heading5Char"/>
    <w:uiPriority w:val="9"/>
    <w:unhideWhenUsed/>
    <w:qFormat/>
    <w:rsid w:val="00FD7587"/>
    <w:pPr>
      <w:keepNext/>
      <w:keepLines/>
      <w:outlineLvl w:val="4"/>
    </w:pPr>
    <w:rPr>
      <w:rFonts w:eastAsiaTheme="majorEastAsia" w:cstheme="majorBidi"/>
      <w:i/>
      <w:color w:val="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rPr>
  </w:style>
  <w:style w:type="paragraph" w:customStyle="1" w:styleId="Default">
    <w:name w:val="Default"/>
    <w:rPr>
      <w:rFonts w:ascii="Helvetica Neue" w:eastAsia="Helvetica Neue" w:hAnsi="Helvetica Neue" w:cs="Helvetica Neue"/>
      <w:color w:val="000000"/>
      <w:sz w:val="22"/>
      <w:szCs w:val="22"/>
    </w:rPr>
  </w:style>
  <w:style w:type="paragraph" w:customStyle="1" w:styleId="SectionHeading1">
    <w:name w:val="Section Heading 1"/>
    <w:next w:val="BodyText"/>
    <w:pPr>
      <w:keepNext/>
      <w:keepLines/>
      <w:spacing w:line="480" w:lineRule="auto"/>
      <w:jc w:val="center"/>
      <w:outlineLvl w:val="2"/>
    </w:pPr>
    <w:rPr>
      <w:rFonts w:eastAsia="Times New Roman"/>
      <w:color w:val="000000"/>
      <w:sz w:val="24"/>
      <w:szCs w:val="24"/>
      <w:u w:color="000000"/>
    </w:rPr>
  </w:style>
  <w:style w:type="paragraph" w:styleId="BodyText">
    <w:name w:val="Body Text"/>
    <w:link w:val="BodyTextChar"/>
    <w:rsid w:val="00321294"/>
    <w:pPr>
      <w:spacing w:line="480" w:lineRule="auto"/>
      <w:ind w:firstLine="720"/>
    </w:pPr>
    <w:rPr>
      <w:rFonts w:eastAsia="Times New Roman"/>
      <w:sz w:val="24"/>
      <w:szCs w:val="24"/>
      <w:u w:color="000000"/>
    </w:rPr>
  </w:style>
  <w:style w:type="paragraph" w:styleId="TOC1">
    <w:name w:val="toc 1"/>
    <w:uiPriority w:val="39"/>
    <w:pPr>
      <w:widowControl w:val="0"/>
      <w:tabs>
        <w:tab w:val="right" w:leader="dot" w:pos="8620"/>
      </w:tabs>
      <w:spacing w:before="240" w:after="240"/>
    </w:pPr>
    <w:rPr>
      <w:rFonts w:eastAsia="Times New Roman"/>
      <w:color w:val="000000"/>
      <w:sz w:val="24"/>
      <w:szCs w:val="24"/>
      <w:u w:color="000000"/>
    </w:rPr>
  </w:style>
  <w:style w:type="paragraph" w:styleId="TOC2">
    <w:name w:val="toc 2"/>
    <w:autoRedefine/>
    <w:uiPriority w:val="39"/>
    <w:rsid w:val="00E05DC1"/>
    <w:pPr>
      <w:widowControl w:val="0"/>
      <w:tabs>
        <w:tab w:val="right" w:leader="dot" w:pos="8620"/>
      </w:tabs>
      <w:spacing w:line="480" w:lineRule="auto"/>
      <w:ind w:left="245"/>
    </w:pPr>
    <w:rPr>
      <w:rFonts w:eastAsia="Times New Roman"/>
      <w:color w:val="000000"/>
      <w:sz w:val="24"/>
      <w:szCs w:val="24"/>
      <w:u w:color="000000"/>
    </w:rPr>
  </w:style>
  <w:style w:type="paragraph" w:styleId="TOC3">
    <w:name w:val="toc 3"/>
    <w:autoRedefine/>
    <w:uiPriority w:val="39"/>
    <w:rsid w:val="00E05DC1"/>
    <w:pPr>
      <w:widowControl w:val="0"/>
      <w:tabs>
        <w:tab w:val="right" w:leader="dot" w:pos="8620"/>
      </w:tabs>
      <w:spacing w:line="480" w:lineRule="auto"/>
      <w:ind w:left="475"/>
    </w:pPr>
    <w:rPr>
      <w:rFonts w:eastAsia="Times New Roman"/>
      <w:color w:val="000000"/>
      <w:sz w:val="24"/>
      <w:szCs w:val="24"/>
      <w:u w:color="000000"/>
    </w:rPr>
  </w:style>
  <w:style w:type="character" w:customStyle="1" w:styleId="Hyperlink0">
    <w:name w:val="Hyperlink.0"/>
    <w:basedOn w:val="Hyperlink"/>
    <w:rPr>
      <w:color w:val="000000"/>
      <w:u w:val="none" w:color="000000"/>
    </w:rPr>
  </w:style>
  <w:style w:type="paragraph" w:styleId="TableofFigures">
    <w:name w:val="table of figures"/>
    <w:next w:val="Normal"/>
    <w:pPr>
      <w:widowControl w:val="0"/>
      <w:spacing w:line="480" w:lineRule="auto"/>
    </w:pPr>
    <w:rPr>
      <w:rFonts w:eastAsia="Times New Roman"/>
      <w:color w:val="000000"/>
      <w:sz w:val="24"/>
      <w:szCs w:val="24"/>
      <w:u w:color="000000"/>
    </w:rPr>
  </w:style>
  <w:style w:type="paragraph" w:styleId="BlockText">
    <w:name w:val="Block Text"/>
    <w:rsid w:val="00A45A0D"/>
    <w:pPr>
      <w:spacing w:line="480" w:lineRule="auto"/>
      <w:ind w:left="720"/>
    </w:pPr>
    <w:rPr>
      <w:rFonts w:cs="Arial Unicode MS"/>
      <w:color w:val="000000"/>
      <w:sz w:val="24"/>
      <w:szCs w:val="24"/>
      <w:u w:color="000000"/>
    </w:rPr>
  </w:style>
  <w:style w:type="numbering" w:customStyle="1" w:styleId="ImportedStyle1">
    <w:name w:val="Imported Style 1"/>
    <w:pPr>
      <w:numPr>
        <w:numId w:val="1"/>
      </w:numPr>
    </w:pPr>
  </w:style>
  <w:style w:type="numbering" w:customStyle="1" w:styleId="ImportedStyle2">
    <w:name w:val="Imported Style 2"/>
    <w:pPr>
      <w:numPr>
        <w:numId w:val="3"/>
      </w:numPr>
    </w:pPr>
  </w:style>
  <w:style w:type="numbering" w:customStyle="1" w:styleId="ImportedStyle3">
    <w:name w:val="Imported Style 3"/>
    <w:pPr>
      <w:numPr>
        <w:numId w:val="5"/>
      </w:numPr>
    </w:pPr>
  </w:style>
  <w:style w:type="paragraph" w:customStyle="1" w:styleId="CaptionA">
    <w:name w:val="Caption A"/>
    <w:next w:val="Normal"/>
    <w:pPr>
      <w:widowControl w:val="0"/>
      <w:spacing w:line="480" w:lineRule="auto"/>
    </w:pPr>
    <w:rPr>
      <w:rFonts w:cs="Arial Unicode MS"/>
      <w:color w:val="000000"/>
      <w:sz w:val="24"/>
      <w:szCs w:val="24"/>
      <w:u w:color="000000"/>
    </w:rPr>
  </w:style>
  <w:style w:type="numbering" w:customStyle="1" w:styleId="ImportedStyle4">
    <w:name w:val="Imported Style 4"/>
    <w:pPr>
      <w:numPr>
        <w:numId w:val="6"/>
      </w:numPr>
    </w:pPr>
  </w:style>
  <w:style w:type="numbering" w:customStyle="1" w:styleId="ImportedStyle5">
    <w:name w:val="Imported Style 5"/>
    <w:pPr>
      <w:numPr>
        <w:numId w:val="8"/>
      </w:numPr>
    </w:pPr>
  </w:style>
  <w:style w:type="numbering" w:customStyle="1" w:styleId="ImportedStyle6">
    <w:name w:val="Imported Style 6"/>
    <w:pPr>
      <w:numPr>
        <w:numId w:val="10"/>
      </w:numPr>
    </w:pPr>
  </w:style>
  <w:style w:type="numbering" w:customStyle="1" w:styleId="ImportedStyle7">
    <w:name w:val="Imported Style 7"/>
    <w:pPr>
      <w:numPr>
        <w:numId w:val="12"/>
      </w:numPr>
    </w:pPr>
  </w:style>
  <w:style w:type="numbering" w:customStyle="1" w:styleId="ImportedStyle8">
    <w:name w:val="Imported Style 8"/>
    <w:pPr>
      <w:numPr>
        <w:numId w:val="14"/>
      </w:numPr>
    </w:pPr>
  </w:style>
  <w:style w:type="numbering" w:customStyle="1" w:styleId="ImportedStyle9">
    <w:name w:val="Imported Style 9"/>
    <w:pPr>
      <w:numPr>
        <w:numId w:val="16"/>
      </w:numPr>
    </w:pPr>
  </w:style>
  <w:style w:type="numbering" w:customStyle="1" w:styleId="ImportedStyle10">
    <w:name w:val="Imported Style 10"/>
    <w:pPr>
      <w:numPr>
        <w:numId w:val="18"/>
      </w:numPr>
    </w:pPr>
  </w:style>
  <w:style w:type="numbering" w:customStyle="1" w:styleId="ImportedStyle11">
    <w:name w:val="Imported Style 11"/>
    <w:pPr>
      <w:numPr>
        <w:numId w:val="20"/>
      </w:numPr>
    </w:pPr>
  </w:style>
  <w:style w:type="numbering" w:customStyle="1" w:styleId="ImportedStyle12">
    <w:name w:val="Imported Style 12"/>
    <w:pPr>
      <w:numPr>
        <w:numId w:val="22"/>
      </w:numPr>
    </w:pPr>
  </w:style>
  <w:style w:type="numbering" w:customStyle="1" w:styleId="ImportedStyle13">
    <w:name w:val="Imported Style 13"/>
    <w:pPr>
      <w:numPr>
        <w:numId w:val="24"/>
      </w:numPr>
    </w:pPr>
  </w:style>
  <w:style w:type="numbering" w:customStyle="1" w:styleId="ImportedStyle14">
    <w:name w:val="Imported Style 14"/>
    <w:pPr>
      <w:numPr>
        <w:numId w:val="26"/>
      </w:numPr>
    </w:pPr>
  </w:style>
  <w:style w:type="numbering" w:customStyle="1" w:styleId="ImportedStyle16">
    <w:name w:val="Imported Style 16"/>
    <w:pPr>
      <w:numPr>
        <w:numId w:val="28"/>
      </w:numPr>
    </w:pPr>
  </w:style>
  <w:style w:type="numbering" w:customStyle="1" w:styleId="ImportedStyle17">
    <w:name w:val="Imported Style 17"/>
    <w:pPr>
      <w:numPr>
        <w:numId w:val="30"/>
      </w:numPr>
    </w:pPr>
  </w:style>
  <w:style w:type="numbering" w:customStyle="1" w:styleId="ImportedStyle18">
    <w:name w:val="Imported Style 18"/>
    <w:pPr>
      <w:numPr>
        <w:numId w:val="33"/>
      </w:numPr>
    </w:pPr>
  </w:style>
  <w:style w:type="numbering" w:customStyle="1" w:styleId="ImportedStyle19">
    <w:name w:val="Imported Style 19"/>
    <w:pPr>
      <w:numPr>
        <w:numId w:val="35"/>
      </w:numPr>
    </w:pPr>
  </w:style>
  <w:style w:type="numbering" w:customStyle="1" w:styleId="ImportedStyle20">
    <w:name w:val="Imported Style 20"/>
    <w:pPr>
      <w:numPr>
        <w:numId w:val="37"/>
      </w:numPr>
    </w:pPr>
  </w:style>
  <w:style w:type="numbering" w:customStyle="1" w:styleId="ImportedStyle21">
    <w:name w:val="Imported Style 21"/>
    <w:pPr>
      <w:numPr>
        <w:numId w:val="39"/>
      </w:numPr>
    </w:pPr>
  </w:style>
  <w:style w:type="numbering" w:customStyle="1" w:styleId="ImportedStyle22">
    <w:name w:val="Imported Style 22"/>
    <w:pPr>
      <w:numPr>
        <w:numId w:val="41"/>
      </w:numPr>
    </w:pPr>
  </w:style>
  <w:style w:type="character" w:customStyle="1" w:styleId="Hyperlink1">
    <w:name w:val="Hyperlink.1"/>
    <w:basedOn w:val="Hyperlink0"/>
    <w:rPr>
      <w:color w:val="000000"/>
      <w:u w:val="none" w:color="000000"/>
      <w:lang w:val="en-US"/>
    </w:rPr>
  </w:style>
  <w:style w:type="character" w:customStyle="1" w:styleId="None">
    <w:name w:val="None"/>
  </w:style>
  <w:style w:type="character" w:customStyle="1" w:styleId="Hyperlink2">
    <w:name w:val="Hyperlink.2"/>
    <w:basedOn w:val="None"/>
    <w:rPr>
      <w:rFonts w:ascii="inherit" w:eastAsia="inherit" w:hAnsi="inherit" w:cs="inherit"/>
    </w:rPr>
  </w:style>
  <w:style w:type="character" w:customStyle="1" w:styleId="Hyperlink3">
    <w:name w:val="Hyperlink.3"/>
    <w:basedOn w:val="None"/>
    <w:rPr>
      <w:sz w:val="22"/>
      <w:szCs w:val="22"/>
    </w:rPr>
  </w:style>
  <w:style w:type="numbering" w:customStyle="1" w:styleId="ImportedStyle23">
    <w:name w:val="Imported Style 23"/>
    <w:pPr>
      <w:numPr>
        <w:numId w:val="43"/>
      </w:numPr>
    </w:pPr>
  </w:style>
  <w:style w:type="numbering" w:customStyle="1" w:styleId="ImportedStyle24">
    <w:name w:val="Imported Style 24"/>
    <w:pPr>
      <w:numPr>
        <w:numId w:val="45"/>
      </w:numPr>
    </w:pPr>
  </w:style>
  <w:style w:type="numbering" w:customStyle="1" w:styleId="ImportedStyle25">
    <w:name w:val="Imported Style 25"/>
    <w:pPr>
      <w:numPr>
        <w:numId w:val="48"/>
      </w:numPr>
    </w:pPr>
  </w:style>
  <w:style w:type="numbering" w:customStyle="1" w:styleId="ImportedStyle26">
    <w:name w:val="Imported Style 26"/>
    <w:pPr>
      <w:numPr>
        <w:numId w:val="50"/>
      </w:numPr>
    </w:pPr>
  </w:style>
  <w:style w:type="numbering" w:customStyle="1" w:styleId="ImportedStyle27">
    <w:name w:val="Imported Style 27"/>
    <w:pPr>
      <w:numPr>
        <w:numId w:val="52"/>
      </w:numPr>
    </w:pPr>
  </w:style>
  <w:style w:type="numbering" w:customStyle="1" w:styleId="ImportedStyle28">
    <w:name w:val="Imported Style 28"/>
    <w:pPr>
      <w:numPr>
        <w:numId w:val="54"/>
      </w:numPr>
    </w:p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rFonts w:cs="Arial Unicode MS"/>
      <w:color w:val="000000"/>
      <w:u w:color="00000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1F4AE0"/>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F4AE0"/>
    <w:rPr>
      <w:rFonts w:ascii="Segoe UI" w:hAnsi="Segoe UI" w:cs="Segoe UI"/>
      <w:color w:val="000000"/>
      <w:sz w:val="18"/>
      <w:szCs w:val="18"/>
      <w:u w:color="000000"/>
    </w:rPr>
  </w:style>
  <w:style w:type="paragraph" w:styleId="CommentSubject">
    <w:name w:val="annotation subject"/>
    <w:basedOn w:val="CommentText"/>
    <w:next w:val="CommentText"/>
    <w:link w:val="CommentSubjectChar"/>
    <w:uiPriority w:val="99"/>
    <w:semiHidden/>
    <w:unhideWhenUsed/>
    <w:rsid w:val="001F4AE0"/>
    <w:rPr>
      <w:b/>
      <w:bCs/>
    </w:rPr>
  </w:style>
  <w:style w:type="character" w:customStyle="1" w:styleId="CommentSubjectChar">
    <w:name w:val="Comment Subject Char"/>
    <w:basedOn w:val="CommentTextChar"/>
    <w:link w:val="CommentSubject"/>
    <w:uiPriority w:val="99"/>
    <w:semiHidden/>
    <w:rsid w:val="001F4AE0"/>
    <w:rPr>
      <w:rFonts w:cs="Arial Unicode MS"/>
      <w:b/>
      <w:bCs/>
      <w:color w:val="000000"/>
      <w:u w:color="000000"/>
    </w:rPr>
  </w:style>
  <w:style w:type="character" w:customStyle="1" w:styleId="Heading4Char">
    <w:name w:val="Heading 4 Char"/>
    <w:basedOn w:val="DefaultParagraphFont"/>
    <w:link w:val="Heading4"/>
    <w:uiPriority w:val="9"/>
    <w:rsid w:val="00675609"/>
    <w:rPr>
      <w:rFonts w:eastAsiaTheme="majorEastAsia" w:cstheme="majorBidi"/>
      <w:b/>
      <w:i/>
      <w:iCs/>
      <w:sz w:val="24"/>
      <w:szCs w:val="24"/>
      <w:u w:color="000000"/>
    </w:rPr>
  </w:style>
  <w:style w:type="character" w:customStyle="1" w:styleId="BodyTextChar">
    <w:name w:val="Body Text Char"/>
    <w:basedOn w:val="DefaultParagraphFont"/>
    <w:link w:val="BodyText"/>
    <w:rsid w:val="00321294"/>
    <w:rPr>
      <w:rFonts w:eastAsia="Times New Roman"/>
      <w:sz w:val="24"/>
      <w:szCs w:val="24"/>
      <w:u w:color="000000"/>
    </w:rPr>
  </w:style>
  <w:style w:type="character" w:customStyle="1" w:styleId="Heading3Char">
    <w:name w:val="Heading 3 Char"/>
    <w:basedOn w:val="DefaultParagraphFont"/>
    <w:link w:val="Heading3"/>
    <w:uiPriority w:val="9"/>
    <w:rsid w:val="00C949B3"/>
    <w:rPr>
      <w:rFonts w:eastAsiaTheme="majorEastAsia" w:cstheme="majorBidi"/>
      <w:b/>
      <w:sz w:val="24"/>
      <w:szCs w:val="24"/>
      <w:u w:color="000000"/>
    </w:rPr>
  </w:style>
  <w:style w:type="paragraph" w:styleId="Revision">
    <w:name w:val="Revision"/>
    <w:hidden/>
    <w:uiPriority w:val="99"/>
    <w:semiHidden/>
    <w:rsid w:val="00CC60D2"/>
    <w:pPr>
      <w:pBdr>
        <w:top w:val="none" w:sz="0" w:space="0" w:color="auto"/>
        <w:left w:val="none" w:sz="0" w:space="0" w:color="auto"/>
        <w:bottom w:val="none" w:sz="0" w:space="0" w:color="auto"/>
        <w:right w:val="none" w:sz="0" w:space="0" w:color="auto"/>
        <w:between w:val="none" w:sz="0" w:space="0" w:color="auto"/>
        <w:bar w:val="none" w:sz="0" w:color="auto"/>
      </w:pBdr>
    </w:pPr>
    <w:rPr>
      <w:rFonts w:cs="Arial Unicode MS"/>
      <w:color w:val="000000"/>
      <w:sz w:val="24"/>
      <w:szCs w:val="24"/>
      <w:u w:color="000000"/>
    </w:rPr>
  </w:style>
  <w:style w:type="character" w:styleId="UnresolvedMention">
    <w:name w:val="Unresolved Mention"/>
    <w:basedOn w:val="DefaultParagraphFont"/>
    <w:uiPriority w:val="99"/>
    <w:semiHidden/>
    <w:unhideWhenUsed/>
    <w:rsid w:val="0031643A"/>
    <w:rPr>
      <w:color w:val="605E5C"/>
      <w:shd w:val="clear" w:color="auto" w:fill="E1DFDD"/>
    </w:rPr>
  </w:style>
  <w:style w:type="character" w:styleId="FollowedHyperlink">
    <w:name w:val="FollowedHyperlink"/>
    <w:basedOn w:val="DefaultParagraphFont"/>
    <w:uiPriority w:val="99"/>
    <w:semiHidden/>
    <w:unhideWhenUsed/>
    <w:rsid w:val="0031643A"/>
    <w:rPr>
      <w:color w:val="FF00FF" w:themeColor="followedHyperlink"/>
      <w:u w:val="single"/>
    </w:rPr>
  </w:style>
  <w:style w:type="paragraph" w:styleId="TableofAuthorities">
    <w:name w:val="table of authorities"/>
    <w:basedOn w:val="Normal"/>
    <w:next w:val="Normal"/>
    <w:uiPriority w:val="99"/>
    <w:unhideWhenUsed/>
    <w:rsid w:val="00514CC5"/>
    <w:pPr>
      <w:ind w:left="240" w:hanging="240"/>
    </w:pPr>
  </w:style>
  <w:style w:type="character" w:customStyle="1" w:styleId="Heading2Char">
    <w:name w:val="Heading 2 Char"/>
    <w:basedOn w:val="DefaultParagraphFont"/>
    <w:link w:val="Heading2"/>
    <w:uiPriority w:val="9"/>
    <w:rsid w:val="00732107"/>
    <w:rPr>
      <w:rFonts w:eastAsia="Times New Roman"/>
      <w:b/>
      <w:bCs/>
      <w:color w:val="000000"/>
      <w:sz w:val="24"/>
      <w:szCs w:val="24"/>
      <w:u w:color="000000"/>
    </w:rPr>
  </w:style>
  <w:style w:type="paragraph" w:styleId="ListParagraph">
    <w:name w:val="List Paragraph"/>
    <w:basedOn w:val="Normal"/>
    <w:uiPriority w:val="34"/>
    <w:qFormat/>
    <w:rsid w:val="00265AF7"/>
    <w:pPr>
      <w:ind w:left="720"/>
      <w:contextualSpacing/>
    </w:pPr>
  </w:style>
  <w:style w:type="paragraph" w:styleId="Header">
    <w:name w:val="header"/>
    <w:basedOn w:val="Normal"/>
    <w:link w:val="HeaderChar"/>
    <w:uiPriority w:val="99"/>
    <w:unhideWhenUsed/>
    <w:rsid w:val="0037513F"/>
    <w:pPr>
      <w:tabs>
        <w:tab w:val="center" w:pos="4680"/>
        <w:tab w:val="right" w:pos="9360"/>
      </w:tabs>
      <w:spacing w:line="240" w:lineRule="auto"/>
    </w:pPr>
  </w:style>
  <w:style w:type="character" w:customStyle="1" w:styleId="HeaderChar">
    <w:name w:val="Header Char"/>
    <w:basedOn w:val="DefaultParagraphFont"/>
    <w:link w:val="Header"/>
    <w:uiPriority w:val="99"/>
    <w:rsid w:val="0037513F"/>
    <w:rPr>
      <w:rFonts w:cs="Arial Unicode MS"/>
      <w:color w:val="000000"/>
      <w:sz w:val="24"/>
      <w:szCs w:val="24"/>
      <w:u w:color="000000"/>
    </w:rPr>
  </w:style>
  <w:style w:type="paragraph" w:styleId="Footer">
    <w:name w:val="footer"/>
    <w:basedOn w:val="Normal"/>
    <w:link w:val="FooterChar"/>
    <w:unhideWhenUsed/>
    <w:rsid w:val="0037513F"/>
    <w:pPr>
      <w:tabs>
        <w:tab w:val="center" w:pos="4680"/>
        <w:tab w:val="right" w:pos="9360"/>
      </w:tabs>
      <w:spacing w:line="240" w:lineRule="auto"/>
    </w:pPr>
  </w:style>
  <w:style w:type="character" w:customStyle="1" w:styleId="FooterChar">
    <w:name w:val="Footer Char"/>
    <w:basedOn w:val="DefaultParagraphFont"/>
    <w:link w:val="Footer"/>
    <w:uiPriority w:val="99"/>
    <w:rsid w:val="0037513F"/>
    <w:rPr>
      <w:rFonts w:cs="Arial Unicode MS"/>
      <w:color w:val="000000"/>
      <w:sz w:val="24"/>
      <w:szCs w:val="24"/>
      <w:u w:color="000000"/>
    </w:rPr>
  </w:style>
  <w:style w:type="paragraph" w:styleId="TOC4">
    <w:name w:val="toc 4"/>
    <w:basedOn w:val="Normal"/>
    <w:next w:val="Normal"/>
    <w:autoRedefine/>
    <w:uiPriority w:val="39"/>
    <w:unhideWhenUsed/>
    <w:rsid w:val="008E3B2A"/>
    <w:pPr>
      <w:spacing w:after="100"/>
      <w:ind w:left="720"/>
    </w:pPr>
  </w:style>
  <w:style w:type="character" w:customStyle="1" w:styleId="Heading5Char">
    <w:name w:val="Heading 5 Char"/>
    <w:basedOn w:val="DefaultParagraphFont"/>
    <w:link w:val="Heading5"/>
    <w:uiPriority w:val="9"/>
    <w:rsid w:val="00FD7587"/>
    <w:rPr>
      <w:rFonts w:eastAsiaTheme="majorEastAsia" w:cstheme="majorBidi"/>
      <w:i/>
      <w:sz w:val="24"/>
      <w:szCs w:val="24"/>
      <w:u w:color="000000"/>
    </w:rPr>
  </w:style>
  <w:style w:type="paragraph" w:styleId="Bibliography">
    <w:name w:val="Bibliography"/>
    <w:basedOn w:val="Normal"/>
    <w:next w:val="Normal"/>
    <w:autoRedefine/>
    <w:uiPriority w:val="37"/>
    <w:unhideWhenUsed/>
    <w:qFormat/>
    <w:rsid w:val="003728AF"/>
    <w:pPr>
      <w:ind w:left="720" w:hanging="720"/>
    </w:pPr>
    <w:rPr>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044142">
      <w:bodyDiv w:val="1"/>
      <w:marLeft w:val="0"/>
      <w:marRight w:val="0"/>
      <w:marTop w:val="0"/>
      <w:marBottom w:val="0"/>
      <w:divBdr>
        <w:top w:val="none" w:sz="0" w:space="0" w:color="auto"/>
        <w:left w:val="none" w:sz="0" w:space="0" w:color="auto"/>
        <w:bottom w:val="none" w:sz="0" w:space="0" w:color="auto"/>
        <w:right w:val="none" w:sz="0" w:space="0" w:color="auto"/>
      </w:divBdr>
    </w:div>
    <w:div w:id="62681137">
      <w:bodyDiv w:val="1"/>
      <w:marLeft w:val="0"/>
      <w:marRight w:val="0"/>
      <w:marTop w:val="0"/>
      <w:marBottom w:val="0"/>
      <w:divBdr>
        <w:top w:val="none" w:sz="0" w:space="0" w:color="auto"/>
        <w:left w:val="none" w:sz="0" w:space="0" w:color="auto"/>
        <w:bottom w:val="none" w:sz="0" w:space="0" w:color="auto"/>
        <w:right w:val="none" w:sz="0" w:space="0" w:color="auto"/>
      </w:divBdr>
    </w:div>
    <w:div w:id="253707137">
      <w:bodyDiv w:val="1"/>
      <w:marLeft w:val="0"/>
      <w:marRight w:val="0"/>
      <w:marTop w:val="0"/>
      <w:marBottom w:val="0"/>
      <w:divBdr>
        <w:top w:val="none" w:sz="0" w:space="0" w:color="auto"/>
        <w:left w:val="none" w:sz="0" w:space="0" w:color="auto"/>
        <w:bottom w:val="none" w:sz="0" w:space="0" w:color="auto"/>
        <w:right w:val="none" w:sz="0" w:space="0" w:color="auto"/>
      </w:divBdr>
    </w:div>
    <w:div w:id="897714743">
      <w:bodyDiv w:val="1"/>
      <w:marLeft w:val="0"/>
      <w:marRight w:val="0"/>
      <w:marTop w:val="0"/>
      <w:marBottom w:val="0"/>
      <w:divBdr>
        <w:top w:val="none" w:sz="0" w:space="0" w:color="auto"/>
        <w:left w:val="none" w:sz="0" w:space="0" w:color="auto"/>
        <w:bottom w:val="none" w:sz="0" w:space="0" w:color="auto"/>
        <w:right w:val="none" w:sz="0" w:space="0" w:color="auto"/>
      </w:divBdr>
    </w:div>
    <w:div w:id="1084300895">
      <w:bodyDiv w:val="1"/>
      <w:marLeft w:val="0"/>
      <w:marRight w:val="0"/>
      <w:marTop w:val="0"/>
      <w:marBottom w:val="0"/>
      <w:divBdr>
        <w:top w:val="none" w:sz="0" w:space="0" w:color="auto"/>
        <w:left w:val="none" w:sz="0" w:space="0" w:color="auto"/>
        <w:bottom w:val="none" w:sz="0" w:space="0" w:color="auto"/>
        <w:right w:val="none" w:sz="0" w:space="0" w:color="auto"/>
      </w:divBdr>
    </w:div>
    <w:div w:id="1328630425">
      <w:bodyDiv w:val="1"/>
      <w:marLeft w:val="0"/>
      <w:marRight w:val="0"/>
      <w:marTop w:val="0"/>
      <w:marBottom w:val="0"/>
      <w:divBdr>
        <w:top w:val="none" w:sz="0" w:space="0" w:color="auto"/>
        <w:left w:val="none" w:sz="0" w:space="0" w:color="auto"/>
        <w:bottom w:val="none" w:sz="0" w:space="0" w:color="auto"/>
        <w:right w:val="none" w:sz="0" w:space="0" w:color="auto"/>
      </w:divBdr>
    </w:div>
    <w:div w:id="1377894595">
      <w:bodyDiv w:val="1"/>
      <w:marLeft w:val="0"/>
      <w:marRight w:val="0"/>
      <w:marTop w:val="0"/>
      <w:marBottom w:val="0"/>
      <w:divBdr>
        <w:top w:val="none" w:sz="0" w:space="0" w:color="auto"/>
        <w:left w:val="none" w:sz="0" w:space="0" w:color="auto"/>
        <w:bottom w:val="none" w:sz="0" w:space="0" w:color="auto"/>
        <w:right w:val="none" w:sz="0" w:space="0" w:color="auto"/>
      </w:divBdr>
    </w:div>
    <w:div w:id="1510218047">
      <w:bodyDiv w:val="1"/>
      <w:marLeft w:val="0"/>
      <w:marRight w:val="0"/>
      <w:marTop w:val="0"/>
      <w:marBottom w:val="0"/>
      <w:divBdr>
        <w:top w:val="none" w:sz="0" w:space="0" w:color="auto"/>
        <w:left w:val="none" w:sz="0" w:space="0" w:color="auto"/>
        <w:bottom w:val="none" w:sz="0" w:space="0" w:color="auto"/>
        <w:right w:val="none" w:sz="0" w:space="0" w:color="auto"/>
      </w:divBdr>
    </w:div>
    <w:div w:id="1855801786">
      <w:bodyDiv w:val="1"/>
      <w:marLeft w:val="0"/>
      <w:marRight w:val="0"/>
      <w:marTop w:val="0"/>
      <w:marBottom w:val="0"/>
      <w:divBdr>
        <w:top w:val="none" w:sz="0" w:space="0" w:color="auto"/>
        <w:left w:val="none" w:sz="0" w:space="0" w:color="auto"/>
        <w:bottom w:val="none" w:sz="0" w:space="0" w:color="auto"/>
        <w:right w:val="none" w:sz="0" w:space="0" w:color="auto"/>
      </w:divBdr>
    </w:div>
    <w:div w:id="194795471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s://doi.org/10.1111/j.1540-6210.2008.01936.x" TargetMode="External"/><Relationship Id="rId21" Type="http://schemas.openxmlformats.org/officeDocument/2006/relationships/hyperlink" Target="https://doi.org/10.1002/hrdq.20070" TargetMode="External"/><Relationship Id="rId42" Type="http://schemas.openxmlformats.org/officeDocument/2006/relationships/hyperlink" Target="https://doi.org/10.1177%252F0049124112440795" TargetMode="External"/><Relationship Id="rId63" Type="http://schemas.openxmlformats.org/officeDocument/2006/relationships/hyperlink" Target="https://sloanreview.mit.edu/article/two-cheers-for-the-virtual-office/" TargetMode="External"/><Relationship Id="rId84" Type="http://schemas.openxmlformats.org/officeDocument/2006/relationships/hyperlink" Target="https://doi.org/10.1016/j.jvb.2004.01.002" TargetMode="External"/><Relationship Id="rId138" Type="http://schemas.openxmlformats.org/officeDocument/2006/relationships/hyperlink" Target="https://www.census.gov/prod/2012pubs/p70-132.pdf" TargetMode="External"/><Relationship Id="rId159" Type="http://schemas.openxmlformats.org/officeDocument/2006/relationships/hyperlink" Target="https://doi.org/10.1002/ajim.22221" TargetMode="External"/><Relationship Id="rId170" Type="http://schemas.openxmlformats.org/officeDocument/2006/relationships/hyperlink" Target="https://doi.org/10.1002/(SICI)1099-1298(199706)7:3%253C199::AID-CASP418%253E3.0.CO%3B2-H" TargetMode="External"/><Relationship Id="rId191" Type="http://schemas.openxmlformats.org/officeDocument/2006/relationships/hyperlink" Target="https://doi.org/1111/j.1468-2958.2002.tb00811.x" TargetMode="External"/><Relationship Id="rId205" Type="http://schemas.openxmlformats.org/officeDocument/2006/relationships/hyperlink" Target="https://www.flexjobs.com/blog/post/state-of-the-remote-job-marketplace/" TargetMode="External"/><Relationship Id="rId107" Type="http://schemas.openxmlformats.org/officeDocument/2006/relationships/hyperlink" Target="https://doi.org/10.1111/1464-0597.00031" TargetMode="External"/><Relationship Id="rId11" Type="http://schemas.openxmlformats.org/officeDocument/2006/relationships/footer" Target="footer1.xml"/><Relationship Id="rId32" Type="http://schemas.openxmlformats.org/officeDocument/2006/relationships/hyperlink" Target="https://doi.org/10.1177/0959680110364826" TargetMode="External"/><Relationship Id="rId53" Type="http://schemas.openxmlformats.org/officeDocument/2006/relationships/hyperlink" Target="http://www.management-issues.com/opinion/6235/workplace-bullying-a-global-overview/" TargetMode="External"/><Relationship Id="rId74" Type="http://schemas.openxmlformats.org/officeDocument/2006/relationships/hyperlink" Target="https://doi.org/10.1080/13594320903395652" TargetMode="External"/><Relationship Id="rId128" Type="http://schemas.openxmlformats.org/officeDocument/2006/relationships/hyperlink" Target="https://doi.org/10.1002/casp.807" TargetMode="External"/><Relationship Id="rId149" Type="http://schemas.openxmlformats.org/officeDocument/2006/relationships/hyperlink" Target="https://doi.org/10.2753/PSS0885-3134280105" TargetMode="External"/><Relationship Id="rId5" Type="http://schemas.openxmlformats.org/officeDocument/2006/relationships/webSettings" Target="webSettings.xml"/><Relationship Id="rId90" Type="http://schemas.openxmlformats.org/officeDocument/2006/relationships/hyperlink" Target="https://doi.org/10.1016/j.leaqua.2007.12.009" TargetMode="External"/><Relationship Id="rId95" Type="http://schemas.openxmlformats.org/officeDocument/2006/relationships/hyperlink" Target="https://doi.org/10.1177/0265407518761225" TargetMode="External"/><Relationship Id="rId160" Type="http://schemas.openxmlformats.org/officeDocument/2006/relationships/hyperlink" Target="https://archive.nyu.edu/bitstream/2451/14621/1/IS-81-56.pdf" TargetMode="External"/><Relationship Id="rId165" Type="http://schemas.openxmlformats.org/officeDocument/2006/relationships/hyperlink" Target="https://doi.org/10.1109/HICSS.2005.647" TargetMode="External"/><Relationship Id="rId181" Type="http://schemas.openxmlformats.org/officeDocument/2006/relationships/hyperlink" Target="https://0-doi-org.aupac.lib.athabascau.ca/10.1016/j.tics.2012.12.001" TargetMode="External"/><Relationship Id="rId186" Type="http://schemas.openxmlformats.org/officeDocument/2006/relationships/hyperlink" Target="https://doi.org/10.1287/orsc.10.6.758" TargetMode="External"/><Relationship Id="rId216" Type="http://schemas.openxmlformats.org/officeDocument/2006/relationships/hyperlink" Target="mailto:rebsec@athabascau.ca" TargetMode="External"/><Relationship Id="rId211" Type="http://schemas.openxmlformats.org/officeDocument/2006/relationships/hyperlink" Target="https://doi.org/10.1111/j.1467-8691.2004.00290.x" TargetMode="External"/><Relationship Id="rId22" Type="http://schemas.openxmlformats.org/officeDocument/2006/relationships/hyperlink" Target="https://0-doi-org.aupac.lib.athabascau.ca/10.1016/j.emj.2011.10.001" TargetMode="External"/><Relationship Id="rId27" Type="http://schemas.openxmlformats.org/officeDocument/2006/relationships/hyperlink" Target="https://doi.org/10.1080/0305724022014322" TargetMode="External"/><Relationship Id="rId43" Type="http://schemas.openxmlformats.org/officeDocument/2006/relationships/hyperlink" Target="https://doi.org/10.1016/S0033-3182(84)73034-9" TargetMode="External"/><Relationship Id="rId48" Type="http://schemas.openxmlformats.org/officeDocument/2006/relationships/hyperlink" Target="https://doi.org/10.1007/s11205-015-1214-0" TargetMode="External"/><Relationship Id="rId64" Type="http://schemas.openxmlformats.org/officeDocument/2006/relationships/hyperlink" Target="http://journal.frontiersin.org/article/10.3389/fpsyg.2016.01316" TargetMode="External"/><Relationship Id="rId69" Type="http://schemas.openxmlformats.org/officeDocument/2006/relationships/hyperlink" Target="https://doi.org/10.1080/02678370902815673" TargetMode="External"/><Relationship Id="rId113" Type="http://schemas.openxmlformats.org/officeDocument/2006/relationships/hyperlink" Target="https://doi.org/10.1016/j.jvb.2017.02.005" TargetMode="External"/><Relationship Id="rId118" Type="http://schemas.openxmlformats.org/officeDocument/2006/relationships/hyperlink" Target="https://doi.org/10.5465/20159571" TargetMode="External"/><Relationship Id="rId134" Type="http://schemas.openxmlformats.org/officeDocument/2006/relationships/hyperlink" Target="https://doi.org/10.1177/1350508407084487" TargetMode="External"/><Relationship Id="rId139" Type="http://schemas.openxmlformats.org/officeDocument/2006/relationships/hyperlink" Target="https://doi.org/10.1111/1748-8583.12041" TargetMode="External"/><Relationship Id="rId80" Type="http://schemas.openxmlformats.org/officeDocument/2006/relationships/hyperlink" Target="https://doi.org/10.1177%252F0170840606068310" TargetMode="External"/><Relationship Id="rId85" Type="http://schemas.openxmlformats.org/officeDocument/2006/relationships/hyperlink" Target="https://doi.org/10.1155/2012/243210%2520" TargetMode="External"/><Relationship Id="rId150" Type="http://schemas.openxmlformats.org/officeDocument/2006/relationships/hyperlink" Target="https://www.rit.edu/~w-aaup/documents_not_rit/ivey_workplace_bulling.pdf" TargetMode="External"/><Relationship Id="rId155" Type="http://schemas.openxmlformats.org/officeDocument/2006/relationships/hyperlink" Target="https://doi.org/10.1037/1076-8998.13.2.128" TargetMode="External"/><Relationship Id="rId171" Type="http://schemas.openxmlformats.org/officeDocument/2006/relationships/hyperlink" Target="https://doi.org/10.1002/(SICI)1099-1298(199706)7:3%253C181::AID-CASP416%253E3.0.CO%3B2-Y" TargetMode="External"/><Relationship Id="rId176" Type="http://schemas.openxmlformats.org/officeDocument/2006/relationships/hyperlink" Target="http://../../AppData/Local/Packages/Microsoft.MicrosoftEdge_8wekyb3d8bbwe/AppData/Local/Packages/Microsoft.MicrosoftEdge_8wekyb3d8bbwe/AppData/Local/AppData/Local/Packages/Microsoft.MicrosoftEdge_8wekyb3d8bbwe/TempState/Downloads/.%2520https:/doi.org/10.2190/AG.71.3.c" TargetMode="External"/><Relationship Id="rId192" Type="http://schemas.openxmlformats.org/officeDocument/2006/relationships/hyperlink" Target="https://doi.org/10.1177/0893318906291980" TargetMode="External"/><Relationship Id="rId197" Type="http://schemas.openxmlformats.org/officeDocument/2006/relationships/hyperlink" Target="https://www.uib.no/en/rg/bbrg/44045/naq" TargetMode="External"/><Relationship Id="rId206" Type="http://schemas.openxmlformats.org/officeDocument/2006/relationships/hyperlink" Target="https://doi.org/10.1016/j.bushor.2010.06.002" TargetMode="External"/><Relationship Id="rId201" Type="http://schemas.openxmlformats.org/officeDocument/2006/relationships/hyperlink" Target="https://doi.org/10.1177/009365092019001003" TargetMode="External"/><Relationship Id="rId222" Type="http://schemas.openxmlformats.org/officeDocument/2006/relationships/theme" Target="theme/theme1.xml"/><Relationship Id="rId12" Type="http://schemas.openxmlformats.org/officeDocument/2006/relationships/hyperlink" Target="https://www.linkedin.com" TargetMode="External"/><Relationship Id="rId17" Type="http://schemas.openxmlformats.org/officeDocument/2006/relationships/hyperlink" Target="https://psycnet.apa.org/record/2004-21169-010" TargetMode="External"/><Relationship Id="rId33" Type="http://schemas.openxmlformats.org/officeDocument/2006/relationships/hyperlink" Target="https://doi.org/10.1016/j.brat.2003.08.008" TargetMode="External"/><Relationship Id="rId38" Type="http://schemas.openxmlformats.org/officeDocument/2006/relationships/hyperlink" Target="https://doi.org/10.2308/jis.2008.22.1.27" TargetMode="External"/><Relationship Id="rId59" Type="http://schemas.openxmlformats.org/officeDocument/2006/relationships/hyperlink" Target="https://doi.org/10.1027/1866-5888/a000075" TargetMode="External"/><Relationship Id="rId103" Type="http://schemas.openxmlformats.org/officeDocument/2006/relationships/hyperlink" Target="https://doi.org/10.1287/orsc.14.6.615.24872" TargetMode="External"/><Relationship Id="rId108" Type="http://schemas.openxmlformats.org/officeDocument/2006/relationships/hyperlink" Target="https://doi.org/10.1111/j.1083-6101.1998.tb00079.x" TargetMode="External"/><Relationship Id="rId124" Type="http://schemas.openxmlformats.org/officeDocument/2006/relationships/hyperlink" Target="https://doi.org/10.1016/j.ijproman.2008.05.012" TargetMode="External"/><Relationship Id="rId129" Type="http://schemas.openxmlformats.org/officeDocument/2006/relationships/hyperlink" Target="https://doi.org/10.1016/j.im.2009.06.006" TargetMode="External"/><Relationship Id="rId54" Type="http://schemas.openxmlformats.org/officeDocument/2006/relationships/hyperlink" Target="https://doi.org/10.1089/cpb.2007.9988" TargetMode="External"/><Relationship Id="rId70" Type="http://schemas.openxmlformats.org/officeDocument/2006/relationships/hyperlink" Target="https://doi.org/10.1080/13594329608414854" TargetMode="External"/><Relationship Id="rId75" Type="http://schemas.openxmlformats.org/officeDocument/2006/relationships/hyperlink" Target="https://doi.org/10.1002/spip.185" TargetMode="External"/><Relationship Id="rId91" Type="http://schemas.openxmlformats.org/officeDocument/2006/relationships/hyperlink" Target="https://doi.org/10.1111/hsc.12444" TargetMode="External"/><Relationship Id="rId96" Type="http://schemas.openxmlformats.org/officeDocument/2006/relationships/hyperlink" Target="https://doi.org/10.1016/j.jpsychores.2005.06.078" TargetMode="External"/><Relationship Id="rId140" Type="http://schemas.openxmlformats.org/officeDocument/2006/relationships/hyperlink" Target="https://doi.org/10.1196/annals.1314.001" TargetMode="External"/><Relationship Id="rId145" Type="http://schemas.openxmlformats.org/officeDocument/2006/relationships/hyperlink" Target="https://doi.org/10.1080/13594320143000816" TargetMode="External"/><Relationship Id="rId161" Type="http://schemas.openxmlformats.org/officeDocument/2006/relationships/hyperlink" Target="https://doi.org/10.1080/03033910.1998.10558195" TargetMode="External"/><Relationship Id="rId166" Type="http://schemas.openxmlformats.org/officeDocument/2006/relationships/hyperlink" Target="https://www.gsb.stanford.edu/insights/lindred-greer-why-virtual-teams-have-more-conflict" TargetMode="External"/><Relationship Id="rId182" Type="http://schemas.openxmlformats.org/officeDocument/2006/relationships/hyperlink" Target="https://doi.org/10.1111/jan.12253" TargetMode="External"/><Relationship Id="rId187" Type="http://schemas.openxmlformats.org/officeDocument/2006/relationships/hyperlink" Target="https://www150.statcan.gc.ca/n1/pub/82-625-x/2018001/article/54982-eng.htm" TargetMode="External"/><Relationship Id="rId217" Type="http://schemas.openxmlformats.org/officeDocument/2006/relationships/hyperlink" Target="mailto:k@fb.athabasca.ca" TargetMode="Externa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hyperlink" Target="https://doi.org/10.1080/13594320143000834" TargetMode="External"/><Relationship Id="rId23" Type="http://schemas.openxmlformats.org/officeDocument/2006/relationships/hyperlink" Target="https://doi.org/10.1348/096317910X508371" TargetMode="External"/><Relationship Id="rId28" Type="http://schemas.openxmlformats.org/officeDocument/2006/relationships/hyperlink" Target="https://doi.org/10.1037/0033-2909.119.1.95" TargetMode="External"/><Relationship Id="rId49" Type="http://schemas.openxmlformats.org/officeDocument/2006/relationships/hyperlink" Target="https://doi.org/10.1111/j.1741-3737.2005.00213.x" TargetMode="External"/><Relationship Id="rId114" Type="http://schemas.openxmlformats.org/officeDocument/2006/relationships/hyperlink" Target="https://doi.org/10.2753/MIS0742-1222230309" TargetMode="External"/><Relationship Id="rId119" Type="http://schemas.openxmlformats.org/officeDocument/2006/relationships/hyperlink" Target="https://doi.org/10.1093/aje/kwn067" TargetMode="External"/><Relationship Id="rId44" Type="http://schemas.openxmlformats.org/officeDocument/2006/relationships/hyperlink" Target="https://doi.org/10.1111%252Fj.1467-9280.2009.02287.x" TargetMode="External"/><Relationship Id="rId60" Type="http://schemas.openxmlformats.org/officeDocument/2006/relationships/hyperlink" Target="https://doi.org/10.1016/S0304-3959(98)00229-2" TargetMode="External"/><Relationship Id="rId65" Type="http://schemas.openxmlformats.org/officeDocument/2006/relationships/hyperlink" Target="https://doi.org/10.13169/workorgalaboglob.3.1.0026" TargetMode="External"/><Relationship Id="rId81" Type="http://schemas.openxmlformats.org/officeDocument/2006/relationships/hyperlink" Target="https://oem.bmj.com/content/76/Suppl_1/A14.3.abstract" TargetMode="External"/><Relationship Id="rId86" Type="http://schemas.openxmlformats.org/officeDocument/2006/relationships/hyperlink" Target="https://www.gallup.com/workplace/238085/state-american-workplace-report-2017.aspx" TargetMode="External"/><Relationship Id="rId130" Type="http://schemas.openxmlformats.org/officeDocument/2006/relationships/hyperlink" Target="https://doi.org/10.1108/eb054625" TargetMode="External"/><Relationship Id="rId135" Type="http://schemas.openxmlformats.org/officeDocument/2006/relationships/hyperlink" Target="https://doi.org/10.1111/j.1467-6486.2007.00715.x" TargetMode="External"/><Relationship Id="rId151" Type="http://schemas.openxmlformats.org/officeDocument/2006/relationships/hyperlink" Target="https://www.workplacebullying.org/2017-rank/" TargetMode="External"/><Relationship Id="rId156" Type="http://schemas.openxmlformats.org/officeDocument/2006/relationships/hyperlink" Target="https://doi.org/10.1201/EBK1439804896" TargetMode="External"/><Relationship Id="rId177" Type="http://schemas.openxmlformats.org/officeDocument/2006/relationships/hyperlink" Target="https://hbr.org/2018/11/survey-remote-workers-are-more-disengaged-and-more-likely-to-quit" TargetMode="External"/><Relationship Id="rId198" Type="http://schemas.openxmlformats.org/officeDocument/2006/relationships/hyperlink" Target="http://www.ncbi.nlm.nih.gov/pubmed/11266149" TargetMode="External"/><Relationship Id="rId172" Type="http://schemas.openxmlformats.org/officeDocument/2006/relationships/hyperlink" Target="https://0-doi-org.aupac.lib.athabascau.ca/10.2753/MIS0742-1222260210" TargetMode="External"/><Relationship Id="rId193" Type="http://schemas.openxmlformats.org/officeDocument/2006/relationships/hyperlink" Target="https://doi.org/10.1080/13668803.2011.580123" TargetMode="External"/><Relationship Id="rId202" Type="http://schemas.openxmlformats.org/officeDocument/2006/relationships/hyperlink" Target="https://doi.org/10.1080/10919399509540258" TargetMode="External"/><Relationship Id="rId207" Type="http://schemas.openxmlformats.org/officeDocument/2006/relationships/hyperlink" Target="https://0-doi-org.aupac.lib.athabascau.ca/10.1016/j.compedu.2013.01.003" TargetMode="External"/><Relationship Id="rId13" Type="http://schemas.openxmlformats.org/officeDocument/2006/relationships/hyperlink" Target="https://www.facebook.com" TargetMode="External"/><Relationship Id="rId18" Type="http://schemas.openxmlformats.org/officeDocument/2006/relationships/hyperlink" Target="https://doi.org/10.1108/IJCHM-09-2015-0471/full/html" TargetMode="External"/><Relationship Id="rId39" Type="http://schemas.openxmlformats.org/officeDocument/2006/relationships/hyperlink" Target="https://doi.org/10.1348/096317905X26822" TargetMode="External"/><Relationship Id="rId109" Type="http://schemas.openxmlformats.org/officeDocument/2006/relationships/hyperlink" Target="https://doi.org/10.1111/j.1467-8551.2011.00778.x" TargetMode="External"/><Relationship Id="rId34" Type="http://schemas.openxmlformats.org/officeDocument/2006/relationships/hyperlink" Target="https://doi.org/10.1177/004912418101000205" TargetMode="External"/><Relationship Id="rId50" Type="http://schemas.openxmlformats.org/officeDocument/2006/relationships/hyperlink" Target="https://doi.org/10.1111/j.1365-2575.2009.00330.x" TargetMode="External"/><Relationship Id="rId55" Type="http://schemas.openxmlformats.org/officeDocument/2006/relationships/hyperlink" Target="https://doi.org/10.1080/03069880410001723594" TargetMode="External"/><Relationship Id="rId76" Type="http://schemas.openxmlformats.org/officeDocument/2006/relationships/hyperlink" Target="https://doi.org/10.1080/00313831.2012.725099" TargetMode="External"/><Relationship Id="rId97" Type="http://schemas.openxmlformats.org/officeDocument/2006/relationships/hyperlink" Target="https://doi.org/10.1002/job.1926" TargetMode="External"/><Relationship Id="rId104" Type="http://schemas.openxmlformats.org/officeDocument/2006/relationships/hyperlink" Target="https://doi.org/10.1177/0730888406292885" TargetMode="External"/><Relationship Id="rId120" Type="http://schemas.openxmlformats.org/officeDocument/2006/relationships/hyperlink" Target="https://arxiv.org/pdf/1504.02305.pdf" TargetMode="External"/><Relationship Id="rId125" Type="http://schemas.openxmlformats.org/officeDocument/2006/relationships/hyperlink" Target="https://doi.org/10.1080/13594320600636531" TargetMode="External"/><Relationship Id="rId141" Type="http://schemas.openxmlformats.org/officeDocument/2006/relationships/hyperlink" Target="https://doi.org/10.1111/j.1749-6632.1999.tb08103.x" TargetMode="External"/><Relationship Id="rId146" Type="http://schemas.openxmlformats.org/officeDocument/2006/relationships/hyperlink" Target="https://doi.org/10.1111/1467-9450.00307" TargetMode="External"/><Relationship Id="rId167" Type="http://schemas.openxmlformats.org/officeDocument/2006/relationships/hyperlink" Target="https://doi.org/10.1089/cpb.2009.0025" TargetMode="External"/><Relationship Id="rId188" Type="http://schemas.openxmlformats.org/officeDocument/2006/relationships/hyperlink" Target="https://doi.org/10.1111/j.1365-2834.2007.00662.x" TargetMode="External"/><Relationship Id="rId7" Type="http://schemas.openxmlformats.org/officeDocument/2006/relationships/endnotes" Target="endnotes.xml"/><Relationship Id="rId71" Type="http://schemas.openxmlformats.org/officeDocument/2006/relationships/hyperlink" Target="https://doi.org/10.1111/j.1365-2834.2011.01270.x" TargetMode="External"/><Relationship Id="rId92" Type="http://schemas.openxmlformats.org/officeDocument/2006/relationships/hyperlink" Target="http://sloanreview.mit.edu/article/building-an-effective-business-team/" TargetMode="External"/><Relationship Id="rId162" Type="http://schemas.openxmlformats.org/officeDocument/2006/relationships/hyperlink" Target="https://doi.org/10.1111/j.1365-2834.2010.01179.x" TargetMode="External"/><Relationship Id="rId183" Type="http://schemas.openxmlformats.org/officeDocument/2006/relationships/hyperlink" Target="https://edge.ca/news/4204738/its-like-mean-girls-but-everyone-is-80-seniors-dealing-with-is-80-seniors-dealing-with-problem-of-bullies/%2520%2520%2520h" TargetMode="External"/><Relationship Id="rId213" Type="http://schemas.openxmlformats.org/officeDocument/2006/relationships/hyperlink" Target="https://pdfs.semanticscholar.org/34b1/9dad36b9f78bc166b3b3620c82e2609d7358.pdf" TargetMode="External"/><Relationship Id="rId218" Type="http://schemas.openxmlformats.org/officeDocument/2006/relationships/hyperlink" Target="mailto:rebsec@athabascau.ca" TargetMode="External"/><Relationship Id="rId2" Type="http://schemas.openxmlformats.org/officeDocument/2006/relationships/numbering" Target="numbering.xml"/><Relationship Id="rId29" Type="http://schemas.openxmlformats.org/officeDocument/2006/relationships/hyperlink" Target="https://doi.org/10.5465/AMJ.2005.17407906" TargetMode="External"/><Relationship Id="rId24" Type="http://schemas.openxmlformats.org/officeDocument/2006/relationships/hyperlink" Target="https://doi.org/10.1002/casp.977" TargetMode="External"/><Relationship Id="rId40" Type="http://schemas.openxmlformats.org/officeDocument/2006/relationships/hyperlink" Target="https://doi.org/10.1093/qje/qju032" TargetMode="External"/><Relationship Id="rId45" Type="http://schemas.openxmlformats.org/officeDocument/2006/relationships/hyperlink" Target="https://doi.org/10.5465/ame.2000.4468068" TargetMode="External"/><Relationship Id="rId66" Type="http://schemas.openxmlformats.org/officeDocument/2006/relationships/hyperlink" Target="https://onpointconsultingllc.com/blog/6-common-reasons-virtual-teams-fail" TargetMode="External"/><Relationship Id="rId87" Type="http://schemas.openxmlformats.org/officeDocument/2006/relationships/hyperlink" Target="https://doi.org/10.1111/1748-8583.12035" TargetMode="External"/><Relationship Id="rId110" Type="http://schemas.openxmlformats.org/officeDocument/2006/relationships/hyperlink" Target="https://doi.org/10.1002/job.630" TargetMode="External"/><Relationship Id="rId115" Type="http://schemas.openxmlformats.org/officeDocument/2006/relationships/hyperlink" Target="https://doi.org/10.1177/0018726709349199" TargetMode="External"/><Relationship Id="rId131" Type="http://schemas.openxmlformats.org/officeDocument/2006/relationships/hyperlink" Target="https://doi.org/10.1016/S0165-0327(03)00198-8" TargetMode="External"/><Relationship Id="rId136" Type="http://schemas.openxmlformats.org/officeDocument/2006/relationships/hyperlink" Target="https://doi.org/10.1002/ajim.22797" TargetMode="External"/><Relationship Id="rId157" Type="http://schemas.openxmlformats.org/officeDocument/2006/relationships/hyperlink" Target="https://doi.org/10.1177/1059601110390998" TargetMode="External"/><Relationship Id="rId178" Type="http://schemas.openxmlformats.org/officeDocument/2006/relationships/hyperlink" Target="https://doi.org/10.1016/S0749-5978(02)00034-1" TargetMode="External"/><Relationship Id="rId61" Type="http://schemas.openxmlformats.org/officeDocument/2006/relationships/hyperlink" Target="https://doi.org/10.1016/j.ijproman.2011.06.004" TargetMode="External"/><Relationship Id="rId82" Type="http://schemas.openxmlformats.org/officeDocument/2006/relationships/hyperlink" Target="https://hbr.org/2014/12/getting-virtual-teams-right" TargetMode="External"/><Relationship Id="rId152" Type="http://schemas.openxmlformats.org/officeDocument/2006/relationships/hyperlink" Target="https://workplacebullying-org.garynamie.com/multi/pdf/N-N-2010A.pdf" TargetMode="External"/><Relationship Id="rId173" Type="http://schemas.openxmlformats.org/officeDocument/2006/relationships/hyperlink" Target="https://doi.org/10.1177%252F0149206312466141" TargetMode="External"/><Relationship Id="rId194" Type="http://schemas.openxmlformats.org/officeDocument/2006/relationships/hyperlink" Target="https://0-doi-org.aupac.lib.athabascau.ca/10.1147/sj.454.0773" TargetMode="External"/><Relationship Id="rId199" Type="http://schemas.openxmlformats.org/officeDocument/2006/relationships/hyperlink" Target="https://doi.org/10.1080/13594320143000870" TargetMode="External"/><Relationship Id="rId203" Type="http://schemas.openxmlformats.org/officeDocument/2006/relationships/hyperlink" Target="https://doi.org/10.5465/256734" TargetMode="External"/><Relationship Id="rId208" Type="http://schemas.openxmlformats.org/officeDocument/2006/relationships/hyperlink" Target="https://doi.org/10.1177/0149206314567779" TargetMode="External"/><Relationship Id="rId19" Type="http://schemas.openxmlformats.org/officeDocument/2006/relationships/hyperlink" Target="https://doi.org/10.1108/01425451211217707/full/html" TargetMode="External"/><Relationship Id="rId14" Type="http://schemas.openxmlformats.org/officeDocument/2006/relationships/hyperlink" Target="https://doi.org/10.1111/j.1467-9450.2007.00585.x" TargetMode="External"/><Relationship Id="rId30" Type="http://schemas.openxmlformats.org/officeDocument/2006/relationships/hyperlink" Target="https://doi.org/10.1177/0013916592243004" TargetMode="External"/><Relationship Id="rId35" Type="http://schemas.openxmlformats.org/officeDocument/2006/relationships/hyperlink" Target="https://doi.org/10.1093/occmed/kqj041" TargetMode="External"/><Relationship Id="rId56" Type="http://schemas.openxmlformats.org/officeDocument/2006/relationships/hyperlink" Target="https://doi.org/10.1016/S1359-1789(00)00034-3" TargetMode="External"/><Relationship Id="rId77" Type="http://schemas.openxmlformats.org/officeDocument/2006/relationships/hyperlink" Target="https://doi.org/10.1093/sf/sos074" TargetMode="External"/><Relationship Id="rId100" Type="http://schemas.openxmlformats.org/officeDocument/2006/relationships/hyperlink" Target="https://doi.org/10.1111/j.1467-9450.2010.00813.x" TargetMode="External"/><Relationship Id="rId105" Type="http://schemas.openxmlformats.org/officeDocument/2006/relationships/hyperlink" Target="https://doi.org/10.1201/9780203164662" TargetMode="External"/><Relationship Id="rId126" Type="http://schemas.openxmlformats.org/officeDocument/2006/relationships/hyperlink" Target="https://doi.org/10.1108/JMP-01-2013-0034" TargetMode="External"/><Relationship Id="rId147" Type="http://schemas.openxmlformats.org/officeDocument/2006/relationships/hyperlink" Target="https://pdfs.semanticscholar.org/e743/a15edede1f70085f58813178a6078acc3827.pdf" TargetMode="External"/><Relationship Id="rId168" Type="http://schemas.openxmlformats.org/officeDocument/2006/relationships/hyperlink" Target="https://www.ncbi.nlm.nih.gov/pmc/articles/PMC27703/" TargetMode="External"/><Relationship Id="rId8" Type="http://schemas.openxmlformats.org/officeDocument/2006/relationships/image" Target="media/image1.emf"/><Relationship Id="rId51" Type="http://schemas.openxmlformats.org/officeDocument/2006/relationships/hyperlink" Target="https://doi.org/10.1177%252F0256090920140208" TargetMode="External"/><Relationship Id="rId72" Type="http://schemas.openxmlformats.org/officeDocument/2006/relationships/hyperlink" Target="https://doi.org/10.1016/j.labeco.2016.06.008" TargetMode="External"/><Relationship Id="rId93" Type="http://schemas.openxmlformats.org/officeDocument/2006/relationships/hyperlink" Target="https://doi.org/10.1002/job.252" TargetMode="External"/><Relationship Id="rId98" Type="http://schemas.openxmlformats.org/officeDocument/2006/relationships/hyperlink" Target="https://doi.org/10.1080/02678370701705810" TargetMode="External"/><Relationship Id="rId121" Type="http://schemas.openxmlformats.org/officeDocument/2006/relationships/hyperlink" Target="https://doi.org/10.1016/j.chb.2011.10.014" TargetMode="External"/><Relationship Id="rId142" Type="http://schemas.openxmlformats.org/officeDocument/2006/relationships/hyperlink" Target="https://doi.org/10.1007/s10672-008-9073-3" TargetMode="External"/><Relationship Id="rId163" Type="http://schemas.openxmlformats.org/officeDocument/2006/relationships/hyperlink" Target="https://doi.org/10.1016/j.biopsych.2011.06.017" TargetMode="External"/><Relationship Id="rId184" Type="http://schemas.openxmlformats.org/officeDocument/2006/relationships/hyperlink" Target="https://scholarship.sha.cornell.edu/cgi/viewcontent.cgi?article=1723&amp;context=articles" TargetMode="External"/><Relationship Id="rId189" Type="http://schemas.openxmlformats.org/officeDocument/2006/relationships/hyperlink" Target="https://www.liebertpub.com/doi/abs/10.1089/1094931041291295" TargetMode="External"/><Relationship Id="rId219" Type="http://schemas.openxmlformats.org/officeDocument/2006/relationships/header" Target="header2.xml"/><Relationship Id="rId3" Type="http://schemas.openxmlformats.org/officeDocument/2006/relationships/styles" Target="styles.xml"/><Relationship Id="rId214" Type="http://schemas.openxmlformats.org/officeDocument/2006/relationships/image" Target="media/image2.jpeg"/><Relationship Id="rId25" Type="http://schemas.openxmlformats.org/officeDocument/2006/relationships/hyperlink" Target="https://doi.org/10.1176/appi.psychotherapy.2006.60.1.1" TargetMode="External"/><Relationship Id="rId46" Type="http://schemas.openxmlformats.org/officeDocument/2006/relationships/hyperlink" Target="https://0-doi-org.aupac.lib.athabascau.ca/10.1016/j.ijinfomgt.2014.05.001" TargetMode="External"/><Relationship Id="rId67" Type="http://schemas.openxmlformats.org/officeDocument/2006/relationships/hyperlink" Target="https://doi.org/10.1016/j.socscimed.2004.10.022" TargetMode="External"/><Relationship Id="rId116" Type="http://schemas.openxmlformats.org/officeDocument/2006/relationships/hyperlink" Target="https://0-doi-org.aupac.lib.athabascau.ca/10.1016/j.bushor.2010.06.001" TargetMode="External"/><Relationship Id="rId137" Type="http://schemas.openxmlformats.org/officeDocument/2006/relationships/hyperlink" Target="https://doi.org/10.1002/jtr.763" TargetMode="External"/><Relationship Id="rId158" Type="http://schemas.openxmlformats.org/officeDocument/2006/relationships/hyperlink" Target="https://doi.org/10.1177/1049732310361242" TargetMode="External"/><Relationship Id="rId20" Type="http://schemas.openxmlformats.org/officeDocument/2006/relationships/hyperlink" Target="https://doi.org/10.1002/hrm.20294" TargetMode="External"/><Relationship Id="rId41" Type="http://schemas.openxmlformats.org/officeDocument/2006/relationships/hyperlink" Target="https://doi.org/10.1111/j.1468-2370.2012.00339.x" TargetMode="External"/><Relationship Id="rId62" Type="http://schemas.openxmlformats.org/officeDocument/2006/relationships/hyperlink" Target="https://doi.org/10.2308/bria-51183" TargetMode="External"/><Relationship Id="rId83" Type="http://schemas.openxmlformats.org/officeDocument/2006/relationships/hyperlink" Target="https://doi.org/10.2307/2136617" TargetMode="External"/><Relationship Id="rId88" Type="http://schemas.openxmlformats.org/officeDocument/2006/relationships/hyperlink" Target="https://doi.org/10.1177/009102600103000301" TargetMode="External"/><Relationship Id="rId111" Type="http://schemas.openxmlformats.org/officeDocument/2006/relationships/hyperlink" Target="https://doi.org/10.1108/13665620110364745" TargetMode="External"/><Relationship Id="rId132" Type="http://schemas.openxmlformats.org/officeDocument/2006/relationships/hyperlink" Target="https://doi.org/10.1111/j.1749-6632.1999.tb08113.x" TargetMode="External"/><Relationship Id="rId153" Type="http://schemas.openxmlformats.org/officeDocument/2006/relationships/hyperlink" Target="https://psycnet.apa.org/record/1998-12235-004" TargetMode="External"/><Relationship Id="rId174" Type="http://schemas.openxmlformats.org/officeDocument/2006/relationships/hyperlink" Target="https://doi.org/10.1177/00187267035610003" TargetMode="External"/><Relationship Id="rId179" Type="http://schemas.openxmlformats.org/officeDocument/2006/relationships/hyperlink" Target="https://doi.org/10.1016/0030-5073(80)90063-X" TargetMode="External"/><Relationship Id="rId195" Type="http://schemas.openxmlformats.org/officeDocument/2006/relationships/hyperlink" Target="https://doi.org/10.1002/smi.1306" TargetMode="External"/><Relationship Id="rId209" Type="http://schemas.openxmlformats.org/officeDocument/2006/relationships/hyperlink" Target="https://doi.org/10.2190/EC.47.3.a" TargetMode="External"/><Relationship Id="rId190" Type="http://schemas.openxmlformats.org/officeDocument/2006/relationships/hyperlink" Target="https://doi.org/10.1080/03069880410001727567" TargetMode="External"/><Relationship Id="rId204" Type="http://schemas.openxmlformats.org/officeDocument/2006/relationships/hyperlink" Target="https://doi.org/10.1287/mnsc.42.8.1215" TargetMode="External"/><Relationship Id="rId220" Type="http://schemas.openxmlformats.org/officeDocument/2006/relationships/footer" Target="footer2.xml"/><Relationship Id="rId15" Type="http://schemas.openxmlformats.org/officeDocument/2006/relationships/hyperlink" Target="https://doi.org/10.1177/1059601110391251" TargetMode="External"/><Relationship Id="rId36" Type="http://schemas.openxmlformats.org/officeDocument/2006/relationships/hyperlink" Target="https://doi.org/10.1080/13678860701347164" TargetMode="External"/><Relationship Id="rId57" Type="http://schemas.openxmlformats.org/officeDocument/2006/relationships/hyperlink" Target="https://doi.org/10.1080/135943200417957" TargetMode="External"/><Relationship Id="rId106" Type="http://schemas.openxmlformats.org/officeDocument/2006/relationships/hyperlink" Target="https://doi.org/10.1201/EBK1439804896" TargetMode="External"/><Relationship Id="rId127" Type="http://schemas.openxmlformats.org/officeDocument/2006/relationships/hyperlink" Target="https://doi.org/10.1080/03069880410001723521" TargetMode="External"/><Relationship Id="rId10" Type="http://schemas.openxmlformats.org/officeDocument/2006/relationships/header" Target="header1.xml"/><Relationship Id="rId31" Type="http://schemas.openxmlformats.org/officeDocument/2006/relationships/hyperlink" Target="http://dx.doi.org/10.1111/j.1468-2389.2009.00461.x" TargetMode="External"/><Relationship Id="rId52" Type="http://schemas.openxmlformats.org/officeDocument/2006/relationships/hyperlink" Target="https://doi.org/10.3928/02793695-20091103-03" TargetMode="External"/><Relationship Id="rId73" Type="http://schemas.openxmlformats.org/officeDocument/2006/relationships/hyperlink" Target="https://doi.org/10.1080/02678370903289639" TargetMode="External"/><Relationship Id="rId78" Type="http://schemas.openxmlformats.org/officeDocument/2006/relationships/hyperlink" Target="http://etheses.whiterose.ac.uk/id/eprint/11652" TargetMode="External"/><Relationship Id="rId94" Type="http://schemas.openxmlformats.org/officeDocument/2006/relationships/hyperlink" Target="https://0-doi-org.aupac.lib.athabascau.ca/10.1016/j.bushor.2007.02.005" TargetMode="External"/><Relationship Id="rId99" Type="http://schemas.openxmlformats.org/officeDocument/2006/relationships/hyperlink" Target="https://doi.org/10.1080/02678370903395568" TargetMode="External"/><Relationship Id="rId101" Type="http://schemas.openxmlformats.org/officeDocument/2006/relationships/hyperlink" Target="https://doi.org/10.1080/09585190500404952" TargetMode="External"/><Relationship Id="rId122" Type="http://schemas.openxmlformats.org/officeDocument/2006/relationships/hyperlink" Target="https://0-doi-org.aupac.lib.athabascau.ca/10.1016/j.aap.2011.04.010" TargetMode="External"/><Relationship Id="rId143" Type="http://schemas.openxmlformats.org/officeDocument/2006/relationships/hyperlink" Target="https://doi.org/10.1177/0092070396244002" TargetMode="External"/><Relationship Id="rId148" Type="http://schemas.openxmlformats.org/officeDocument/2006/relationships/hyperlink" Target="https://sloanreview.mit.edu/article/set-up-remote-workers-to-thrive/" TargetMode="External"/><Relationship Id="rId164" Type="http://schemas.openxmlformats.org/officeDocument/2006/relationships/hyperlink" Target="https://doi.org/10.1111/j.0021-9029.2006.00117.x" TargetMode="External"/><Relationship Id="rId169" Type="http://schemas.openxmlformats.org/officeDocument/2006/relationships/hyperlink" Target="http://dx.doi.org/10.7748/ns2007.02.21.22.49.c4517" TargetMode="External"/><Relationship Id="rId185" Type="http://schemas.openxmlformats.org/officeDocument/2006/relationships/hyperlink" Target="https://psycnet.apa.org/record/2012-01622-002" TargetMode="External"/><Relationship Id="rId4" Type="http://schemas.openxmlformats.org/officeDocument/2006/relationships/settings" Target="settings.xml"/><Relationship Id="rId9" Type="http://schemas.openxmlformats.org/officeDocument/2006/relationships/hyperlink" Target="mailto:fgs@athabascau.ca" TargetMode="External"/><Relationship Id="rId180" Type="http://schemas.openxmlformats.org/officeDocument/2006/relationships/hyperlink" Target="https://0-doi-org.aupac.lib.athabascau.ca/10.1016/j.neubiorev.2011.07.002" TargetMode="External"/><Relationship Id="rId210" Type="http://schemas.openxmlformats.org/officeDocument/2006/relationships/hyperlink" Target="https://doi.org/10.1111/j.1365-2702.2006.01814.x" TargetMode="External"/><Relationship Id="rId215" Type="http://schemas.openxmlformats.org/officeDocument/2006/relationships/hyperlink" Target="mailto:rebsec@athabascau.ca" TargetMode="External"/><Relationship Id="rId26" Type="http://schemas.openxmlformats.org/officeDocument/2006/relationships/hyperlink" Target="https://doi.org/10.1207/s15327957pspr0303_3" TargetMode="External"/><Relationship Id="rId47" Type="http://schemas.openxmlformats.org/officeDocument/2006/relationships/hyperlink" Target="https://doi.org/10.1111/j.1467-9280.2008.02158.x" TargetMode="External"/><Relationship Id="rId68" Type="http://schemas.openxmlformats.org/officeDocument/2006/relationships/hyperlink" Target="http://ijds.org/Volume10/IJDSv10p279-299Dusek0717.pdf" TargetMode="External"/><Relationship Id="rId89" Type="http://schemas.openxmlformats.org/officeDocument/2006/relationships/hyperlink" Target="https://globalworkplaceanalytics.com/telecommuting-statistics" TargetMode="External"/><Relationship Id="rId112" Type="http://schemas.openxmlformats.org/officeDocument/2006/relationships/hyperlink" Target="https://doi.org/10.1111/j.1744-6198.2011.00213.x" TargetMode="External"/><Relationship Id="rId133" Type="http://schemas.openxmlformats.org/officeDocument/2006/relationships/hyperlink" Target="https://doi.org/10.1038/nrn263" TargetMode="External"/><Relationship Id="rId154" Type="http://schemas.openxmlformats.org/officeDocument/2006/relationships/hyperlink" Target="https://doi.org/10.1080/13594329608414857" TargetMode="External"/><Relationship Id="rId175" Type="http://schemas.openxmlformats.org/officeDocument/2006/relationships/hyperlink" Target="https://doi.org/10.1016/j.avb.2012.08.004" TargetMode="External"/><Relationship Id="rId196" Type="http://schemas.openxmlformats.org/officeDocument/2006/relationships/hyperlink" Target="http://nsuworks.nova.edu/tqr/vol15/iss3/19" TargetMode="External"/><Relationship Id="rId200" Type="http://schemas.openxmlformats.org/officeDocument/2006/relationships/hyperlink" Target="https://doi.org/10.1007/s10551-005-1422-7" TargetMode="External"/><Relationship Id="rId16" Type="http://schemas.openxmlformats.org/officeDocument/2006/relationships/hyperlink" Target="https://doi.org/10.5465/amr.1999.2202131" TargetMode="External"/><Relationship Id="rId221" Type="http://schemas.openxmlformats.org/officeDocument/2006/relationships/fontTable" Target="fontTable.xml"/><Relationship Id="rId37" Type="http://schemas.openxmlformats.org/officeDocument/2006/relationships/hyperlink" Target="https://doi.org/10.1177%252F1469540508095303" TargetMode="External"/><Relationship Id="rId58" Type="http://schemas.openxmlformats.org/officeDocument/2006/relationships/hyperlink" Target="https://doi.org/10.5465/ambpp.2007.26523095" TargetMode="External"/><Relationship Id="rId79" Type="http://schemas.openxmlformats.org/officeDocument/2006/relationships/hyperlink" Target="https://doi.org/10.1111/medu.12666" TargetMode="External"/><Relationship Id="rId102" Type="http://schemas.openxmlformats.org/officeDocument/2006/relationships/hyperlink" Target="https://doi.org/10.1108/00438020210437259" TargetMode="External"/><Relationship Id="rId123" Type="http://schemas.openxmlformats.org/officeDocument/2006/relationships/hyperlink" Target="https://psycnet.apa.org/doi/10.1037/0033-2909.107.1.34" TargetMode="External"/><Relationship Id="rId144" Type="http://schemas.openxmlformats.org/officeDocument/2006/relationships/hyperlink" Target="https://doi.org/10.1177/1071791907304244" TargetMode="External"/></Relationships>
</file>

<file path=word/theme/theme1.xml><?xml version="1.0" encoding="utf-8"?>
<a:theme xmlns:a="http://schemas.openxmlformats.org/drawingml/2006/main" name="Office">
  <a:themeElements>
    <a:clrScheme name="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a:majorFont>
        <a:latin typeface="Helvetica Neue"/>
        <a:ea typeface="Helvetica Neue"/>
        <a:cs typeface="Helvetica Neue"/>
      </a:majorFont>
      <a:minorFont>
        <a:latin typeface="Helvetica Neue"/>
        <a:ea typeface="Helvetica Neue"/>
        <a:cs typeface="Helvetica Neu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0" tIns="0" rIns="0" bIns="0" numCol="1" spcCol="38100" rtlCol="0" anchor="t">
        <a:spAutoFit/>
      </a:bodyPr>
      <a:lstStyle>
        <a:defPPr marL="0" marR="0" indent="0" algn="l" defTabSz="457200" rtl="0" fontAlgn="auto" latinLnBrk="0" hangingPunct="0">
          <a:lnSpc>
            <a:spcPct val="200000"/>
          </a:lnSpc>
          <a:spcBef>
            <a:spcPts val="0"/>
          </a:spcBef>
          <a:spcAft>
            <a:spcPts val="0"/>
          </a:spcAft>
          <a:buClrTx/>
          <a:buSzTx/>
          <a:buFontTx/>
          <a:buNone/>
          <a:tabLst/>
          <a:defRPr kumimoji="0" sz="1200" b="0" i="0" u="none" strike="noStrike" cap="none" spc="0" normalizeH="0" baseline="0">
            <a:ln>
              <a:noFill/>
            </a:ln>
            <a:solidFill>
              <a:srgbClr val="000000"/>
            </a:solidFill>
            <a:effectLst/>
            <a:uFill>
              <a:solidFill>
                <a:srgbClr val="000000"/>
              </a:solidFill>
            </a:uFill>
            <a:latin typeface="Times New Roman"/>
            <a:ea typeface="Times New Roman"/>
            <a:cs typeface="Times New Roman"/>
            <a:sym typeface="Times New Roman"/>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5C9DC7-0F7F-422F-8F2E-44EC4F1BFF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275</Pages>
  <Words>66202</Words>
  <Characters>377358</Characters>
  <Application>Microsoft Office Word</Application>
  <DocSecurity>0</DocSecurity>
  <Lines>3144</Lines>
  <Paragraphs>885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442675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Karen Crosby</dc:creator>
  <cp:keywords/>
  <dc:description/>
  <cp:lastModifiedBy>peggy flanigan</cp:lastModifiedBy>
  <cp:revision>2</cp:revision>
  <cp:lastPrinted>2020-06-25T00:50:00Z</cp:lastPrinted>
  <dcterms:created xsi:type="dcterms:W3CDTF">2020-07-27T20:50:00Z</dcterms:created>
  <dcterms:modified xsi:type="dcterms:W3CDTF">2020-07-27T20:50:00Z</dcterms:modified>
</cp:coreProperties>
</file>